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0033A3" w:rsidRDefault="000033A3" w:rsidP="00A978B0">
      <w:pPr>
        <w:widowControl/>
        <w:spacing w:after="240" w:line="480" w:lineRule="auto"/>
        <w:ind w:firstLine="480"/>
        <w:jc w:val="left"/>
        <w:rPr>
          <w:rFonts w:ascii="微软雅黑" w:eastAsia="微软雅黑" w:hAnsi="微软雅黑" w:cs="宋体"/>
          <w:color w:val="676A6D"/>
          <w:kern w:val="0"/>
          <w:sz w:val="28"/>
          <w:szCs w:val="28"/>
        </w:rPr>
      </w:pPr>
    </w:p>
    <w:p w:rsidR="000033A3" w:rsidRDefault="000033A3" w:rsidP="00A978B0">
      <w:pPr>
        <w:widowControl/>
        <w:spacing w:after="240" w:line="480" w:lineRule="auto"/>
        <w:ind w:firstLine="480"/>
        <w:jc w:val="left"/>
        <w:rPr>
          <w:rFonts w:ascii="微软雅黑" w:eastAsia="微软雅黑" w:hAnsi="微软雅黑" w:cs="宋体"/>
          <w:color w:val="676A6D"/>
          <w:kern w:val="0"/>
          <w:sz w:val="28"/>
          <w:szCs w:val="28"/>
        </w:rPr>
      </w:pPr>
    </w:p>
    <w:p w:rsidR="000033A3" w:rsidRPr="008B283B" w:rsidRDefault="000033A3" w:rsidP="000033A3">
      <w:pPr>
        <w:spacing w:line="580" w:lineRule="exact"/>
        <w:jc w:val="center"/>
        <w:rPr>
          <w:rFonts w:ascii="华文中宋" w:eastAsia="华文中宋" w:hAnsi="华文中宋"/>
          <w:sz w:val="44"/>
          <w:szCs w:val="36"/>
        </w:rPr>
      </w:pPr>
      <w:r w:rsidRPr="008B283B">
        <w:rPr>
          <w:rFonts w:ascii="华文中宋" w:eastAsia="华文中宋" w:hAnsi="华文中宋" w:hint="eastAsia"/>
          <w:sz w:val="44"/>
          <w:szCs w:val="36"/>
        </w:rPr>
        <w:t>20</w:t>
      </w:r>
      <w:r w:rsidR="00C06736">
        <w:rPr>
          <w:rFonts w:ascii="华文中宋" w:eastAsia="华文中宋" w:hAnsi="华文中宋" w:hint="eastAsia"/>
          <w:sz w:val="44"/>
          <w:szCs w:val="36"/>
        </w:rPr>
        <w:t>20</w:t>
      </w:r>
      <w:r w:rsidRPr="008B283B">
        <w:rPr>
          <w:rFonts w:ascii="华文中宋" w:eastAsia="华文中宋" w:hAnsi="华文中宋" w:hint="eastAsia"/>
          <w:sz w:val="44"/>
          <w:szCs w:val="36"/>
        </w:rPr>
        <w:t>年自治区</w:t>
      </w:r>
      <w:r w:rsidR="00C06736">
        <w:rPr>
          <w:rFonts w:ascii="华文中宋" w:eastAsia="华文中宋" w:hAnsi="华文中宋" w:hint="eastAsia"/>
          <w:sz w:val="44"/>
          <w:szCs w:val="36"/>
        </w:rPr>
        <w:t>本级</w:t>
      </w:r>
      <w:r w:rsidRPr="008B283B">
        <w:rPr>
          <w:rFonts w:ascii="华文中宋" w:eastAsia="华文中宋" w:hAnsi="华文中宋" w:hint="eastAsia"/>
          <w:sz w:val="44"/>
          <w:szCs w:val="36"/>
        </w:rPr>
        <w:t>国有资本经营</w:t>
      </w:r>
      <w:r w:rsidR="00C06736">
        <w:rPr>
          <w:rFonts w:ascii="华文中宋" w:eastAsia="华文中宋" w:hAnsi="华文中宋" w:hint="eastAsia"/>
          <w:sz w:val="44"/>
          <w:szCs w:val="36"/>
        </w:rPr>
        <w:t>决算</w:t>
      </w:r>
    </w:p>
    <w:p w:rsidR="000033A3" w:rsidRPr="008B283B" w:rsidRDefault="000033A3" w:rsidP="000033A3">
      <w:pPr>
        <w:spacing w:line="580" w:lineRule="exact"/>
        <w:jc w:val="center"/>
        <w:rPr>
          <w:rFonts w:ascii="华文中宋" w:eastAsia="华文中宋" w:hAnsi="华文中宋"/>
          <w:sz w:val="44"/>
          <w:szCs w:val="36"/>
        </w:rPr>
      </w:pPr>
      <w:r w:rsidRPr="008B283B">
        <w:rPr>
          <w:rFonts w:ascii="华文中宋" w:eastAsia="华文中宋" w:hAnsi="华文中宋" w:hint="eastAsia"/>
          <w:sz w:val="44"/>
          <w:szCs w:val="36"/>
        </w:rPr>
        <w:t>情况的说明</w:t>
      </w:r>
    </w:p>
    <w:p w:rsidR="000033A3" w:rsidRDefault="000033A3" w:rsidP="00876F57">
      <w:pPr>
        <w:widowControl/>
        <w:spacing w:after="240" w:line="480" w:lineRule="auto"/>
        <w:ind w:firstLineChars="253" w:firstLine="708"/>
        <w:jc w:val="left"/>
        <w:rPr>
          <w:rFonts w:ascii="微软雅黑" w:eastAsia="微软雅黑" w:hAnsi="微软雅黑" w:cs="宋体"/>
          <w:color w:val="676A6D"/>
          <w:kern w:val="0"/>
          <w:sz w:val="28"/>
          <w:szCs w:val="28"/>
        </w:rPr>
      </w:pPr>
    </w:p>
    <w:p w:rsidR="00C06736" w:rsidRPr="00DE4B6B" w:rsidRDefault="00C06736" w:rsidP="00C06736">
      <w:pPr>
        <w:snapToGrid w:val="0"/>
        <w:spacing w:line="580" w:lineRule="exact"/>
        <w:ind w:firstLineChars="200" w:firstLine="627"/>
        <w:rPr>
          <w:rFonts w:ascii="仿宋_GB2312" w:eastAsia="仿宋_GB2312" w:hAnsi="仿宋" w:hint="eastAsia"/>
          <w:sz w:val="32"/>
          <w:szCs w:val="32"/>
        </w:rPr>
      </w:pPr>
      <w:r w:rsidRPr="00A86908">
        <w:rPr>
          <w:rFonts w:ascii="楷体_GB2312" w:eastAsia="楷体_GB2312" w:hAnsi="黑体" w:hint="eastAsia"/>
          <w:b/>
          <w:spacing w:val="-4"/>
          <w:sz w:val="32"/>
          <w:szCs w:val="32"/>
        </w:rPr>
        <w:t>（一）收入情况。</w:t>
      </w:r>
      <w:r w:rsidRPr="00DE4B6B">
        <w:rPr>
          <w:rFonts w:ascii="仿宋_GB2312" w:eastAsia="仿宋_GB2312" w:hAnsi="仿宋" w:hint="eastAsia"/>
          <w:sz w:val="32"/>
          <w:szCs w:val="32"/>
        </w:rPr>
        <w:t>自治区本级国有资本经营预算收入</w:t>
      </w:r>
      <w:r>
        <w:rPr>
          <w:rFonts w:ascii="仿宋_GB2312" w:eastAsia="仿宋_GB2312" w:hAnsi="仿宋" w:hint="eastAsia"/>
          <w:sz w:val="32"/>
          <w:szCs w:val="32"/>
        </w:rPr>
        <w:t>决算数</w:t>
      </w:r>
      <w:r w:rsidRPr="00DE4B6B">
        <w:rPr>
          <w:rFonts w:ascii="仿宋_GB2312" w:eastAsia="仿宋_GB2312" w:hAnsi="仿宋" w:hint="eastAsia"/>
          <w:sz w:val="32"/>
          <w:szCs w:val="32"/>
        </w:rPr>
        <w:t>3.05亿元，为年初预算2.92亿元的104.45%，其中：利润收入2.62亿元，股利股息</w:t>
      </w:r>
      <w:r>
        <w:rPr>
          <w:rFonts w:ascii="仿宋_GB2312" w:eastAsia="仿宋_GB2312" w:hAnsi="仿宋" w:hint="eastAsia"/>
          <w:sz w:val="32"/>
          <w:szCs w:val="32"/>
        </w:rPr>
        <w:t>收入</w:t>
      </w:r>
      <w:r w:rsidRPr="00DE4B6B">
        <w:rPr>
          <w:rFonts w:ascii="仿宋_GB2312" w:eastAsia="仿宋_GB2312" w:hAnsi="仿宋" w:hint="eastAsia"/>
          <w:sz w:val="32"/>
          <w:szCs w:val="32"/>
        </w:rPr>
        <w:t>0.42亿元，其他国有资本经营收入0.01亿元。</w:t>
      </w:r>
      <w:r>
        <w:rPr>
          <w:rFonts w:ascii="仿宋_GB2312" w:eastAsia="仿宋_GB2312" w:hAnsi="仿宋" w:hint="eastAsia"/>
          <w:sz w:val="32"/>
          <w:szCs w:val="32"/>
        </w:rPr>
        <w:t>2020年收入</w:t>
      </w:r>
      <w:r w:rsidRPr="00DE4B6B">
        <w:rPr>
          <w:rFonts w:ascii="仿宋_GB2312" w:eastAsia="仿宋_GB2312" w:hAnsi="仿宋" w:hint="eastAsia"/>
          <w:sz w:val="32"/>
          <w:szCs w:val="32"/>
        </w:rPr>
        <w:t>比2019年的4.65亿元减少1.6亿元，下降34.41%。收入较上年执行数降幅较大的原因主要是2019年存在企业补缴历年国有资本经营收益1.68亿元，2020年无此项因素。</w:t>
      </w:r>
    </w:p>
    <w:p w:rsidR="00C06736" w:rsidRPr="00A86908" w:rsidRDefault="00C06736" w:rsidP="00C06736">
      <w:pPr>
        <w:spacing w:line="580" w:lineRule="exact"/>
        <w:ind w:firstLineChars="200" w:firstLine="627"/>
        <w:rPr>
          <w:rFonts w:ascii="仿宋_GB2312" w:eastAsia="仿宋_GB2312" w:hAnsi="仿宋" w:hint="eastAsia"/>
          <w:sz w:val="32"/>
          <w:szCs w:val="32"/>
        </w:rPr>
      </w:pPr>
      <w:r w:rsidRPr="001F54B8">
        <w:rPr>
          <w:rFonts w:ascii="楷体_GB2312" w:eastAsia="楷体_GB2312" w:hAnsi="黑体" w:hint="eastAsia"/>
          <w:b/>
          <w:spacing w:val="-4"/>
          <w:sz w:val="32"/>
          <w:szCs w:val="32"/>
        </w:rPr>
        <w:t>（二）支出情况。</w:t>
      </w:r>
      <w:r w:rsidRPr="00DE4B6B">
        <w:rPr>
          <w:rFonts w:ascii="仿宋_GB2312" w:eastAsia="仿宋_GB2312" w:hAnsi="仿宋" w:hint="eastAsia"/>
          <w:sz w:val="32"/>
          <w:szCs w:val="32"/>
        </w:rPr>
        <w:t>自治区本级国有资本经营预算支出</w:t>
      </w:r>
      <w:r>
        <w:rPr>
          <w:rFonts w:ascii="仿宋_GB2312" w:eastAsia="仿宋_GB2312" w:hAnsi="仿宋" w:hint="eastAsia"/>
          <w:sz w:val="32"/>
          <w:szCs w:val="32"/>
        </w:rPr>
        <w:t>决算数</w:t>
      </w:r>
      <w:r w:rsidRPr="00DE4B6B">
        <w:rPr>
          <w:rFonts w:ascii="仿宋_GB2312" w:eastAsia="仿宋_GB2312" w:hAnsi="仿宋" w:hint="eastAsia"/>
          <w:sz w:val="32"/>
          <w:szCs w:val="32"/>
        </w:rPr>
        <w:t>3.31亿元，为年初预算3.73亿元的88.74%，其中：解决历史遗留问题及改革成本支出0.81亿元，国有企业资本金注入2.50亿元。未完成年初预算的原因是预算执行中0.30亿元通过转移支付支出下达至各地，支出数额在各地预算支出中反映。</w:t>
      </w:r>
      <w:r>
        <w:rPr>
          <w:rFonts w:ascii="仿宋_GB2312" w:eastAsia="仿宋_GB2312" w:hAnsi="仿宋" w:hint="eastAsia"/>
          <w:sz w:val="32"/>
          <w:szCs w:val="32"/>
        </w:rPr>
        <w:t>2020年支出</w:t>
      </w:r>
      <w:r w:rsidRPr="00DE4B6B">
        <w:rPr>
          <w:rFonts w:ascii="仿宋_GB2312" w:eastAsia="仿宋_GB2312" w:hAnsi="仿宋" w:hint="eastAsia"/>
          <w:sz w:val="32"/>
          <w:szCs w:val="32"/>
        </w:rPr>
        <w:t>比2019年的2.73亿元增加0.58亿元，增长21.25%。支出</w:t>
      </w:r>
      <w:r w:rsidRPr="00A86908">
        <w:rPr>
          <w:rFonts w:ascii="仿宋_GB2312" w:eastAsia="仿宋_GB2312" w:hAnsi="仿宋" w:hint="eastAsia"/>
          <w:sz w:val="32"/>
          <w:szCs w:val="32"/>
        </w:rPr>
        <w:t>较上年执行数</w:t>
      </w:r>
      <w:r w:rsidRPr="00DE4B6B">
        <w:rPr>
          <w:rFonts w:ascii="仿宋_GB2312" w:eastAsia="仿宋_GB2312" w:hAnsi="仿宋" w:hint="eastAsia"/>
          <w:sz w:val="32"/>
          <w:szCs w:val="32"/>
        </w:rPr>
        <w:t>增加的原因主要是为完成中央和自治区确定的</w:t>
      </w:r>
      <w:r w:rsidRPr="00A86908">
        <w:rPr>
          <w:rFonts w:ascii="仿宋_GB2312" w:eastAsia="仿宋_GB2312" w:hAnsi="仿宋" w:hint="eastAsia"/>
          <w:sz w:val="32"/>
          <w:szCs w:val="32"/>
        </w:rPr>
        <w:t>阶段性改革任务，重点增加了</w:t>
      </w:r>
      <w:r w:rsidRPr="00DE4B6B">
        <w:rPr>
          <w:rFonts w:ascii="仿宋_GB2312" w:eastAsia="仿宋_GB2312" w:hAnsi="仿宋" w:hint="eastAsia"/>
          <w:sz w:val="32"/>
          <w:szCs w:val="32"/>
        </w:rPr>
        <w:t>国有企业退休人员移交社会化管理</w:t>
      </w:r>
      <w:r w:rsidRPr="00A86908">
        <w:rPr>
          <w:rFonts w:ascii="仿宋_GB2312" w:eastAsia="仿宋_GB2312" w:hAnsi="仿宋" w:hint="eastAsia"/>
          <w:sz w:val="32"/>
          <w:szCs w:val="32"/>
        </w:rPr>
        <w:t>和职工家属区“</w:t>
      </w:r>
      <w:r>
        <w:rPr>
          <w:rFonts w:ascii="仿宋_GB2312" w:eastAsia="仿宋_GB2312" w:hAnsi="仿宋" w:hint="eastAsia"/>
          <w:sz w:val="32"/>
          <w:szCs w:val="32"/>
        </w:rPr>
        <w:t>供水、供暖</w:t>
      </w:r>
      <w:r w:rsidRPr="00A86908">
        <w:rPr>
          <w:rFonts w:ascii="仿宋_GB2312" w:eastAsia="仿宋_GB2312" w:hAnsi="仿宋" w:hint="eastAsia"/>
          <w:sz w:val="32"/>
          <w:szCs w:val="32"/>
        </w:rPr>
        <w:t>、供电</w:t>
      </w:r>
      <w:r>
        <w:rPr>
          <w:rFonts w:ascii="仿宋_GB2312" w:eastAsia="仿宋_GB2312" w:hAnsi="仿宋" w:hint="eastAsia"/>
          <w:sz w:val="32"/>
          <w:szCs w:val="32"/>
        </w:rPr>
        <w:t>、物业</w:t>
      </w:r>
      <w:r w:rsidRPr="00A86908">
        <w:rPr>
          <w:rFonts w:ascii="仿宋_GB2312" w:eastAsia="仿宋_GB2312" w:hAnsi="仿宋" w:hint="eastAsia"/>
          <w:sz w:val="32"/>
          <w:szCs w:val="32"/>
        </w:rPr>
        <w:t>”分离移交经费支出。</w:t>
      </w:r>
    </w:p>
    <w:p w:rsidR="00C06736" w:rsidRPr="00DE4B6B" w:rsidRDefault="00C06736" w:rsidP="00C06736">
      <w:pPr>
        <w:spacing w:line="580" w:lineRule="exact"/>
        <w:ind w:firstLineChars="200" w:firstLine="627"/>
        <w:rPr>
          <w:rFonts w:ascii="仿宋_GB2312" w:eastAsia="仿宋_GB2312" w:hAnsi="仿宋"/>
          <w:sz w:val="32"/>
          <w:szCs w:val="32"/>
        </w:rPr>
      </w:pPr>
      <w:r w:rsidRPr="001F54B8">
        <w:rPr>
          <w:rFonts w:ascii="楷体_GB2312" w:eastAsia="楷体_GB2312" w:hAnsi="黑体" w:hint="eastAsia"/>
          <w:b/>
          <w:spacing w:val="-4"/>
          <w:sz w:val="32"/>
          <w:szCs w:val="32"/>
        </w:rPr>
        <w:lastRenderedPageBreak/>
        <w:t>（三）收支</w:t>
      </w:r>
      <w:r>
        <w:rPr>
          <w:rFonts w:ascii="楷体_GB2312" w:eastAsia="楷体_GB2312" w:hAnsi="黑体" w:hint="eastAsia"/>
          <w:b/>
          <w:spacing w:val="-4"/>
          <w:sz w:val="32"/>
          <w:szCs w:val="32"/>
        </w:rPr>
        <w:t>结余</w:t>
      </w:r>
      <w:r w:rsidRPr="001F54B8">
        <w:rPr>
          <w:rFonts w:ascii="楷体_GB2312" w:eastAsia="楷体_GB2312" w:hAnsi="黑体" w:hint="eastAsia"/>
          <w:b/>
          <w:spacing w:val="-4"/>
          <w:sz w:val="32"/>
          <w:szCs w:val="32"/>
        </w:rPr>
        <w:t>情况。</w:t>
      </w:r>
      <w:r w:rsidRPr="00DE4B6B">
        <w:rPr>
          <w:rFonts w:ascii="仿宋_GB2312" w:eastAsia="仿宋_GB2312" w:hAnsi="仿宋" w:hint="eastAsia"/>
          <w:sz w:val="32"/>
          <w:szCs w:val="32"/>
        </w:rPr>
        <w:t>自治区本级国有资本经营预算收入总计4.98亿元（其中：本年收入3.05亿元，中央转移支付收入0.30亿元，上年结转1.63亿元），国有资本经营预算支出4.82亿元（其中：本年支出3.31亿元，对下转移支出0.61亿元，调出资金0.9亿元），收支相抵，年终结余0.16亿元</w:t>
      </w:r>
      <w:r w:rsidRPr="00A86908">
        <w:rPr>
          <w:rFonts w:ascii="仿宋_GB2312" w:eastAsia="仿宋_GB2312" w:hAnsi="仿宋" w:hint="eastAsia"/>
          <w:sz w:val="32"/>
          <w:szCs w:val="32"/>
        </w:rPr>
        <w:t>。</w:t>
      </w:r>
    </w:p>
    <w:p w:rsidR="009741A6" w:rsidRDefault="009741A6" w:rsidP="00C06736">
      <w:pPr>
        <w:spacing w:line="580" w:lineRule="exact"/>
        <w:ind w:firstLineChars="221" w:firstLine="464"/>
      </w:pPr>
      <w:bookmarkStart w:id="0" w:name="_GoBack"/>
      <w:bookmarkEnd w:id="0"/>
    </w:p>
    <w:sectPr w:rsidR="00974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5E" w:rsidRDefault="0096035E" w:rsidP="00A978B0">
      <w:r>
        <w:separator/>
      </w:r>
    </w:p>
  </w:endnote>
  <w:endnote w:type="continuationSeparator" w:id="0">
    <w:p w:rsidR="0096035E" w:rsidRDefault="0096035E" w:rsidP="00A9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5E" w:rsidRDefault="0096035E" w:rsidP="00A978B0">
      <w:r>
        <w:separator/>
      </w:r>
    </w:p>
  </w:footnote>
  <w:footnote w:type="continuationSeparator" w:id="0">
    <w:p w:rsidR="0096035E" w:rsidRDefault="0096035E" w:rsidP="00A97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8B0"/>
    <w:rsid w:val="000033A3"/>
    <w:rsid w:val="001C0D3D"/>
    <w:rsid w:val="005D63D5"/>
    <w:rsid w:val="00876F57"/>
    <w:rsid w:val="0096035E"/>
    <w:rsid w:val="009741A6"/>
    <w:rsid w:val="00A978B0"/>
    <w:rsid w:val="00C06736"/>
    <w:rsid w:val="00CB77CA"/>
    <w:rsid w:val="00E264CA"/>
    <w:rsid w:val="00F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8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8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8698">
              <w:marLeft w:val="0"/>
              <w:marRight w:val="0"/>
              <w:marTop w:val="0"/>
              <w:marBottom w:val="0"/>
              <w:divBdr>
                <w:top w:val="single" w:sz="12" w:space="0" w:color="2257A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69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single" w:sz="6" w:space="31" w:color="E5E5E5"/>
                    <w:right w:val="none" w:sz="0" w:space="0" w:color="auto"/>
                  </w:divBdr>
                  <w:divsChild>
                    <w:div w:id="10885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齐淑琴</cp:lastModifiedBy>
  <cp:revision>7</cp:revision>
  <dcterms:created xsi:type="dcterms:W3CDTF">2020-09-27T08:49:00Z</dcterms:created>
  <dcterms:modified xsi:type="dcterms:W3CDTF">2021-08-03T11:05:00Z</dcterms:modified>
</cp:coreProperties>
</file>