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86" w:rsidRDefault="00FD2E86" w:rsidP="00A4269E">
      <w:pPr>
        <w:jc w:val="center"/>
        <w:rPr>
          <w:rFonts w:asciiTheme="minorEastAsia" w:eastAsiaTheme="minorEastAsia" w:hAnsiTheme="minorEastAsia" w:hint="eastAsia"/>
          <w:sz w:val="32"/>
          <w:szCs w:val="32"/>
        </w:rPr>
      </w:pPr>
    </w:p>
    <w:p w:rsidR="00930C6B" w:rsidRDefault="00A4269E" w:rsidP="00A4269E">
      <w:pPr>
        <w:jc w:val="center"/>
        <w:rPr>
          <w:rFonts w:ascii="方正小标宋简体" w:eastAsia="方正小标宋简体"/>
          <w:sz w:val="32"/>
          <w:szCs w:val="32"/>
        </w:rPr>
      </w:pPr>
      <w:bookmarkStart w:id="0" w:name="_GoBack"/>
      <w:bookmarkEnd w:id="0"/>
      <w:r w:rsidRPr="00892B2E">
        <w:rPr>
          <w:rFonts w:ascii="方正小标宋简体" w:eastAsia="方正小标宋简体" w:hint="eastAsia"/>
          <w:sz w:val="32"/>
          <w:szCs w:val="32"/>
        </w:rPr>
        <w:t>关于</w:t>
      </w:r>
      <w:r w:rsidR="00930C6B">
        <w:rPr>
          <w:rFonts w:ascii="方正小标宋简体" w:eastAsia="方正小标宋简体" w:hint="eastAsia"/>
          <w:sz w:val="32"/>
          <w:szCs w:val="32"/>
        </w:rPr>
        <w:t>2019</w:t>
      </w:r>
      <w:r w:rsidRPr="00892B2E">
        <w:rPr>
          <w:rFonts w:ascii="方正小标宋简体" w:eastAsia="方正小标宋简体" w:hint="eastAsia"/>
          <w:sz w:val="32"/>
          <w:szCs w:val="32"/>
        </w:rPr>
        <w:t>年</w:t>
      </w:r>
      <w:r w:rsidR="00930C6B">
        <w:rPr>
          <w:rFonts w:ascii="方正小标宋简体" w:eastAsia="方正小标宋简体" w:hint="eastAsia"/>
          <w:sz w:val="32"/>
          <w:szCs w:val="32"/>
        </w:rPr>
        <w:t>新疆维吾尔自治区本级</w:t>
      </w:r>
      <w:r w:rsidRPr="00892B2E">
        <w:rPr>
          <w:rFonts w:ascii="方正小标宋简体" w:eastAsia="方正小标宋简体" w:hint="eastAsia"/>
          <w:sz w:val="32"/>
          <w:szCs w:val="32"/>
        </w:rPr>
        <w:t>社会保险基金</w:t>
      </w:r>
    </w:p>
    <w:p w:rsidR="00A4269E" w:rsidRPr="00892B2E" w:rsidRDefault="00A4269E" w:rsidP="00A4269E">
      <w:pPr>
        <w:jc w:val="center"/>
        <w:rPr>
          <w:rFonts w:ascii="方正小标宋简体" w:eastAsia="方正小标宋简体"/>
          <w:sz w:val="32"/>
          <w:szCs w:val="32"/>
        </w:rPr>
      </w:pPr>
      <w:r w:rsidRPr="00892B2E">
        <w:rPr>
          <w:rFonts w:ascii="方正小标宋简体" w:eastAsia="方正小标宋简体" w:hint="eastAsia"/>
          <w:sz w:val="32"/>
          <w:szCs w:val="32"/>
        </w:rPr>
        <w:t>预算的说明</w:t>
      </w:r>
    </w:p>
    <w:p w:rsidR="00A4269E" w:rsidRDefault="00A4269E" w:rsidP="00A4269E">
      <w:pPr>
        <w:ind w:firstLineChars="200" w:firstLine="640"/>
        <w:rPr>
          <w:rFonts w:ascii="仿宋_GB2312" w:eastAsia="仿宋_GB2312"/>
          <w:sz w:val="32"/>
          <w:szCs w:val="32"/>
        </w:rPr>
      </w:pPr>
      <w:r w:rsidRPr="00A4269E">
        <w:rPr>
          <w:rFonts w:ascii="仿宋_GB2312" w:eastAsia="仿宋_GB2312" w:hint="eastAsia"/>
          <w:sz w:val="32"/>
          <w:szCs w:val="32"/>
        </w:rPr>
        <w:t>新疆维吾尔自治区财政厅、人力资源社会保障厅关于201</w:t>
      </w:r>
      <w:r w:rsidR="00930C6B">
        <w:rPr>
          <w:rFonts w:ascii="仿宋_GB2312" w:eastAsia="仿宋_GB2312" w:hint="eastAsia"/>
          <w:sz w:val="32"/>
          <w:szCs w:val="32"/>
        </w:rPr>
        <w:t>9</w:t>
      </w:r>
      <w:r w:rsidRPr="00A4269E">
        <w:rPr>
          <w:rFonts w:ascii="仿宋_GB2312" w:eastAsia="仿宋_GB2312" w:hint="eastAsia"/>
          <w:sz w:val="32"/>
          <w:szCs w:val="32"/>
        </w:rPr>
        <w:t>年新疆维吾尔自治区社会保险基金预算的报告已报自治区人民政府和人大同意，现将有关情况公布如下：</w:t>
      </w:r>
    </w:p>
    <w:p w:rsidR="00A4269E" w:rsidRDefault="00A4269E" w:rsidP="00A4269E">
      <w:pPr>
        <w:ind w:firstLineChars="200" w:firstLine="640"/>
        <w:rPr>
          <w:rFonts w:ascii="仿宋_GB2312" w:eastAsia="仿宋_GB2312"/>
          <w:sz w:val="32"/>
          <w:szCs w:val="32"/>
        </w:rPr>
      </w:pPr>
      <w:r w:rsidRPr="00A4269E">
        <w:rPr>
          <w:rFonts w:ascii="仿宋_GB2312" w:eastAsia="仿宋_GB2312" w:hint="eastAsia"/>
          <w:sz w:val="32"/>
          <w:szCs w:val="32"/>
        </w:rPr>
        <w:t>201</w:t>
      </w:r>
      <w:r w:rsidR="00930C6B">
        <w:rPr>
          <w:rFonts w:ascii="仿宋_GB2312" w:eastAsia="仿宋_GB2312" w:hint="eastAsia"/>
          <w:sz w:val="32"/>
          <w:szCs w:val="32"/>
        </w:rPr>
        <w:t>9</w:t>
      </w:r>
      <w:r w:rsidRPr="00A4269E">
        <w:rPr>
          <w:rFonts w:ascii="仿宋_GB2312" w:eastAsia="仿宋_GB2312" w:hint="eastAsia"/>
          <w:sz w:val="32"/>
          <w:szCs w:val="32"/>
        </w:rPr>
        <w:t>年，新疆维吾尔自治区</w:t>
      </w:r>
      <w:r w:rsidR="00930C6B">
        <w:rPr>
          <w:rFonts w:ascii="仿宋_GB2312" w:eastAsia="仿宋_GB2312" w:hint="eastAsia"/>
          <w:sz w:val="32"/>
          <w:szCs w:val="32"/>
        </w:rPr>
        <w:t>本级</w:t>
      </w:r>
      <w:r w:rsidRPr="00A4269E">
        <w:rPr>
          <w:rFonts w:ascii="仿宋_GB2312" w:eastAsia="仿宋_GB2312" w:hint="eastAsia"/>
          <w:sz w:val="32"/>
          <w:szCs w:val="32"/>
        </w:rPr>
        <w:t>社会保险基金预算总收入</w:t>
      </w:r>
      <w:r w:rsidR="00930C6B">
        <w:rPr>
          <w:rFonts w:ascii="仿宋_GB2312" w:eastAsia="仿宋_GB2312" w:hint="eastAsia"/>
          <w:sz w:val="32"/>
          <w:szCs w:val="32"/>
        </w:rPr>
        <w:t>309.33</w:t>
      </w:r>
      <w:r w:rsidRPr="00A4269E">
        <w:rPr>
          <w:rFonts w:ascii="仿宋_GB2312" w:eastAsia="仿宋_GB2312" w:hint="eastAsia"/>
          <w:sz w:val="32"/>
          <w:szCs w:val="32"/>
        </w:rPr>
        <w:t>亿元，总支出</w:t>
      </w:r>
      <w:r w:rsidR="00930C6B">
        <w:rPr>
          <w:rFonts w:ascii="仿宋_GB2312" w:eastAsia="仿宋_GB2312" w:hint="eastAsia"/>
          <w:sz w:val="32"/>
          <w:szCs w:val="32"/>
        </w:rPr>
        <w:t>197.42</w:t>
      </w:r>
      <w:r w:rsidRPr="00A4269E">
        <w:rPr>
          <w:rFonts w:ascii="仿宋_GB2312" w:eastAsia="仿宋_GB2312" w:hint="eastAsia"/>
          <w:sz w:val="32"/>
          <w:szCs w:val="32"/>
        </w:rPr>
        <w:t>亿元，本年收支结余</w:t>
      </w:r>
      <w:r w:rsidR="00930C6B">
        <w:rPr>
          <w:rFonts w:ascii="仿宋_GB2312" w:eastAsia="仿宋_GB2312" w:hint="eastAsia"/>
          <w:sz w:val="32"/>
          <w:szCs w:val="32"/>
        </w:rPr>
        <w:t>88.01</w:t>
      </w:r>
      <w:r w:rsidRPr="00A4269E">
        <w:rPr>
          <w:rFonts w:ascii="仿宋_GB2312" w:eastAsia="仿宋_GB2312" w:hint="eastAsia"/>
          <w:sz w:val="32"/>
          <w:szCs w:val="32"/>
        </w:rPr>
        <w:t>亿元，年末滚存结余</w:t>
      </w:r>
      <w:r w:rsidR="00930C6B">
        <w:rPr>
          <w:rFonts w:ascii="仿宋_GB2312" w:eastAsia="仿宋_GB2312" w:hint="eastAsia"/>
          <w:sz w:val="32"/>
          <w:szCs w:val="32"/>
        </w:rPr>
        <w:t>944.86</w:t>
      </w:r>
      <w:r w:rsidRPr="00A4269E">
        <w:rPr>
          <w:rFonts w:ascii="仿宋_GB2312" w:eastAsia="仿宋_GB2312" w:hint="eastAsia"/>
          <w:sz w:val="32"/>
          <w:szCs w:val="32"/>
        </w:rPr>
        <w:t>亿元。分项情况如下：</w:t>
      </w:r>
    </w:p>
    <w:p w:rsidR="00A4269E" w:rsidRDefault="00A4269E" w:rsidP="00A4269E">
      <w:pPr>
        <w:ind w:firstLineChars="200" w:firstLine="640"/>
        <w:rPr>
          <w:rFonts w:ascii="黑体" w:eastAsia="黑体"/>
          <w:sz w:val="32"/>
          <w:szCs w:val="32"/>
        </w:rPr>
      </w:pPr>
      <w:r w:rsidRPr="00A4269E">
        <w:rPr>
          <w:rFonts w:ascii="黑体" w:eastAsia="黑体" w:hint="eastAsia"/>
          <w:sz w:val="32"/>
          <w:szCs w:val="32"/>
        </w:rPr>
        <w:t>一、 企业职工基本养老保险基金预算</w:t>
      </w:r>
    </w:p>
    <w:p w:rsidR="00A4269E" w:rsidRDefault="00A4269E" w:rsidP="00A4269E">
      <w:pPr>
        <w:ind w:firstLineChars="200" w:firstLine="640"/>
        <w:rPr>
          <w:rFonts w:ascii="黑体" w:eastAsia="黑体"/>
          <w:sz w:val="32"/>
          <w:szCs w:val="32"/>
        </w:rPr>
      </w:pPr>
      <w:r w:rsidRPr="00A4269E">
        <w:rPr>
          <w:rFonts w:ascii="仿宋_GB2312" w:eastAsia="仿宋_GB2312" w:hint="eastAsia"/>
          <w:sz w:val="32"/>
          <w:szCs w:val="32"/>
        </w:rPr>
        <w:t>本年收入</w:t>
      </w:r>
      <w:r w:rsidR="00930C6B">
        <w:rPr>
          <w:rFonts w:ascii="仿宋_GB2312" w:eastAsia="仿宋_GB2312" w:hint="eastAsia"/>
          <w:sz w:val="32"/>
          <w:szCs w:val="32"/>
        </w:rPr>
        <w:t>221.39</w:t>
      </w:r>
      <w:r w:rsidRPr="00A4269E">
        <w:rPr>
          <w:rFonts w:ascii="仿宋_GB2312" w:eastAsia="仿宋_GB2312" w:hint="eastAsia"/>
          <w:sz w:val="32"/>
          <w:szCs w:val="32"/>
        </w:rPr>
        <w:t>亿元，其中：基本养老保险费收入</w:t>
      </w:r>
      <w:r w:rsidR="00930C6B">
        <w:rPr>
          <w:rFonts w:ascii="仿宋_GB2312" w:eastAsia="仿宋_GB2312" w:hint="eastAsia"/>
          <w:sz w:val="32"/>
          <w:szCs w:val="32"/>
        </w:rPr>
        <w:t>102.90</w:t>
      </w:r>
      <w:r w:rsidRPr="00A4269E">
        <w:rPr>
          <w:rFonts w:ascii="仿宋_GB2312" w:eastAsia="仿宋_GB2312" w:hint="eastAsia"/>
          <w:sz w:val="32"/>
          <w:szCs w:val="32"/>
        </w:rPr>
        <w:t>亿元，财政补贴收入</w:t>
      </w:r>
      <w:r w:rsidR="00930C6B">
        <w:rPr>
          <w:rFonts w:ascii="仿宋_GB2312" w:eastAsia="仿宋_GB2312" w:hint="eastAsia"/>
          <w:sz w:val="32"/>
          <w:szCs w:val="32"/>
        </w:rPr>
        <w:t>90.67</w:t>
      </w:r>
      <w:r w:rsidRPr="00A4269E">
        <w:rPr>
          <w:rFonts w:ascii="仿宋_GB2312" w:eastAsia="仿宋_GB2312" w:hint="eastAsia"/>
          <w:sz w:val="32"/>
          <w:szCs w:val="32"/>
        </w:rPr>
        <w:t>亿元。本年支出</w:t>
      </w:r>
      <w:r w:rsidR="00930C6B">
        <w:rPr>
          <w:rFonts w:ascii="仿宋_GB2312" w:eastAsia="仿宋_GB2312" w:hint="eastAsia"/>
          <w:sz w:val="32"/>
          <w:szCs w:val="32"/>
        </w:rPr>
        <w:t>120.86</w:t>
      </w:r>
      <w:r w:rsidRPr="00A4269E">
        <w:rPr>
          <w:rFonts w:ascii="仿宋_GB2312" w:eastAsia="仿宋_GB2312" w:hint="eastAsia"/>
          <w:sz w:val="32"/>
          <w:szCs w:val="32"/>
        </w:rPr>
        <w:t>亿元，其中，基本养老金支出</w:t>
      </w:r>
      <w:r w:rsidR="00930C6B">
        <w:rPr>
          <w:rFonts w:ascii="仿宋_GB2312" w:eastAsia="仿宋_GB2312" w:hint="eastAsia"/>
          <w:sz w:val="32"/>
          <w:szCs w:val="32"/>
        </w:rPr>
        <w:t>114.69</w:t>
      </w:r>
      <w:r w:rsidRPr="00A4269E">
        <w:rPr>
          <w:rFonts w:ascii="仿宋_GB2312" w:eastAsia="仿宋_GB2312" w:hint="eastAsia"/>
          <w:sz w:val="32"/>
          <w:szCs w:val="32"/>
        </w:rPr>
        <w:t>亿元。本年收支结余</w:t>
      </w:r>
      <w:r w:rsidR="00930C6B">
        <w:rPr>
          <w:rFonts w:ascii="仿宋_GB2312" w:eastAsia="仿宋_GB2312" w:hint="eastAsia"/>
          <w:sz w:val="32"/>
          <w:szCs w:val="32"/>
        </w:rPr>
        <w:t>74.62</w:t>
      </w:r>
      <w:r w:rsidRPr="00A4269E">
        <w:rPr>
          <w:rFonts w:ascii="仿宋_GB2312" w:eastAsia="仿宋_GB2312" w:hint="eastAsia"/>
          <w:sz w:val="32"/>
          <w:szCs w:val="32"/>
        </w:rPr>
        <w:t>亿元。年末滚存结余</w:t>
      </w:r>
      <w:r w:rsidR="00930C6B">
        <w:rPr>
          <w:rFonts w:ascii="仿宋_GB2312" w:eastAsia="仿宋_GB2312" w:hint="eastAsia"/>
          <w:sz w:val="32"/>
          <w:szCs w:val="32"/>
        </w:rPr>
        <w:t>851.51</w:t>
      </w:r>
      <w:r w:rsidRPr="00A4269E">
        <w:rPr>
          <w:rFonts w:ascii="仿宋_GB2312" w:eastAsia="仿宋_GB2312" w:hint="eastAsia"/>
          <w:sz w:val="32"/>
          <w:szCs w:val="32"/>
        </w:rPr>
        <w:t>亿元。</w:t>
      </w:r>
    </w:p>
    <w:p w:rsidR="007C10C9" w:rsidRDefault="00A4269E" w:rsidP="007C10C9">
      <w:pPr>
        <w:ind w:firstLineChars="200" w:firstLine="640"/>
        <w:rPr>
          <w:rFonts w:ascii="黑体" w:eastAsia="黑体"/>
          <w:sz w:val="32"/>
          <w:szCs w:val="32"/>
        </w:rPr>
      </w:pPr>
      <w:r w:rsidRPr="00A4269E">
        <w:rPr>
          <w:rFonts w:ascii="黑体" w:eastAsia="黑体" w:hint="eastAsia"/>
          <w:sz w:val="32"/>
          <w:szCs w:val="32"/>
        </w:rPr>
        <w:t>二、</w:t>
      </w:r>
      <w:r w:rsidR="007C10C9" w:rsidRPr="00A4269E">
        <w:rPr>
          <w:rFonts w:ascii="黑体" w:eastAsia="黑体" w:hint="eastAsia"/>
          <w:sz w:val="32"/>
          <w:szCs w:val="32"/>
        </w:rPr>
        <w:t>机关事业单位基本养老保险基金预算</w:t>
      </w:r>
    </w:p>
    <w:p w:rsidR="007C10C9" w:rsidRDefault="007C10C9" w:rsidP="007C10C9">
      <w:pPr>
        <w:ind w:firstLineChars="200" w:firstLine="640"/>
        <w:rPr>
          <w:rFonts w:ascii="黑体" w:eastAsia="黑体"/>
          <w:sz w:val="32"/>
          <w:szCs w:val="32"/>
        </w:rPr>
      </w:pPr>
      <w:r w:rsidRPr="00A4269E">
        <w:rPr>
          <w:rFonts w:ascii="仿宋_GB2312" w:eastAsia="仿宋_GB2312" w:hint="eastAsia"/>
          <w:sz w:val="32"/>
          <w:szCs w:val="32"/>
        </w:rPr>
        <w:t>本年收入</w:t>
      </w:r>
      <w:r>
        <w:rPr>
          <w:rFonts w:ascii="仿宋_GB2312" w:eastAsia="仿宋_GB2312" w:hint="eastAsia"/>
          <w:sz w:val="32"/>
          <w:szCs w:val="32"/>
        </w:rPr>
        <w:t>49.34</w:t>
      </w:r>
      <w:r w:rsidRPr="00A4269E">
        <w:rPr>
          <w:rFonts w:ascii="仿宋_GB2312" w:eastAsia="仿宋_GB2312" w:hint="eastAsia"/>
          <w:sz w:val="32"/>
          <w:szCs w:val="32"/>
        </w:rPr>
        <w:t>亿元，其中：基本养老保险费收入</w:t>
      </w:r>
      <w:r>
        <w:rPr>
          <w:rFonts w:ascii="仿宋_GB2312" w:eastAsia="仿宋_GB2312" w:hint="eastAsia"/>
          <w:sz w:val="32"/>
          <w:szCs w:val="32"/>
        </w:rPr>
        <w:t>18.04</w:t>
      </w:r>
      <w:r w:rsidRPr="00A4269E">
        <w:rPr>
          <w:rFonts w:ascii="仿宋_GB2312" w:eastAsia="仿宋_GB2312" w:hint="eastAsia"/>
          <w:sz w:val="32"/>
          <w:szCs w:val="32"/>
        </w:rPr>
        <w:t>亿元，财政补贴收入</w:t>
      </w:r>
      <w:r>
        <w:rPr>
          <w:rFonts w:ascii="仿宋_GB2312" w:eastAsia="仿宋_GB2312" w:hint="eastAsia"/>
          <w:sz w:val="32"/>
          <w:szCs w:val="32"/>
        </w:rPr>
        <w:t>31.24</w:t>
      </w:r>
      <w:r w:rsidRPr="00A4269E">
        <w:rPr>
          <w:rFonts w:ascii="仿宋_GB2312" w:eastAsia="仿宋_GB2312" w:hint="eastAsia"/>
          <w:sz w:val="32"/>
          <w:szCs w:val="32"/>
        </w:rPr>
        <w:t>亿元。本年支出</w:t>
      </w:r>
      <w:r>
        <w:rPr>
          <w:rFonts w:ascii="仿宋_GB2312" w:eastAsia="仿宋_GB2312" w:hint="eastAsia"/>
          <w:sz w:val="32"/>
          <w:szCs w:val="32"/>
        </w:rPr>
        <w:t>40.52</w:t>
      </w:r>
      <w:r w:rsidRPr="00A4269E">
        <w:rPr>
          <w:rFonts w:ascii="仿宋_GB2312" w:eastAsia="仿宋_GB2312" w:hint="eastAsia"/>
          <w:sz w:val="32"/>
          <w:szCs w:val="32"/>
        </w:rPr>
        <w:t>亿元，其中，基本养老金支出</w:t>
      </w:r>
      <w:r>
        <w:rPr>
          <w:rFonts w:ascii="仿宋_GB2312" w:eastAsia="仿宋_GB2312" w:hint="eastAsia"/>
          <w:sz w:val="32"/>
          <w:szCs w:val="32"/>
        </w:rPr>
        <w:t>40.52</w:t>
      </w:r>
      <w:r w:rsidRPr="00A4269E">
        <w:rPr>
          <w:rFonts w:ascii="仿宋_GB2312" w:eastAsia="仿宋_GB2312" w:hint="eastAsia"/>
          <w:sz w:val="32"/>
          <w:szCs w:val="32"/>
        </w:rPr>
        <w:t>亿元。本年收支结余</w:t>
      </w:r>
      <w:r>
        <w:rPr>
          <w:rFonts w:ascii="仿宋_GB2312" w:eastAsia="仿宋_GB2312" w:hint="eastAsia"/>
          <w:sz w:val="32"/>
          <w:szCs w:val="32"/>
        </w:rPr>
        <w:t>8.82</w:t>
      </w:r>
      <w:r w:rsidRPr="00A4269E">
        <w:rPr>
          <w:rFonts w:ascii="仿宋_GB2312" w:eastAsia="仿宋_GB2312" w:hint="eastAsia"/>
          <w:sz w:val="32"/>
          <w:szCs w:val="32"/>
        </w:rPr>
        <w:t>亿元，年末滚存结余</w:t>
      </w:r>
      <w:r>
        <w:rPr>
          <w:rFonts w:ascii="仿宋_GB2312" w:eastAsia="仿宋_GB2312" w:hint="eastAsia"/>
          <w:sz w:val="32"/>
          <w:szCs w:val="32"/>
        </w:rPr>
        <w:t>19.20</w:t>
      </w:r>
      <w:r w:rsidRPr="00A4269E">
        <w:rPr>
          <w:rFonts w:ascii="仿宋_GB2312" w:eastAsia="仿宋_GB2312" w:hint="eastAsia"/>
          <w:sz w:val="32"/>
          <w:szCs w:val="32"/>
        </w:rPr>
        <w:t>亿元。</w:t>
      </w:r>
    </w:p>
    <w:p w:rsidR="00A4269E" w:rsidRDefault="007C10C9" w:rsidP="00A4269E">
      <w:pPr>
        <w:ind w:firstLineChars="200" w:firstLine="640"/>
        <w:rPr>
          <w:rFonts w:ascii="黑体" w:eastAsia="黑体"/>
          <w:sz w:val="32"/>
          <w:szCs w:val="32"/>
        </w:rPr>
      </w:pPr>
      <w:r w:rsidRPr="00A4269E">
        <w:rPr>
          <w:rFonts w:ascii="黑体" w:eastAsia="黑体" w:hint="eastAsia"/>
          <w:sz w:val="32"/>
          <w:szCs w:val="32"/>
        </w:rPr>
        <w:t>三、</w:t>
      </w:r>
      <w:r w:rsidR="00A4269E" w:rsidRPr="00A4269E">
        <w:rPr>
          <w:rFonts w:ascii="黑体" w:eastAsia="黑体" w:hint="eastAsia"/>
          <w:sz w:val="32"/>
          <w:szCs w:val="32"/>
        </w:rPr>
        <w:t>城镇职工基本医疗保险基金预算</w:t>
      </w:r>
    </w:p>
    <w:p w:rsidR="00A4269E" w:rsidRDefault="00A4269E" w:rsidP="00A4269E">
      <w:pPr>
        <w:ind w:firstLineChars="200" w:firstLine="640"/>
        <w:rPr>
          <w:rFonts w:ascii="黑体" w:eastAsia="黑体"/>
          <w:sz w:val="32"/>
          <w:szCs w:val="32"/>
        </w:rPr>
      </w:pPr>
      <w:r w:rsidRPr="00A4269E">
        <w:rPr>
          <w:rFonts w:ascii="仿宋_GB2312" w:eastAsia="仿宋_GB2312" w:hint="eastAsia"/>
          <w:sz w:val="32"/>
          <w:szCs w:val="32"/>
        </w:rPr>
        <w:t>本年收入</w:t>
      </w:r>
      <w:r w:rsidR="007C10C9">
        <w:rPr>
          <w:rFonts w:ascii="仿宋_GB2312" w:eastAsia="仿宋_GB2312" w:hint="eastAsia"/>
          <w:sz w:val="32"/>
          <w:szCs w:val="32"/>
        </w:rPr>
        <w:t>34.17</w:t>
      </w:r>
      <w:r w:rsidRPr="00A4269E">
        <w:rPr>
          <w:rFonts w:ascii="仿宋_GB2312" w:eastAsia="仿宋_GB2312" w:hint="eastAsia"/>
          <w:sz w:val="32"/>
          <w:szCs w:val="32"/>
        </w:rPr>
        <w:t>亿元，其中：基本医疗保险费收入</w:t>
      </w:r>
      <w:r w:rsidR="007C10C9">
        <w:rPr>
          <w:rFonts w:ascii="仿宋_GB2312" w:eastAsia="仿宋_GB2312" w:hint="eastAsia"/>
          <w:sz w:val="32"/>
          <w:szCs w:val="32"/>
        </w:rPr>
        <w:t>33.61</w:t>
      </w:r>
      <w:r w:rsidRPr="00A4269E">
        <w:rPr>
          <w:rFonts w:ascii="仿宋_GB2312" w:eastAsia="仿宋_GB2312" w:hint="eastAsia"/>
          <w:sz w:val="32"/>
          <w:szCs w:val="32"/>
        </w:rPr>
        <w:t>亿元。本年支出</w:t>
      </w:r>
      <w:r w:rsidR="007C10C9">
        <w:rPr>
          <w:rFonts w:ascii="仿宋_GB2312" w:eastAsia="仿宋_GB2312" w:hint="eastAsia"/>
          <w:sz w:val="32"/>
          <w:szCs w:val="32"/>
        </w:rPr>
        <w:t>31.01</w:t>
      </w:r>
      <w:r w:rsidRPr="00A4269E">
        <w:rPr>
          <w:rFonts w:ascii="仿宋_GB2312" w:eastAsia="仿宋_GB2312" w:hint="eastAsia"/>
          <w:sz w:val="32"/>
          <w:szCs w:val="32"/>
        </w:rPr>
        <w:t>亿元，其中，基本医疗保险待遇支出</w:t>
      </w:r>
      <w:r w:rsidR="007C10C9">
        <w:rPr>
          <w:rFonts w:ascii="仿宋_GB2312" w:eastAsia="仿宋_GB2312" w:hint="eastAsia"/>
          <w:sz w:val="32"/>
          <w:szCs w:val="32"/>
        </w:rPr>
        <w:lastRenderedPageBreak/>
        <w:t>30.59</w:t>
      </w:r>
      <w:r w:rsidRPr="00A4269E">
        <w:rPr>
          <w:rFonts w:ascii="仿宋_GB2312" w:eastAsia="仿宋_GB2312" w:hint="eastAsia"/>
          <w:sz w:val="32"/>
          <w:szCs w:val="32"/>
        </w:rPr>
        <w:t>亿元。本年收支结余</w:t>
      </w:r>
      <w:r w:rsidR="007C10C9">
        <w:rPr>
          <w:rFonts w:ascii="仿宋_GB2312" w:eastAsia="仿宋_GB2312" w:hint="eastAsia"/>
          <w:sz w:val="32"/>
          <w:szCs w:val="32"/>
        </w:rPr>
        <w:t>3.17</w:t>
      </w:r>
      <w:r w:rsidRPr="00A4269E">
        <w:rPr>
          <w:rFonts w:ascii="仿宋_GB2312" w:eastAsia="仿宋_GB2312" w:hint="eastAsia"/>
          <w:sz w:val="32"/>
          <w:szCs w:val="32"/>
        </w:rPr>
        <w:t>亿元，年末滚存结余</w:t>
      </w:r>
      <w:r w:rsidR="007C10C9">
        <w:rPr>
          <w:rFonts w:ascii="仿宋_GB2312" w:eastAsia="仿宋_GB2312" w:hint="eastAsia"/>
          <w:sz w:val="32"/>
          <w:szCs w:val="32"/>
        </w:rPr>
        <w:t>50.15</w:t>
      </w:r>
      <w:r w:rsidRPr="00A4269E">
        <w:rPr>
          <w:rFonts w:ascii="仿宋_GB2312" w:eastAsia="仿宋_GB2312" w:hint="eastAsia"/>
          <w:sz w:val="32"/>
          <w:szCs w:val="32"/>
        </w:rPr>
        <w:t>亿元。</w:t>
      </w:r>
    </w:p>
    <w:p w:rsidR="00A4269E" w:rsidRDefault="007C10C9" w:rsidP="00A4269E">
      <w:pPr>
        <w:ind w:firstLineChars="200" w:firstLine="640"/>
        <w:rPr>
          <w:rFonts w:ascii="黑体" w:eastAsia="黑体"/>
          <w:sz w:val="32"/>
          <w:szCs w:val="32"/>
        </w:rPr>
      </w:pPr>
      <w:r w:rsidRPr="00A4269E">
        <w:rPr>
          <w:rFonts w:ascii="黑体" w:eastAsia="黑体" w:hint="eastAsia"/>
          <w:sz w:val="32"/>
          <w:szCs w:val="32"/>
        </w:rPr>
        <w:t>四、</w:t>
      </w:r>
      <w:r w:rsidR="00A4269E" w:rsidRPr="00A4269E">
        <w:rPr>
          <w:rFonts w:ascii="黑体" w:eastAsia="黑体" w:hint="eastAsia"/>
          <w:sz w:val="32"/>
          <w:szCs w:val="32"/>
        </w:rPr>
        <w:t>工伤保险基金预算</w:t>
      </w:r>
    </w:p>
    <w:p w:rsidR="00A4269E" w:rsidRDefault="00A4269E" w:rsidP="00A4269E">
      <w:pPr>
        <w:ind w:firstLineChars="200" w:firstLine="640"/>
        <w:rPr>
          <w:rFonts w:ascii="黑体" w:eastAsia="黑体"/>
          <w:sz w:val="32"/>
          <w:szCs w:val="32"/>
        </w:rPr>
      </w:pPr>
      <w:r w:rsidRPr="00A4269E">
        <w:rPr>
          <w:rFonts w:ascii="仿宋_GB2312" w:eastAsia="仿宋_GB2312" w:hint="eastAsia"/>
          <w:sz w:val="32"/>
          <w:szCs w:val="32"/>
        </w:rPr>
        <w:t>本年收入</w:t>
      </w:r>
      <w:r w:rsidR="007C10C9">
        <w:rPr>
          <w:rFonts w:ascii="仿宋_GB2312" w:eastAsia="仿宋_GB2312" w:hint="eastAsia"/>
          <w:sz w:val="32"/>
          <w:szCs w:val="32"/>
        </w:rPr>
        <w:t>0.76</w:t>
      </w:r>
      <w:r w:rsidRPr="00A4269E">
        <w:rPr>
          <w:rFonts w:ascii="仿宋_GB2312" w:eastAsia="仿宋_GB2312" w:hint="eastAsia"/>
          <w:sz w:val="32"/>
          <w:szCs w:val="32"/>
        </w:rPr>
        <w:t>亿元，其中：工伤保险费收入</w:t>
      </w:r>
      <w:r w:rsidR="007C10C9">
        <w:rPr>
          <w:rFonts w:ascii="仿宋_GB2312" w:eastAsia="仿宋_GB2312" w:hint="eastAsia"/>
          <w:sz w:val="32"/>
          <w:szCs w:val="32"/>
        </w:rPr>
        <w:t>0.74</w:t>
      </w:r>
      <w:r w:rsidRPr="00A4269E">
        <w:rPr>
          <w:rFonts w:ascii="仿宋_GB2312" w:eastAsia="仿宋_GB2312" w:hint="eastAsia"/>
          <w:sz w:val="32"/>
          <w:szCs w:val="32"/>
        </w:rPr>
        <w:t>亿元。本年支出</w:t>
      </w:r>
      <w:r w:rsidR="007C10C9">
        <w:rPr>
          <w:rFonts w:ascii="仿宋_GB2312" w:eastAsia="仿宋_GB2312" w:hint="eastAsia"/>
          <w:sz w:val="32"/>
          <w:szCs w:val="32"/>
        </w:rPr>
        <w:t>0.72</w:t>
      </w:r>
      <w:r w:rsidRPr="00A4269E">
        <w:rPr>
          <w:rFonts w:ascii="仿宋_GB2312" w:eastAsia="仿宋_GB2312" w:hint="eastAsia"/>
          <w:sz w:val="32"/>
          <w:szCs w:val="32"/>
        </w:rPr>
        <w:t>亿元，其中，工伤保险待遇支出</w:t>
      </w:r>
      <w:r w:rsidR="007C10C9">
        <w:rPr>
          <w:rFonts w:ascii="仿宋_GB2312" w:eastAsia="仿宋_GB2312" w:hint="eastAsia"/>
          <w:sz w:val="32"/>
          <w:szCs w:val="32"/>
        </w:rPr>
        <w:t>0.70</w:t>
      </w:r>
      <w:r w:rsidRPr="00A4269E">
        <w:rPr>
          <w:rFonts w:ascii="仿宋_GB2312" w:eastAsia="仿宋_GB2312" w:hint="eastAsia"/>
          <w:sz w:val="32"/>
          <w:szCs w:val="32"/>
        </w:rPr>
        <w:t>亿元。本年收支结余</w:t>
      </w:r>
      <w:r w:rsidR="007C10C9">
        <w:rPr>
          <w:rFonts w:ascii="仿宋_GB2312" w:eastAsia="仿宋_GB2312" w:hint="eastAsia"/>
          <w:sz w:val="32"/>
          <w:szCs w:val="32"/>
        </w:rPr>
        <w:t>0.04</w:t>
      </w:r>
      <w:r w:rsidRPr="00A4269E">
        <w:rPr>
          <w:rFonts w:ascii="仿宋_GB2312" w:eastAsia="仿宋_GB2312" w:hint="eastAsia"/>
          <w:sz w:val="32"/>
          <w:szCs w:val="32"/>
        </w:rPr>
        <w:t>亿元，年末滚存结余</w:t>
      </w:r>
      <w:r w:rsidR="007C10C9">
        <w:rPr>
          <w:rFonts w:ascii="仿宋_GB2312" w:eastAsia="仿宋_GB2312" w:hint="eastAsia"/>
          <w:sz w:val="32"/>
          <w:szCs w:val="32"/>
        </w:rPr>
        <w:t>2.15</w:t>
      </w:r>
      <w:r w:rsidRPr="00A4269E">
        <w:rPr>
          <w:rFonts w:ascii="仿宋_GB2312" w:eastAsia="仿宋_GB2312" w:hint="eastAsia"/>
          <w:sz w:val="32"/>
          <w:szCs w:val="32"/>
        </w:rPr>
        <w:t>亿元。</w:t>
      </w:r>
    </w:p>
    <w:p w:rsidR="00A4269E" w:rsidRDefault="007C10C9" w:rsidP="007C10C9">
      <w:pPr>
        <w:ind w:firstLineChars="200" w:firstLine="640"/>
        <w:rPr>
          <w:rFonts w:ascii="黑体" w:eastAsia="黑体"/>
          <w:sz w:val="32"/>
          <w:szCs w:val="32"/>
        </w:rPr>
      </w:pPr>
      <w:r w:rsidRPr="00A4269E">
        <w:rPr>
          <w:rFonts w:ascii="黑体" w:eastAsia="黑体" w:hint="eastAsia"/>
          <w:sz w:val="32"/>
          <w:szCs w:val="32"/>
        </w:rPr>
        <w:t>五、</w:t>
      </w:r>
      <w:r w:rsidR="00A4269E" w:rsidRPr="00A4269E">
        <w:rPr>
          <w:rFonts w:ascii="黑体" w:eastAsia="黑体" w:hint="eastAsia"/>
          <w:sz w:val="32"/>
          <w:szCs w:val="32"/>
        </w:rPr>
        <w:t>失业保险基金预算</w:t>
      </w:r>
    </w:p>
    <w:p w:rsidR="00A4269E" w:rsidRDefault="00A4269E" w:rsidP="00A4269E">
      <w:pPr>
        <w:ind w:firstLineChars="200" w:firstLine="640"/>
        <w:rPr>
          <w:rFonts w:ascii="黑体" w:eastAsia="黑体"/>
          <w:sz w:val="32"/>
          <w:szCs w:val="32"/>
        </w:rPr>
      </w:pPr>
      <w:r w:rsidRPr="00A4269E">
        <w:rPr>
          <w:rFonts w:ascii="仿宋_GB2312" w:eastAsia="仿宋_GB2312" w:hint="eastAsia"/>
          <w:sz w:val="32"/>
          <w:szCs w:val="32"/>
        </w:rPr>
        <w:t>本年收入</w:t>
      </w:r>
      <w:r w:rsidR="007C10C9">
        <w:rPr>
          <w:rFonts w:ascii="仿宋_GB2312" w:eastAsia="仿宋_GB2312" w:hint="eastAsia"/>
          <w:sz w:val="32"/>
          <w:szCs w:val="32"/>
        </w:rPr>
        <w:t>1.81</w:t>
      </w:r>
      <w:r w:rsidRPr="00A4269E">
        <w:rPr>
          <w:rFonts w:ascii="仿宋_GB2312" w:eastAsia="仿宋_GB2312" w:hint="eastAsia"/>
          <w:sz w:val="32"/>
          <w:szCs w:val="32"/>
        </w:rPr>
        <w:t>亿元，其中：失业保险费收入</w:t>
      </w:r>
      <w:r w:rsidR="007C10C9">
        <w:rPr>
          <w:rFonts w:ascii="仿宋_GB2312" w:eastAsia="仿宋_GB2312" w:hint="eastAsia"/>
          <w:sz w:val="32"/>
          <w:szCs w:val="32"/>
        </w:rPr>
        <w:t>1.75</w:t>
      </w:r>
      <w:r w:rsidRPr="00A4269E">
        <w:rPr>
          <w:rFonts w:ascii="仿宋_GB2312" w:eastAsia="仿宋_GB2312" w:hint="eastAsia"/>
          <w:sz w:val="32"/>
          <w:szCs w:val="32"/>
        </w:rPr>
        <w:t>亿元。本年支出</w:t>
      </w:r>
      <w:r w:rsidR="007C10C9">
        <w:rPr>
          <w:rFonts w:ascii="仿宋_GB2312" w:eastAsia="仿宋_GB2312" w:hint="eastAsia"/>
          <w:sz w:val="32"/>
          <w:szCs w:val="32"/>
        </w:rPr>
        <w:t>1.78</w:t>
      </w:r>
      <w:r w:rsidRPr="00A4269E">
        <w:rPr>
          <w:rFonts w:ascii="仿宋_GB2312" w:eastAsia="仿宋_GB2312" w:hint="eastAsia"/>
          <w:sz w:val="32"/>
          <w:szCs w:val="32"/>
        </w:rPr>
        <w:t>亿元，其中，失业保险金支出</w:t>
      </w:r>
      <w:r w:rsidR="007C10C9">
        <w:rPr>
          <w:rFonts w:ascii="仿宋_GB2312" w:eastAsia="仿宋_GB2312" w:hint="eastAsia"/>
          <w:sz w:val="32"/>
          <w:szCs w:val="32"/>
        </w:rPr>
        <w:t>0.03</w:t>
      </w:r>
      <w:r w:rsidRPr="00A4269E">
        <w:rPr>
          <w:rFonts w:ascii="仿宋_GB2312" w:eastAsia="仿宋_GB2312" w:hint="eastAsia"/>
          <w:sz w:val="32"/>
          <w:szCs w:val="32"/>
        </w:rPr>
        <w:t>亿元。本年收支结余</w:t>
      </w:r>
      <w:r w:rsidR="007C10C9">
        <w:rPr>
          <w:rFonts w:ascii="仿宋_GB2312" w:eastAsia="仿宋_GB2312" w:hint="eastAsia"/>
          <w:sz w:val="32"/>
          <w:szCs w:val="32"/>
        </w:rPr>
        <w:t>2.05</w:t>
      </w:r>
      <w:r w:rsidRPr="00A4269E">
        <w:rPr>
          <w:rFonts w:ascii="仿宋_GB2312" w:eastAsia="仿宋_GB2312" w:hint="eastAsia"/>
          <w:sz w:val="32"/>
          <w:szCs w:val="32"/>
        </w:rPr>
        <w:t>亿元，年末滚存结余</w:t>
      </w:r>
      <w:r w:rsidR="007C10C9">
        <w:rPr>
          <w:rFonts w:ascii="仿宋_GB2312" w:eastAsia="仿宋_GB2312" w:hint="eastAsia"/>
          <w:sz w:val="32"/>
          <w:szCs w:val="32"/>
        </w:rPr>
        <w:t>20.91</w:t>
      </w:r>
      <w:r w:rsidRPr="00A4269E">
        <w:rPr>
          <w:rFonts w:ascii="仿宋_GB2312" w:eastAsia="仿宋_GB2312" w:hint="eastAsia"/>
          <w:sz w:val="32"/>
          <w:szCs w:val="32"/>
        </w:rPr>
        <w:t>亿元。</w:t>
      </w:r>
    </w:p>
    <w:p w:rsidR="00A4269E" w:rsidRDefault="007C10C9" w:rsidP="00A4269E">
      <w:pPr>
        <w:ind w:firstLineChars="200" w:firstLine="640"/>
        <w:rPr>
          <w:rFonts w:ascii="黑体" w:eastAsia="黑体"/>
          <w:sz w:val="32"/>
          <w:szCs w:val="32"/>
        </w:rPr>
      </w:pPr>
      <w:r w:rsidRPr="00A4269E">
        <w:rPr>
          <w:rFonts w:ascii="黑体" w:eastAsia="黑体" w:hint="eastAsia"/>
          <w:sz w:val="32"/>
          <w:szCs w:val="32"/>
        </w:rPr>
        <w:t>六、</w:t>
      </w:r>
      <w:r w:rsidR="00A4269E" w:rsidRPr="00A4269E">
        <w:rPr>
          <w:rFonts w:ascii="黑体" w:eastAsia="黑体" w:hint="eastAsia"/>
          <w:sz w:val="32"/>
          <w:szCs w:val="32"/>
        </w:rPr>
        <w:t>生育保险基金预算</w:t>
      </w:r>
    </w:p>
    <w:p w:rsidR="001D47A2" w:rsidRDefault="00A4269E" w:rsidP="00E30ADB">
      <w:pPr>
        <w:ind w:firstLineChars="200" w:firstLine="640"/>
        <w:rPr>
          <w:rFonts w:ascii="仿宋_GB2312" w:eastAsia="仿宋_GB2312"/>
          <w:sz w:val="32"/>
          <w:szCs w:val="32"/>
        </w:rPr>
      </w:pPr>
      <w:r w:rsidRPr="00A4269E">
        <w:rPr>
          <w:rFonts w:ascii="仿宋_GB2312" w:eastAsia="仿宋_GB2312" w:hint="eastAsia"/>
          <w:sz w:val="32"/>
          <w:szCs w:val="32"/>
        </w:rPr>
        <w:t>本年收入</w:t>
      </w:r>
      <w:r w:rsidR="007C10C9">
        <w:rPr>
          <w:rFonts w:ascii="仿宋_GB2312" w:eastAsia="仿宋_GB2312" w:hint="eastAsia"/>
          <w:sz w:val="32"/>
          <w:szCs w:val="32"/>
        </w:rPr>
        <w:t>1.85</w:t>
      </w:r>
      <w:r w:rsidRPr="00A4269E">
        <w:rPr>
          <w:rFonts w:ascii="仿宋_GB2312" w:eastAsia="仿宋_GB2312" w:hint="eastAsia"/>
          <w:sz w:val="32"/>
          <w:szCs w:val="32"/>
        </w:rPr>
        <w:t>亿元，其中：生育保险费收入</w:t>
      </w:r>
      <w:r w:rsidR="007C10C9">
        <w:rPr>
          <w:rFonts w:ascii="仿宋_GB2312" w:eastAsia="仿宋_GB2312" w:hint="eastAsia"/>
          <w:sz w:val="32"/>
          <w:szCs w:val="32"/>
        </w:rPr>
        <w:t>1.82</w:t>
      </w:r>
      <w:r w:rsidRPr="00A4269E">
        <w:rPr>
          <w:rFonts w:ascii="仿宋_GB2312" w:eastAsia="仿宋_GB2312" w:hint="eastAsia"/>
          <w:sz w:val="32"/>
          <w:szCs w:val="32"/>
        </w:rPr>
        <w:t>亿元。本年支出</w:t>
      </w:r>
      <w:r w:rsidR="007C10C9">
        <w:rPr>
          <w:rFonts w:ascii="仿宋_GB2312" w:eastAsia="仿宋_GB2312" w:hint="eastAsia"/>
          <w:sz w:val="32"/>
          <w:szCs w:val="32"/>
        </w:rPr>
        <w:t>2.53</w:t>
      </w:r>
      <w:r w:rsidRPr="00A4269E">
        <w:rPr>
          <w:rFonts w:ascii="仿宋_GB2312" w:eastAsia="仿宋_GB2312" w:hint="eastAsia"/>
          <w:sz w:val="32"/>
          <w:szCs w:val="32"/>
        </w:rPr>
        <w:t>亿元，其中，生育保险待遇支出</w:t>
      </w:r>
      <w:r w:rsidR="007C10C9">
        <w:rPr>
          <w:rFonts w:ascii="仿宋_GB2312" w:eastAsia="仿宋_GB2312" w:hint="eastAsia"/>
          <w:sz w:val="32"/>
          <w:szCs w:val="32"/>
        </w:rPr>
        <w:t>2.53</w:t>
      </w:r>
      <w:r w:rsidRPr="00A4269E">
        <w:rPr>
          <w:rFonts w:ascii="仿宋_GB2312" w:eastAsia="仿宋_GB2312" w:hint="eastAsia"/>
          <w:sz w:val="32"/>
          <w:szCs w:val="32"/>
        </w:rPr>
        <w:t>亿元。本年收支结余</w:t>
      </w:r>
      <w:r w:rsidR="007C10C9">
        <w:rPr>
          <w:rFonts w:ascii="仿宋_GB2312" w:eastAsia="仿宋_GB2312" w:hint="eastAsia"/>
          <w:sz w:val="32"/>
          <w:szCs w:val="32"/>
        </w:rPr>
        <w:t>-0.68</w:t>
      </w:r>
      <w:r w:rsidRPr="00A4269E">
        <w:rPr>
          <w:rFonts w:ascii="仿宋_GB2312" w:eastAsia="仿宋_GB2312" w:hint="eastAsia"/>
          <w:sz w:val="32"/>
          <w:szCs w:val="32"/>
        </w:rPr>
        <w:t>亿元，年末滚存结余</w:t>
      </w:r>
      <w:r w:rsidR="007C10C9">
        <w:rPr>
          <w:rFonts w:ascii="仿宋_GB2312" w:eastAsia="仿宋_GB2312" w:hint="eastAsia"/>
          <w:sz w:val="32"/>
          <w:szCs w:val="32"/>
        </w:rPr>
        <w:t>3.95</w:t>
      </w:r>
      <w:r w:rsidRPr="00A4269E">
        <w:rPr>
          <w:rFonts w:ascii="仿宋_GB2312" w:eastAsia="仿宋_GB2312" w:hint="eastAsia"/>
          <w:sz w:val="32"/>
          <w:szCs w:val="32"/>
        </w:rPr>
        <w:t>亿元。</w:t>
      </w:r>
    </w:p>
    <w:p w:rsidR="007C10C9" w:rsidRPr="007C10C9" w:rsidRDefault="007C10C9" w:rsidP="007C10C9">
      <w:pPr>
        <w:ind w:firstLineChars="200" w:firstLine="640"/>
        <w:rPr>
          <w:rFonts w:ascii="仿宋_GB2312" w:eastAsia="仿宋_GB2312"/>
          <w:sz w:val="32"/>
          <w:szCs w:val="32"/>
        </w:rPr>
      </w:pPr>
      <w:r>
        <w:rPr>
          <w:rFonts w:ascii="仿宋_GB2312" w:eastAsia="仿宋_GB2312" w:hint="eastAsia"/>
          <w:sz w:val="32"/>
          <w:szCs w:val="32"/>
        </w:rPr>
        <w:t>自治区本级没有</w:t>
      </w:r>
      <w:r w:rsidRPr="007C10C9">
        <w:rPr>
          <w:rFonts w:ascii="仿宋_GB2312" w:eastAsia="仿宋_GB2312" w:hint="eastAsia"/>
          <w:sz w:val="32"/>
          <w:szCs w:val="32"/>
        </w:rPr>
        <w:t>城乡居民基本养老保险基金预算</w:t>
      </w:r>
      <w:r>
        <w:rPr>
          <w:rFonts w:ascii="仿宋_GB2312" w:eastAsia="仿宋_GB2312" w:hint="eastAsia"/>
          <w:sz w:val="32"/>
          <w:szCs w:val="32"/>
        </w:rPr>
        <w:t>和</w:t>
      </w:r>
      <w:r w:rsidRPr="007C10C9">
        <w:rPr>
          <w:rFonts w:ascii="仿宋_GB2312" w:eastAsia="仿宋_GB2312" w:hint="eastAsia"/>
          <w:sz w:val="32"/>
          <w:szCs w:val="32"/>
        </w:rPr>
        <w:t>城乡居民基本医疗保险基金预算</w:t>
      </w:r>
      <w:r>
        <w:rPr>
          <w:rFonts w:ascii="仿宋_GB2312" w:eastAsia="仿宋_GB2312" w:hint="eastAsia"/>
          <w:sz w:val="32"/>
          <w:szCs w:val="32"/>
        </w:rPr>
        <w:t>。</w:t>
      </w:r>
    </w:p>
    <w:sectPr w:rsidR="007C10C9" w:rsidRPr="007C10C9" w:rsidSect="003571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A3" w:rsidRDefault="00AB53A3" w:rsidP="00D2138A">
      <w:r>
        <w:separator/>
      </w:r>
    </w:p>
  </w:endnote>
  <w:endnote w:type="continuationSeparator" w:id="0">
    <w:p w:rsidR="00AB53A3" w:rsidRDefault="00AB53A3" w:rsidP="00D2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A3" w:rsidRDefault="00AB53A3" w:rsidP="00D2138A">
      <w:r>
        <w:separator/>
      </w:r>
    </w:p>
  </w:footnote>
  <w:footnote w:type="continuationSeparator" w:id="0">
    <w:p w:rsidR="00AB53A3" w:rsidRDefault="00AB53A3" w:rsidP="00D2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8D"/>
    <w:rsid w:val="000168B8"/>
    <w:rsid w:val="00017B23"/>
    <w:rsid w:val="00022C5D"/>
    <w:rsid w:val="0006554E"/>
    <w:rsid w:val="00185484"/>
    <w:rsid w:val="0019550A"/>
    <w:rsid w:val="001C4683"/>
    <w:rsid w:val="001D47A2"/>
    <w:rsid w:val="00213893"/>
    <w:rsid w:val="002C5996"/>
    <w:rsid w:val="003571F5"/>
    <w:rsid w:val="00371757"/>
    <w:rsid w:val="00502C75"/>
    <w:rsid w:val="00525BB9"/>
    <w:rsid w:val="00547018"/>
    <w:rsid w:val="00561694"/>
    <w:rsid w:val="005871B4"/>
    <w:rsid w:val="005B1F8D"/>
    <w:rsid w:val="005B2ABC"/>
    <w:rsid w:val="006A5157"/>
    <w:rsid w:val="006B09A7"/>
    <w:rsid w:val="006D162B"/>
    <w:rsid w:val="00780534"/>
    <w:rsid w:val="007C10C9"/>
    <w:rsid w:val="007C2132"/>
    <w:rsid w:val="00852DC4"/>
    <w:rsid w:val="00853292"/>
    <w:rsid w:val="00862D79"/>
    <w:rsid w:val="00892B2E"/>
    <w:rsid w:val="008A108D"/>
    <w:rsid w:val="008F6201"/>
    <w:rsid w:val="00930C6B"/>
    <w:rsid w:val="00980B4F"/>
    <w:rsid w:val="009D0AD7"/>
    <w:rsid w:val="00A4269E"/>
    <w:rsid w:val="00A45D8A"/>
    <w:rsid w:val="00A73D74"/>
    <w:rsid w:val="00AB53A3"/>
    <w:rsid w:val="00B0708D"/>
    <w:rsid w:val="00B26078"/>
    <w:rsid w:val="00BA7E35"/>
    <w:rsid w:val="00BE3172"/>
    <w:rsid w:val="00C15611"/>
    <w:rsid w:val="00C74963"/>
    <w:rsid w:val="00D01F22"/>
    <w:rsid w:val="00D2138A"/>
    <w:rsid w:val="00D44288"/>
    <w:rsid w:val="00E0328F"/>
    <w:rsid w:val="00E30ADB"/>
    <w:rsid w:val="00EB0B55"/>
    <w:rsid w:val="00F54DD9"/>
    <w:rsid w:val="00FD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F5"/>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62D79"/>
    <w:rPr>
      <w:sz w:val="18"/>
      <w:szCs w:val="18"/>
    </w:rPr>
  </w:style>
  <w:style w:type="character" w:customStyle="1" w:styleId="Char">
    <w:name w:val="批注框文本 Char"/>
    <w:basedOn w:val="a0"/>
    <w:link w:val="a3"/>
    <w:uiPriority w:val="99"/>
    <w:semiHidden/>
    <w:locked/>
    <w:rPr>
      <w:sz w:val="2"/>
      <w:szCs w:val="2"/>
    </w:rPr>
  </w:style>
  <w:style w:type="paragraph" w:styleId="a4">
    <w:name w:val="header"/>
    <w:basedOn w:val="a"/>
    <w:link w:val="Char0"/>
    <w:uiPriority w:val="99"/>
    <w:unhideWhenUsed/>
    <w:rsid w:val="00D213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138A"/>
    <w:rPr>
      <w:rFonts w:cs="Calibri"/>
      <w:sz w:val="18"/>
      <w:szCs w:val="18"/>
    </w:rPr>
  </w:style>
  <w:style w:type="paragraph" w:styleId="a5">
    <w:name w:val="footer"/>
    <w:basedOn w:val="a"/>
    <w:link w:val="Char1"/>
    <w:uiPriority w:val="99"/>
    <w:unhideWhenUsed/>
    <w:rsid w:val="00D2138A"/>
    <w:pPr>
      <w:tabs>
        <w:tab w:val="center" w:pos="4153"/>
        <w:tab w:val="right" w:pos="8306"/>
      </w:tabs>
      <w:snapToGrid w:val="0"/>
      <w:jc w:val="left"/>
    </w:pPr>
    <w:rPr>
      <w:sz w:val="18"/>
      <w:szCs w:val="18"/>
    </w:rPr>
  </w:style>
  <w:style w:type="character" w:customStyle="1" w:styleId="Char1">
    <w:name w:val="页脚 Char"/>
    <w:basedOn w:val="a0"/>
    <w:link w:val="a5"/>
    <w:uiPriority w:val="99"/>
    <w:rsid w:val="00D2138A"/>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F5"/>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62D79"/>
    <w:rPr>
      <w:sz w:val="18"/>
      <w:szCs w:val="18"/>
    </w:rPr>
  </w:style>
  <w:style w:type="character" w:customStyle="1" w:styleId="Char">
    <w:name w:val="批注框文本 Char"/>
    <w:basedOn w:val="a0"/>
    <w:link w:val="a3"/>
    <w:uiPriority w:val="99"/>
    <w:semiHidden/>
    <w:locked/>
    <w:rPr>
      <w:sz w:val="2"/>
      <w:szCs w:val="2"/>
    </w:rPr>
  </w:style>
  <w:style w:type="paragraph" w:styleId="a4">
    <w:name w:val="header"/>
    <w:basedOn w:val="a"/>
    <w:link w:val="Char0"/>
    <w:uiPriority w:val="99"/>
    <w:unhideWhenUsed/>
    <w:rsid w:val="00D213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138A"/>
    <w:rPr>
      <w:rFonts w:cs="Calibri"/>
      <w:sz w:val="18"/>
      <w:szCs w:val="18"/>
    </w:rPr>
  </w:style>
  <w:style w:type="paragraph" w:styleId="a5">
    <w:name w:val="footer"/>
    <w:basedOn w:val="a"/>
    <w:link w:val="Char1"/>
    <w:uiPriority w:val="99"/>
    <w:unhideWhenUsed/>
    <w:rsid w:val="00D2138A"/>
    <w:pPr>
      <w:tabs>
        <w:tab w:val="center" w:pos="4153"/>
        <w:tab w:val="right" w:pos="8306"/>
      </w:tabs>
      <w:snapToGrid w:val="0"/>
      <w:jc w:val="left"/>
    </w:pPr>
    <w:rPr>
      <w:sz w:val="18"/>
      <w:szCs w:val="18"/>
    </w:rPr>
  </w:style>
  <w:style w:type="character" w:customStyle="1" w:styleId="Char1">
    <w:name w:val="页脚 Char"/>
    <w:basedOn w:val="a0"/>
    <w:link w:val="a5"/>
    <w:uiPriority w:val="99"/>
    <w:rsid w:val="00D2138A"/>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2490">
      <w:marLeft w:val="0"/>
      <w:marRight w:val="0"/>
      <w:marTop w:val="0"/>
      <w:marBottom w:val="0"/>
      <w:divBdr>
        <w:top w:val="none" w:sz="0" w:space="0" w:color="auto"/>
        <w:left w:val="none" w:sz="0" w:space="0" w:color="auto"/>
        <w:bottom w:val="none" w:sz="0" w:space="0" w:color="auto"/>
        <w:right w:val="none" w:sz="0" w:space="0" w:color="auto"/>
      </w:divBdr>
      <w:divsChild>
        <w:div w:id="1030302489">
          <w:marLeft w:val="0"/>
          <w:marRight w:val="0"/>
          <w:marTop w:val="0"/>
          <w:marBottom w:val="0"/>
          <w:divBdr>
            <w:top w:val="none" w:sz="0" w:space="0" w:color="auto"/>
            <w:left w:val="none" w:sz="0" w:space="0" w:color="auto"/>
            <w:bottom w:val="none" w:sz="0" w:space="0" w:color="auto"/>
            <w:right w:val="none" w:sz="0" w:space="0" w:color="auto"/>
          </w:divBdr>
        </w:div>
        <w:div w:id="1030302491">
          <w:marLeft w:val="0"/>
          <w:marRight w:val="0"/>
          <w:marTop w:val="0"/>
          <w:marBottom w:val="0"/>
          <w:divBdr>
            <w:top w:val="none" w:sz="0" w:space="0" w:color="auto"/>
            <w:left w:val="none" w:sz="0" w:space="0" w:color="auto"/>
            <w:bottom w:val="none" w:sz="0" w:space="0" w:color="auto"/>
            <w:right w:val="none" w:sz="0" w:space="0" w:color="auto"/>
          </w:divBdr>
          <w:divsChild>
            <w:div w:id="1030302493">
              <w:marLeft w:val="0"/>
              <w:marRight w:val="0"/>
              <w:marTop w:val="0"/>
              <w:marBottom w:val="0"/>
              <w:divBdr>
                <w:top w:val="none" w:sz="0" w:space="0" w:color="auto"/>
                <w:left w:val="none" w:sz="0" w:space="0" w:color="auto"/>
                <w:bottom w:val="none" w:sz="0" w:space="0" w:color="auto"/>
                <w:right w:val="none" w:sz="0" w:space="0" w:color="auto"/>
              </w:divBdr>
            </w:div>
          </w:divsChild>
        </w:div>
        <w:div w:id="1030302492">
          <w:marLeft w:val="0"/>
          <w:marRight w:val="0"/>
          <w:marTop w:val="0"/>
          <w:marBottom w:val="0"/>
          <w:divBdr>
            <w:top w:val="none" w:sz="0" w:space="0" w:color="auto"/>
            <w:left w:val="none" w:sz="0" w:space="0" w:color="auto"/>
            <w:bottom w:val="none" w:sz="0" w:space="0" w:color="auto"/>
            <w:right w:val="none" w:sz="0" w:space="0" w:color="auto"/>
          </w:divBdr>
        </w:div>
      </w:divsChild>
    </w:div>
    <w:div w:id="1030302494">
      <w:marLeft w:val="0"/>
      <w:marRight w:val="0"/>
      <w:marTop w:val="0"/>
      <w:marBottom w:val="0"/>
      <w:divBdr>
        <w:top w:val="none" w:sz="0" w:space="0" w:color="auto"/>
        <w:left w:val="none" w:sz="0" w:space="0" w:color="auto"/>
        <w:bottom w:val="none" w:sz="0" w:space="0" w:color="auto"/>
        <w:right w:val="none" w:sz="0" w:space="0" w:color="auto"/>
      </w:divBdr>
    </w:div>
    <w:div w:id="1030302495">
      <w:marLeft w:val="0"/>
      <w:marRight w:val="0"/>
      <w:marTop w:val="0"/>
      <w:marBottom w:val="0"/>
      <w:divBdr>
        <w:top w:val="none" w:sz="0" w:space="0" w:color="auto"/>
        <w:left w:val="none" w:sz="0" w:space="0" w:color="auto"/>
        <w:bottom w:val="none" w:sz="0" w:space="0" w:color="auto"/>
        <w:right w:val="none" w:sz="0" w:space="0" w:color="auto"/>
      </w:divBdr>
    </w:div>
    <w:div w:id="1030302496">
      <w:marLeft w:val="0"/>
      <w:marRight w:val="0"/>
      <w:marTop w:val="0"/>
      <w:marBottom w:val="0"/>
      <w:divBdr>
        <w:top w:val="none" w:sz="0" w:space="0" w:color="auto"/>
        <w:left w:val="none" w:sz="0" w:space="0" w:color="auto"/>
        <w:bottom w:val="none" w:sz="0" w:space="0" w:color="auto"/>
        <w:right w:val="none" w:sz="0" w:space="0" w:color="auto"/>
      </w:divBdr>
    </w:div>
    <w:div w:id="1030302497">
      <w:marLeft w:val="0"/>
      <w:marRight w:val="0"/>
      <w:marTop w:val="0"/>
      <w:marBottom w:val="0"/>
      <w:divBdr>
        <w:top w:val="none" w:sz="0" w:space="0" w:color="auto"/>
        <w:left w:val="none" w:sz="0" w:space="0" w:color="auto"/>
        <w:bottom w:val="none" w:sz="0" w:space="0" w:color="auto"/>
        <w:right w:val="none" w:sz="0" w:space="0" w:color="auto"/>
      </w:divBdr>
    </w:div>
    <w:div w:id="1030302498">
      <w:marLeft w:val="0"/>
      <w:marRight w:val="0"/>
      <w:marTop w:val="0"/>
      <w:marBottom w:val="0"/>
      <w:divBdr>
        <w:top w:val="none" w:sz="0" w:space="0" w:color="auto"/>
        <w:left w:val="none" w:sz="0" w:space="0" w:color="auto"/>
        <w:bottom w:val="none" w:sz="0" w:space="0" w:color="auto"/>
        <w:right w:val="none" w:sz="0" w:space="0" w:color="auto"/>
      </w:divBdr>
    </w:div>
    <w:div w:id="1030302499">
      <w:marLeft w:val="0"/>
      <w:marRight w:val="0"/>
      <w:marTop w:val="0"/>
      <w:marBottom w:val="0"/>
      <w:divBdr>
        <w:top w:val="none" w:sz="0" w:space="0" w:color="auto"/>
        <w:left w:val="none" w:sz="0" w:space="0" w:color="auto"/>
        <w:bottom w:val="none" w:sz="0" w:space="0" w:color="auto"/>
        <w:right w:val="none" w:sz="0" w:space="0" w:color="auto"/>
      </w:divBdr>
    </w:div>
    <w:div w:id="1030302500">
      <w:marLeft w:val="0"/>
      <w:marRight w:val="0"/>
      <w:marTop w:val="0"/>
      <w:marBottom w:val="0"/>
      <w:divBdr>
        <w:top w:val="none" w:sz="0" w:space="0" w:color="auto"/>
        <w:left w:val="none" w:sz="0" w:space="0" w:color="auto"/>
        <w:bottom w:val="none" w:sz="0" w:space="0" w:color="auto"/>
        <w:right w:val="none" w:sz="0" w:space="0" w:color="auto"/>
      </w:divBdr>
    </w:div>
    <w:div w:id="1030302501">
      <w:marLeft w:val="0"/>
      <w:marRight w:val="0"/>
      <w:marTop w:val="0"/>
      <w:marBottom w:val="0"/>
      <w:divBdr>
        <w:top w:val="none" w:sz="0" w:space="0" w:color="auto"/>
        <w:left w:val="none" w:sz="0" w:space="0" w:color="auto"/>
        <w:bottom w:val="none" w:sz="0" w:space="0" w:color="auto"/>
        <w:right w:val="none" w:sz="0" w:space="0" w:color="auto"/>
      </w:divBdr>
    </w:div>
    <w:div w:id="1030302502">
      <w:marLeft w:val="0"/>
      <w:marRight w:val="0"/>
      <w:marTop w:val="0"/>
      <w:marBottom w:val="0"/>
      <w:divBdr>
        <w:top w:val="none" w:sz="0" w:space="0" w:color="auto"/>
        <w:left w:val="none" w:sz="0" w:space="0" w:color="auto"/>
        <w:bottom w:val="none" w:sz="0" w:space="0" w:color="auto"/>
        <w:right w:val="none" w:sz="0" w:space="0" w:color="auto"/>
      </w:divBdr>
    </w:div>
    <w:div w:id="1030302503">
      <w:marLeft w:val="0"/>
      <w:marRight w:val="0"/>
      <w:marTop w:val="0"/>
      <w:marBottom w:val="0"/>
      <w:divBdr>
        <w:top w:val="none" w:sz="0" w:space="0" w:color="auto"/>
        <w:left w:val="none" w:sz="0" w:space="0" w:color="auto"/>
        <w:bottom w:val="none" w:sz="0" w:space="0" w:color="auto"/>
        <w:right w:val="none" w:sz="0" w:space="0" w:color="auto"/>
      </w:divBdr>
    </w:div>
    <w:div w:id="1030302504">
      <w:marLeft w:val="0"/>
      <w:marRight w:val="0"/>
      <w:marTop w:val="0"/>
      <w:marBottom w:val="0"/>
      <w:divBdr>
        <w:top w:val="none" w:sz="0" w:space="0" w:color="auto"/>
        <w:left w:val="none" w:sz="0" w:space="0" w:color="auto"/>
        <w:bottom w:val="none" w:sz="0" w:space="0" w:color="auto"/>
        <w:right w:val="none" w:sz="0" w:space="0" w:color="auto"/>
      </w:divBdr>
    </w:div>
    <w:div w:id="1030302505">
      <w:marLeft w:val="0"/>
      <w:marRight w:val="0"/>
      <w:marTop w:val="0"/>
      <w:marBottom w:val="0"/>
      <w:divBdr>
        <w:top w:val="none" w:sz="0" w:space="0" w:color="auto"/>
        <w:left w:val="none" w:sz="0" w:space="0" w:color="auto"/>
        <w:bottom w:val="none" w:sz="0" w:space="0" w:color="auto"/>
        <w:right w:val="none" w:sz="0" w:space="0" w:color="auto"/>
      </w:divBdr>
    </w:div>
    <w:div w:id="1030302506">
      <w:marLeft w:val="0"/>
      <w:marRight w:val="0"/>
      <w:marTop w:val="0"/>
      <w:marBottom w:val="0"/>
      <w:divBdr>
        <w:top w:val="none" w:sz="0" w:space="0" w:color="auto"/>
        <w:left w:val="none" w:sz="0" w:space="0" w:color="auto"/>
        <w:bottom w:val="none" w:sz="0" w:space="0" w:color="auto"/>
        <w:right w:val="none" w:sz="0" w:space="0" w:color="auto"/>
      </w:divBdr>
    </w:div>
    <w:div w:id="1030302507">
      <w:marLeft w:val="0"/>
      <w:marRight w:val="0"/>
      <w:marTop w:val="0"/>
      <w:marBottom w:val="0"/>
      <w:divBdr>
        <w:top w:val="none" w:sz="0" w:space="0" w:color="auto"/>
        <w:left w:val="none" w:sz="0" w:space="0" w:color="auto"/>
        <w:bottom w:val="none" w:sz="0" w:space="0" w:color="auto"/>
        <w:right w:val="none" w:sz="0" w:space="0" w:color="auto"/>
      </w:divBdr>
    </w:div>
    <w:div w:id="1030302508">
      <w:marLeft w:val="0"/>
      <w:marRight w:val="0"/>
      <w:marTop w:val="0"/>
      <w:marBottom w:val="0"/>
      <w:divBdr>
        <w:top w:val="none" w:sz="0" w:space="0" w:color="auto"/>
        <w:left w:val="none" w:sz="0" w:space="0" w:color="auto"/>
        <w:bottom w:val="none" w:sz="0" w:space="0" w:color="auto"/>
        <w:right w:val="none" w:sz="0" w:space="0" w:color="auto"/>
      </w:divBdr>
    </w:div>
    <w:div w:id="1030302509">
      <w:marLeft w:val="0"/>
      <w:marRight w:val="0"/>
      <w:marTop w:val="0"/>
      <w:marBottom w:val="0"/>
      <w:divBdr>
        <w:top w:val="none" w:sz="0" w:space="0" w:color="auto"/>
        <w:left w:val="none" w:sz="0" w:space="0" w:color="auto"/>
        <w:bottom w:val="none" w:sz="0" w:space="0" w:color="auto"/>
        <w:right w:val="none" w:sz="0" w:space="0" w:color="auto"/>
      </w:divBdr>
    </w:div>
    <w:div w:id="1030302510">
      <w:marLeft w:val="0"/>
      <w:marRight w:val="0"/>
      <w:marTop w:val="0"/>
      <w:marBottom w:val="0"/>
      <w:divBdr>
        <w:top w:val="none" w:sz="0" w:space="0" w:color="auto"/>
        <w:left w:val="none" w:sz="0" w:space="0" w:color="auto"/>
        <w:bottom w:val="none" w:sz="0" w:space="0" w:color="auto"/>
        <w:right w:val="none" w:sz="0" w:space="0" w:color="auto"/>
      </w:divBdr>
    </w:div>
    <w:div w:id="1030302511">
      <w:marLeft w:val="0"/>
      <w:marRight w:val="0"/>
      <w:marTop w:val="0"/>
      <w:marBottom w:val="0"/>
      <w:divBdr>
        <w:top w:val="none" w:sz="0" w:space="0" w:color="auto"/>
        <w:left w:val="none" w:sz="0" w:space="0" w:color="auto"/>
        <w:bottom w:val="none" w:sz="0" w:space="0" w:color="auto"/>
        <w:right w:val="none" w:sz="0" w:space="0" w:color="auto"/>
      </w:divBdr>
    </w:div>
    <w:div w:id="1030302512">
      <w:marLeft w:val="0"/>
      <w:marRight w:val="0"/>
      <w:marTop w:val="0"/>
      <w:marBottom w:val="0"/>
      <w:divBdr>
        <w:top w:val="none" w:sz="0" w:space="0" w:color="auto"/>
        <w:left w:val="none" w:sz="0" w:space="0" w:color="auto"/>
        <w:bottom w:val="none" w:sz="0" w:space="0" w:color="auto"/>
        <w:right w:val="none" w:sz="0" w:space="0" w:color="auto"/>
      </w:divBdr>
    </w:div>
    <w:div w:id="1030302513">
      <w:marLeft w:val="0"/>
      <w:marRight w:val="0"/>
      <w:marTop w:val="0"/>
      <w:marBottom w:val="0"/>
      <w:divBdr>
        <w:top w:val="none" w:sz="0" w:space="0" w:color="auto"/>
        <w:left w:val="none" w:sz="0" w:space="0" w:color="auto"/>
        <w:bottom w:val="none" w:sz="0" w:space="0" w:color="auto"/>
        <w:right w:val="none" w:sz="0" w:space="0" w:color="auto"/>
      </w:divBdr>
    </w:div>
    <w:div w:id="1030302514">
      <w:marLeft w:val="0"/>
      <w:marRight w:val="0"/>
      <w:marTop w:val="0"/>
      <w:marBottom w:val="0"/>
      <w:divBdr>
        <w:top w:val="none" w:sz="0" w:space="0" w:color="auto"/>
        <w:left w:val="none" w:sz="0" w:space="0" w:color="auto"/>
        <w:bottom w:val="none" w:sz="0" w:space="0" w:color="auto"/>
        <w:right w:val="none" w:sz="0" w:space="0" w:color="auto"/>
      </w:divBdr>
    </w:div>
    <w:div w:id="1030302515">
      <w:marLeft w:val="0"/>
      <w:marRight w:val="0"/>
      <w:marTop w:val="0"/>
      <w:marBottom w:val="0"/>
      <w:divBdr>
        <w:top w:val="none" w:sz="0" w:space="0" w:color="auto"/>
        <w:left w:val="none" w:sz="0" w:space="0" w:color="auto"/>
        <w:bottom w:val="none" w:sz="0" w:space="0" w:color="auto"/>
        <w:right w:val="none" w:sz="0" w:space="0" w:color="auto"/>
      </w:divBdr>
    </w:div>
    <w:div w:id="1030302516">
      <w:marLeft w:val="0"/>
      <w:marRight w:val="0"/>
      <w:marTop w:val="0"/>
      <w:marBottom w:val="0"/>
      <w:divBdr>
        <w:top w:val="none" w:sz="0" w:space="0" w:color="auto"/>
        <w:left w:val="none" w:sz="0" w:space="0" w:color="auto"/>
        <w:bottom w:val="none" w:sz="0" w:space="0" w:color="auto"/>
        <w:right w:val="none" w:sz="0" w:space="0" w:color="auto"/>
      </w:divBdr>
    </w:div>
    <w:div w:id="1030302517">
      <w:marLeft w:val="0"/>
      <w:marRight w:val="0"/>
      <w:marTop w:val="0"/>
      <w:marBottom w:val="0"/>
      <w:divBdr>
        <w:top w:val="none" w:sz="0" w:space="0" w:color="auto"/>
        <w:left w:val="none" w:sz="0" w:space="0" w:color="auto"/>
        <w:bottom w:val="none" w:sz="0" w:space="0" w:color="auto"/>
        <w:right w:val="none" w:sz="0" w:space="0" w:color="auto"/>
      </w:divBdr>
    </w:div>
    <w:div w:id="1030302518">
      <w:marLeft w:val="0"/>
      <w:marRight w:val="0"/>
      <w:marTop w:val="0"/>
      <w:marBottom w:val="0"/>
      <w:divBdr>
        <w:top w:val="none" w:sz="0" w:space="0" w:color="auto"/>
        <w:left w:val="none" w:sz="0" w:space="0" w:color="auto"/>
        <w:bottom w:val="none" w:sz="0" w:space="0" w:color="auto"/>
        <w:right w:val="none" w:sz="0" w:space="0" w:color="auto"/>
      </w:divBdr>
    </w:div>
    <w:div w:id="1030302519">
      <w:marLeft w:val="0"/>
      <w:marRight w:val="0"/>
      <w:marTop w:val="0"/>
      <w:marBottom w:val="0"/>
      <w:divBdr>
        <w:top w:val="none" w:sz="0" w:space="0" w:color="auto"/>
        <w:left w:val="none" w:sz="0" w:space="0" w:color="auto"/>
        <w:bottom w:val="none" w:sz="0" w:space="0" w:color="auto"/>
        <w:right w:val="none" w:sz="0" w:space="0" w:color="auto"/>
      </w:divBdr>
    </w:div>
    <w:div w:id="1030302520">
      <w:marLeft w:val="0"/>
      <w:marRight w:val="0"/>
      <w:marTop w:val="0"/>
      <w:marBottom w:val="0"/>
      <w:divBdr>
        <w:top w:val="none" w:sz="0" w:space="0" w:color="auto"/>
        <w:left w:val="none" w:sz="0" w:space="0" w:color="auto"/>
        <w:bottom w:val="none" w:sz="0" w:space="0" w:color="auto"/>
        <w:right w:val="none" w:sz="0" w:space="0" w:color="auto"/>
      </w:divBdr>
    </w:div>
    <w:div w:id="1030302521">
      <w:marLeft w:val="0"/>
      <w:marRight w:val="0"/>
      <w:marTop w:val="0"/>
      <w:marBottom w:val="0"/>
      <w:divBdr>
        <w:top w:val="none" w:sz="0" w:space="0" w:color="auto"/>
        <w:left w:val="none" w:sz="0" w:space="0" w:color="auto"/>
        <w:bottom w:val="none" w:sz="0" w:space="0" w:color="auto"/>
        <w:right w:val="none" w:sz="0" w:space="0" w:color="auto"/>
      </w:divBdr>
    </w:div>
    <w:div w:id="1030302522">
      <w:marLeft w:val="0"/>
      <w:marRight w:val="0"/>
      <w:marTop w:val="0"/>
      <w:marBottom w:val="0"/>
      <w:divBdr>
        <w:top w:val="none" w:sz="0" w:space="0" w:color="auto"/>
        <w:left w:val="none" w:sz="0" w:space="0" w:color="auto"/>
        <w:bottom w:val="none" w:sz="0" w:space="0" w:color="auto"/>
        <w:right w:val="none" w:sz="0" w:space="0" w:color="auto"/>
      </w:divBdr>
    </w:div>
    <w:div w:id="1030302523">
      <w:marLeft w:val="0"/>
      <w:marRight w:val="0"/>
      <w:marTop w:val="0"/>
      <w:marBottom w:val="0"/>
      <w:divBdr>
        <w:top w:val="none" w:sz="0" w:space="0" w:color="auto"/>
        <w:left w:val="none" w:sz="0" w:space="0" w:color="auto"/>
        <w:bottom w:val="none" w:sz="0" w:space="0" w:color="auto"/>
        <w:right w:val="none" w:sz="0" w:space="0" w:color="auto"/>
      </w:divBdr>
    </w:div>
    <w:div w:id="1030302524">
      <w:marLeft w:val="0"/>
      <w:marRight w:val="0"/>
      <w:marTop w:val="0"/>
      <w:marBottom w:val="0"/>
      <w:divBdr>
        <w:top w:val="none" w:sz="0" w:space="0" w:color="auto"/>
        <w:left w:val="none" w:sz="0" w:space="0" w:color="auto"/>
        <w:bottom w:val="none" w:sz="0" w:space="0" w:color="auto"/>
        <w:right w:val="none" w:sz="0" w:space="0" w:color="auto"/>
      </w:divBdr>
    </w:div>
    <w:div w:id="1030302525">
      <w:marLeft w:val="0"/>
      <w:marRight w:val="0"/>
      <w:marTop w:val="0"/>
      <w:marBottom w:val="0"/>
      <w:divBdr>
        <w:top w:val="none" w:sz="0" w:space="0" w:color="auto"/>
        <w:left w:val="none" w:sz="0" w:space="0" w:color="auto"/>
        <w:bottom w:val="none" w:sz="0" w:space="0" w:color="auto"/>
        <w:right w:val="none" w:sz="0" w:space="0" w:color="auto"/>
      </w:divBdr>
    </w:div>
    <w:div w:id="1030302526">
      <w:marLeft w:val="0"/>
      <w:marRight w:val="0"/>
      <w:marTop w:val="0"/>
      <w:marBottom w:val="0"/>
      <w:divBdr>
        <w:top w:val="none" w:sz="0" w:space="0" w:color="auto"/>
        <w:left w:val="none" w:sz="0" w:space="0" w:color="auto"/>
        <w:bottom w:val="none" w:sz="0" w:space="0" w:color="auto"/>
        <w:right w:val="none" w:sz="0" w:space="0" w:color="auto"/>
      </w:divBdr>
    </w:div>
    <w:div w:id="1030302527">
      <w:marLeft w:val="0"/>
      <w:marRight w:val="0"/>
      <w:marTop w:val="0"/>
      <w:marBottom w:val="0"/>
      <w:divBdr>
        <w:top w:val="none" w:sz="0" w:space="0" w:color="auto"/>
        <w:left w:val="none" w:sz="0" w:space="0" w:color="auto"/>
        <w:bottom w:val="none" w:sz="0" w:space="0" w:color="auto"/>
        <w:right w:val="none" w:sz="0" w:space="0" w:color="auto"/>
      </w:divBdr>
    </w:div>
    <w:div w:id="1030302528">
      <w:marLeft w:val="0"/>
      <w:marRight w:val="0"/>
      <w:marTop w:val="0"/>
      <w:marBottom w:val="0"/>
      <w:divBdr>
        <w:top w:val="none" w:sz="0" w:space="0" w:color="auto"/>
        <w:left w:val="none" w:sz="0" w:space="0" w:color="auto"/>
        <w:bottom w:val="none" w:sz="0" w:space="0" w:color="auto"/>
        <w:right w:val="none" w:sz="0" w:space="0" w:color="auto"/>
      </w:divBdr>
    </w:div>
    <w:div w:id="1030302529">
      <w:marLeft w:val="0"/>
      <w:marRight w:val="0"/>
      <w:marTop w:val="0"/>
      <w:marBottom w:val="0"/>
      <w:divBdr>
        <w:top w:val="none" w:sz="0" w:space="0" w:color="auto"/>
        <w:left w:val="none" w:sz="0" w:space="0" w:color="auto"/>
        <w:bottom w:val="none" w:sz="0" w:space="0" w:color="auto"/>
        <w:right w:val="none" w:sz="0" w:space="0" w:color="auto"/>
      </w:divBdr>
    </w:div>
    <w:div w:id="1030302530">
      <w:marLeft w:val="0"/>
      <w:marRight w:val="0"/>
      <w:marTop w:val="0"/>
      <w:marBottom w:val="0"/>
      <w:divBdr>
        <w:top w:val="none" w:sz="0" w:space="0" w:color="auto"/>
        <w:left w:val="none" w:sz="0" w:space="0" w:color="auto"/>
        <w:bottom w:val="none" w:sz="0" w:space="0" w:color="auto"/>
        <w:right w:val="none" w:sz="0" w:space="0" w:color="auto"/>
      </w:divBdr>
    </w:div>
    <w:div w:id="1030302531">
      <w:marLeft w:val="0"/>
      <w:marRight w:val="0"/>
      <w:marTop w:val="0"/>
      <w:marBottom w:val="0"/>
      <w:divBdr>
        <w:top w:val="none" w:sz="0" w:space="0" w:color="auto"/>
        <w:left w:val="none" w:sz="0" w:space="0" w:color="auto"/>
        <w:bottom w:val="none" w:sz="0" w:space="0" w:color="auto"/>
        <w:right w:val="none" w:sz="0" w:space="0" w:color="auto"/>
      </w:divBdr>
    </w:div>
    <w:div w:id="1030302532">
      <w:marLeft w:val="0"/>
      <w:marRight w:val="0"/>
      <w:marTop w:val="0"/>
      <w:marBottom w:val="0"/>
      <w:divBdr>
        <w:top w:val="none" w:sz="0" w:space="0" w:color="auto"/>
        <w:left w:val="none" w:sz="0" w:space="0" w:color="auto"/>
        <w:bottom w:val="none" w:sz="0" w:space="0" w:color="auto"/>
        <w:right w:val="none" w:sz="0" w:space="0" w:color="auto"/>
      </w:divBdr>
    </w:div>
    <w:div w:id="1030302533">
      <w:marLeft w:val="0"/>
      <w:marRight w:val="0"/>
      <w:marTop w:val="0"/>
      <w:marBottom w:val="0"/>
      <w:divBdr>
        <w:top w:val="none" w:sz="0" w:space="0" w:color="auto"/>
        <w:left w:val="none" w:sz="0" w:space="0" w:color="auto"/>
        <w:bottom w:val="none" w:sz="0" w:space="0" w:color="auto"/>
        <w:right w:val="none" w:sz="0" w:space="0" w:color="auto"/>
      </w:divBdr>
    </w:div>
    <w:div w:id="1030302534">
      <w:marLeft w:val="0"/>
      <w:marRight w:val="0"/>
      <w:marTop w:val="0"/>
      <w:marBottom w:val="0"/>
      <w:divBdr>
        <w:top w:val="none" w:sz="0" w:space="0" w:color="auto"/>
        <w:left w:val="none" w:sz="0" w:space="0" w:color="auto"/>
        <w:bottom w:val="none" w:sz="0" w:space="0" w:color="auto"/>
        <w:right w:val="none" w:sz="0" w:space="0" w:color="auto"/>
      </w:divBdr>
    </w:div>
    <w:div w:id="1030302535">
      <w:marLeft w:val="0"/>
      <w:marRight w:val="0"/>
      <w:marTop w:val="0"/>
      <w:marBottom w:val="0"/>
      <w:divBdr>
        <w:top w:val="none" w:sz="0" w:space="0" w:color="auto"/>
        <w:left w:val="none" w:sz="0" w:space="0" w:color="auto"/>
        <w:bottom w:val="none" w:sz="0" w:space="0" w:color="auto"/>
        <w:right w:val="none" w:sz="0" w:space="0" w:color="auto"/>
      </w:divBdr>
    </w:div>
    <w:div w:id="1030302536">
      <w:marLeft w:val="0"/>
      <w:marRight w:val="0"/>
      <w:marTop w:val="0"/>
      <w:marBottom w:val="0"/>
      <w:divBdr>
        <w:top w:val="none" w:sz="0" w:space="0" w:color="auto"/>
        <w:left w:val="none" w:sz="0" w:space="0" w:color="auto"/>
        <w:bottom w:val="none" w:sz="0" w:space="0" w:color="auto"/>
        <w:right w:val="none" w:sz="0" w:space="0" w:color="auto"/>
      </w:divBdr>
    </w:div>
    <w:div w:id="1030302537">
      <w:marLeft w:val="0"/>
      <w:marRight w:val="0"/>
      <w:marTop w:val="0"/>
      <w:marBottom w:val="0"/>
      <w:divBdr>
        <w:top w:val="none" w:sz="0" w:space="0" w:color="auto"/>
        <w:left w:val="none" w:sz="0" w:space="0" w:color="auto"/>
        <w:bottom w:val="none" w:sz="0" w:space="0" w:color="auto"/>
        <w:right w:val="none" w:sz="0" w:space="0" w:color="auto"/>
      </w:divBdr>
    </w:div>
    <w:div w:id="1030302538">
      <w:marLeft w:val="0"/>
      <w:marRight w:val="0"/>
      <w:marTop w:val="0"/>
      <w:marBottom w:val="0"/>
      <w:divBdr>
        <w:top w:val="none" w:sz="0" w:space="0" w:color="auto"/>
        <w:left w:val="none" w:sz="0" w:space="0" w:color="auto"/>
        <w:bottom w:val="none" w:sz="0" w:space="0" w:color="auto"/>
        <w:right w:val="none" w:sz="0" w:space="0" w:color="auto"/>
      </w:divBdr>
    </w:div>
    <w:div w:id="1030302539">
      <w:marLeft w:val="0"/>
      <w:marRight w:val="0"/>
      <w:marTop w:val="0"/>
      <w:marBottom w:val="0"/>
      <w:divBdr>
        <w:top w:val="none" w:sz="0" w:space="0" w:color="auto"/>
        <w:left w:val="none" w:sz="0" w:space="0" w:color="auto"/>
        <w:bottom w:val="none" w:sz="0" w:space="0" w:color="auto"/>
        <w:right w:val="none" w:sz="0" w:space="0" w:color="auto"/>
      </w:divBdr>
    </w:div>
    <w:div w:id="1030302540">
      <w:marLeft w:val="0"/>
      <w:marRight w:val="0"/>
      <w:marTop w:val="0"/>
      <w:marBottom w:val="0"/>
      <w:divBdr>
        <w:top w:val="none" w:sz="0" w:space="0" w:color="auto"/>
        <w:left w:val="none" w:sz="0" w:space="0" w:color="auto"/>
        <w:bottom w:val="none" w:sz="0" w:space="0" w:color="auto"/>
        <w:right w:val="none" w:sz="0" w:space="0" w:color="auto"/>
      </w:divBdr>
    </w:div>
    <w:div w:id="1030302541">
      <w:marLeft w:val="0"/>
      <w:marRight w:val="0"/>
      <w:marTop w:val="0"/>
      <w:marBottom w:val="0"/>
      <w:divBdr>
        <w:top w:val="none" w:sz="0" w:space="0" w:color="auto"/>
        <w:left w:val="none" w:sz="0" w:space="0" w:color="auto"/>
        <w:bottom w:val="none" w:sz="0" w:space="0" w:color="auto"/>
        <w:right w:val="none" w:sz="0" w:space="0" w:color="auto"/>
      </w:divBdr>
    </w:div>
    <w:div w:id="1030302542">
      <w:marLeft w:val="0"/>
      <w:marRight w:val="0"/>
      <w:marTop w:val="0"/>
      <w:marBottom w:val="0"/>
      <w:divBdr>
        <w:top w:val="none" w:sz="0" w:space="0" w:color="auto"/>
        <w:left w:val="none" w:sz="0" w:space="0" w:color="auto"/>
        <w:bottom w:val="none" w:sz="0" w:space="0" w:color="auto"/>
        <w:right w:val="none" w:sz="0" w:space="0" w:color="auto"/>
      </w:divBdr>
    </w:div>
    <w:div w:id="1030302543">
      <w:marLeft w:val="0"/>
      <w:marRight w:val="0"/>
      <w:marTop w:val="0"/>
      <w:marBottom w:val="0"/>
      <w:divBdr>
        <w:top w:val="none" w:sz="0" w:space="0" w:color="auto"/>
        <w:left w:val="none" w:sz="0" w:space="0" w:color="auto"/>
        <w:bottom w:val="none" w:sz="0" w:space="0" w:color="auto"/>
        <w:right w:val="none" w:sz="0" w:space="0" w:color="auto"/>
      </w:divBdr>
    </w:div>
    <w:div w:id="1030302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130</Words>
  <Characters>745</Characters>
  <Application>Microsoft Office Word</Application>
  <DocSecurity>0</DocSecurity>
  <Lines>6</Lines>
  <Paragraphs>1</Paragraphs>
  <ScaleCrop>false</ScaleCrop>
  <Company>中国石油大学</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dc:creator>
  <cp:lastModifiedBy>张丽娟</cp:lastModifiedBy>
  <cp:revision>8</cp:revision>
  <cp:lastPrinted>2018-03-05T11:41:00Z</cp:lastPrinted>
  <dcterms:created xsi:type="dcterms:W3CDTF">2018-01-03T12:42:00Z</dcterms:created>
  <dcterms:modified xsi:type="dcterms:W3CDTF">2019-01-22T04:27:00Z</dcterms:modified>
</cp:coreProperties>
</file>