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1</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7月自治区</w:t>
      </w:r>
      <w:r>
        <w:rPr>
          <w:rFonts w:hint="default" w:ascii="Times New Roman" w:hAnsi="Times New Roman" w:eastAsia="方正小标宋简体" w:cs="Times New Roman"/>
          <w:sz w:val="40"/>
          <w:szCs w:val="40"/>
          <w:lang w:eastAsia="zh-CN"/>
        </w:rPr>
        <w:t>政府债务</w:t>
      </w:r>
      <w:r>
        <w:rPr>
          <w:rFonts w:hint="eastAsia" w:ascii="Times New Roman" w:hAnsi="Times New Roman" w:eastAsia="方正小标宋简体" w:cs="Times New Roman"/>
          <w:sz w:val="40"/>
          <w:szCs w:val="40"/>
          <w:lang w:eastAsia="zh-CN"/>
        </w:rPr>
        <w:t>预算调整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5月自治区</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5月，自治区</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6657.86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政府债务限额为</w:t>
      </w:r>
      <w:r>
        <w:rPr>
          <w:rFonts w:hint="eastAsia" w:ascii="Times New Roman" w:hAnsi="Times New Roman" w:eastAsia="仿宋_GB2312" w:cs="Times New Roman"/>
          <w:sz w:val="30"/>
          <w:szCs w:val="30"/>
          <w:lang w:val="en-US" w:eastAsia="zh-CN"/>
        </w:rPr>
        <w:t>1251.49</w:t>
      </w:r>
      <w:r>
        <w:rPr>
          <w:rFonts w:hint="default" w:ascii="Times New Roman" w:hAnsi="Times New Roman" w:eastAsia="仿宋_GB2312" w:cs="Times New Roman"/>
          <w:sz w:val="30"/>
          <w:szCs w:val="30"/>
          <w:lang w:val="en-US" w:eastAsia="zh-CN"/>
        </w:rPr>
        <w:t>亿元，所属地区政府债务限额为</w:t>
      </w:r>
      <w:r>
        <w:rPr>
          <w:rFonts w:hint="eastAsia" w:ascii="Times New Roman" w:hAnsi="Times New Roman" w:eastAsia="仿宋_GB2312" w:cs="Times New Roman"/>
          <w:sz w:val="30"/>
          <w:szCs w:val="30"/>
          <w:lang w:val="en-US" w:eastAsia="zh-CN"/>
        </w:rPr>
        <w:t>5406.37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5月，自治区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4048.93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政府一般债务限额为</w:t>
      </w:r>
      <w:r>
        <w:rPr>
          <w:rFonts w:hint="eastAsia" w:ascii="Times New Roman" w:hAnsi="Times New Roman" w:eastAsia="仿宋_GB2312" w:cs="Times New Roman"/>
          <w:sz w:val="30"/>
          <w:szCs w:val="30"/>
          <w:lang w:val="en-US" w:eastAsia="zh-CN"/>
        </w:rPr>
        <w:t>1187.88</w:t>
      </w:r>
      <w:r>
        <w:rPr>
          <w:rFonts w:hint="default" w:ascii="Times New Roman" w:hAnsi="Times New Roman" w:eastAsia="仿宋_GB2312" w:cs="Times New Roman"/>
          <w:sz w:val="30"/>
          <w:szCs w:val="30"/>
          <w:lang w:val="en-US" w:eastAsia="zh-CN"/>
        </w:rPr>
        <w:t>亿元，所属地区政府一般债务限额为</w:t>
      </w:r>
      <w:r>
        <w:rPr>
          <w:rFonts w:hint="eastAsia" w:ascii="Times New Roman" w:hAnsi="Times New Roman" w:eastAsia="仿宋_GB2312" w:cs="Times New Roman"/>
          <w:sz w:val="30"/>
          <w:szCs w:val="30"/>
          <w:lang w:val="en-US" w:eastAsia="zh-CN"/>
        </w:rPr>
        <w:t>2861.05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5月，自治</w:t>
      </w:r>
      <w:r>
        <w:rPr>
          <w:rFonts w:hint="default" w:ascii="Times New Roman" w:hAnsi="Times New Roman" w:eastAsia="仿宋_GB2312" w:cs="Times New Roman"/>
          <w:sz w:val="30"/>
          <w:szCs w:val="30"/>
          <w:lang w:val="en-US" w:eastAsia="zh-CN"/>
        </w:rPr>
        <w:t>区政府专项债务限额总额为</w:t>
      </w:r>
      <w:r>
        <w:rPr>
          <w:rFonts w:hint="eastAsia" w:ascii="Times New Roman" w:hAnsi="Times New Roman" w:eastAsia="仿宋_GB2312" w:cs="Times New Roman"/>
          <w:sz w:val="30"/>
          <w:szCs w:val="30"/>
          <w:lang w:val="en-US" w:eastAsia="zh-CN"/>
        </w:rPr>
        <w:t>2608.93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政府专项债务限额为</w:t>
      </w:r>
      <w:r>
        <w:rPr>
          <w:rFonts w:hint="eastAsia" w:ascii="Times New Roman" w:hAnsi="Times New Roman" w:eastAsia="仿宋_GB2312" w:cs="Times New Roman"/>
          <w:sz w:val="30"/>
          <w:szCs w:val="30"/>
          <w:lang w:val="en-US" w:eastAsia="zh-CN"/>
        </w:rPr>
        <w:t>63.61</w:t>
      </w:r>
      <w:r>
        <w:rPr>
          <w:rFonts w:hint="default" w:ascii="Times New Roman" w:hAnsi="Times New Roman" w:eastAsia="仿宋_GB2312" w:cs="Times New Roman"/>
          <w:sz w:val="30"/>
          <w:szCs w:val="30"/>
          <w:lang w:val="en-US" w:eastAsia="zh-CN"/>
        </w:rPr>
        <w:t>亿元，所属地区政府专项债务限额为</w:t>
      </w:r>
      <w:r>
        <w:rPr>
          <w:rFonts w:hint="eastAsia" w:ascii="Times New Roman" w:hAnsi="Times New Roman" w:eastAsia="仿宋_GB2312" w:cs="Times New Roman"/>
          <w:sz w:val="30"/>
          <w:szCs w:val="30"/>
          <w:lang w:val="en-US" w:eastAsia="zh-CN"/>
        </w:rPr>
        <w:t>2545.32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sz w:val="30"/>
          <w:szCs w:val="30"/>
          <w:lang w:val="en-US" w:eastAsia="zh-CN"/>
        </w:rPr>
        <w:t>根据</w:t>
      </w:r>
      <w:r>
        <w:rPr>
          <w:rFonts w:hint="eastAsia" w:ascii="Times New Roman" w:hAnsi="Times New Roman" w:eastAsia="仿宋_GB2312" w:cs="Times New Roman"/>
          <w:sz w:val="30"/>
          <w:szCs w:val="30"/>
          <w:shd w:val="clear" w:color="auto" w:fill="auto"/>
          <w:lang w:val="en-US" w:eastAsia="zh-CN"/>
        </w:rPr>
        <w:t>《财政部关于下达 2021 年新增地方政府债务限额的通知》（财预〔2021〕49号）文件</w:t>
      </w:r>
      <w:r>
        <w:rPr>
          <w:rFonts w:hint="eastAsia" w:ascii="Times New Roman" w:hAnsi="Times New Roman" w:eastAsia="仿宋_GB2312" w:cs="Times New Roman"/>
          <w:sz w:val="30"/>
          <w:szCs w:val="30"/>
          <w:lang w:val="en-US" w:eastAsia="zh-CN"/>
        </w:rPr>
        <w:t>，财政部下达我区新增债务限额499亿元，其中：新增一般债务限额91亿元，新增专项债务限额408亿元。自治区财政厅提出各地州市限额分配方案，经自治区人民政府批准后下达各地州市。</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w:t>
      </w:r>
      <w:r>
        <w:rPr>
          <w:rFonts w:hint="default" w:ascii="楷体_GB2312" w:hAnsi="楷体_GB2312" w:eastAsia="楷体_GB2312" w:cs="楷体_GB2312"/>
          <w:b/>
          <w:bCs/>
          <w:sz w:val="30"/>
          <w:szCs w:val="30"/>
          <w:lang w:val="en-US" w:eastAsia="zh-CN"/>
        </w:rPr>
        <w:t>新增一般债务限额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lang w:val="en-US" w:eastAsia="zh-CN"/>
        </w:rPr>
        <w:t>政府新增一般债务限额总额</w:t>
      </w:r>
      <w:r>
        <w:rPr>
          <w:rFonts w:hint="eastAsia" w:ascii="Times New Roman" w:hAnsi="Times New Roman" w:eastAsia="仿宋_GB2312" w:cs="Times New Roman"/>
          <w:sz w:val="30"/>
          <w:szCs w:val="30"/>
          <w:lang w:val="en-US" w:eastAsia="zh-CN"/>
        </w:rPr>
        <w:t>91</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政府新增一般债务限额为</w:t>
      </w:r>
      <w:r>
        <w:rPr>
          <w:rFonts w:hint="eastAsia" w:ascii="Times New Roman" w:hAnsi="Times New Roman" w:eastAsia="仿宋_GB2312" w:cs="Times New Roman"/>
          <w:sz w:val="30"/>
          <w:szCs w:val="30"/>
          <w:lang w:val="en-US" w:eastAsia="zh-CN"/>
        </w:rPr>
        <w:t>7.5</w:t>
      </w:r>
      <w:r>
        <w:rPr>
          <w:rFonts w:hint="default" w:ascii="Times New Roman" w:hAnsi="Times New Roman" w:eastAsia="仿宋_GB2312" w:cs="Times New Roman"/>
          <w:sz w:val="30"/>
          <w:szCs w:val="30"/>
          <w:lang w:val="en-US" w:eastAsia="zh-CN"/>
        </w:rPr>
        <w:t>亿元，所属地区政府新增一般债务限额为</w:t>
      </w:r>
      <w:r>
        <w:rPr>
          <w:rFonts w:hint="eastAsia" w:ascii="Times New Roman" w:hAnsi="Times New Roman" w:eastAsia="仿宋_GB2312" w:cs="Times New Roman"/>
          <w:sz w:val="30"/>
          <w:szCs w:val="30"/>
          <w:lang w:val="en-US" w:eastAsia="zh-CN"/>
        </w:rPr>
        <w:t>83.5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自治区</w:t>
      </w:r>
      <w:r>
        <w:rPr>
          <w:rFonts w:hint="default" w:ascii="Times New Roman" w:hAnsi="Times New Roman" w:eastAsia="仿宋_GB2312" w:cs="Times New Roman"/>
          <w:sz w:val="30"/>
          <w:szCs w:val="30"/>
          <w:lang w:val="en-US" w:eastAsia="zh-CN"/>
        </w:rPr>
        <w:t>政府新增专项债务限额总额为</w:t>
      </w:r>
      <w:r>
        <w:rPr>
          <w:rFonts w:hint="eastAsia" w:ascii="Times New Roman" w:hAnsi="Times New Roman" w:eastAsia="仿宋_GB2312" w:cs="Times New Roman"/>
          <w:sz w:val="30"/>
          <w:szCs w:val="30"/>
          <w:lang w:val="en-US" w:eastAsia="zh-CN"/>
        </w:rPr>
        <w:t>408</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全部分配</w:t>
      </w:r>
      <w:r>
        <w:rPr>
          <w:rFonts w:hint="default" w:ascii="Times New Roman" w:hAnsi="Times New Roman" w:eastAsia="仿宋_GB2312" w:cs="Times New Roman"/>
          <w:sz w:val="30"/>
          <w:szCs w:val="30"/>
          <w:lang w:val="en-US" w:eastAsia="zh-CN"/>
        </w:rPr>
        <w:t>所属地区。</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（三）</w:t>
      </w:r>
      <w:r>
        <w:rPr>
          <w:rFonts w:hint="default" w:ascii="楷体_GB2312" w:hAnsi="楷体_GB2312" w:eastAsia="楷体_GB2312" w:cs="楷体_GB2312"/>
          <w:b/>
          <w:bCs/>
          <w:sz w:val="30"/>
          <w:szCs w:val="30"/>
          <w:lang w:val="en-US" w:eastAsia="zh-CN"/>
        </w:rPr>
        <w:t>新增专项</w:t>
      </w:r>
      <w:r>
        <w:rPr>
          <w:rFonts w:hint="eastAsia" w:ascii="楷体_GB2312" w:hAnsi="楷体_GB2312" w:eastAsia="楷体_GB2312" w:cs="楷体_GB2312"/>
          <w:b/>
          <w:bCs/>
          <w:sz w:val="30"/>
          <w:szCs w:val="30"/>
          <w:lang w:val="en-US" w:eastAsia="zh-CN"/>
        </w:rPr>
        <w:t>债务限额调整</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2021年3月，自治区第十三届人民代表大会常务委员会第二十四次会议批准自治区专项债务限额 358 亿元。在限额内安排本级新增专项债务限额16.4亿元，转贷地（州、市）新增专项债务限额341.6亿元。其中：通过本级新增专项债务安排的自治区人民医院白鸟湖康养中心项目3亿元，因已申请国家专项资金支持，不再使用专项债务资金需调减。按照地方政府债券资金管理的规定，为提高债券资金使用效益，收回本级专项债务限额3亿元转贷地（州、市）。调整后，减少本级专项债务3亿元，增加转贷各地专项债务限额3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7月自治区政府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7156.86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1255.99</w:t>
      </w:r>
      <w:r>
        <w:rPr>
          <w:rFonts w:hint="default" w:ascii="Times New Roman" w:hAnsi="Times New Roman" w:eastAsia="仿宋_GB2312" w:cs="Times New Roman"/>
          <w:sz w:val="30"/>
          <w:szCs w:val="30"/>
          <w:lang w:val="en-US" w:eastAsia="zh-CN"/>
        </w:rPr>
        <w:t>亿元，所属地区政府债务限额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5900.87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4139.93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1195.38</w:t>
      </w:r>
      <w:r>
        <w:rPr>
          <w:rFonts w:hint="default" w:ascii="Times New Roman" w:hAnsi="Times New Roman" w:eastAsia="仿宋_GB2312" w:cs="Times New Roman"/>
          <w:sz w:val="30"/>
          <w:szCs w:val="30"/>
          <w:lang w:val="en-US" w:eastAsia="zh-CN"/>
        </w:rPr>
        <w:t>亿元，所属地区政府一般债务限额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2944.55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3016.93</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60.61</w:t>
      </w:r>
      <w:r>
        <w:rPr>
          <w:rFonts w:hint="default" w:ascii="Times New Roman" w:hAnsi="Times New Roman" w:eastAsia="仿宋_GB2312" w:cs="Times New Roman"/>
          <w:sz w:val="30"/>
          <w:szCs w:val="30"/>
          <w:lang w:val="en-US" w:eastAsia="zh-CN"/>
        </w:rPr>
        <w:t>亿元，所属地区政府专项债务限额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2956.32</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w:t>
      </w:r>
      <w:r>
        <w:rPr>
          <w:rFonts w:hint="eastAsia" w:ascii="Times New Roman" w:hAnsi="Times New Roman" w:eastAsia="黑体" w:cs="Times New Roman"/>
          <w:sz w:val="30"/>
          <w:szCs w:val="30"/>
          <w:lang w:val="en-US"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7</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自治区</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政府债务余额为6417.89亿元，政府债务余额全部严格控制在限额</w:t>
      </w:r>
      <w:r>
        <w:rPr>
          <w:rFonts w:hint="eastAsia" w:ascii="Times New Roman" w:hAnsi="Times New Roman" w:eastAsia="仿宋_GB2312" w:cs="Times New Roman"/>
          <w:sz w:val="30"/>
          <w:szCs w:val="30"/>
          <w:lang w:val="en-US" w:eastAsia="zh-CN"/>
        </w:rPr>
        <w:t>7156.86</w:t>
      </w:r>
      <w:r>
        <w:rPr>
          <w:rFonts w:hint="default" w:ascii="Times New Roman" w:hAnsi="Times New Roman" w:eastAsia="仿宋_GB2312" w:cs="Times New Roman"/>
          <w:sz w:val="30"/>
          <w:szCs w:val="30"/>
          <w:lang w:val="en-US" w:eastAsia="zh-CN"/>
        </w:rPr>
        <w:t>亿元内，其中：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政府债务余额为1193.85亿元，所属地区政府债务余额为5224.04亿元。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一般债务余额为3805.91亿元，其中：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1133.55</w:t>
      </w:r>
      <w:r>
        <w:rPr>
          <w:rFonts w:hint="default" w:ascii="Times New Roman" w:hAnsi="Times New Roman" w:eastAsia="仿宋_GB2312" w:cs="Times New Roman"/>
          <w:sz w:val="30"/>
          <w:szCs w:val="30"/>
          <w:lang w:val="en-US" w:eastAsia="zh-CN"/>
        </w:rPr>
        <w:t>亿元，所属地区一般债务余额为</w:t>
      </w:r>
      <w:r>
        <w:rPr>
          <w:rFonts w:hint="eastAsia" w:ascii="Times New Roman" w:hAnsi="Times New Roman" w:eastAsia="仿宋_GB2312" w:cs="Times New Roman"/>
          <w:sz w:val="30"/>
          <w:szCs w:val="30"/>
          <w:lang w:val="en-US" w:eastAsia="zh-CN"/>
        </w:rPr>
        <w:t>2672.36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截至</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w:t>
      </w:r>
      <w:r>
        <w:rPr>
          <w:rFonts w:hint="default" w:ascii="Times New Roman" w:hAnsi="Times New Roman" w:eastAsia="仿宋_GB2312" w:cs="Times New Roman"/>
          <w:sz w:val="30"/>
          <w:szCs w:val="30"/>
          <w:lang w:val="en-US" w:eastAsia="zh-CN"/>
        </w:rPr>
        <w:t>专项债务余额为2611.98亿元，其中：</w:t>
      </w:r>
      <w:r>
        <w:rPr>
          <w:rFonts w:hint="eastAsia" w:ascii="Times New Roman" w:hAnsi="Times New Roman" w:eastAsia="仿宋_GB2312" w:cs="Times New Roman"/>
          <w:sz w:val="30"/>
          <w:szCs w:val="30"/>
          <w:lang w:val="en-US" w:eastAsia="zh-CN"/>
        </w:rPr>
        <w:t>自治区本级</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60.3</w:t>
      </w:r>
      <w:r>
        <w:rPr>
          <w:rFonts w:hint="default" w:ascii="Times New Roman" w:hAnsi="Times New Roman" w:eastAsia="仿宋_GB2312" w:cs="Times New Roman"/>
          <w:sz w:val="30"/>
          <w:szCs w:val="30"/>
          <w:lang w:val="en-US" w:eastAsia="zh-CN"/>
        </w:rPr>
        <w:t>亿元，所属地区专项债务余额为</w:t>
      </w:r>
      <w:r>
        <w:rPr>
          <w:rFonts w:hint="eastAsia" w:ascii="Times New Roman" w:hAnsi="Times New Roman" w:eastAsia="仿宋_GB2312" w:cs="Times New Roman"/>
          <w:sz w:val="30"/>
          <w:szCs w:val="30"/>
          <w:lang w:val="en-US" w:eastAsia="zh-CN"/>
        </w:rPr>
        <w:t>2551.68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7</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自治区</w:t>
      </w:r>
      <w:r>
        <w:rPr>
          <w:rFonts w:hint="default" w:ascii="Times New Roman" w:hAnsi="Times New Roman" w:eastAsia="黑体" w:cs="Times New Roman"/>
          <w:sz w:val="30"/>
          <w:szCs w:val="30"/>
          <w:lang w:val="en-US" w:eastAsia="zh-CN"/>
        </w:rPr>
        <w:t>本级新增债券安排</w:t>
      </w:r>
      <w:r>
        <w:rPr>
          <w:rFonts w:hint="eastAsia" w:ascii="Times New Roman" w:hAnsi="Times New Roman" w:eastAsia="黑体" w:cs="Times New Roman"/>
          <w:sz w:val="30"/>
          <w:szCs w:val="30"/>
          <w:lang w:val="en-US" w:eastAsia="zh-CN"/>
        </w:rPr>
        <w:t>调整</w:t>
      </w:r>
      <w:r>
        <w:rPr>
          <w:rFonts w:hint="default"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7月，自治区本级安排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7.5</w:t>
      </w:r>
      <w:r>
        <w:rPr>
          <w:rFonts w:hint="default" w:ascii="Times New Roman" w:hAnsi="Times New Roman" w:eastAsia="仿宋_GB2312" w:cs="Times New Roman"/>
          <w:sz w:val="30"/>
          <w:szCs w:val="30"/>
          <w:lang w:val="en-US" w:eastAsia="zh-CN"/>
        </w:rPr>
        <w:t>亿元，</w:t>
      </w:r>
      <w:r>
        <w:rPr>
          <w:rFonts w:hint="eastAsia" w:ascii="Times New Roman" w:hAnsi="Times New Roman" w:eastAsia="仿宋_GB2312" w:cs="Times New Roman"/>
          <w:sz w:val="30"/>
          <w:szCs w:val="30"/>
          <w:lang w:val="en-US" w:eastAsia="zh-CN"/>
        </w:rPr>
        <w:t>全部为新增一般债券</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eastAsia"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7月，自治区本级安排</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7.5</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新疆大学新校区建设2.6亿元、自治区农房抗震救灾工程2.4亿元、塔什库尔干机场1.17亿元、****项目0.6亿元、新疆警察学院续建综合楼项目0.5亿元、****项目0.2亿元、义务教育薄弱环节改善与能力提升项目0.03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w:t>
      </w:r>
      <w:r>
        <w:rPr>
          <w:rFonts w:hint="eastAsia" w:ascii="楷体_GB2312" w:hAnsi="楷体_GB2312" w:eastAsia="楷体_GB2312" w:cs="楷体_GB2312"/>
          <w:b/>
          <w:bCs/>
          <w:sz w:val="30"/>
          <w:szCs w:val="30"/>
          <w:lang w:val="en-US" w:eastAsia="zh-CN"/>
        </w:rPr>
        <w:t>一般债券调整</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3月，自治区第十三届人民代表大会常务委员会第二十四次会议批准自治区新增一般债务限额 216亿元。在限额内安排本级新增一般债务限额12.5亿元，转贷地（州、市）新增专项债务限额203.5亿元。通过本级新增一般债券安排的****项目1.3亿元，项目预计在2021年形成实物工作量0.2亿元，需调减新增地方政府一般债务限额1.3亿元，统筹用于自治区本级重点建设项目。其中：义务教育薄弱环节改善与能力提升项目1.04亿元、****项目0.26亿元</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w:t>
      </w:r>
      <w:bookmarkStart w:id="0" w:name="_GoBack"/>
      <w:bookmarkEnd w:id="0"/>
      <w:r>
        <w:rPr>
          <w:rFonts w:hint="eastAsia" w:ascii="Times New Roman" w:hAnsi="Times New Roman" w:eastAsia="仿宋_GB2312" w:cs="Times New Roman"/>
          <w:sz w:val="30"/>
          <w:szCs w:val="30"/>
          <w:lang w:val="en-US" w:eastAsia="zh-CN"/>
        </w:rPr>
        <w:t>-1截至2021年7月自治区</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债务限额、余</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额情况表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1-2截至2021年7月自治区</w:t>
      </w:r>
      <w:r>
        <w:rPr>
          <w:rFonts w:hint="default" w:ascii="Times New Roman" w:hAnsi="Times New Roman" w:eastAsia="仿宋_GB2312" w:cs="Times New Roman"/>
          <w:sz w:val="30"/>
          <w:szCs w:val="30"/>
          <w:lang w:val="en-US" w:eastAsia="zh-CN"/>
        </w:rPr>
        <w:t>地区政府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w:t>
      </w:r>
    </w:p>
    <w:p>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余额情况表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1452" w:firstLineChars="484"/>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1-3截至2021年7月自治区</w:t>
      </w:r>
      <w:r>
        <w:rPr>
          <w:rFonts w:hint="default" w:ascii="Times New Roman" w:hAnsi="Times New Roman" w:eastAsia="仿宋_GB2312" w:cs="Times New Roman"/>
          <w:sz w:val="30"/>
          <w:szCs w:val="30"/>
          <w:lang w:val="en-US" w:eastAsia="zh-CN"/>
        </w:rPr>
        <w:t>政府债务限额、余额（含</w:t>
      </w:r>
    </w:p>
    <w:p>
      <w:pPr>
        <w:keepNext w:val="0"/>
        <w:keepLines w:val="0"/>
        <w:pageBreakBefore w:val="0"/>
        <w:widowControl w:val="0"/>
        <w:kinsoku/>
        <w:wordWrap/>
        <w:overflowPunct/>
        <w:topLinePunct w:val="0"/>
        <w:autoSpaceDE/>
        <w:autoSpaceDN/>
        <w:bidi w:val="0"/>
        <w:adjustRightInd w:val="0"/>
        <w:snapToGrid w:val="0"/>
        <w:spacing w:line="560" w:lineRule="exact"/>
        <w:ind w:firstLine="1452" w:firstLineChars="484"/>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1500" w:firstLineChars="5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.2021年7月自治区本级新增债券安排情况表</w:t>
      </w:r>
      <w:r>
        <w:rPr>
          <w:rFonts w:hint="default" w:ascii="Times New Roman" w:hAnsi="Times New Roman" w:eastAsia="仿宋_GB2312" w:cs="Times New Roman"/>
          <w:sz w:val="30"/>
          <w:szCs w:val="30"/>
          <w:lang w:val="en-US" w:eastAsia="zh-CN"/>
        </w:rPr>
        <w:t xml:space="preserve">         </w:t>
      </w:r>
    </w:p>
    <w:sectPr>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2D73"/>
    <w:rsid w:val="00853488"/>
    <w:rsid w:val="00A132FE"/>
    <w:rsid w:val="00CD1912"/>
    <w:rsid w:val="01432C34"/>
    <w:rsid w:val="01B36FE2"/>
    <w:rsid w:val="01D42849"/>
    <w:rsid w:val="025F0653"/>
    <w:rsid w:val="027F0DBE"/>
    <w:rsid w:val="03F7299B"/>
    <w:rsid w:val="04DA1962"/>
    <w:rsid w:val="063F2F9D"/>
    <w:rsid w:val="0655216D"/>
    <w:rsid w:val="0657207B"/>
    <w:rsid w:val="06DF1905"/>
    <w:rsid w:val="073B743A"/>
    <w:rsid w:val="07C800ED"/>
    <w:rsid w:val="07E96338"/>
    <w:rsid w:val="090B4E5B"/>
    <w:rsid w:val="091C7A4B"/>
    <w:rsid w:val="096E7FB9"/>
    <w:rsid w:val="0A253D90"/>
    <w:rsid w:val="0A732843"/>
    <w:rsid w:val="0B692793"/>
    <w:rsid w:val="0B8070C2"/>
    <w:rsid w:val="0BDB6848"/>
    <w:rsid w:val="0C335ACE"/>
    <w:rsid w:val="0C8B336C"/>
    <w:rsid w:val="0CE13DF4"/>
    <w:rsid w:val="0E4A0C46"/>
    <w:rsid w:val="0E4F72BC"/>
    <w:rsid w:val="0F29123A"/>
    <w:rsid w:val="0F9755F1"/>
    <w:rsid w:val="1064272A"/>
    <w:rsid w:val="11321C69"/>
    <w:rsid w:val="125E2C1F"/>
    <w:rsid w:val="13FC5D13"/>
    <w:rsid w:val="15FC6354"/>
    <w:rsid w:val="16EB462F"/>
    <w:rsid w:val="174F7683"/>
    <w:rsid w:val="179B30AA"/>
    <w:rsid w:val="179C04FE"/>
    <w:rsid w:val="17AE7A23"/>
    <w:rsid w:val="182373F8"/>
    <w:rsid w:val="18743B6C"/>
    <w:rsid w:val="18823C8F"/>
    <w:rsid w:val="18B627CD"/>
    <w:rsid w:val="197D473F"/>
    <w:rsid w:val="1A770DF3"/>
    <w:rsid w:val="1B013B89"/>
    <w:rsid w:val="1D57227F"/>
    <w:rsid w:val="1D7C5E6B"/>
    <w:rsid w:val="1DE574EE"/>
    <w:rsid w:val="1F420357"/>
    <w:rsid w:val="1FA36174"/>
    <w:rsid w:val="1FFD295B"/>
    <w:rsid w:val="202852D1"/>
    <w:rsid w:val="202C1537"/>
    <w:rsid w:val="21057498"/>
    <w:rsid w:val="21591221"/>
    <w:rsid w:val="21EF3868"/>
    <w:rsid w:val="22266F8B"/>
    <w:rsid w:val="22B52EF0"/>
    <w:rsid w:val="23585110"/>
    <w:rsid w:val="259C2F9E"/>
    <w:rsid w:val="25DE764C"/>
    <w:rsid w:val="263C56D0"/>
    <w:rsid w:val="269729B7"/>
    <w:rsid w:val="26EB214C"/>
    <w:rsid w:val="279F35BB"/>
    <w:rsid w:val="27EA31D9"/>
    <w:rsid w:val="28F03F67"/>
    <w:rsid w:val="29A11CBD"/>
    <w:rsid w:val="2A6E7378"/>
    <w:rsid w:val="2AB37734"/>
    <w:rsid w:val="2AF239FC"/>
    <w:rsid w:val="2B0B6364"/>
    <w:rsid w:val="2BBB3213"/>
    <w:rsid w:val="2BD138F0"/>
    <w:rsid w:val="2C530284"/>
    <w:rsid w:val="2C683423"/>
    <w:rsid w:val="2D7F451C"/>
    <w:rsid w:val="2D8325BE"/>
    <w:rsid w:val="2DB7470C"/>
    <w:rsid w:val="2EE13741"/>
    <w:rsid w:val="2F0F1537"/>
    <w:rsid w:val="2F530110"/>
    <w:rsid w:val="2F8807F5"/>
    <w:rsid w:val="30C76639"/>
    <w:rsid w:val="31746469"/>
    <w:rsid w:val="31A03FE7"/>
    <w:rsid w:val="331D6FAC"/>
    <w:rsid w:val="33F44F44"/>
    <w:rsid w:val="341847EC"/>
    <w:rsid w:val="34795A46"/>
    <w:rsid w:val="353C53B6"/>
    <w:rsid w:val="35B1555C"/>
    <w:rsid w:val="361E2B80"/>
    <w:rsid w:val="37451E3E"/>
    <w:rsid w:val="37DC1207"/>
    <w:rsid w:val="384C5049"/>
    <w:rsid w:val="3A3746C7"/>
    <w:rsid w:val="3A37591A"/>
    <w:rsid w:val="3A963F79"/>
    <w:rsid w:val="3B8A6A35"/>
    <w:rsid w:val="3B9E79A9"/>
    <w:rsid w:val="3BF45F82"/>
    <w:rsid w:val="3BF6072F"/>
    <w:rsid w:val="3C0B593F"/>
    <w:rsid w:val="3C9227D6"/>
    <w:rsid w:val="3DB07A08"/>
    <w:rsid w:val="3ED41ACD"/>
    <w:rsid w:val="3F7425B5"/>
    <w:rsid w:val="3FB45B5B"/>
    <w:rsid w:val="3FDB0007"/>
    <w:rsid w:val="40667C0D"/>
    <w:rsid w:val="406F624A"/>
    <w:rsid w:val="41DE4283"/>
    <w:rsid w:val="43504272"/>
    <w:rsid w:val="438E5EC6"/>
    <w:rsid w:val="43C73423"/>
    <w:rsid w:val="43DD065F"/>
    <w:rsid w:val="4466495E"/>
    <w:rsid w:val="44BD69E1"/>
    <w:rsid w:val="46AE434C"/>
    <w:rsid w:val="47306FDE"/>
    <w:rsid w:val="47B72475"/>
    <w:rsid w:val="48645671"/>
    <w:rsid w:val="486C3B1C"/>
    <w:rsid w:val="48B16D1F"/>
    <w:rsid w:val="48F64C05"/>
    <w:rsid w:val="49573F2C"/>
    <w:rsid w:val="497277CF"/>
    <w:rsid w:val="4A945952"/>
    <w:rsid w:val="4B080752"/>
    <w:rsid w:val="4B0E295F"/>
    <w:rsid w:val="4B21288D"/>
    <w:rsid w:val="4D0E5EEA"/>
    <w:rsid w:val="4D9D2087"/>
    <w:rsid w:val="4DB47F12"/>
    <w:rsid w:val="4DE64E86"/>
    <w:rsid w:val="4E0301DE"/>
    <w:rsid w:val="4F430FC8"/>
    <w:rsid w:val="4F7262DD"/>
    <w:rsid w:val="50194FFB"/>
    <w:rsid w:val="5056363D"/>
    <w:rsid w:val="51205338"/>
    <w:rsid w:val="515539AF"/>
    <w:rsid w:val="52C71134"/>
    <w:rsid w:val="52DB0C41"/>
    <w:rsid w:val="53013412"/>
    <w:rsid w:val="53304626"/>
    <w:rsid w:val="53E450E3"/>
    <w:rsid w:val="54FC6BC4"/>
    <w:rsid w:val="552D2781"/>
    <w:rsid w:val="56DB5D3C"/>
    <w:rsid w:val="56E23AB9"/>
    <w:rsid w:val="570914CC"/>
    <w:rsid w:val="57105A23"/>
    <w:rsid w:val="5770114F"/>
    <w:rsid w:val="579E0F33"/>
    <w:rsid w:val="58067B9B"/>
    <w:rsid w:val="581B4D66"/>
    <w:rsid w:val="5906055A"/>
    <w:rsid w:val="59283DB4"/>
    <w:rsid w:val="597C2125"/>
    <w:rsid w:val="59E94415"/>
    <w:rsid w:val="5AA043EA"/>
    <w:rsid w:val="5B6B2F9D"/>
    <w:rsid w:val="5BA851F8"/>
    <w:rsid w:val="5D9074B1"/>
    <w:rsid w:val="5E1E103F"/>
    <w:rsid w:val="5E325322"/>
    <w:rsid w:val="5E9D4649"/>
    <w:rsid w:val="5EA75295"/>
    <w:rsid w:val="5EB70FDF"/>
    <w:rsid w:val="5FEE3A92"/>
    <w:rsid w:val="601D42C6"/>
    <w:rsid w:val="60636D5D"/>
    <w:rsid w:val="60F36993"/>
    <w:rsid w:val="610456DD"/>
    <w:rsid w:val="61363C91"/>
    <w:rsid w:val="62054712"/>
    <w:rsid w:val="620917EF"/>
    <w:rsid w:val="62323B6A"/>
    <w:rsid w:val="63047892"/>
    <w:rsid w:val="6341095B"/>
    <w:rsid w:val="637471D3"/>
    <w:rsid w:val="652C3644"/>
    <w:rsid w:val="6541174B"/>
    <w:rsid w:val="6557655F"/>
    <w:rsid w:val="66992C43"/>
    <w:rsid w:val="66B52D71"/>
    <w:rsid w:val="6736598E"/>
    <w:rsid w:val="67C37D6C"/>
    <w:rsid w:val="692F2D63"/>
    <w:rsid w:val="69673DD8"/>
    <w:rsid w:val="69A767A6"/>
    <w:rsid w:val="69E95B04"/>
    <w:rsid w:val="6A00523A"/>
    <w:rsid w:val="6A083D37"/>
    <w:rsid w:val="6A2A0A4C"/>
    <w:rsid w:val="6ACF7A08"/>
    <w:rsid w:val="6B080355"/>
    <w:rsid w:val="6B1F2030"/>
    <w:rsid w:val="6B3C30BB"/>
    <w:rsid w:val="6BFB6821"/>
    <w:rsid w:val="6C5807EC"/>
    <w:rsid w:val="6C666F1C"/>
    <w:rsid w:val="6CFA6A96"/>
    <w:rsid w:val="6DA64295"/>
    <w:rsid w:val="6DF533A0"/>
    <w:rsid w:val="708D4D98"/>
    <w:rsid w:val="70C101FC"/>
    <w:rsid w:val="71827528"/>
    <w:rsid w:val="71993556"/>
    <w:rsid w:val="71A9317A"/>
    <w:rsid w:val="71C85021"/>
    <w:rsid w:val="72BF6C1B"/>
    <w:rsid w:val="74412538"/>
    <w:rsid w:val="757D3D49"/>
    <w:rsid w:val="759A765E"/>
    <w:rsid w:val="76913B24"/>
    <w:rsid w:val="76AB039B"/>
    <w:rsid w:val="76E6766D"/>
    <w:rsid w:val="77306870"/>
    <w:rsid w:val="776D640E"/>
    <w:rsid w:val="77705E36"/>
    <w:rsid w:val="777F2105"/>
    <w:rsid w:val="77BB7AC7"/>
    <w:rsid w:val="77F21EF1"/>
    <w:rsid w:val="785F1802"/>
    <w:rsid w:val="791768FB"/>
    <w:rsid w:val="7A2244AF"/>
    <w:rsid w:val="7B4A396E"/>
    <w:rsid w:val="7B501F0C"/>
    <w:rsid w:val="7BB27BDF"/>
    <w:rsid w:val="7BBB0B85"/>
    <w:rsid w:val="7C1C6F04"/>
    <w:rsid w:val="7CC640D1"/>
    <w:rsid w:val="7DAB0B44"/>
    <w:rsid w:val="7E406C7F"/>
    <w:rsid w:val="7EA84CEC"/>
    <w:rsid w:val="7EF97297"/>
    <w:rsid w:val="7F8A55E5"/>
    <w:rsid w:val="7FEE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ysc</cp:lastModifiedBy>
  <cp:lastPrinted>2021-09-10T03:39:16Z</cp:lastPrinted>
  <dcterms:modified xsi:type="dcterms:W3CDTF">2021-09-10T03:41:21Z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2052-11.1.0.7711</vt:lpwstr>
  </property>
</Properties>
</file>