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华文中宋" w:hAnsi="华文中宋" w:eastAsia="华文中宋" w:cs="宋体"/>
          <w:b/>
          <w:kern w:val="0"/>
          <w:sz w:val="52"/>
          <w:szCs w:val="52"/>
          <w:lang w:val="en-US"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方正小标宋简体" w:hAnsi="方正小标宋简体" w:eastAsia="方正小标宋简体" w:cs="方正小标宋简体"/>
          <w:b/>
          <w:kern w:val="0"/>
          <w:sz w:val="44"/>
          <w:szCs w:val="44"/>
        </w:rPr>
        <w:t>新疆财政支出绩效自评报告</w:t>
      </w:r>
    </w:p>
    <w:p>
      <w:pPr>
        <w:spacing w:line="540" w:lineRule="exact"/>
        <w:jc w:val="cente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t>（ 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518" w:leftChars="342" w:hanging="1800" w:hangingChars="500"/>
        <w:jc w:val="left"/>
        <w:rPr>
          <w:rFonts w:hint="eastAsia" w:ascii="方正小标宋简体" w:hAnsi="方正小标宋简体" w:eastAsia="方正小标宋简体" w:cs="方正小标宋简体"/>
          <w:kern w:val="0"/>
          <w:sz w:val="36"/>
          <w:szCs w:val="36"/>
          <w:lang w:val="en-US" w:eastAsia="zh-CN"/>
        </w:rPr>
      </w:pPr>
      <w:r>
        <w:rPr>
          <w:rFonts w:hint="eastAsia" w:ascii="方正小标宋简体" w:hAnsi="方正小标宋简体" w:eastAsia="方正小标宋简体" w:cs="方正小标宋简体"/>
          <w:kern w:val="0"/>
          <w:sz w:val="36"/>
          <w:szCs w:val="36"/>
        </w:rPr>
        <w:t>项</w:t>
      </w:r>
      <w:r>
        <w:rPr>
          <w:rFonts w:hint="eastAsia" w:ascii="方正小标宋简体" w:hAnsi="方正小标宋简体" w:eastAsia="方正小标宋简体" w:cs="方正小标宋简体"/>
          <w:kern w:val="0"/>
          <w:sz w:val="36"/>
          <w:szCs w:val="36"/>
          <w:lang w:val="en-US" w:eastAsia="zh-CN"/>
        </w:rPr>
        <w:t xml:space="preserve"> </w:t>
      </w:r>
      <w:r>
        <w:rPr>
          <w:rFonts w:hint="eastAsia" w:ascii="方正小标宋简体" w:hAnsi="方正小标宋简体" w:eastAsia="方正小标宋简体" w:cs="方正小标宋简体"/>
          <w:kern w:val="0"/>
          <w:sz w:val="36"/>
          <w:szCs w:val="36"/>
        </w:rPr>
        <w:t>目</w:t>
      </w:r>
      <w:r>
        <w:rPr>
          <w:rFonts w:hint="eastAsia" w:ascii="方正小标宋简体" w:hAnsi="方正小标宋简体" w:eastAsia="方正小标宋简体" w:cs="方正小标宋简体"/>
          <w:kern w:val="0"/>
          <w:sz w:val="36"/>
          <w:szCs w:val="36"/>
          <w:lang w:val="en-US" w:eastAsia="zh-CN"/>
        </w:rPr>
        <w:t xml:space="preserve"> </w:t>
      </w:r>
      <w:r>
        <w:rPr>
          <w:rFonts w:hint="eastAsia" w:ascii="方正小标宋简体" w:hAnsi="方正小标宋简体" w:eastAsia="方正小标宋简体" w:cs="方正小标宋简体"/>
          <w:kern w:val="0"/>
          <w:sz w:val="36"/>
          <w:szCs w:val="36"/>
        </w:rPr>
        <w:t>名</w:t>
      </w:r>
      <w:r>
        <w:rPr>
          <w:rFonts w:hint="eastAsia" w:ascii="方正小标宋简体" w:hAnsi="方正小标宋简体" w:eastAsia="方正小标宋简体" w:cs="方正小标宋简体"/>
          <w:kern w:val="0"/>
          <w:sz w:val="36"/>
          <w:szCs w:val="36"/>
          <w:lang w:val="en-US" w:eastAsia="zh-CN"/>
        </w:rPr>
        <w:t xml:space="preserve"> </w:t>
      </w:r>
      <w:r>
        <w:rPr>
          <w:rFonts w:hint="eastAsia" w:ascii="方正小标宋简体" w:hAnsi="方正小标宋简体" w:eastAsia="方正小标宋简体" w:cs="方正小标宋简体"/>
          <w:kern w:val="0"/>
          <w:sz w:val="36"/>
          <w:szCs w:val="36"/>
        </w:rPr>
        <w:t>称：</w:t>
      </w:r>
      <w:r>
        <w:rPr>
          <w:rFonts w:hint="eastAsia" w:ascii="方正小标宋简体" w:hAnsi="方正小标宋简体" w:eastAsia="方正小标宋简体" w:cs="方正小标宋简体"/>
          <w:w w:val="100"/>
          <w:kern w:val="0"/>
          <w:sz w:val="36"/>
          <w:szCs w:val="36"/>
          <w:lang w:val="en-US" w:eastAsia="zh-CN"/>
        </w:rPr>
        <w:t>“十三五”脱贫攻坚中期评估项目</w:t>
      </w:r>
    </w:p>
    <w:p>
      <w:pPr>
        <w:spacing w:line="700" w:lineRule="exact"/>
        <w:jc w:val="left"/>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t xml:space="preserve">    实施单位（公章）：片区扶贫处 </w:t>
      </w:r>
    </w:p>
    <w:p>
      <w:pPr>
        <w:spacing w:line="700" w:lineRule="exact"/>
        <w:ind w:firstLine="720" w:firstLineChars="200"/>
        <w:jc w:val="left"/>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t xml:space="preserve">自治区主管部门（公章）：片区扶贫处 </w:t>
      </w:r>
    </w:p>
    <w:p>
      <w:pPr>
        <w:spacing w:line="700" w:lineRule="exact"/>
        <w:ind w:firstLine="720" w:firstLineChars="200"/>
        <w:jc w:val="left"/>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t xml:space="preserve">项目负责人（签章）：艾尔肯∙艾麦提 </w:t>
      </w:r>
    </w:p>
    <w:p>
      <w:pPr>
        <w:spacing w:line="700" w:lineRule="exact"/>
        <w:ind w:firstLine="720" w:firstLineChars="200"/>
        <w:jc w:val="left"/>
        <w:rPr>
          <w:rFonts w:hint="eastAsia" w:ascii="方正小标宋简体" w:hAnsi="方正小标宋简体" w:eastAsia="方正小标宋简体" w:cs="方正小标宋简体"/>
          <w:b w:val="0"/>
          <w:bCs w:val="0"/>
          <w:kern w:val="0"/>
          <w:sz w:val="36"/>
          <w:szCs w:val="36"/>
        </w:rPr>
      </w:pPr>
      <w:r>
        <w:rPr>
          <w:rFonts w:hint="eastAsia" w:ascii="方正小标宋简体" w:hAnsi="方正小标宋简体" w:eastAsia="方正小标宋简体" w:cs="方正小标宋简体"/>
          <w:kern w:val="0"/>
          <w:sz w:val="36"/>
          <w:szCs w:val="36"/>
        </w:rPr>
        <w:t>填</w:t>
      </w:r>
      <w:r>
        <w:rPr>
          <w:rFonts w:hint="eastAsia" w:ascii="方正小标宋简体" w:hAnsi="方正小标宋简体" w:eastAsia="方正小标宋简体" w:cs="方正小标宋简体"/>
          <w:kern w:val="0"/>
          <w:sz w:val="36"/>
          <w:szCs w:val="36"/>
          <w:lang w:val="en-US" w:eastAsia="zh-CN"/>
        </w:rPr>
        <w:t xml:space="preserve"> </w:t>
      </w:r>
      <w:r>
        <w:rPr>
          <w:rFonts w:hint="eastAsia" w:ascii="方正小标宋简体" w:hAnsi="方正小标宋简体" w:eastAsia="方正小标宋简体" w:cs="方正小标宋简体"/>
          <w:kern w:val="0"/>
          <w:sz w:val="36"/>
          <w:szCs w:val="36"/>
        </w:rPr>
        <w:t>报</w:t>
      </w:r>
      <w:r>
        <w:rPr>
          <w:rFonts w:hint="eastAsia" w:ascii="方正小标宋简体" w:hAnsi="方正小标宋简体" w:eastAsia="方正小标宋简体" w:cs="方正小标宋简体"/>
          <w:kern w:val="0"/>
          <w:sz w:val="36"/>
          <w:szCs w:val="36"/>
          <w:lang w:val="en-US" w:eastAsia="zh-CN"/>
        </w:rPr>
        <w:t xml:space="preserve"> </w:t>
      </w:r>
      <w:r>
        <w:rPr>
          <w:rFonts w:hint="eastAsia" w:ascii="方正小标宋简体" w:hAnsi="方正小标宋简体" w:eastAsia="方正小标宋简体" w:cs="方正小标宋简体"/>
          <w:kern w:val="0"/>
          <w:sz w:val="36"/>
          <w:szCs w:val="36"/>
        </w:rPr>
        <w:t>时</w:t>
      </w:r>
      <w:r>
        <w:rPr>
          <w:rFonts w:hint="eastAsia" w:ascii="方正小标宋简体" w:hAnsi="方正小标宋简体" w:eastAsia="方正小标宋简体" w:cs="方正小标宋简体"/>
          <w:kern w:val="0"/>
          <w:sz w:val="36"/>
          <w:szCs w:val="36"/>
          <w:lang w:val="en-US" w:eastAsia="zh-CN"/>
        </w:rPr>
        <w:t xml:space="preserve"> </w:t>
      </w:r>
      <w:r>
        <w:rPr>
          <w:rFonts w:hint="eastAsia" w:ascii="方正小标宋简体" w:hAnsi="方正小标宋简体" w:eastAsia="方正小标宋简体" w:cs="方正小标宋简体"/>
          <w:kern w:val="0"/>
          <w:sz w:val="36"/>
          <w:szCs w:val="36"/>
        </w:rPr>
        <w:t>间：</w:t>
      </w:r>
      <w:r>
        <w:rPr>
          <w:rFonts w:hint="eastAsia" w:ascii="方正小标宋简体" w:hAnsi="方正小标宋简体" w:eastAsia="方正小标宋简体" w:cs="方正小标宋简体"/>
          <w:b w:val="0"/>
          <w:bCs w:val="0"/>
          <w:kern w:val="0"/>
          <w:sz w:val="36"/>
          <w:szCs w:val="36"/>
        </w:rPr>
        <w:t>2019年1月20日</w:t>
      </w:r>
    </w:p>
    <w:p>
      <w:pPr>
        <w:spacing w:line="540" w:lineRule="exact"/>
        <w:jc w:val="center"/>
        <w:rPr>
          <w:rFonts w:hint="eastAsia" w:ascii="方正小标宋简体" w:hAnsi="方正小标宋简体" w:eastAsia="方正小标宋简体" w:cs="方正小标宋简体"/>
          <w:kern w:val="0"/>
          <w:sz w:val="36"/>
          <w:szCs w:val="36"/>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20" w:lineRule="exact"/>
        <w:ind w:firstLine="643" w:firstLineChars="200"/>
        <w:rPr>
          <w:rFonts w:ascii="黑体" w:hAnsi="黑体" w:eastAsia="黑体" w:cs="黑体"/>
          <w:b/>
          <w:bCs/>
          <w:sz w:val="32"/>
          <w:szCs w:val="32"/>
        </w:rPr>
      </w:pPr>
      <w:r>
        <w:rPr>
          <w:rFonts w:hint="eastAsia" w:ascii="黑体" w:hAnsi="黑体" w:eastAsia="黑体" w:cs="黑体"/>
          <w:b/>
          <w:bCs/>
          <w:sz w:val="32"/>
          <w:szCs w:val="32"/>
        </w:rPr>
        <w:t>一、项目概况</w:t>
      </w:r>
    </w:p>
    <w:p>
      <w:pPr>
        <w:spacing w:line="52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（一）项目单位基本情况</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片区扶贫处为自治区扶贫开发办公室内设机构之一，承担自治区深度贫困地区脱贫攻坚工作领导小组办公室日常工作和负责16个专项组综合协调工作；负责自治区行业扶贫政策协作，配合相关部门开展边境扶贫、旅游扶贫工作；负责光伏扶贫工作的政策研究、协调推动、组织落实，建立联户机制。</w:t>
      </w:r>
    </w:p>
    <w:p>
      <w:pPr>
        <w:spacing w:line="52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（二）项目预算绩效目标设定情况</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w w:val="100"/>
          <w:kern w:val="0"/>
          <w:sz w:val="32"/>
          <w:szCs w:val="32"/>
          <w:lang w:val="en-US" w:eastAsia="zh-CN"/>
        </w:rPr>
        <w:t>“</w:t>
      </w:r>
      <w:bookmarkStart w:id="0" w:name="_GoBack"/>
      <w:r>
        <w:rPr>
          <w:rFonts w:hint="eastAsia" w:ascii="仿宋_GB2312" w:hAnsi="仿宋_GB2312" w:eastAsia="仿宋_GB2312" w:cs="仿宋_GB2312"/>
          <w:w w:val="100"/>
          <w:kern w:val="0"/>
          <w:sz w:val="32"/>
          <w:szCs w:val="32"/>
          <w:lang w:val="en-US" w:eastAsia="zh-CN"/>
        </w:rPr>
        <w:t>十三五</w:t>
      </w:r>
      <w:bookmarkEnd w:id="0"/>
      <w:r>
        <w:rPr>
          <w:rFonts w:hint="eastAsia" w:ascii="仿宋_GB2312" w:hAnsi="仿宋_GB2312" w:eastAsia="仿宋_GB2312" w:cs="仿宋_GB2312"/>
          <w:w w:val="100"/>
          <w:kern w:val="0"/>
          <w:sz w:val="32"/>
          <w:szCs w:val="32"/>
          <w:lang w:val="en-US" w:eastAsia="zh-CN"/>
        </w:rPr>
        <w:t>”脱贫攻坚中期评估项目</w:t>
      </w:r>
      <w:r>
        <w:rPr>
          <w:rFonts w:hint="eastAsia" w:ascii="仿宋_GB2312" w:hAnsi="仿宋_GB2312" w:eastAsia="仿宋_GB2312" w:cs="仿宋_GB2312"/>
          <w:w w:val="100"/>
          <w:sz w:val="32"/>
          <w:szCs w:val="32"/>
          <w:lang w:val="en-US" w:eastAsia="zh-CN"/>
        </w:rPr>
        <w:t>，</w:t>
      </w:r>
      <w:r>
        <w:rPr>
          <w:rFonts w:hint="eastAsia" w:ascii="仿宋_GB2312" w:hAnsi="仿宋_GB2312" w:eastAsia="仿宋_GB2312" w:cs="仿宋_GB2312"/>
          <w:sz w:val="32"/>
          <w:szCs w:val="32"/>
          <w:lang w:val="en-US" w:eastAsia="zh-CN"/>
        </w:rPr>
        <w:t>组织有关专家，会同相关业务部门和业务处室，对南疆四地州22个深度贫困县、205个深度贫困乡、2281个深度贫困村及各行业部门规划实施情况进行督促检查，并开展中期评估和调整，聚焦南疆四地州深度贫困地区和特殊贫困群众，对过去两年多规划实施工作进行一次全面的体检，推进《规划》更好的顺利实施。《新疆维吾尔自治区深度贫困地区脱贫攻坚规划》编制项目共设置一级指标3个（即项目完成指标、效益指标、满意度指标），二级指标8个（数量指标、质量指标、时效指标、成本指标、社会效益指标、可持续影响指标、生态效益指标满意度指标），三级指标11个（编制完成率、规划数据信息准确率、征求意见建议反馈率、错误率、编制质量、编制及时率、编制费用控制率、编制实施情况、坚持目标导向、用户满意度、主管部门满意度），具体情况详见项目支出绩效目标自评表。</w:t>
      </w:r>
    </w:p>
    <w:p>
      <w:pPr>
        <w:spacing w:line="52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二、项目资金使用及管理情况</w:t>
      </w:r>
    </w:p>
    <w:p>
      <w:pPr>
        <w:spacing w:line="52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（一）项目资金安排落实、总投入等情况分析</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《新疆维吾尔自治区南疆四地州片区区域发展与扶贫攻坚</w:t>
      </w:r>
      <w:r>
        <w:rPr>
          <w:rFonts w:hint="eastAsia" w:ascii="仿宋_GB2312" w:hAnsi="仿宋_GB2312" w:eastAsia="仿宋_GB2312" w:cs="仿宋_GB2312"/>
          <w:sz w:val="32"/>
          <w:szCs w:val="32"/>
          <w:lang w:eastAsia="zh-CN"/>
        </w:rPr>
        <w:t>“十三五”</w:t>
      </w:r>
      <w:r>
        <w:rPr>
          <w:rFonts w:hint="eastAsia" w:ascii="仿宋_GB2312" w:hAnsi="仿宋_GB2312" w:eastAsia="仿宋_GB2312" w:cs="仿宋_GB2312"/>
          <w:sz w:val="32"/>
          <w:szCs w:val="32"/>
        </w:rPr>
        <w:t>实施规划》中期评估调整项目预算费用共计：200万元。项目资金安排及时落实到位。</w:t>
      </w:r>
    </w:p>
    <w:p>
      <w:pPr>
        <w:spacing w:line="52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（二）项目资金实际使用情况分析</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2018年编制《新疆维吾尔自治区深度贫困地区脱贫攻坚规划》批复预算200万元，实际按照编制合同，支付相关经费168.83万元。</w:t>
      </w:r>
    </w:p>
    <w:p>
      <w:pPr>
        <w:spacing w:line="52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（三）项目资金管理情况分析</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相关业务处室、规划财务处成立采购小组，通过询价的方式敲定自治区发改委经济研究院进行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规划</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编制中期评估调整工作，</w:t>
      </w:r>
      <w:r>
        <w:rPr>
          <w:rFonts w:hint="eastAsia" w:ascii="仿宋_GB2312" w:hAnsi="仿宋_GB2312" w:eastAsia="仿宋_GB2312" w:cs="仿宋_GB2312"/>
          <w:sz w:val="32"/>
          <w:szCs w:val="32"/>
          <w:lang w:val="en-US" w:eastAsia="zh-CN"/>
        </w:rPr>
        <w:t>对自治区发改委经济研究院起早的合同经费明细进行审定，经审定无误后</w:t>
      </w:r>
      <w:r>
        <w:rPr>
          <w:rFonts w:hint="eastAsia" w:ascii="仿宋_GB2312" w:hAnsi="仿宋_GB2312" w:eastAsia="仿宋_GB2312" w:cs="仿宋_GB2312"/>
          <w:sz w:val="32"/>
          <w:szCs w:val="32"/>
        </w:rPr>
        <w:t>签订</w:t>
      </w: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rPr>
        <w:t>合同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按照《合同》金额分批次支付相关经费，预留15%的合同经费，待《规划》编制经自治区党委、政府审定后支付。相关支付申请均由办党组决议审定。</w:t>
      </w:r>
    </w:p>
    <w:p>
      <w:pPr>
        <w:spacing w:line="52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三、项目组织实施情况</w:t>
      </w:r>
    </w:p>
    <w:p>
      <w:pPr>
        <w:spacing w:line="52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 xml:space="preserve">（一）项目组织情况分析  </w:t>
      </w:r>
    </w:p>
    <w:p>
      <w:pPr>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招投标工作有规划财务处牵头、片区扶贫处配合；《合同》预算明细由规划财务处审核；《规划》中期评估调整相关数据和信息有片区扶贫处负责配合自治区发改委经济研究收集、审核；《规划》中期调整报告联合会审工作由片区扶贫处、政策法规处牵头，各业务处室配合；《合同》经费支付由规划财务处牵头，片区扶贫处配合。</w:t>
      </w:r>
    </w:p>
    <w:p>
      <w:pPr>
        <w:spacing w:line="52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（二）项目管理情况分析</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自治区发改委经济研究院赴南疆四地州开展实地调研，并函询相关行业部门对</w:t>
      </w:r>
      <w:r>
        <w:rPr>
          <w:rFonts w:hint="eastAsia" w:ascii="仿宋_GB2312" w:hAnsi="仿宋_GB2312" w:eastAsia="仿宋_GB2312" w:cs="仿宋_GB2312"/>
          <w:sz w:val="32"/>
          <w:szCs w:val="32"/>
          <w:lang w:eastAsia="zh-CN"/>
        </w:rPr>
        <w:t>“十三五”</w:t>
      </w:r>
      <w:r>
        <w:rPr>
          <w:rFonts w:hint="eastAsia" w:ascii="仿宋_GB2312" w:hAnsi="仿宋_GB2312" w:eastAsia="仿宋_GB2312" w:cs="仿宋_GB2312"/>
          <w:sz w:val="32"/>
          <w:szCs w:val="32"/>
        </w:rPr>
        <w:t>实施规划相关数据进行核实，起早了《新疆维吾尔自治区南疆四地州片区区域发展与扶贫攻坚</w:t>
      </w:r>
      <w:r>
        <w:rPr>
          <w:rFonts w:hint="eastAsia" w:ascii="仿宋_GB2312" w:hAnsi="仿宋_GB2312" w:eastAsia="仿宋_GB2312" w:cs="仿宋_GB2312"/>
          <w:sz w:val="32"/>
          <w:szCs w:val="32"/>
          <w:lang w:eastAsia="zh-CN"/>
        </w:rPr>
        <w:t>“十三五”</w:t>
      </w:r>
      <w:r>
        <w:rPr>
          <w:rFonts w:hint="eastAsia" w:ascii="仿宋_GB2312" w:hAnsi="仿宋_GB2312" w:eastAsia="仿宋_GB2312" w:cs="仿宋_GB2312"/>
          <w:sz w:val="32"/>
          <w:szCs w:val="32"/>
        </w:rPr>
        <w:t>实施规划中期评估报告》，我单位积极组织相关行业专家、会同相关业务处室对《中期评估报告》进行了审核。</w:t>
      </w:r>
    </w:p>
    <w:p>
      <w:pPr>
        <w:spacing w:line="52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 xml:space="preserve">四、项目绩效情况 </w:t>
      </w:r>
    </w:p>
    <w:p>
      <w:pPr>
        <w:spacing w:line="52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（一）项目绩效目标完成情况分析</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《新疆维吾尔自治区南疆四地州片区区域发展与扶贫攻坚</w:t>
      </w:r>
      <w:r>
        <w:rPr>
          <w:rFonts w:hint="eastAsia" w:ascii="仿宋_GB2312" w:hAnsi="仿宋_GB2312" w:eastAsia="仿宋_GB2312" w:cs="仿宋_GB2312"/>
          <w:sz w:val="32"/>
          <w:szCs w:val="32"/>
          <w:lang w:eastAsia="zh-CN"/>
        </w:rPr>
        <w:t>“十三五”</w:t>
      </w:r>
      <w:r>
        <w:rPr>
          <w:rFonts w:hint="eastAsia" w:ascii="仿宋_GB2312" w:hAnsi="仿宋_GB2312" w:eastAsia="仿宋_GB2312" w:cs="仿宋_GB2312"/>
          <w:sz w:val="32"/>
          <w:szCs w:val="32"/>
        </w:rPr>
        <w:t>实施规划中期评估报告（初稿）》</w:t>
      </w:r>
      <w:r>
        <w:rPr>
          <w:rFonts w:hint="eastAsia" w:ascii="仿宋_GB2312" w:hAnsi="仿宋_GB2312" w:eastAsia="仿宋_GB2312" w:cs="仿宋_GB2312"/>
          <w:sz w:val="32"/>
          <w:szCs w:val="32"/>
          <w:lang w:val="en-US" w:eastAsia="zh-CN"/>
        </w:rPr>
        <w:t>于2018年10月完成，编制完成率为100%；、《规划》编制及时率为100%；《规划》编制初期函询征求相关行业部门意见建议，复函率达到95%以上，《新疆维吾尔自治区南疆四地州片区区域发展与扶贫攻坚“十三五”实施规划中期评估报告（初稿）》已经自治区党委、自治区人民政府审定，相关信息数据客观、准确、内容符合实际，坚持目标导向，逐项对标进度要求，提出确保目标实现的对策建议。错误率、满意度基本达到预期指标。</w:t>
      </w:r>
      <w:r>
        <w:rPr>
          <w:rFonts w:hint="eastAsia" w:ascii="仿宋_GB2312" w:hAnsi="仿宋_GB2312" w:eastAsia="仿宋_GB2312" w:cs="仿宋_GB2312"/>
          <w:sz w:val="32"/>
          <w:szCs w:val="32"/>
        </w:rPr>
        <w:t>（1）项目成本（预算）控制情况：按绩效目标分阶段控制。</w:t>
      </w:r>
    </w:p>
    <w:p>
      <w:pPr>
        <w:spacing w:line="52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（二）项目绩效目标未完成原因分析</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未完成原因：由于工作内容调整，项目预期实施进度由原来的1-3月份调整至7-10月份，截止8月底，项目完成《规划》中期评估报告（初稿）工作。下一步按照进度安排开展规划的评估调整工作。</w:t>
      </w:r>
    </w:p>
    <w:p>
      <w:pPr>
        <w:spacing w:line="52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五、其他需要说明的问题</w:t>
      </w:r>
    </w:p>
    <w:p>
      <w:pPr>
        <w:spacing w:line="52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（一）后续工作计划</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期评估报告中反馈的《规划》各项工作进展情况，及时针对规划执行中出现的问题采取应对措施，根据规划与实际环境的变化对目标和任务及时调整。下一步针对规划实施期满时，组织开展规划实施情况的终期评价。</w:t>
      </w:r>
    </w:p>
    <w:p>
      <w:pPr>
        <w:spacing w:line="52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（二）主要经验及做法、存在问题和建议</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一是</w:t>
      </w:r>
      <w:r>
        <w:rPr>
          <w:rFonts w:hint="eastAsia" w:ascii="仿宋_GB2312" w:hAnsi="仿宋_GB2312" w:eastAsia="仿宋_GB2312" w:cs="仿宋_GB2312"/>
          <w:sz w:val="32"/>
          <w:szCs w:val="32"/>
        </w:rPr>
        <w:t>制定了较完善的方案，对活动对象、内容、要求、责任分工等进行了规范，使项目得以顺利实施。</w:t>
      </w:r>
      <w:r>
        <w:rPr>
          <w:rFonts w:hint="eastAsia" w:ascii="仿宋_GB2312" w:hAnsi="仿宋_GB2312" w:eastAsia="仿宋_GB2312" w:cs="仿宋_GB2312"/>
          <w:sz w:val="32"/>
          <w:szCs w:val="32"/>
          <w:lang w:val="en-US" w:eastAsia="zh-CN"/>
        </w:rPr>
        <w:t>二是</w:t>
      </w:r>
      <w:r>
        <w:rPr>
          <w:rFonts w:hint="eastAsia" w:ascii="仿宋_GB2312" w:hAnsi="仿宋_GB2312" w:eastAsia="仿宋_GB2312" w:cs="仿宋_GB2312"/>
          <w:sz w:val="32"/>
          <w:szCs w:val="32"/>
        </w:rPr>
        <w:t>充分发挥其他职能部门作用。在活动中，充分发挥职能部门的作用，和本部门共同推动项目实施。</w:t>
      </w:r>
    </w:p>
    <w:p>
      <w:pPr>
        <w:spacing w:line="52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六、项目评价工作情况</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val="en-US" w:eastAsia="zh-CN"/>
        </w:rPr>
        <w:t>自治区财政厅相关工作要求，</w:t>
      </w:r>
      <w:r>
        <w:rPr>
          <w:rFonts w:hint="eastAsia" w:ascii="仿宋_GB2312" w:hAnsi="仿宋_GB2312" w:eastAsia="仿宋_GB2312" w:cs="仿宋_GB2312"/>
          <w:sz w:val="32"/>
          <w:szCs w:val="32"/>
        </w:rPr>
        <w:t>对年初申报的本单位专项资金预算绩效目标的预算组织管理情况和资金安排使用情况进行了</w:t>
      </w:r>
      <w:r>
        <w:rPr>
          <w:rFonts w:hint="eastAsia" w:ascii="仿宋_GB2312" w:hAnsi="仿宋_GB2312" w:eastAsia="仿宋_GB2312" w:cs="仿宋_GB2312"/>
          <w:sz w:val="32"/>
          <w:szCs w:val="32"/>
          <w:lang w:val="en-US" w:eastAsia="zh-CN"/>
        </w:rPr>
        <w:t>自查，</w:t>
      </w:r>
      <w:r>
        <w:rPr>
          <w:rFonts w:hint="eastAsia" w:ascii="仿宋_GB2312" w:hAnsi="仿宋_GB2312" w:eastAsia="仿宋_GB2312" w:cs="仿宋_GB2312"/>
          <w:sz w:val="32"/>
          <w:szCs w:val="32"/>
        </w:rPr>
        <w:t>围绕绩效评价指标体系，对该项目绩效进行了客观的</w:t>
      </w:r>
      <w:r>
        <w:rPr>
          <w:rFonts w:hint="eastAsia" w:ascii="仿宋_GB2312" w:hAnsi="仿宋_GB2312" w:eastAsia="仿宋_GB2312" w:cs="仿宋_GB2312"/>
          <w:sz w:val="32"/>
          <w:szCs w:val="32"/>
          <w:lang w:val="en-US" w:eastAsia="zh-CN"/>
        </w:rPr>
        <w:t>自</w:t>
      </w:r>
      <w:r>
        <w:rPr>
          <w:rFonts w:hint="eastAsia" w:ascii="仿宋_GB2312" w:hAnsi="仿宋_GB2312" w:eastAsia="仿宋_GB2312" w:cs="仿宋_GB2312"/>
          <w:sz w:val="32"/>
          <w:szCs w:val="32"/>
        </w:rPr>
        <w:t>评价，自评价得分为93.23分，评价结果为优</w:t>
      </w:r>
      <w:r>
        <w:rPr>
          <w:rFonts w:hint="eastAsia" w:ascii="仿宋_GB2312" w:hAnsi="仿宋_GB2312" w:eastAsia="仿宋_GB2312" w:cs="仿宋_GB2312"/>
          <w:sz w:val="32"/>
          <w:szCs w:val="32"/>
          <w:lang w:eastAsia="zh-CN"/>
        </w:rPr>
        <w:t>。</w:t>
      </w:r>
    </w:p>
    <w:p>
      <w:pPr>
        <w:spacing w:line="52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七、附表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ascii="仿宋" w:hAnsi="仿宋" w:eastAsia="仿宋" w:cs="仿宋"/>
          <w:sz w:val="32"/>
          <w:szCs w:val="32"/>
        </w:rPr>
      </w:pPr>
      <w:r>
        <w:rPr>
          <w:rFonts w:hint="eastAsia" w:ascii="仿宋_GB2312" w:hAnsi="仿宋_GB2312" w:eastAsia="仿宋_GB2312" w:cs="仿宋_GB2312"/>
          <w:sz w:val="32"/>
          <w:szCs w:val="32"/>
        </w:rPr>
        <w:t>《项目支出绩效目标自评表》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jZWU2ZmEyMTMyNGUxZDZhYjkwNmEzODdkNjhmNmYifQ=="/>
  </w:docVars>
  <w:rsids>
    <w:rsidRoot w:val="00CA6457"/>
    <w:rsid w:val="00364947"/>
    <w:rsid w:val="004800D0"/>
    <w:rsid w:val="005162F1"/>
    <w:rsid w:val="00535153"/>
    <w:rsid w:val="00855E3A"/>
    <w:rsid w:val="00922CB9"/>
    <w:rsid w:val="00A26421"/>
    <w:rsid w:val="00A4293B"/>
    <w:rsid w:val="00B22D61"/>
    <w:rsid w:val="00B37A2F"/>
    <w:rsid w:val="00B41F61"/>
    <w:rsid w:val="00C56C72"/>
    <w:rsid w:val="00CA6457"/>
    <w:rsid w:val="00D17F2E"/>
    <w:rsid w:val="00E769FE"/>
    <w:rsid w:val="00EA2CBE"/>
    <w:rsid w:val="00F32FEE"/>
    <w:rsid w:val="00F44F3C"/>
    <w:rsid w:val="01A35DCC"/>
    <w:rsid w:val="07504C45"/>
    <w:rsid w:val="0BCD0768"/>
    <w:rsid w:val="0EB5050D"/>
    <w:rsid w:val="15B71CDC"/>
    <w:rsid w:val="1BFF554E"/>
    <w:rsid w:val="1DF6263E"/>
    <w:rsid w:val="20BD3FBA"/>
    <w:rsid w:val="251222B9"/>
    <w:rsid w:val="2A155EAE"/>
    <w:rsid w:val="2B800C91"/>
    <w:rsid w:val="2ECB3427"/>
    <w:rsid w:val="3BA32DC3"/>
    <w:rsid w:val="3E076B9E"/>
    <w:rsid w:val="47954C68"/>
    <w:rsid w:val="4D8C384B"/>
    <w:rsid w:val="51D5274D"/>
    <w:rsid w:val="522815AA"/>
    <w:rsid w:val="547E5EE5"/>
    <w:rsid w:val="571C51FE"/>
    <w:rsid w:val="5C083464"/>
    <w:rsid w:val="5D5F1E4E"/>
    <w:rsid w:val="5DC41A8F"/>
    <w:rsid w:val="60C4677E"/>
    <w:rsid w:val="6BAE679C"/>
    <w:rsid w:val="6F861F03"/>
    <w:rsid w:val="71226DC7"/>
    <w:rsid w:val="7BF768FE"/>
    <w:rsid w:val="7CEE0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4">
    <w:name w:val="Normal (Web)"/>
    <w:basedOn w:val="1"/>
    <w:qFormat/>
    <w:uiPriority w:val="0"/>
    <w:pPr>
      <w:spacing w:beforeAutospacing="1" w:afterAutospacing="1"/>
      <w:jc w:val="left"/>
    </w:pPr>
    <w:rPr>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3"/>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2"/>
    <w:qFormat/>
    <w:uiPriority w:val="99"/>
    <w:rPr>
      <w:rFonts w:ascii="Calibri" w:hAnsi="Calibri" w:eastAsia="宋体"/>
      <w:kern w:val="2"/>
      <w:sz w:val="18"/>
      <w:szCs w:val="18"/>
    </w:rPr>
  </w:style>
  <w:style w:type="character" w:customStyle="1" w:styleId="44">
    <w:name w:val="页脚 字符"/>
    <w:basedOn w:val="17"/>
    <w:link w:val="11"/>
    <w:qFormat/>
    <w:uiPriority w:val="99"/>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473</Words>
  <Characters>2698</Characters>
  <Lines>22</Lines>
  <Paragraphs>6</Paragraphs>
  <TotalTime>7</TotalTime>
  <ScaleCrop>false</ScaleCrop>
  <LinksUpToDate>false</LinksUpToDate>
  <CharactersWithSpaces>3165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2019-07-22T23:56:00Z</dcterms:created>
  <dc:creator>赵 恺（预算处）</dc:creator>
  <cp:lastModifiedBy>马振国  18129438682</cp:lastModifiedBy>
  <cp:lastPrinted>2018-08-15T03:10:00Z</cp:lastPrinted>
  <dcterms:modified xsi:type="dcterms:W3CDTF">2023-12-19T10:35:47Z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71C2F48B3525419EB49EDA2EAFF78506</vt:lpwstr>
  </property>
</Properties>
</file>