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项目名称：流浪救助管理机构建设项</w:t>
      </w:r>
      <w:r>
        <w:rPr>
          <w:rFonts w:hint="eastAsia" w:hAnsi="宋体" w:cs="宋体"/>
          <w:kern w:val="0"/>
          <w:sz w:val="36"/>
          <w:szCs w:val="36"/>
        </w:rPr>
        <w:t>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实施单位（公章）：各地县民政局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主管部门（公章）：自治区民政厅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填报时间：2019年1月18日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b w:val="0"/>
          <w:bCs w:val="0"/>
          <w:color w:val="000000"/>
          <w:spacing w:val="-4"/>
          <w:sz w:val="32"/>
          <w:szCs w:val="32"/>
        </w:rPr>
        <w:t>2018年自治区本级福利彩票公益金资助流浪救助管理机构专项资金500万元，支持9个地、县、市救助管理站（未成年人救助保护中心）建设及设施设备配置。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autoSpaceDE w:val="0"/>
        <w:autoSpaceDN w:val="0"/>
        <w:adjustRightInd w:val="0"/>
        <w:spacing w:line="540" w:lineRule="exact"/>
        <w:ind w:firstLine="643" w:firstLineChars="200"/>
        <w:rPr>
          <w:rFonts w:ascii="仿宋_GB2312" w:hAnsi="宋体" w:eastAsia="仿宋_GB2312" w:cs="Arial"/>
          <w:color w:val="000000"/>
          <w:sz w:val="32"/>
        </w:rPr>
      </w:pPr>
      <w:r>
        <w:rPr>
          <w:rFonts w:hint="eastAsia" w:ascii="仿宋_GB2312" w:hAnsi="宋体" w:eastAsia="仿宋_GB2312" w:cs="Arial"/>
          <w:b/>
          <w:bCs/>
          <w:color w:val="000000"/>
          <w:sz w:val="32"/>
        </w:rPr>
        <w:t>项目内容：</w:t>
      </w:r>
      <w:r>
        <w:rPr>
          <w:rFonts w:hint="eastAsia" w:ascii="仿宋_GB2312" w:hAnsi="宋体" w:eastAsia="仿宋_GB2312" w:cs="宋体"/>
          <w:bCs/>
          <w:iCs/>
          <w:color w:val="000000"/>
          <w:sz w:val="32"/>
          <w:szCs w:val="30"/>
        </w:rPr>
        <w:t>进一步改善全区救助管理机构设施条件，</w:t>
      </w:r>
      <w:r>
        <w:rPr>
          <w:rFonts w:hint="eastAsia" w:ascii="仿宋_GB2312" w:hAnsi="宋体" w:eastAsia="仿宋_GB2312" w:cs="Arial"/>
          <w:bCs/>
          <w:color w:val="000000"/>
          <w:sz w:val="32"/>
        </w:rPr>
        <w:t>资助县级以上救助管理机构（救助管理站和未成年人救助保护中心）新建、改扩建或维修等设施建设，加强必要的设施设备配置。</w:t>
      </w:r>
    </w:p>
    <w:p>
      <w:pPr>
        <w:spacing w:line="540" w:lineRule="exact"/>
        <w:ind w:firstLine="627" w:firstLineChars="200"/>
        <w:rPr>
          <w:rStyle w:val="19"/>
          <w:rFonts w:ascii="仿宋_GB2312" w:hAnsi="楷体" w:eastAsia="仿宋_GB2312"/>
          <w:color w:val="00000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Cs w:val="0"/>
          <w:color w:val="000000"/>
          <w:spacing w:val="-4"/>
          <w:sz w:val="32"/>
          <w:szCs w:val="32"/>
        </w:rPr>
        <w:t>预期目标</w:t>
      </w:r>
      <w:r>
        <w:rPr>
          <w:rStyle w:val="19"/>
          <w:rFonts w:ascii="仿宋_GB2312" w:hAnsi="仿宋" w:eastAsia="仿宋_GB2312"/>
          <w:bCs w:val="0"/>
          <w:color w:val="000000"/>
          <w:spacing w:val="-4"/>
          <w:sz w:val="32"/>
          <w:szCs w:val="32"/>
        </w:rPr>
        <w:t>:</w:t>
      </w:r>
      <w:r>
        <w:rPr>
          <w:rFonts w:hint="eastAsia" w:ascii="仿宋_GB2312" w:hAnsi="宋体" w:eastAsia="仿宋_GB2312"/>
          <w:color w:val="000000"/>
          <w:sz w:val="32"/>
        </w:rPr>
        <w:t>按照“以人为本、为民解困”的理念，围绕完善功能、提高服务的目标，加强救助管理机构设施设备建设，为流浪乞讨人员提供生活照料、医疗救治、教育矫治等细致周到、无微不至的服务，满足救助对象基本需求，不断提升全区救助管理机构救助服务质量和水平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40" w:firstLineChars="200"/>
        <w:rPr>
          <w:rStyle w:val="19"/>
          <w:rFonts w:ascii="仿宋_GB2312" w:hAnsi="楷体" w:eastAsia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截至目前，自治区补助资金500万元已下拨各地、州（市），共计资助8个地州市的9个救助管理站（未成年人救助保护中心）。项目对1个地级项目资助100万元，8个县（市）级项目每个资助50万元。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各地加大对9个救助管理站（未成年人救助保护中心）基础设施建设专项资金管理使用情况的跟踪、监督、检查，严格落实配套资金，确保资金使用安全，确保资金专款专用。</w:t>
      </w:r>
    </w:p>
    <w:p>
      <w:pPr>
        <w:spacing w:line="54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4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各地加大对9个救助管理站（未成年人救助保护中心）基础设施建设专项资金管理使用情况的跟踪、监督、检查，严格落实配套资金，确保资金使用安全，确保资金专款专用。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pStyle w:val="11"/>
        <w:spacing w:line="540" w:lineRule="exact"/>
        <w:rPr>
          <w:rStyle w:val="19"/>
          <w:b w:val="0"/>
          <w:color w:val="000000"/>
          <w:spacing w:val="-4"/>
          <w:kern w:val="2"/>
        </w:rPr>
      </w:pPr>
      <w:r>
        <w:rPr>
          <w:rFonts w:hint="eastAsia"/>
          <w:color w:val="000000"/>
          <w:kern w:val="2"/>
        </w:rPr>
        <w:t>各项目民政部门改造提升项目坚持定位明确，稳步推进，整合资源、厉行节约，科学配置、完善功能的原则，均于年内开工。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 w:firstLineChars="200"/>
        <w:rPr>
          <w:rStyle w:val="19"/>
          <w:rFonts w:ascii="仿宋_GB2312" w:hAnsi="楷体" w:eastAsia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各地加大资金使用管理工作力度，专项资金实行专款专用，严防截留、挤占、挪用。</w:t>
      </w:r>
    </w:p>
    <w:p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640" w:firstLineChars="200"/>
        <w:rPr>
          <w:rFonts w:ascii="仿宋_GB2312" w:hAnsi="楷体" w:eastAsia="仿宋_GB2312"/>
          <w:b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kern w:val="0"/>
          <w:sz w:val="32"/>
          <w:szCs w:val="32"/>
        </w:rPr>
        <w:t>资金实行专款专用，用款程序规范，符合相关财务管理制度及相关规定。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各地救助管理机构基础设施建设进一步完善，机构功能进一步健全，机构服务和管理水平有了进一步提升，取得了较好的社会效益，受到了基层民政部门级各救助管理机构的好评。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除阿瓦提救助管理站还未实施，其余已全部完成。我们将继续督促阿瓦提县民政局，尽快实施此项目。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一是加强资金管理。加大对基础设施建设专项资金管理使用情况的跟踪、监督、检查，严格落实配套资金，确保资金使用安全。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二是加强项目监督跟进。持续加强监管，加快项目建设进度，确保如期完工。</w:t>
      </w:r>
    </w:p>
    <w:p>
      <w:pPr>
        <w:spacing w:line="540" w:lineRule="exact"/>
        <w:ind w:firstLine="579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三是建立健全公示制度。加大社会各界监督力度。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主要经验做法：一是加强领导。专人负责项目工作，统筹规划，抓好落实。二是严格资金管理。在财政支出专项资金上，各地做到了专人、专帐、专户管理。二是抓紧项目推进。严格按照绩效目标的要求，循序渐进，优质高效推进各项任务。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存在问题：一是基层救助管理机构工作力量薄弱。建议自治区财政加大支持力度，采取购买服务方式解决人员不足问题。二是救助管理机构基础设施不能满足救助管理工作要求。建议根据我区救助管理工作面临的新形势，自治区财政继续加大对救助管理机构资助力度，切实保障生活无着流浪乞讨人员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建议：一是加强对项目建设的监管，加快项目建设进度。二是加大对救助管理机构项目专项资金的投入，推进项目建设，保障受助人员权益。</w:t>
      </w:r>
    </w:p>
    <w:p>
      <w:pPr>
        <w:spacing w:line="54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pStyle w:val="11"/>
        <w:spacing w:line="540" w:lineRule="exact"/>
        <w:rPr>
          <w:rFonts w:ascii="黑体" w:eastAsia="黑体"/>
          <w:color w:val="000000"/>
          <w:spacing w:val="-4"/>
        </w:rPr>
      </w:pPr>
      <w:r>
        <w:rPr>
          <w:rFonts w:hint="eastAsia"/>
          <w:color w:val="000000"/>
        </w:rPr>
        <w:t>资金实行专项核算，用款程序规范，符合财务管理制度等相关规定。资金落实到位、资金使用规范透明、对项目的监督及时准确，资金使用合理、社会效益显著。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1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Style w:val="19"/>
                <w:rFonts w:hint="eastAsia" w:ascii="仿宋_GB2312" w:hAnsi="楷体" w:eastAsia="仿宋_GB2312"/>
                <w:b w:val="0"/>
                <w:bCs w:val="0"/>
                <w:color w:val="000000"/>
                <w:spacing w:val="-4"/>
                <w:sz w:val="32"/>
                <w:szCs w:val="32"/>
              </w:rPr>
              <w:t>流浪救助管理机构建设项目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民政厅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500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500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500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500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sz w:val="20"/>
                <w:szCs w:val="20"/>
              </w:rPr>
              <w:t>资助9所县级以上救助管理机构（救助管理站和未成年人救助保护中心）新建、改扩建或维修等设施建设，加强必要的设施设备配置。为流浪乞讨人员提供服务，满足救助对象基本需求，不断提升全区救助管理机构救助服务质量和水平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50%已改扩建完毕，其余机构将于2019年10月之前建设完毕，投入使用。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指标1：新建、改扩建设或维修等设施建设，配置设施设备机构数量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指标2：建设资金数量南疆占比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≥45%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指标1：项目竣工验收合格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指标2：资金下拨时间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10月底前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指标1：项目按期完成率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进入冬歇期，完成50%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指标1：改善救助管理机构设施条件,完善机构服务设备，提升救助管理机构救助服务质量。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机构功能布局合理，服务设备齐全，分区管理，生活、教育、安全、消防等设施更完善、便利，救助能力明显提升。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指标2：为流浪乞讨人员提供服务，满足救助对象基本需求，为社会稳定和长治久安总目标服务。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提升救助管理和服务水平，为生活无着的流浪乞讨人员提供临时食宿、急病救治、协助返回等救助服务。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指标1：项目发挥作用的可持续性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为生活无着流浪乞讨人员提供救助服务，不断完善社会救助体系。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指标1：受助人员满意率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≥85%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24BA8"/>
    <w:rsid w:val="00056465"/>
    <w:rsid w:val="00101B47"/>
    <w:rsid w:val="00121AE4"/>
    <w:rsid w:val="00146AAD"/>
    <w:rsid w:val="001B3A40"/>
    <w:rsid w:val="00325A23"/>
    <w:rsid w:val="00367BC9"/>
    <w:rsid w:val="004366A8"/>
    <w:rsid w:val="00502BA7"/>
    <w:rsid w:val="00506C60"/>
    <w:rsid w:val="005162F1"/>
    <w:rsid w:val="00535153"/>
    <w:rsid w:val="00554F82"/>
    <w:rsid w:val="0056390D"/>
    <w:rsid w:val="005719B0"/>
    <w:rsid w:val="00591795"/>
    <w:rsid w:val="005D10D6"/>
    <w:rsid w:val="00855E3A"/>
    <w:rsid w:val="008C194C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0401B"/>
    <w:rsid w:val="00C4681C"/>
    <w:rsid w:val="00C555F7"/>
    <w:rsid w:val="00C56C72"/>
    <w:rsid w:val="00CA6457"/>
    <w:rsid w:val="00CC1A0B"/>
    <w:rsid w:val="00CD6578"/>
    <w:rsid w:val="00D17F2E"/>
    <w:rsid w:val="00D30354"/>
    <w:rsid w:val="00D754ED"/>
    <w:rsid w:val="00DA7F10"/>
    <w:rsid w:val="00DC1083"/>
    <w:rsid w:val="00DF42A0"/>
    <w:rsid w:val="00E769FE"/>
    <w:rsid w:val="00EA2CBE"/>
    <w:rsid w:val="00EF3E25"/>
    <w:rsid w:val="00F32FEE"/>
    <w:rsid w:val="00FB10BB"/>
    <w:rsid w:val="0739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8"/>
    <w:semiHidden/>
    <w:uiPriority w:val="0"/>
    <w:pPr>
      <w:spacing w:line="580" w:lineRule="exact"/>
      <w:ind w:firstLine="640" w:firstLineChars="200"/>
    </w:pPr>
    <w:rPr>
      <w:rFonts w:ascii="仿宋_GB2312" w:hAnsi="仿宋" w:eastAsia="仿宋_GB2312"/>
      <w:kern w:val="0"/>
      <w:sz w:val="32"/>
      <w:szCs w:val="32"/>
    </w:rPr>
  </w:style>
  <w:style w:type="paragraph" w:styleId="12">
    <w:name w:val="Body Text Indent 2"/>
    <w:basedOn w:val="1"/>
    <w:link w:val="49"/>
    <w:semiHidden/>
    <w:unhideWhenUsed/>
    <w:uiPriority w:val="99"/>
    <w:pPr>
      <w:spacing w:after="120" w:line="480" w:lineRule="auto"/>
      <w:ind w:left="420" w:leftChars="200"/>
    </w:pPr>
  </w:style>
  <w:style w:type="paragraph" w:styleId="13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4">
    <w:name w:val="footer"/>
    <w:basedOn w:val="1"/>
    <w:link w:val="4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5">
    <w:name w:val="header"/>
    <w:basedOn w:val="1"/>
    <w:link w:val="4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6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uiPriority w:val="9"/>
    <w:rPr>
      <w:b/>
      <w:bCs/>
    </w:rPr>
  </w:style>
  <w:style w:type="character" w:customStyle="1" w:styleId="28">
    <w:name w:val="标题 7 Char"/>
    <w:basedOn w:val="18"/>
    <w:link w:val="8"/>
    <w:semiHidden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6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5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3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8">
    <w:name w:val="正文文本缩进 Char"/>
    <w:basedOn w:val="18"/>
    <w:link w:val="11"/>
    <w:semiHidden/>
    <w:uiPriority w:val="0"/>
    <w:rPr>
      <w:rFonts w:ascii="仿宋_GB2312" w:hAnsi="仿宋" w:eastAsia="仿宋_GB2312"/>
      <w:sz w:val="32"/>
      <w:szCs w:val="32"/>
    </w:rPr>
  </w:style>
  <w:style w:type="character" w:customStyle="1" w:styleId="49">
    <w:name w:val="正文文本缩进 2 Char"/>
    <w:basedOn w:val="18"/>
    <w:link w:val="12"/>
    <w:semiHidden/>
    <w:qFormat/>
    <w:uiPriority w:val="99"/>
    <w:rPr>
      <w:rFonts w:ascii="Times New Roman" w:hAnsi="Times New Roman" w:eastAsia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382</Words>
  <Characters>2182</Characters>
  <Lines>18</Lines>
  <Paragraphs>5</Paragraphs>
  <TotalTime>105</TotalTime>
  <ScaleCrop>false</ScaleCrop>
  <LinksUpToDate>false</LinksUpToDate>
  <CharactersWithSpaces>2559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JHCWC</cp:lastModifiedBy>
  <cp:lastPrinted>2019-01-29T09:56:00Z</cp:lastPrinted>
  <dcterms:modified xsi:type="dcterms:W3CDTF">2019-01-29T10:23:17Z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