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center"/>
        <w:rPr>
          <w:rFonts w:hint="eastAsia" w:hAnsi="宋体" w:eastAsia="仿宋_GB2312" w:cs="宋体"/>
          <w:kern w:val="0"/>
          <w:sz w:val="36"/>
          <w:szCs w:val="36"/>
          <w:lang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项目名称：</w:t>
      </w:r>
      <w:r>
        <w:rPr>
          <w:rFonts w:hint="eastAsia" w:hAnsi="宋体" w:eastAsia="仿宋_GB2312" w:cs="宋体"/>
          <w:kern w:val="0"/>
          <w:sz w:val="36"/>
          <w:szCs w:val="36"/>
          <w:lang w:eastAsia="zh-CN"/>
        </w:rPr>
        <w:t>困难残疾人生活补贴和重度残疾人</w:t>
      </w:r>
    </w:p>
    <w:p>
      <w:pPr>
        <w:spacing w:line="700" w:lineRule="exact"/>
        <w:jc w:val="both"/>
        <w:rPr>
          <w:rFonts w:hint="eastAsia"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护理补贴制度</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自治区民政厅</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23</w:t>
      </w:r>
      <w:r>
        <w:rPr>
          <w:rFonts w:hint="eastAsia" w:hAnsi="宋体" w:eastAsia="仿宋_GB2312" w:cs="宋体"/>
          <w:kern w:val="0"/>
          <w:sz w:val="36"/>
          <w:szCs w:val="36"/>
        </w:rPr>
        <w:t xml:space="preserve"> 日</w:t>
      </w:r>
    </w:p>
    <w:p>
      <w:pPr>
        <w:spacing w:line="540" w:lineRule="exact"/>
        <w:rPr>
          <w:rStyle w:val="17"/>
          <w:rFonts w:ascii="楷体" w:hAnsi="楷体" w:eastAsia="楷体"/>
          <w:spacing w:val="-4"/>
          <w:sz w:val="32"/>
          <w:szCs w:val="32"/>
        </w:rPr>
      </w:pP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jc w:val="center"/>
        <w:textAlignment w:val="auto"/>
        <w:rPr>
          <w:rStyle w:val="17"/>
          <w:rFonts w:hint="eastAsia" w:ascii="宋体" w:hAnsi="宋体" w:cs="宋体"/>
          <w:b/>
          <w:bCs w:val="0"/>
          <w:spacing w:val="-4"/>
          <w:sz w:val="44"/>
          <w:szCs w:val="44"/>
          <w:lang w:eastAsia="zh-CN"/>
        </w:rPr>
      </w:pPr>
      <w:r>
        <w:rPr>
          <w:rStyle w:val="17"/>
          <w:rFonts w:hint="eastAsia" w:ascii="黑体" w:hAnsi="黑体" w:eastAsia="黑体"/>
          <w:b w:val="0"/>
          <w:spacing w:val="-4"/>
          <w:sz w:val="32"/>
          <w:szCs w:val="32"/>
          <w:lang w:val="en-US" w:eastAsia="zh-CN"/>
        </w:rPr>
        <w:t xml:space="preserve"> </w:t>
      </w:r>
      <w:r>
        <w:rPr>
          <w:rStyle w:val="17"/>
          <w:rFonts w:hint="eastAsia" w:ascii="宋体" w:hAnsi="宋体" w:eastAsia="宋体" w:cs="宋体"/>
          <w:b/>
          <w:bCs w:val="0"/>
          <w:spacing w:val="-4"/>
          <w:sz w:val="44"/>
          <w:szCs w:val="44"/>
          <w:lang w:val="en-US" w:eastAsia="zh-CN"/>
        </w:rPr>
        <w:t>201</w:t>
      </w:r>
      <w:r>
        <w:rPr>
          <w:rStyle w:val="17"/>
          <w:rFonts w:hint="eastAsia" w:ascii="宋体" w:hAnsi="宋体" w:cs="宋体"/>
          <w:b/>
          <w:bCs w:val="0"/>
          <w:spacing w:val="-4"/>
          <w:sz w:val="44"/>
          <w:szCs w:val="44"/>
          <w:lang w:val="en-US" w:eastAsia="zh-CN"/>
        </w:rPr>
        <w:t>8</w:t>
      </w:r>
      <w:r>
        <w:rPr>
          <w:rStyle w:val="17"/>
          <w:rFonts w:hint="eastAsia" w:ascii="宋体" w:hAnsi="宋体" w:eastAsia="宋体" w:cs="宋体"/>
          <w:b/>
          <w:bCs w:val="0"/>
          <w:spacing w:val="-4"/>
          <w:sz w:val="44"/>
          <w:szCs w:val="44"/>
          <w:lang w:val="en-US" w:eastAsia="zh-CN"/>
        </w:rPr>
        <w:t>年度</w:t>
      </w:r>
      <w:r>
        <w:rPr>
          <w:rFonts w:hint="eastAsia" w:ascii="宋体" w:hAnsi="宋体"/>
          <w:b/>
          <w:spacing w:val="-11"/>
          <w:sz w:val="44"/>
          <w:szCs w:val="44"/>
        </w:rPr>
        <w:t>自治区财政资金</w:t>
      </w:r>
      <w:r>
        <w:rPr>
          <w:rStyle w:val="17"/>
          <w:rFonts w:hint="eastAsia" w:ascii="宋体" w:hAnsi="宋体" w:cs="宋体"/>
          <w:b/>
          <w:bCs w:val="0"/>
          <w:spacing w:val="-4"/>
          <w:sz w:val="44"/>
          <w:szCs w:val="44"/>
          <w:lang w:eastAsia="zh-CN"/>
        </w:rPr>
        <w:t>《困难残疾人生活补贴和重度残疾人护理补贴》项目</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jc w:val="center"/>
        <w:textAlignment w:val="auto"/>
        <w:rPr>
          <w:rStyle w:val="17"/>
          <w:rFonts w:hint="eastAsia" w:ascii="宋体" w:hAnsi="宋体" w:eastAsia="宋体" w:cs="宋体"/>
          <w:b/>
          <w:bCs w:val="0"/>
          <w:spacing w:val="-4"/>
          <w:sz w:val="44"/>
          <w:szCs w:val="44"/>
          <w:lang w:eastAsia="zh-CN"/>
        </w:rPr>
      </w:pPr>
      <w:r>
        <w:rPr>
          <w:rStyle w:val="17"/>
          <w:rFonts w:hint="eastAsia" w:ascii="宋体" w:hAnsi="宋体" w:eastAsia="宋体" w:cs="宋体"/>
          <w:b/>
          <w:bCs w:val="0"/>
          <w:spacing w:val="-4"/>
          <w:sz w:val="44"/>
          <w:szCs w:val="44"/>
          <w:lang w:eastAsia="zh-CN"/>
        </w:rPr>
        <w:t>支出绩效自评报告</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textAlignment w:val="auto"/>
        <w:rPr>
          <w:rStyle w:val="17"/>
          <w:rFonts w:hint="eastAsia" w:ascii="黑体" w:hAnsi="黑体" w:eastAsia="黑体"/>
          <w:b w:val="0"/>
          <w:spacing w:val="-4"/>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textAlignment w:val="auto"/>
        <w:rPr>
          <w:rStyle w:val="17"/>
          <w:rFonts w:hint="eastAsia" w:ascii="仿宋" w:hAnsi="仿宋" w:eastAsia="仿宋" w:cs="仿宋"/>
          <w:b w:val="0"/>
          <w:spacing w:val="-4"/>
          <w:sz w:val="32"/>
          <w:szCs w:val="32"/>
          <w:lang w:eastAsia="zh-CN"/>
        </w:rPr>
      </w:pPr>
      <w:r>
        <w:rPr>
          <w:rStyle w:val="17"/>
          <w:rFonts w:hint="eastAsia" w:ascii="仿宋" w:hAnsi="仿宋" w:eastAsia="仿宋" w:cs="仿宋"/>
          <w:b w:val="0"/>
          <w:spacing w:val="-4"/>
          <w:sz w:val="32"/>
          <w:szCs w:val="32"/>
          <w:lang w:eastAsia="zh-CN"/>
        </w:rPr>
        <w:t>自治区财政厅：</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08"/>
        <w:textAlignment w:val="auto"/>
        <w:rPr>
          <w:rStyle w:val="17"/>
          <w:rFonts w:hint="eastAsia" w:ascii="黑体" w:hAnsi="黑体" w:eastAsia="黑体"/>
          <w:b w:val="0"/>
          <w:spacing w:val="-4"/>
          <w:sz w:val="32"/>
          <w:szCs w:val="32"/>
          <w:lang w:val="en-US" w:eastAsia="zh-CN"/>
        </w:rPr>
      </w:pPr>
      <w:r>
        <w:rPr>
          <w:rStyle w:val="17"/>
          <w:rFonts w:hint="eastAsia" w:ascii="仿宋" w:hAnsi="仿宋" w:eastAsia="仿宋" w:cs="仿宋"/>
          <w:b w:val="0"/>
          <w:spacing w:val="-4"/>
          <w:sz w:val="32"/>
          <w:szCs w:val="32"/>
          <w:lang w:val="en-US" w:eastAsia="zh-CN"/>
        </w:rPr>
        <w:t>根据自治区财政厅有关要求，</w:t>
      </w:r>
      <w:r>
        <w:rPr>
          <w:rFonts w:hint="eastAsia" w:ascii="仿宋_GB2312" w:hAnsi="仿宋_GB2312" w:eastAsia="仿宋_GB2312"/>
          <w:sz w:val="32"/>
          <w:szCs w:val="32"/>
        </w:rPr>
        <w:t>我厅对</w:t>
      </w:r>
      <w:r>
        <w:rPr>
          <w:rFonts w:hint="eastAsia" w:ascii="仿宋_GB2312" w:hAnsi="宋体" w:eastAsia="仿宋_GB2312"/>
          <w:spacing w:val="-4"/>
          <w:sz w:val="32"/>
          <w:szCs w:val="32"/>
        </w:rPr>
        <w:t>201</w:t>
      </w:r>
      <w:r>
        <w:rPr>
          <w:rFonts w:hint="eastAsia" w:ascii="仿宋_GB2312" w:hAnsi="宋体" w:eastAsia="仿宋_GB2312"/>
          <w:spacing w:val="-4"/>
          <w:sz w:val="32"/>
          <w:szCs w:val="32"/>
          <w:lang w:val="en-US" w:eastAsia="zh-CN"/>
        </w:rPr>
        <w:t>8</w:t>
      </w:r>
      <w:r>
        <w:rPr>
          <w:rFonts w:hint="eastAsia" w:ascii="仿宋_GB2312" w:hAnsi="宋体" w:eastAsia="仿宋_GB2312"/>
          <w:spacing w:val="-4"/>
          <w:sz w:val="32"/>
          <w:szCs w:val="32"/>
        </w:rPr>
        <w:t>年</w:t>
      </w:r>
      <w:r>
        <w:rPr>
          <w:rFonts w:hint="eastAsia" w:ascii="仿宋_GB2312" w:hAnsi="宋体" w:eastAsia="仿宋_GB2312"/>
          <w:spacing w:val="-4"/>
          <w:sz w:val="32"/>
          <w:szCs w:val="32"/>
          <w:lang w:eastAsia="zh-CN"/>
        </w:rPr>
        <w:t>自治区</w:t>
      </w:r>
      <w:r>
        <w:rPr>
          <w:rFonts w:hint="eastAsia" w:ascii="仿宋_GB2312" w:hAnsi="宋体" w:eastAsia="仿宋_GB2312"/>
          <w:spacing w:val="-4"/>
          <w:sz w:val="32"/>
          <w:szCs w:val="32"/>
        </w:rPr>
        <w:t>财政专项资金《困难残疾人生活补贴和重度残疾人护理补贴》项目</w:t>
      </w:r>
      <w:r>
        <w:rPr>
          <w:rFonts w:hint="eastAsia" w:ascii="仿宋_GB2312" w:hAnsi="仿宋_GB2312" w:eastAsia="仿宋_GB2312"/>
          <w:sz w:val="32"/>
          <w:szCs w:val="32"/>
        </w:rPr>
        <w:t>绩效进行了认真评价，</w:t>
      </w:r>
      <w:r>
        <w:rPr>
          <w:rStyle w:val="17"/>
          <w:rFonts w:hint="eastAsia" w:ascii="仿宋" w:hAnsi="仿宋" w:eastAsia="仿宋" w:cs="仿宋"/>
          <w:b w:val="0"/>
          <w:spacing w:val="-4"/>
          <w:sz w:val="32"/>
          <w:szCs w:val="32"/>
          <w:lang w:val="en-US" w:eastAsia="zh-CN"/>
        </w:rPr>
        <w:t>经研究，</w:t>
      </w:r>
      <w:r>
        <w:rPr>
          <w:rFonts w:hint="eastAsia" w:ascii="仿宋_GB2312" w:hAnsi="仿宋_GB2312" w:eastAsia="仿宋_GB2312"/>
          <w:sz w:val="32"/>
          <w:szCs w:val="32"/>
        </w:rPr>
        <w:t>现将</w:t>
      </w:r>
      <w:r>
        <w:rPr>
          <w:rFonts w:hint="eastAsia" w:ascii="仿宋_GB2312" w:hAnsi="仿宋_GB2312" w:eastAsia="仿宋_GB2312"/>
          <w:sz w:val="32"/>
          <w:szCs w:val="32"/>
          <w:lang w:eastAsia="zh-CN"/>
        </w:rPr>
        <w:t>自评</w:t>
      </w:r>
      <w:r>
        <w:rPr>
          <w:rFonts w:hint="eastAsia" w:ascii="仿宋_GB2312" w:hAnsi="仿宋_GB2312" w:eastAsia="仿宋_GB2312"/>
          <w:sz w:val="32"/>
          <w:szCs w:val="32"/>
        </w:rPr>
        <w:t>情况报告如下</w:t>
      </w:r>
    </w:p>
    <w:p>
      <w:pPr>
        <w:keepNext w:val="0"/>
        <w:keepLines w:val="0"/>
        <w:pageBreakBefore w:val="0"/>
        <w:widowControl w:val="0"/>
        <w:kinsoku/>
        <w:wordWrap/>
        <w:overflowPunct/>
        <w:topLinePunct w:val="0"/>
        <w:autoSpaceDE/>
        <w:autoSpaceDN/>
        <w:bidi w:val="0"/>
        <w:adjustRightInd/>
        <w:snapToGrid/>
        <w:spacing w:after="0" w:line="550" w:lineRule="exact"/>
        <w:ind w:right="0" w:rightChars="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 xml:space="preserve">     </w:t>
      </w:r>
      <w:r>
        <w:rPr>
          <w:rStyle w:val="17"/>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after="0" w:line="560" w:lineRule="exact"/>
        <w:ind w:right="0" w:rightChars="0"/>
        <w:textAlignment w:val="auto"/>
        <w:rPr>
          <w:rStyle w:val="17"/>
          <w:rFonts w:ascii="楷体" w:hAnsi="楷体" w:eastAsia="楷体"/>
          <w:spacing w:val="-4"/>
          <w:sz w:val="32"/>
          <w:szCs w:val="32"/>
        </w:rPr>
      </w:pPr>
      <w:r>
        <w:rPr>
          <w:rStyle w:val="17"/>
          <w:rFonts w:hint="eastAsia" w:ascii="楷体" w:hAnsi="楷体" w:eastAsia="楷体"/>
          <w:spacing w:val="-4"/>
          <w:sz w:val="32"/>
          <w:szCs w:val="32"/>
          <w:lang w:val="en-US" w:eastAsia="zh-CN"/>
        </w:rPr>
        <w:t xml:space="preserve">   </w:t>
      </w:r>
      <w:r>
        <w:rPr>
          <w:rStyle w:val="17"/>
          <w:rFonts w:hint="eastAsia" w:ascii="楷体" w:hAnsi="楷体" w:eastAsia="楷体"/>
          <w:spacing w:val="-4"/>
          <w:sz w:val="32"/>
          <w:szCs w:val="32"/>
        </w:rPr>
        <w:t>（一）项目单位基本情况</w:t>
      </w:r>
      <w:r>
        <w:rPr>
          <w:rStyle w:val="17"/>
          <w:rFonts w:hint="eastAsia" w:ascii="楷体" w:hAnsi="楷体" w:eastAsia="楷体"/>
          <w:spacing w:val="-4"/>
          <w:sz w:val="32"/>
          <w:szCs w:val="32"/>
          <w:lang w:eastAsia="zh-CN"/>
        </w:rPr>
        <w:t>。</w:t>
      </w:r>
      <w:r>
        <w:rPr>
          <w:rFonts w:hint="eastAsia" w:ascii="仿宋" w:hAnsi="仿宋" w:eastAsia="仿宋"/>
          <w:sz w:val="32"/>
          <w:szCs w:val="32"/>
          <w:lang w:eastAsia="zh-CN"/>
        </w:rPr>
        <w:t>根据</w:t>
      </w:r>
      <w:r>
        <w:rPr>
          <w:rFonts w:hint="eastAsia" w:ascii="仿宋" w:hAnsi="仿宋" w:eastAsia="仿宋"/>
          <w:sz w:val="32"/>
          <w:szCs w:val="32"/>
        </w:rPr>
        <w:t>国务院《关于全面建立困难残疾人生活补贴和重度残疾人护理补贴的意见》（国发〔2015〕52号）精神，为</w:t>
      </w:r>
      <w:r>
        <w:rPr>
          <w:rFonts w:hint="eastAsia" w:ascii="仿宋" w:hAnsi="仿宋" w:eastAsia="仿宋"/>
          <w:sz w:val="32"/>
          <w:szCs w:val="32"/>
          <w:lang w:eastAsia="zh-CN"/>
        </w:rPr>
        <w:t>切实</w:t>
      </w:r>
      <w:r>
        <w:rPr>
          <w:rFonts w:hint="eastAsia" w:ascii="仿宋" w:hAnsi="仿宋" w:eastAsia="仿宋"/>
          <w:sz w:val="32"/>
          <w:szCs w:val="32"/>
        </w:rPr>
        <w:t>保障残疾人生存发展权益，提高残疾人生活质量，促进社会和谐稳定</w:t>
      </w:r>
      <w:r>
        <w:rPr>
          <w:rFonts w:hint="eastAsia" w:ascii="仿宋" w:hAnsi="仿宋" w:eastAsia="仿宋"/>
          <w:sz w:val="32"/>
          <w:szCs w:val="32"/>
          <w:lang w:eastAsia="zh-CN"/>
        </w:rPr>
        <w:t>。</w:t>
      </w:r>
      <w:r>
        <w:rPr>
          <w:rFonts w:hint="eastAsia" w:ascii="仿宋" w:hAnsi="仿宋" w:eastAsia="仿宋"/>
          <w:sz w:val="32"/>
          <w:szCs w:val="32"/>
          <w:lang w:val="en-US" w:eastAsia="zh-CN"/>
        </w:rPr>
        <w:t>2016年4月，</w:t>
      </w:r>
      <w:r>
        <w:rPr>
          <w:rFonts w:hint="eastAsia" w:ascii="仿宋" w:hAnsi="仿宋" w:eastAsia="仿宋"/>
          <w:sz w:val="32"/>
          <w:szCs w:val="32"/>
        </w:rPr>
        <w:t>自治区人民政府</w:t>
      </w:r>
      <w:r>
        <w:rPr>
          <w:rFonts w:hint="eastAsia" w:ascii="仿宋" w:hAnsi="仿宋" w:eastAsia="仿宋"/>
          <w:sz w:val="32"/>
          <w:szCs w:val="32"/>
          <w:lang w:eastAsia="zh-CN"/>
        </w:rPr>
        <w:t>制定印发</w:t>
      </w:r>
      <w:r>
        <w:rPr>
          <w:rFonts w:hint="eastAsia" w:ascii="仿宋" w:hAnsi="仿宋" w:eastAsia="仿宋"/>
          <w:sz w:val="32"/>
          <w:szCs w:val="32"/>
        </w:rPr>
        <w:t>《关于建立困难残疾人生活补贴和重度残疾人护理补贴制度的实施意见》（新政发〔2016〕44号）</w:t>
      </w:r>
      <w:r>
        <w:rPr>
          <w:rFonts w:hint="eastAsia" w:ascii="仿宋" w:hAnsi="仿宋" w:eastAsia="仿宋"/>
          <w:sz w:val="32"/>
          <w:szCs w:val="32"/>
          <w:lang w:eastAsia="zh-CN"/>
        </w:rPr>
        <w:t>，（以下简称“两项补贴”）按照困难残疾人生活补贴按照每人每月不低于80元、重度残疾人护理补贴按照每人每月不低于80元标准，为全区困难残疾人和重度残疾人发放生活补贴和护理补贴。</w:t>
      </w:r>
    </w:p>
    <w:p>
      <w:pPr>
        <w:spacing w:line="540" w:lineRule="exact"/>
        <w:rPr>
          <w:rStyle w:val="17"/>
          <w:rFonts w:hint="eastAsia" w:ascii="仿宋" w:hAnsi="仿宋" w:eastAsia="仿宋"/>
          <w:b w:val="0"/>
          <w:spacing w:val="-4"/>
          <w:sz w:val="32"/>
          <w:szCs w:val="32"/>
        </w:rPr>
      </w:pPr>
      <w:r>
        <w:rPr>
          <w:rStyle w:val="17"/>
          <w:rFonts w:hint="eastAsia" w:ascii="楷体" w:hAnsi="楷体" w:eastAsia="楷体"/>
          <w:spacing w:val="-4"/>
          <w:sz w:val="32"/>
          <w:szCs w:val="32"/>
          <w:lang w:val="en-US" w:eastAsia="zh-CN"/>
        </w:rPr>
        <w:t xml:space="preserve">   </w:t>
      </w: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r>
        <w:rPr>
          <w:rStyle w:val="17"/>
          <w:rFonts w:hint="eastAsia" w:ascii="楷体" w:hAnsi="楷体" w:eastAsia="楷体"/>
          <w:spacing w:val="-4"/>
          <w:sz w:val="32"/>
          <w:szCs w:val="32"/>
          <w:lang w:val="en-US" w:eastAsia="zh-CN"/>
        </w:rPr>
        <w:t>。</w:t>
      </w:r>
      <w:r>
        <w:rPr>
          <w:rFonts w:hint="eastAsia" w:ascii="仿宋" w:hAnsi="仿宋" w:eastAsia="仿宋"/>
          <w:sz w:val="32"/>
          <w:szCs w:val="32"/>
          <w:lang w:val="en-US" w:eastAsia="zh-CN"/>
        </w:rPr>
        <w:t>依据</w:t>
      </w:r>
      <w:r>
        <w:rPr>
          <w:rFonts w:hint="eastAsia" w:ascii="仿宋" w:hAnsi="仿宋" w:eastAsia="仿宋"/>
          <w:sz w:val="32"/>
          <w:szCs w:val="32"/>
        </w:rPr>
        <w:t>《关于建立困难残疾人生活补贴和重度残疾人护理补贴制度的实施意见》</w:t>
      </w:r>
      <w:r>
        <w:rPr>
          <w:rFonts w:hint="eastAsia" w:ascii="仿宋" w:hAnsi="仿宋" w:eastAsia="仿宋"/>
          <w:sz w:val="32"/>
          <w:szCs w:val="32"/>
          <w:lang w:eastAsia="zh-CN"/>
        </w:rPr>
        <w:t>中的补贴标准和资金拨付比例，结合实际，我们对</w:t>
      </w:r>
      <w:r>
        <w:rPr>
          <w:rFonts w:hint="eastAsia" w:ascii="仿宋" w:hAnsi="仿宋" w:eastAsia="仿宋"/>
          <w:sz w:val="32"/>
          <w:szCs w:val="32"/>
          <w:lang w:val="en-US" w:eastAsia="zh-CN"/>
        </w:rPr>
        <w:t>2018年度自治区残疾人</w:t>
      </w:r>
      <w:r>
        <w:rPr>
          <w:rFonts w:hint="eastAsia" w:ascii="仿宋_GB2312" w:eastAsia="仿宋_GB2312"/>
          <w:sz w:val="32"/>
          <w:szCs w:val="32"/>
          <w:lang w:eastAsia="zh-CN"/>
        </w:rPr>
        <w:t>“两项补贴”</w:t>
      </w:r>
      <w:r>
        <w:rPr>
          <w:rFonts w:hint="eastAsia" w:ascii="仿宋" w:hAnsi="仿宋" w:eastAsia="仿宋"/>
          <w:sz w:val="32"/>
          <w:szCs w:val="32"/>
          <w:lang w:eastAsia="zh-CN"/>
        </w:rPr>
        <w:t>所需</w:t>
      </w:r>
      <w:r>
        <w:rPr>
          <w:rFonts w:hint="eastAsia" w:ascii="仿宋" w:hAnsi="仿宋" w:eastAsia="仿宋"/>
          <w:sz w:val="32"/>
          <w:szCs w:val="32"/>
          <w:lang w:val="en-US" w:eastAsia="zh-CN"/>
        </w:rPr>
        <w:t>资金进行了详细测算。资金主要用于资助南疆三地州</w:t>
      </w:r>
      <w:r>
        <w:rPr>
          <w:rFonts w:hint="eastAsia" w:ascii="仿宋" w:hAnsi="仿宋" w:eastAsia="仿宋"/>
          <w:sz w:val="32"/>
          <w:szCs w:val="32"/>
          <w:lang w:eastAsia="zh-CN"/>
        </w:rPr>
        <w:t>及阿克苏地区乌什县、柯坪县和阿瓦提县</w:t>
      </w:r>
      <w:r>
        <w:rPr>
          <w:rFonts w:hint="eastAsia" w:ascii="仿宋" w:hAnsi="仿宋" w:eastAsia="仿宋"/>
          <w:sz w:val="32"/>
          <w:szCs w:val="32"/>
          <w:lang w:val="en-US" w:eastAsia="zh-CN"/>
        </w:rPr>
        <w:t>发放</w:t>
      </w:r>
      <w:r>
        <w:rPr>
          <w:rFonts w:hint="eastAsia" w:ascii="仿宋" w:hAnsi="仿宋" w:eastAsia="仿宋"/>
          <w:sz w:val="32"/>
          <w:szCs w:val="32"/>
          <w:lang w:eastAsia="zh-CN"/>
        </w:rPr>
        <w:t>困难残疾人生活补贴和重度残疾人护理补贴。</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pStyle w:val="46"/>
        <w:keepNext w:val="0"/>
        <w:keepLines w:val="0"/>
        <w:pageBreakBefore w:val="0"/>
        <w:widowControl/>
        <w:kinsoku/>
        <w:wordWrap/>
        <w:overflowPunct/>
        <w:topLinePunct w:val="0"/>
        <w:autoSpaceDE/>
        <w:autoSpaceDN/>
        <w:bidi w:val="0"/>
        <w:adjustRightInd/>
        <w:snapToGrid/>
        <w:spacing w:after="0" w:line="500" w:lineRule="exact"/>
        <w:ind w:left="0" w:leftChars="0" w:right="0" w:rightChars="0" w:firstLine="640"/>
        <w:textAlignment w:val="auto"/>
        <w:outlineLvl w:val="9"/>
        <w:rPr>
          <w:rFonts w:hint="eastAsia" w:ascii="仿宋" w:hAnsi="仿宋" w:eastAsia="仿宋" w:cs="仿宋"/>
          <w:sz w:val="32"/>
          <w:szCs w:val="32"/>
        </w:rPr>
      </w:pPr>
      <w:r>
        <w:rPr>
          <w:rFonts w:hint="eastAsia" w:ascii="仿宋" w:hAnsi="仿宋" w:eastAsia="仿宋"/>
          <w:sz w:val="32"/>
          <w:szCs w:val="32"/>
          <w:lang w:val="en-US" w:eastAsia="zh-CN"/>
        </w:rPr>
        <w:t>根据</w:t>
      </w:r>
      <w:r>
        <w:rPr>
          <w:rFonts w:hint="eastAsia" w:ascii="仿宋" w:hAnsi="仿宋" w:eastAsia="仿宋"/>
          <w:sz w:val="32"/>
          <w:szCs w:val="32"/>
        </w:rPr>
        <w:t>《关于建立困难残疾人生活补贴和重度残疾人护理补贴制度的实施意见》</w:t>
      </w:r>
      <w:r>
        <w:rPr>
          <w:rFonts w:hint="eastAsia" w:ascii="仿宋" w:hAnsi="仿宋" w:eastAsia="仿宋"/>
          <w:sz w:val="32"/>
          <w:szCs w:val="32"/>
          <w:lang w:eastAsia="zh-CN"/>
        </w:rPr>
        <w:t>中“困难残疾人生活补贴和重度残疾人护理补贴经费纳入各级财政预算，自治区对南疆三地州及阿克苏地区乌什县、柯坪县和阿瓦提县按新财预〔2015〕127号文件精神给予补助。”的有关规定，</w:t>
      </w:r>
      <w:r>
        <w:rPr>
          <w:rFonts w:hint="eastAsia" w:ascii="仿宋" w:hAnsi="仿宋" w:eastAsia="仿宋" w:cs="仿宋"/>
          <w:color w:val="000000"/>
          <w:sz w:val="32"/>
          <w:szCs w:val="32"/>
        </w:rPr>
        <w:t>南疆三地州及阿克苏地区的乌什县、柯坪县的残疾人两项补贴经费由自治区财政全额补助，阿瓦提县由自治区财政补助50%、当地财政承担50%，其他地区由当地财政自行解决。</w:t>
      </w:r>
    </w:p>
    <w:p>
      <w:pPr>
        <w:pStyle w:val="46"/>
        <w:keepNext w:val="0"/>
        <w:keepLines w:val="0"/>
        <w:pageBreakBefore w:val="0"/>
        <w:widowControl/>
        <w:kinsoku/>
        <w:wordWrap/>
        <w:overflowPunct/>
        <w:topLinePunct w:val="0"/>
        <w:autoSpaceDE/>
        <w:autoSpaceDN/>
        <w:bidi w:val="0"/>
        <w:adjustRightInd/>
        <w:snapToGrid/>
        <w:spacing w:after="0" w:line="500" w:lineRule="exact"/>
        <w:ind w:left="0" w:leftChars="0" w:right="0" w:rightChars="0" w:firstLine="641"/>
        <w:textAlignment w:val="auto"/>
        <w:outlineLvl w:val="9"/>
        <w:rPr>
          <w:rStyle w:val="17"/>
          <w:rFonts w:ascii="仿宋" w:hAnsi="仿宋" w:eastAsia="仿宋"/>
          <w:b w:val="0"/>
          <w:spacing w:val="-4"/>
          <w:sz w:val="32"/>
          <w:szCs w:val="32"/>
        </w:rPr>
      </w:pPr>
      <w:r>
        <w:rPr>
          <w:rFonts w:hint="eastAsia" w:ascii="仿宋" w:hAnsi="仿宋" w:eastAsia="仿宋" w:cs="仿宋"/>
          <w:color w:val="000000"/>
          <w:sz w:val="32"/>
          <w:szCs w:val="32"/>
        </w:rPr>
        <w:t>据统计，</w:t>
      </w:r>
      <w:r>
        <w:rPr>
          <w:rFonts w:hint="eastAsia" w:ascii="仿宋" w:hAnsi="仿宋" w:eastAsia="仿宋" w:cs="仿宋"/>
          <w:color w:val="000000"/>
          <w:sz w:val="32"/>
          <w:szCs w:val="32"/>
          <w:lang w:val="en-US" w:eastAsia="zh-CN"/>
        </w:rPr>
        <w:t>2018年</w:t>
      </w:r>
      <w:r>
        <w:rPr>
          <w:rFonts w:hint="eastAsia" w:ascii="仿宋" w:hAnsi="仿宋" w:eastAsia="仿宋" w:cs="仿宋"/>
          <w:color w:val="000000"/>
          <w:sz w:val="32"/>
          <w:szCs w:val="32"/>
        </w:rPr>
        <w:t>自治区财政全额补助的南疆三地州和阿克苏地区的乌什县、柯坪县及50%财政补助的阿瓦提县共计发放残疾人两项补贴</w:t>
      </w:r>
      <w:r>
        <w:rPr>
          <w:rFonts w:hint="eastAsia" w:ascii="仿宋" w:hAnsi="仿宋" w:eastAsia="仿宋" w:cs="仿宋"/>
          <w:color w:val="000000"/>
          <w:sz w:val="32"/>
          <w:szCs w:val="32"/>
          <w:lang w:val="en-US" w:eastAsia="zh-CN"/>
        </w:rPr>
        <w:t xml:space="preserve">15538 </w:t>
      </w:r>
      <w:r>
        <w:rPr>
          <w:rFonts w:hint="eastAsia" w:ascii="仿宋" w:hAnsi="仿宋" w:eastAsia="仿宋" w:cs="仿宋"/>
          <w:color w:val="000000"/>
          <w:sz w:val="32"/>
          <w:szCs w:val="32"/>
        </w:rPr>
        <w:t>万元，共计发放</w:t>
      </w:r>
      <w:r>
        <w:rPr>
          <w:rFonts w:hint="eastAsia" w:ascii="仿宋" w:hAnsi="仿宋" w:eastAsia="仿宋" w:cs="仿宋"/>
          <w:color w:val="000000"/>
          <w:sz w:val="32"/>
          <w:szCs w:val="32"/>
          <w:lang w:val="en-US" w:eastAsia="zh-CN"/>
        </w:rPr>
        <w:t>170473</w:t>
      </w:r>
      <w:r>
        <w:rPr>
          <w:rFonts w:hint="eastAsia" w:ascii="仿宋" w:hAnsi="仿宋" w:eastAsia="仿宋" w:cs="仿宋"/>
          <w:color w:val="000000"/>
          <w:sz w:val="32"/>
          <w:szCs w:val="32"/>
        </w:rPr>
        <w:t>人。</w:t>
      </w:r>
    </w:p>
    <w:p>
      <w:pPr>
        <w:numPr>
          <w:ilvl w:val="0"/>
          <w:numId w:val="1"/>
        </w:num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项目资金实际使用情况分析</w:t>
      </w:r>
    </w:p>
    <w:p>
      <w:pPr>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right="0" w:rightChars="0"/>
        <w:textAlignment w:val="auto"/>
        <w:rPr>
          <w:rStyle w:val="17"/>
          <w:rFonts w:hint="eastAsia" w:ascii="楷体" w:hAnsi="楷体" w:eastAsia="楷体"/>
          <w:spacing w:val="-4"/>
          <w:sz w:val="32"/>
          <w:szCs w:val="32"/>
        </w:rPr>
      </w:pPr>
      <w:r>
        <w:rPr>
          <w:rFonts w:hint="eastAsia" w:ascii="仿宋" w:hAnsi="仿宋" w:eastAsia="仿宋"/>
          <w:sz w:val="32"/>
          <w:szCs w:val="32"/>
          <w:lang w:val="en-US" w:eastAsia="zh-CN"/>
        </w:rPr>
        <w:t xml:space="preserve">    根据</w:t>
      </w:r>
      <w:r>
        <w:rPr>
          <w:rFonts w:hint="eastAsia" w:ascii="仿宋" w:hAnsi="仿宋" w:eastAsia="仿宋"/>
          <w:sz w:val="32"/>
          <w:szCs w:val="32"/>
        </w:rPr>
        <w:t>《关于建立困难残疾人生活补贴和重度残疾人护理补贴制度的实施意见》</w:t>
      </w:r>
      <w:r>
        <w:rPr>
          <w:rFonts w:hint="eastAsia" w:ascii="仿宋" w:hAnsi="仿宋" w:eastAsia="仿宋"/>
          <w:sz w:val="32"/>
          <w:szCs w:val="32"/>
          <w:lang w:eastAsia="zh-CN"/>
        </w:rPr>
        <w:t>有关规定，“两项补贴”采取现金和打卡两</w:t>
      </w:r>
      <w:r>
        <w:rPr>
          <w:rFonts w:hint="eastAsia" w:ascii="仿宋" w:hAnsi="仿宋" w:eastAsia="仿宋"/>
          <w:sz w:val="32"/>
          <w:szCs w:val="32"/>
          <w:lang w:val="en-US" w:eastAsia="zh-CN"/>
        </w:rPr>
        <w:t>中</w:t>
      </w:r>
      <w:r>
        <w:rPr>
          <w:rFonts w:hint="eastAsia" w:ascii="仿宋" w:hAnsi="仿宋" w:eastAsia="仿宋"/>
          <w:sz w:val="32"/>
          <w:szCs w:val="32"/>
          <w:lang w:eastAsia="zh-CN"/>
        </w:rPr>
        <w:t>形式，按季度进行发放。截至目前，全区第三季度发放工作已全面结束，共计发放</w:t>
      </w:r>
      <w:r>
        <w:rPr>
          <w:rFonts w:hint="eastAsia" w:ascii="仿宋" w:hAnsi="仿宋" w:eastAsia="仿宋"/>
          <w:sz w:val="32"/>
          <w:szCs w:val="32"/>
          <w:lang w:val="en-US" w:eastAsia="zh-CN"/>
        </w:rPr>
        <w:t>15538万元，惠及170473名困难和重度残疾人。</w:t>
      </w:r>
    </w:p>
    <w:p>
      <w:pPr>
        <w:numPr>
          <w:ilvl w:val="0"/>
          <w:numId w:val="1"/>
        </w:num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项目资金管理情况分析</w:t>
      </w:r>
    </w:p>
    <w:p>
      <w:pPr>
        <w:pStyle w:val="46"/>
        <w:keepNext w:val="0"/>
        <w:keepLines w:val="0"/>
        <w:pageBreakBefore w:val="0"/>
        <w:widowControl/>
        <w:kinsoku/>
        <w:wordWrap/>
        <w:overflowPunct/>
        <w:topLinePunct w:val="0"/>
        <w:autoSpaceDE/>
        <w:autoSpaceDN/>
        <w:bidi w:val="0"/>
        <w:adjustRightInd/>
        <w:snapToGrid/>
        <w:spacing w:after="0" w:line="500" w:lineRule="exact"/>
        <w:ind w:right="0" w:rightChars="0"/>
        <w:textAlignment w:val="auto"/>
        <w:outlineLvl w:val="9"/>
        <w:rPr>
          <w:rStyle w:val="17"/>
          <w:rFonts w:hint="eastAsia" w:ascii="楷体" w:hAnsi="楷体" w:eastAsia="楷体"/>
          <w:spacing w:val="-4"/>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为严密组织、监督管理残疾人两项补贴发放工作，我厅</w:t>
      </w:r>
      <w:r>
        <w:rPr>
          <w:rFonts w:hint="eastAsia" w:ascii="仿宋" w:hAnsi="仿宋" w:eastAsia="仿宋" w:cs="仿宋"/>
          <w:sz w:val="32"/>
          <w:szCs w:val="32"/>
          <w:lang w:eastAsia="zh-CN"/>
        </w:rPr>
        <w:t>实施了实名制管理、按季度上报进度表等方式督促监督了各地发放两项补贴情况。</w:t>
      </w:r>
      <w:r>
        <w:rPr>
          <w:rFonts w:hint="eastAsia" w:ascii="仿宋" w:hAnsi="仿宋" w:eastAsia="仿宋" w:cs="仿宋"/>
          <w:color w:val="000000"/>
          <w:sz w:val="32"/>
          <w:szCs w:val="32"/>
        </w:rPr>
        <w:t>一是进行工作监管。由街道办事处或乡镇政府的社会救助、社会服务部门“一门受理、协同办理”，将残疾人两项补贴按城乡低保资金发放程序发放到残疾人或监护人手中。二是进行制度监管。全疆各地（州、市）制定了发放办法，防止和杜绝冒领、重复领取、克扣等现象，同时对残疾人去世、户口迁出属地后停发补贴的相关规定。三是进行社会监管。加大宣传力度，将残疾人两项补贴发放的有关标准、条件和申领等在各类媒体上公布，既便于群众在网上申报，也便于接受监督。</w:t>
      </w:r>
    </w:p>
    <w:p>
      <w:pPr>
        <w:numPr>
          <w:ilvl w:val="0"/>
          <w:numId w:val="2"/>
        </w:numPr>
        <w:spacing w:line="540" w:lineRule="exact"/>
        <w:ind w:firstLine="640"/>
        <w:rPr>
          <w:rFonts w:hint="eastAsia" w:ascii="仿宋" w:hAnsi="仿宋" w:eastAsia="仿宋"/>
          <w:sz w:val="32"/>
          <w:szCs w:val="32"/>
          <w:lang w:val="en-US" w:eastAsia="zh-CN"/>
        </w:rPr>
      </w:pPr>
      <w:r>
        <w:rPr>
          <w:rStyle w:val="17"/>
          <w:rFonts w:hint="eastAsia" w:ascii="黑体" w:hAnsi="黑体" w:eastAsia="黑体"/>
          <w:b w:val="0"/>
          <w:spacing w:val="-4"/>
          <w:sz w:val="32"/>
          <w:szCs w:val="32"/>
        </w:rPr>
        <w:t>项目组织实施情况</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lang w:val="en-US" w:eastAsia="zh-CN"/>
        </w:rPr>
        <w:t xml:space="preserve">   </w:t>
      </w:r>
      <w:r>
        <w:rPr>
          <w:rStyle w:val="17"/>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textAlignment w:val="auto"/>
        <w:rPr>
          <w:rStyle w:val="17"/>
          <w:rFonts w:ascii="仿宋" w:hAnsi="仿宋" w:eastAsia="仿宋"/>
          <w:b w:val="0"/>
          <w:spacing w:val="-4"/>
          <w:sz w:val="32"/>
          <w:szCs w:val="32"/>
        </w:rPr>
      </w:pPr>
      <w:r>
        <w:rPr>
          <w:rFonts w:hint="eastAsia" w:ascii="仿宋" w:hAnsi="仿宋" w:eastAsia="仿宋" w:cs="宋体"/>
          <w:kern w:val="0"/>
          <w:sz w:val="32"/>
          <w:szCs w:val="32"/>
          <w:lang w:val="en-US" w:eastAsia="zh-CN"/>
        </w:rPr>
        <w:t xml:space="preserve">    </w:t>
      </w:r>
      <w:r>
        <w:rPr>
          <w:rFonts w:hint="eastAsia" w:ascii="仿宋" w:hAnsi="仿宋" w:eastAsia="仿宋" w:cs="宋体"/>
          <w:kern w:val="0"/>
          <w:sz w:val="32"/>
          <w:szCs w:val="32"/>
          <w:lang w:eastAsia="zh-CN"/>
        </w:rPr>
        <w:t>积极组织开展</w:t>
      </w:r>
      <w:r>
        <w:rPr>
          <w:rFonts w:hint="eastAsia" w:ascii="仿宋" w:hAnsi="仿宋" w:eastAsia="仿宋" w:cs="宋体"/>
          <w:kern w:val="0"/>
          <w:sz w:val="32"/>
          <w:szCs w:val="32"/>
          <w:lang w:val="en-US" w:eastAsia="zh-CN"/>
        </w:rPr>
        <w:t>2018年度全区“两项补贴”自治区补助资金申报工作，根据各地上报情况，认真审核汇总，研究形成</w:t>
      </w:r>
      <w:r>
        <w:rPr>
          <w:rFonts w:hint="eastAsia" w:ascii="仿宋" w:hAnsi="仿宋" w:eastAsia="仿宋" w:cs="宋体"/>
          <w:kern w:val="0"/>
          <w:sz w:val="32"/>
          <w:szCs w:val="32"/>
        </w:rPr>
        <w:t>《</w:t>
      </w:r>
      <w:r>
        <w:rPr>
          <w:rFonts w:hint="eastAsia" w:ascii="仿宋" w:hAnsi="仿宋" w:eastAsia="仿宋" w:cs="宋体"/>
          <w:kern w:val="0"/>
          <w:sz w:val="32"/>
          <w:szCs w:val="32"/>
          <w:lang w:val="en-US" w:eastAsia="zh-CN"/>
        </w:rPr>
        <w:t>2018年度残疾人两项补贴自治区补助资金分配方案</w:t>
      </w:r>
      <w:r>
        <w:rPr>
          <w:rFonts w:hint="eastAsia" w:ascii="仿宋" w:hAnsi="仿宋" w:eastAsia="仿宋" w:cs="宋体"/>
          <w:kern w:val="0"/>
          <w:sz w:val="32"/>
          <w:szCs w:val="32"/>
        </w:rPr>
        <w:t>》</w:t>
      </w:r>
      <w:r>
        <w:rPr>
          <w:rFonts w:hint="eastAsia" w:ascii="仿宋" w:hAnsi="仿宋" w:eastAsia="仿宋" w:cs="宋体"/>
          <w:kern w:val="0"/>
          <w:sz w:val="32"/>
          <w:szCs w:val="32"/>
          <w:lang w:eastAsia="zh-CN"/>
        </w:rPr>
        <w:t>，及时上报自治区财政厅审核。待审核通过，下拨</w:t>
      </w:r>
      <w:r>
        <w:rPr>
          <w:rFonts w:hint="eastAsia" w:ascii="仿宋" w:hAnsi="仿宋" w:eastAsia="仿宋" w:cs="宋体"/>
          <w:kern w:val="0"/>
          <w:sz w:val="32"/>
          <w:szCs w:val="32"/>
          <w:lang w:val="en-US" w:eastAsia="zh-CN"/>
        </w:rPr>
        <w:t>2018年度“两项补贴”自治区补助资金</w:t>
      </w:r>
      <w:r>
        <w:rPr>
          <w:rFonts w:hint="eastAsia" w:ascii="仿宋" w:hAnsi="仿宋" w:eastAsia="仿宋" w:cs="宋体"/>
          <w:kern w:val="0"/>
          <w:sz w:val="32"/>
          <w:szCs w:val="32"/>
          <w:lang w:eastAsia="zh-CN"/>
        </w:rPr>
        <w:t>后</w:t>
      </w:r>
      <w:r>
        <w:rPr>
          <w:rFonts w:hint="eastAsia" w:ascii="仿宋" w:hAnsi="仿宋" w:eastAsia="仿宋" w:cs="宋体"/>
          <w:kern w:val="0"/>
          <w:sz w:val="32"/>
          <w:szCs w:val="32"/>
          <w:lang w:val="en-US" w:eastAsia="zh-CN"/>
        </w:rPr>
        <w:t>，积极督促</w:t>
      </w:r>
      <w:r>
        <w:rPr>
          <w:rFonts w:hint="eastAsia" w:ascii="仿宋" w:hAnsi="仿宋" w:eastAsia="仿宋" w:cs="宋体"/>
          <w:kern w:val="0"/>
          <w:sz w:val="32"/>
          <w:szCs w:val="32"/>
        </w:rPr>
        <w:t>各级民政部门按照政策规定落实配套资金，及时发放。</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rPr>
          <w:rStyle w:val="17"/>
          <w:rFonts w:ascii="仿宋" w:hAnsi="仿宋" w:eastAsia="仿宋"/>
          <w:b w:val="0"/>
          <w:spacing w:val="-4"/>
          <w:sz w:val="32"/>
          <w:szCs w:val="32"/>
        </w:rPr>
      </w:pPr>
      <w:r>
        <w:rPr>
          <w:rFonts w:hint="eastAsia" w:ascii="仿宋" w:hAnsi="仿宋" w:eastAsia="仿宋" w:cs="宋体"/>
          <w:kern w:val="0"/>
          <w:sz w:val="32"/>
          <w:szCs w:val="32"/>
          <w:lang w:eastAsia="zh-CN"/>
        </w:rPr>
        <w:t>认真落实</w:t>
      </w:r>
      <w:r>
        <w:rPr>
          <w:rFonts w:hint="eastAsia" w:ascii="仿宋" w:hAnsi="仿宋" w:eastAsia="仿宋"/>
          <w:sz w:val="32"/>
          <w:szCs w:val="32"/>
        </w:rPr>
        <w:t>《关于建立困难残疾人生活补贴和重度残疾人护理补贴制度的实施意见》，</w:t>
      </w:r>
      <w:r>
        <w:rPr>
          <w:rFonts w:hint="eastAsia" w:ascii="仿宋" w:hAnsi="仿宋" w:eastAsia="仿宋"/>
          <w:sz w:val="32"/>
          <w:szCs w:val="32"/>
          <w:lang w:eastAsia="zh-CN"/>
        </w:rPr>
        <w:t>严格把控</w:t>
      </w:r>
      <w:r>
        <w:rPr>
          <w:rFonts w:hint="eastAsia" w:ascii="仿宋" w:hAnsi="仿宋" w:eastAsia="仿宋"/>
          <w:sz w:val="32"/>
          <w:szCs w:val="32"/>
        </w:rPr>
        <w:t>资助对象条件、项目标准、申报审核程序、资金使用管理、监督检查</w:t>
      </w:r>
      <w:r>
        <w:rPr>
          <w:rFonts w:hint="eastAsia" w:ascii="仿宋" w:hAnsi="仿宋" w:eastAsia="仿宋"/>
          <w:sz w:val="32"/>
          <w:szCs w:val="32"/>
          <w:lang w:eastAsia="zh-CN"/>
        </w:rPr>
        <w:t>等重要环节，确保补贴发放工作公平公正。</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lang w:val="en-US" w:eastAsia="zh-CN"/>
        </w:rPr>
        <w:t xml:space="preserve"> </w:t>
      </w: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numPr>
          <w:ilvl w:val="0"/>
          <w:numId w:val="3"/>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项目绩效目标完成情况分析</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textAlignment w:val="auto"/>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 xml:space="preserve">     </w:t>
      </w:r>
      <w:r>
        <w:rPr>
          <w:rStyle w:val="17"/>
          <w:rFonts w:hint="eastAsia" w:ascii="仿宋" w:hAnsi="仿宋" w:eastAsia="仿宋"/>
          <w:b w:val="0"/>
          <w:spacing w:val="-4"/>
          <w:sz w:val="32"/>
          <w:szCs w:val="32"/>
          <w:lang w:val="en-US" w:eastAsia="zh-CN"/>
        </w:rPr>
        <w:t>2018年度“两项补贴”自治区资助项目绩效目标完成情况较好。资金按时拨付到位、各地发放到位。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textAlignment w:val="auto"/>
        <w:rPr>
          <w:rStyle w:val="17"/>
          <w:rFonts w:hint="eastAsia" w:ascii="黑体" w:hAnsi="黑体" w:eastAsia="黑体"/>
          <w:b w:val="0"/>
          <w:spacing w:val="-4"/>
          <w:sz w:val="32"/>
          <w:szCs w:val="32"/>
        </w:rPr>
      </w:pPr>
      <w:r>
        <w:rPr>
          <w:rStyle w:val="17"/>
          <w:rFonts w:hint="eastAsia" w:ascii="仿宋" w:hAnsi="仿宋" w:eastAsia="仿宋" w:cs="仿宋"/>
          <w:b w:val="0"/>
          <w:bCs/>
          <w:spacing w:val="-4"/>
          <w:sz w:val="32"/>
          <w:szCs w:val="32"/>
          <w:lang w:val="en-US" w:eastAsia="zh-CN"/>
        </w:rPr>
        <w:t>项目绩效目标按季度有序完成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ascii="楷体" w:hAnsi="楷体" w:eastAsia="楷体"/>
          <w:b/>
          <w:spacing w:val="-4"/>
          <w:sz w:val="32"/>
          <w:szCs w:val="32"/>
        </w:rPr>
      </w:pPr>
      <w:r>
        <w:rPr>
          <w:rFonts w:hint="eastAsia" w:ascii="仿宋" w:hAnsi="仿宋" w:eastAsia="仿宋" w:cs="仿宋"/>
          <w:sz w:val="32"/>
          <w:szCs w:val="32"/>
        </w:rPr>
        <w:t>下一步我区将</w:t>
      </w:r>
      <w:r>
        <w:rPr>
          <w:rFonts w:hint="eastAsia" w:ascii="仿宋" w:hAnsi="仿宋" w:eastAsia="仿宋" w:cs="仿宋"/>
          <w:b/>
          <w:sz w:val="32"/>
          <w:szCs w:val="32"/>
        </w:rPr>
        <w:t>加大宣传力度。</w:t>
      </w:r>
      <w:r>
        <w:rPr>
          <w:rFonts w:hint="eastAsia" w:ascii="仿宋" w:hAnsi="仿宋" w:eastAsia="仿宋" w:cs="仿宋"/>
          <w:sz w:val="32"/>
          <w:szCs w:val="32"/>
        </w:rPr>
        <w:t>充分利用广播、电视、报刊、网站等多种媒介宣传残疾人两项补贴制度，不断扩大社会影响、增强宣传效果，提升政策知晓率，营造良好舆论氛围。特别要做好补贴发放过程中的入户宣传教育，有力争取凝聚民心。要依托“访惠聚”活动，采取灵活多样形式，进村入户开展政策的宣传解读，做到各族残疾群众及其家属对残疾人两项补贴制度“家喻户晓”。</w:t>
      </w:r>
      <w:r>
        <w:rPr>
          <w:rFonts w:hint="eastAsia" w:ascii="仿宋" w:hAnsi="仿宋" w:eastAsia="仿宋" w:cs="仿宋"/>
          <w:b/>
          <w:sz w:val="32"/>
          <w:szCs w:val="32"/>
        </w:rPr>
        <w:t>精准审核发放。</w:t>
      </w:r>
      <w:r>
        <w:rPr>
          <w:rFonts w:hint="eastAsia" w:ascii="仿宋" w:hAnsi="仿宋" w:eastAsia="仿宋" w:cs="仿宋"/>
          <w:sz w:val="32"/>
          <w:szCs w:val="32"/>
        </w:rPr>
        <w:t>联合财政、残联等部门，进一步</w:t>
      </w:r>
      <w:r>
        <w:rPr>
          <w:rFonts w:hint="eastAsia" w:ascii="仿宋" w:hAnsi="仿宋" w:eastAsia="仿宋" w:cs="仿宋"/>
          <w:kern w:val="0"/>
          <w:sz w:val="32"/>
          <w:szCs w:val="32"/>
        </w:rPr>
        <w:t>细化工作措施，建立完善台账，</w:t>
      </w:r>
      <w:r>
        <w:rPr>
          <w:rFonts w:hint="eastAsia" w:ascii="仿宋" w:hAnsi="仿宋" w:eastAsia="仿宋" w:cs="仿宋"/>
          <w:sz w:val="32"/>
          <w:szCs w:val="32"/>
        </w:rPr>
        <w:t>做好困难残疾人和重度残疾人摸排筛查工作，做到建档立卡，摸清底数，不漏一人。要严格按照自愿申请、逐级审核、民政发放的工作程序，精准开展残疾人两项补贴的受理审核和补贴资金发放工作，加强审核、补贴发放等政务信息公开，主动接受社会监督，</w:t>
      </w:r>
      <w:r>
        <w:rPr>
          <w:rFonts w:hint="eastAsia" w:ascii="仿宋" w:hAnsi="仿宋" w:eastAsia="仿宋" w:cs="仿宋"/>
          <w:kern w:val="0"/>
          <w:sz w:val="32"/>
          <w:szCs w:val="32"/>
        </w:rPr>
        <w:t>确保政策公开、公平、公正实施</w:t>
      </w:r>
      <w:r>
        <w:rPr>
          <w:rFonts w:hint="eastAsia" w:ascii="仿宋" w:hAnsi="仿宋" w:eastAsia="仿宋" w:cs="仿宋"/>
          <w:sz w:val="32"/>
          <w:szCs w:val="32"/>
        </w:rPr>
        <w:t>。</w:t>
      </w:r>
      <w:r>
        <w:rPr>
          <w:rFonts w:hint="eastAsia" w:ascii="仿宋" w:hAnsi="仿宋" w:eastAsia="仿宋" w:cs="仿宋"/>
          <w:b/>
          <w:sz w:val="32"/>
          <w:szCs w:val="32"/>
        </w:rPr>
        <w:t>抓好监督管理。</w:t>
      </w:r>
      <w:r>
        <w:rPr>
          <w:rFonts w:hint="eastAsia" w:ascii="仿宋" w:hAnsi="仿宋" w:eastAsia="仿宋" w:cs="仿宋"/>
          <w:kern w:val="0"/>
          <w:sz w:val="32"/>
          <w:szCs w:val="32"/>
        </w:rPr>
        <w:t>加强对残疾人两项补贴制度落实情况的监督检查，会同财政、残联</w:t>
      </w:r>
      <w:r>
        <w:rPr>
          <w:rFonts w:hint="eastAsia" w:ascii="仿宋" w:hAnsi="仿宋" w:eastAsia="仿宋" w:cs="仿宋"/>
          <w:kern w:val="0"/>
          <w:sz w:val="32"/>
          <w:szCs w:val="32"/>
          <w:lang w:eastAsia="zh-CN"/>
        </w:rPr>
        <w:t>开展一次联合督查，</w:t>
      </w:r>
      <w:r>
        <w:rPr>
          <w:rFonts w:hint="eastAsia" w:ascii="仿宋" w:hAnsi="仿宋" w:eastAsia="仿宋" w:cs="仿宋"/>
          <w:kern w:val="0"/>
          <w:sz w:val="32"/>
          <w:szCs w:val="32"/>
        </w:rPr>
        <w:t>及时处理残疾人及其他群众的投诉建议，接受社会监督。建立健全动态管理工作机制，切实做到应补尽补、应退尽退。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kinsoku/>
        <w:wordWrap/>
        <w:overflowPunct/>
        <w:topLinePunct w:val="0"/>
        <w:autoSpaceDE/>
        <w:autoSpaceDN/>
        <w:bidi w:val="0"/>
        <w:adjustRightInd/>
        <w:snapToGrid/>
        <w:spacing w:after="0" w:line="500" w:lineRule="exact"/>
        <w:ind w:left="0" w:leftChars="0" w:right="0" w:rightChars="0" w:firstLine="640"/>
        <w:textAlignment w:val="auto"/>
        <w:outlineLvl w:val="9"/>
        <w:rPr>
          <w:rFonts w:hint="eastAsia" w:ascii="楷体" w:hAnsi="楷体" w:eastAsia="楷体"/>
          <w:b/>
          <w:spacing w:val="-4"/>
          <w:sz w:val="32"/>
          <w:szCs w:val="32"/>
        </w:rPr>
      </w:pPr>
      <w:r>
        <w:rPr>
          <w:rFonts w:hint="eastAsia" w:ascii="仿宋" w:hAnsi="仿宋" w:eastAsia="仿宋" w:cs="仿宋"/>
          <w:sz w:val="32"/>
          <w:szCs w:val="32"/>
        </w:rPr>
        <w:t>虽然我区的残疾人两项补贴工作落实到位，但从政策推进情况看还</w:t>
      </w:r>
      <w:r>
        <w:rPr>
          <w:rFonts w:hint="eastAsia" w:ascii="仿宋" w:hAnsi="仿宋" w:eastAsia="仿宋" w:cs="仿宋"/>
          <w:b/>
          <w:bCs/>
          <w:sz w:val="32"/>
          <w:szCs w:val="32"/>
        </w:rPr>
        <w:t>存在一些问题</w:t>
      </w:r>
      <w:r>
        <w:rPr>
          <w:rFonts w:hint="eastAsia" w:ascii="仿宋" w:hAnsi="仿宋" w:eastAsia="仿宋" w:cs="仿宋"/>
          <w:sz w:val="32"/>
          <w:szCs w:val="32"/>
        </w:rPr>
        <w:t>：一是随着“两项补贴”制度的全面落实，残疾人证的</w:t>
      </w:r>
      <w:r>
        <w:rPr>
          <w:rFonts w:hint="eastAsia" w:ascii="仿宋" w:hAnsi="仿宋" w:eastAsia="仿宋" w:cs="仿宋"/>
          <w:sz w:val="32"/>
          <w:szCs w:val="32"/>
          <w:lang w:eastAsia="zh-CN"/>
        </w:rPr>
        <w:t>“</w:t>
      </w:r>
      <w:r>
        <w:rPr>
          <w:rFonts w:hint="eastAsia" w:ascii="仿宋" w:hAnsi="仿宋" w:eastAsia="仿宋" w:cs="仿宋"/>
          <w:sz w:val="32"/>
          <w:szCs w:val="32"/>
        </w:rPr>
        <w:t>含金量</w:t>
      </w:r>
      <w:r>
        <w:rPr>
          <w:rFonts w:hint="eastAsia" w:ascii="仿宋" w:hAnsi="仿宋" w:eastAsia="仿宋" w:cs="仿宋"/>
          <w:sz w:val="32"/>
          <w:szCs w:val="32"/>
          <w:lang w:eastAsia="zh-CN"/>
        </w:rPr>
        <w:t>”</w:t>
      </w:r>
      <w:r>
        <w:rPr>
          <w:rFonts w:hint="eastAsia" w:ascii="仿宋" w:hAnsi="仿宋" w:eastAsia="仿宋" w:cs="仿宋"/>
          <w:sz w:val="32"/>
          <w:szCs w:val="32"/>
        </w:rPr>
        <w:t>也在不断提升，符合条件残疾人办理残疾人证的人数有所增加，无形中享受“两项补贴”的残疾人数也在继续增加、</w:t>
      </w:r>
      <w:r>
        <w:rPr>
          <w:rFonts w:hint="eastAsia" w:ascii="仿宋" w:hAnsi="仿宋" w:eastAsia="仿宋" w:cs="仿宋"/>
          <w:sz w:val="32"/>
          <w:szCs w:val="32"/>
          <w:lang w:eastAsia="zh-CN"/>
        </w:rPr>
        <w:t>年底实际人数与年初预算人数变化较大</w:t>
      </w:r>
      <w:r>
        <w:rPr>
          <w:rFonts w:hint="eastAsia" w:ascii="仿宋" w:hAnsi="仿宋" w:eastAsia="仿宋" w:cs="仿宋"/>
          <w:sz w:val="32"/>
          <w:szCs w:val="32"/>
        </w:rPr>
        <w:t>。二是个别地方在发放“两项补贴”时筛查不到位，符合条件的残疾人没有纳入等问题存在。</w:t>
      </w:r>
      <w:r>
        <w:rPr>
          <w:rFonts w:hint="eastAsia" w:ascii="仿宋" w:hAnsi="仿宋" w:eastAsia="仿宋" w:cs="仿宋"/>
          <w:sz w:val="32"/>
          <w:szCs w:val="32"/>
          <w:lang w:eastAsia="zh-CN"/>
        </w:rPr>
        <w:t>三是</w:t>
      </w:r>
      <w:r>
        <w:rPr>
          <w:rFonts w:hint="eastAsia" w:ascii="仿宋" w:hAnsi="仿宋" w:eastAsia="仿宋" w:cs="仿宋"/>
          <w:sz w:val="32"/>
          <w:szCs w:val="32"/>
          <w:lang w:val="en-US" w:eastAsia="zh-CN"/>
        </w:rPr>
        <w:t>2018年南疆三地州两项补贴按照年初制定的实名制人员数量拨付了资金，但</w:t>
      </w:r>
      <w:r>
        <w:rPr>
          <w:rFonts w:hint="eastAsia" w:ascii="仿宋" w:hAnsi="仿宋" w:eastAsia="仿宋" w:cs="仿宋"/>
          <w:sz w:val="32"/>
          <w:szCs w:val="32"/>
          <w:lang w:eastAsia="zh-CN"/>
        </w:rPr>
        <w:t>每季度城乡低保人员变动较大，导致年底与年初制定的人员数量不符。</w:t>
      </w:r>
    </w:p>
    <w:p>
      <w:pPr>
        <w:keepNext w:val="0"/>
        <w:keepLines w:val="0"/>
        <w:pageBreakBefore w:val="0"/>
        <w:widowControl/>
        <w:kinsoku/>
        <w:wordWrap/>
        <w:overflowPunct/>
        <w:topLinePunct w:val="0"/>
        <w:autoSpaceDE/>
        <w:autoSpaceDN/>
        <w:bidi w:val="0"/>
        <w:adjustRightInd/>
        <w:snapToGrid/>
        <w:spacing w:after="0" w:line="500" w:lineRule="exact"/>
        <w:ind w:right="0" w:rightChars="0" w:firstLine="642"/>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（三）其他</w:t>
      </w:r>
    </w:p>
    <w:p>
      <w:pPr>
        <w:keepNext w:val="0"/>
        <w:keepLines w:val="0"/>
        <w:pageBreakBefore w:val="0"/>
        <w:widowControl/>
        <w:kinsoku/>
        <w:wordWrap/>
        <w:overflowPunct/>
        <w:topLinePunct w:val="0"/>
        <w:autoSpaceDE/>
        <w:autoSpaceDN/>
        <w:bidi w:val="0"/>
        <w:adjustRightInd/>
        <w:snapToGrid/>
        <w:spacing w:after="0" w:line="500" w:lineRule="exact"/>
        <w:ind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lang w:eastAsia="zh-CN"/>
        </w:rPr>
        <w:t>建议：</w:t>
      </w:r>
      <w:r>
        <w:rPr>
          <w:rFonts w:hint="eastAsia" w:ascii="仿宋" w:hAnsi="仿宋" w:eastAsia="仿宋" w:cs="仿宋"/>
          <w:sz w:val="32"/>
          <w:szCs w:val="32"/>
          <w:lang w:val="en-US" w:eastAsia="zh-CN"/>
        </w:rPr>
        <w:t>1、充分解决各地底数不清，民政、财政、残联人数不一致等问题，进一步摸清底数，按照实名制管理督查两项补贴发放情况、人员变动情况。</w:t>
      </w:r>
    </w:p>
    <w:p>
      <w:pPr>
        <w:keepNext w:val="0"/>
        <w:keepLines w:val="0"/>
        <w:pageBreakBefore w:val="0"/>
        <w:widowControl/>
        <w:kinsoku/>
        <w:wordWrap/>
        <w:overflowPunct/>
        <w:topLinePunct w:val="0"/>
        <w:autoSpaceDE/>
        <w:autoSpaceDN/>
        <w:bidi w:val="0"/>
        <w:adjustRightInd/>
        <w:snapToGrid/>
        <w:spacing w:after="0" w:line="500" w:lineRule="exact"/>
        <w:ind w:left="0" w:leftChars="0" w:right="0" w:rightChars="0" w:firstLine="640"/>
        <w:textAlignment w:val="auto"/>
        <w:outlineLvl w:val="9"/>
        <w:rPr>
          <w:rStyle w:val="17"/>
          <w:rFonts w:hint="eastAsia" w:ascii="黑体" w:hAnsi="黑体" w:eastAsia="黑体"/>
          <w:b w:val="0"/>
          <w:spacing w:val="-4"/>
          <w:sz w:val="32"/>
          <w:szCs w:val="32"/>
        </w:rPr>
      </w:pPr>
      <w:r>
        <w:rPr>
          <w:rFonts w:hint="eastAsia" w:ascii="仿宋" w:hAnsi="仿宋" w:eastAsia="仿宋" w:cs="仿宋"/>
          <w:sz w:val="32"/>
          <w:szCs w:val="32"/>
          <w:lang w:val="en-US" w:eastAsia="zh-CN"/>
        </w:rPr>
        <w:t>2、每季</w:t>
      </w:r>
      <w:r>
        <w:rPr>
          <w:rFonts w:hint="eastAsia" w:ascii="仿宋" w:hAnsi="仿宋" w:eastAsia="仿宋" w:cs="仿宋"/>
          <w:sz w:val="32"/>
          <w:szCs w:val="32"/>
          <w:lang w:eastAsia="zh-CN"/>
        </w:rPr>
        <w:t>度城乡低保人员变动较大，导致年底与年初制定的人员数量差距较大，造成资金缺口问题。建议新增人员本年不能纳入两项补贴范围，跨年纳入补贴范围。</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pStyle w:val="46"/>
        <w:keepNext w:val="0"/>
        <w:keepLines w:val="0"/>
        <w:pageBreakBefore w:val="0"/>
        <w:kinsoku/>
        <w:wordWrap/>
        <w:overflowPunct/>
        <w:topLinePunct w:val="0"/>
        <w:autoSpaceDE/>
        <w:autoSpaceDN/>
        <w:bidi w:val="0"/>
        <w:adjustRightInd/>
        <w:snapToGrid/>
        <w:spacing w:after="0" w:line="500" w:lineRule="exact"/>
        <w:ind w:right="0" w:rightChars="0" w:firstLine="640"/>
        <w:textAlignment w:val="auto"/>
        <w:rPr>
          <w:rStyle w:val="17"/>
          <w:rFonts w:hint="eastAsia" w:ascii="黑体" w:hAnsi="黑体" w:eastAsia="黑体"/>
          <w:b w:val="0"/>
          <w:spacing w:val="-4"/>
          <w:sz w:val="32"/>
          <w:szCs w:val="32"/>
        </w:rPr>
      </w:pPr>
      <w:r>
        <w:rPr>
          <w:rFonts w:hint="eastAsia" w:ascii="仿宋" w:hAnsi="仿宋" w:eastAsia="仿宋"/>
          <w:sz w:val="32"/>
          <w:szCs w:val="32"/>
        </w:rPr>
        <w:t>残疾人两项补贴发放工作在各地（州、市）得到积极贯彻执行，惠及了全疆三十多万困难和重度残疾人，取得了一定的社会效益。</w:t>
      </w:r>
      <w:r>
        <w:rPr>
          <w:rFonts w:hint="eastAsia" w:ascii="仿宋" w:hAnsi="仿宋" w:eastAsia="仿宋"/>
          <w:sz w:val="32"/>
          <w:szCs w:val="32"/>
          <w:lang w:eastAsia="zh-CN"/>
        </w:rPr>
        <w:t>一</w:t>
      </w:r>
      <w:r>
        <w:rPr>
          <w:rFonts w:hint="eastAsia" w:ascii="仿宋" w:hAnsi="仿宋" w:eastAsia="仿宋"/>
          <w:b/>
          <w:color w:val="000000" w:themeColor="text1"/>
          <w:sz w:val="32"/>
          <w:szCs w:val="32"/>
          <w14:textFill>
            <w14:solidFill>
              <w14:schemeClr w14:val="tx1"/>
            </w14:solidFill>
          </w14:textFill>
        </w:rPr>
        <w:t>是</w:t>
      </w:r>
      <w:r>
        <w:rPr>
          <w:rFonts w:hint="eastAsia" w:ascii="仿宋" w:hAnsi="仿宋" w:eastAsia="仿宋"/>
          <w:color w:val="000000" w:themeColor="text1"/>
          <w:sz w:val="32"/>
          <w:szCs w:val="32"/>
          <w14:textFill>
            <w14:solidFill>
              <w14:schemeClr w14:val="tx1"/>
            </w14:solidFill>
          </w14:textFill>
        </w:rPr>
        <w:t>进一步解决了残疾人特殊生活困难和长期护理困难等方面的实际问题。</w:t>
      </w:r>
      <w:r>
        <w:rPr>
          <w:rFonts w:hint="eastAsia" w:ascii="仿宋" w:hAnsi="仿宋" w:eastAsia="仿宋"/>
          <w:color w:val="000000" w:themeColor="text1"/>
          <w:sz w:val="32"/>
          <w:szCs w:val="32"/>
          <w:lang w:eastAsia="zh-CN"/>
          <w14:textFill>
            <w14:solidFill>
              <w14:schemeClr w14:val="tx1"/>
            </w14:solidFill>
          </w14:textFill>
        </w:rPr>
        <w:t>二</w:t>
      </w:r>
      <w:r>
        <w:rPr>
          <w:rFonts w:hint="eastAsia" w:ascii="仿宋" w:hAnsi="仿宋" w:eastAsia="仿宋"/>
          <w:b/>
          <w:color w:val="000000" w:themeColor="text1"/>
          <w:sz w:val="32"/>
          <w:szCs w:val="32"/>
          <w14:textFill>
            <w14:solidFill>
              <w14:schemeClr w14:val="tx1"/>
            </w14:solidFill>
          </w14:textFill>
        </w:rPr>
        <w:t>是</w:t>
      </w:r>
      <w:r>
        <w:rPr>
          <w:rFonts w:ascii="仿宋" w:hAnsi="仿宋" w:eastAsia="仿宋"/>
          <w:color w:val="000000" w:themeColor="text1"/>
          <w:sz w:val="32"/>
          <w:szCs w:val="32"/>
          <w14:textFill>
            <w14:solidFill>
              <w14:schemeClr w14:val="tx1"/>
            </w14:solidFill>
          </w14:textFill>
        </w:rPr>
        <w:t>保障</w:t>
      </w:r>
      <w:r>
        <w:rPr>
          <w:rFonts w:hint="eastAsia" w:ascii="仿宋" w:hAnsi="仿宋" w:eastAsia="仿宋"/>
          <w:color w:val="000000" w:themeColor="text1"/>
          <w:sz w:val="32"/>
          <w:szCs w:val="32"/>
          <w14:textFill>
            <w14:solidFill>
              <w14:schemeClr w14:val="tx1"/>
            </w14:solidFill>
          </w14:textFill>
        </w:rPr>
        <w:t>了</w:t>
      </w:r>
      <w:r>
        <w:rPr>
          <w:rFonts w:ascii="仿宋" w:hAnsi="仿宋" w:eastAsia="仿宋"/>
          <w:color w:val="000000" w:themeColor="text1"/>
          <w:sz w:val="32"/>
          <w:szCs w:val="32"/>
          <w14:textFill>
            <w14:solidFill>
              <w14:schemeClr w14:val="tx1"/>
            </w14:solidFill>
          </w14:textFill>
        </w:rPr>
        <w:t>残疾人生存发展权益</w:t>
      </w:r>
      <w:r>
        <w:rPr>
          <w:rFonts w:hint="eastAsia" w:ascii="仿宋" w:hAnsi="仿宋" w:eastAsia="仿宋"/>
          <w:color w:val="000000" w:themeColor="text1"/>
          <w:sz w:val="32"/>
          <w:szCs w:val="32"/>
          <w14:textFill>
            <w14:solidFill>
              <w14:schemeClr w14:val="tx1"/>
            </w14:solidFill>
          </w14:textFill>
        </w:rPr>
        <w:t>，提高了残疾人生活质量，促进了社会和谐稳定。</w:t>
      </w:r>
      <w:r>
        <w:rPr>
          <w:rFonts w:hint="eastAsia" w:ascii="仿宋" w:hAnsi="仿宋" w:eastAsia="仿宋"/>
          <w:color w:val="000000" w:themeColor="text1"/>
          <w:sz w:val="32"/>
          <w:szCs w:val="32"/>
          <w:lang w:eastAsia="zh-CN"/>
          <w14:textFill>
            <w14:solidFill>
              <w14:schemeClr w14:val="tx1"/>
            </w14:solidFill>
          </w14:textFill>
        </w:rPr>
        <w:t>三</w:t>
      </w:r>
      <w:r>
        <w:rPr>
          <w:rFonts w:hint="eastAsia" w:ascii="仿宋" w:hAnsi="仿宋" w:eastAsia="仿宋"/>
          <w:b/>
          <w:color w:val="000000" w:themeColor="text1"/>
          <w:sz w:val="32"/>
          <w:szCs w:val="32"/>
          <w14:textFill>
            <w14:solidFill>
              <w14:schemeClr w14:val="tx1"/>
            </w14:solidFill>
          </w14:textFill>
        </w:rPr>
        <w:t>是</w:t>
      </w:r>
      <w:r>
        <w:rPr>
          <w:rFonts w:hint="eastAsia" w:ascii="仿宋" w:hAnsi="仿宋" w:eastAsia="仿宋"/>
          <w:color w:val="000000" w:themeColor="text1"/>
          <w:sz w:val="32"/>
          <w:szCs w:val="32"/>
          <w14:textFill>
            <w14:solidFill>
              <w14:schemeClr w14:val="tx1"/>
            </w14:solidFill>
          </w14:textFill>
        </w:rPr>
        <w:t>施行</w:t>
      </w:r>
      <w:r>
        <w:rPr>
          <w:rFonts w:hint="eastAsia" w:ascii="仿宋" w:hAnsi="仿宋" w:eastAsia="仿宋" w:cs="Times New Roman"/>
          <w:color w:val="000000" w:themeColor="text1"/>
          <w:sz w:val="32"/>
          <w:szCs w:val="32"/>
          <w14:textFill>
            <w14:solidFill>
              <w14:schemeClr w14:val="tx1"/>
            </w14:solidFill>
          </w14:textFill>
        </w:rPr>
        <w:t>残疾人两项补贴制度，创造了</w:t>
      </w:r>
      <w:r>
        <w:rPr>
          <w:rFonts w:hint="eastAsia" w:ascii="仿宋" w:hAnsi="仿宋" w:eastAsia="仿宋"/>
          <w:color w:val="000000" w:themeColor="text1"/>
          <w:sz w:val="32"/>
          <w:szCs w:val="32"/>
          <w14:textFill>
            <w14:solidFill>
              <w14:schemeClr w14:val="tx1"/>
            </w14:solidFill>
          </w14:textFill>
        </w:rPr>
        <w:t>良好的社会效益，维护了新疆的社会稳定和长治久安，增进了民族团结。</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《自治区财政项目支出绩效自评表》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tbl>
      <w:tblPr>
        <w:tblStyle w:val="19"/>
        <w:tblW w:w="8540" w:type="dxa"/>
        <w:tblInd w:w="93" w:type="dxa"/>
        <w:tblLayout w:type="fixed"/>
        <w:tblCellMar>
          <w:top w:w="0" w:type="dxa"/>
          <w:left w:w="108" w:type="dxa"/>
          <w:bottom w:w="0" w:type="dxa"/>
          <w:right w:w="108" w:type="dxa"/>
        </w:tblCellMar>
      </w:tblPr>
      <w:tblGrid>
        <w:gridCol w:w="717"/>
        <w:gridCol w:w="336"/>
        <w:gridCol w:w="799"/>
        <w:gridCol w:w="1355"/>
        <w:gridCol w:w="1076"/>
        <w:gridCol w:w="876"/>
        <w:gridCol w:w="674"/>
        <w:gridCol w:w="1377"/>
        <w:gridCol w:w="266"/>
        <w:gridCol w:w="1064"/>
      </w:tblGrid>
      <w:tr>
        <w:tblPrEx>
          <w:tblLayout w:type="fixed"/>
          <w:tblCellMar>
            <w:top w:w="0" w:type="dxa"/>
            <w:left w:w="108" w:type="dxa"/>
            <w:bottom w:w="0" w:type="dxa"/>
            <w:right w:w="108" w:type="dxa"/>
          </w:tblCellMar>
        </w:tblPrEx>
        <w:trPr>
          <w:trHeight w:val="612" w:hRule="atLeast"/>
        </w:trPr>
        <w:tc>
          <w:tcPr>
            <w:tcW w:w="8540" w:type="dxa"/>
            <w:gridSpan w:val="10"/>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306" w:hRule="atLeast"/>
        </w:trPr>
        <w:tc>
          <w:tcPr>
            <w:tcW w:w="8540" w:type="dxa"/>
            <w:gridSpan w:val="10"/>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2018</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306" w:hRule="atLeast"/>
        </w:trPr>
        <w:tc>
          <w:tcPr>
            <w:tcW w:w="717"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35"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55"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76"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76"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51"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30"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6" w:hRule="atLeast"/>
        </w:trPr>
        <w:tc>
          <w:tcPr>
            <w:tcW w:w="320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33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困难残疾人生活补贴和重度残疾人护理补贴</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40" w:hRule="atLeast"/>
        </w:trPr>
        <w:tc>
          <w:tcPr>
            <w:tcW w:w="320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333"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自治区民政厅</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9" w:hRule="atLeast"/>
        </w:trPr>
        <w:tc>
          <w:tcPr>
            <w:tcW w:w="1053"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262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15538</w:t>
            </w:r>
            <w:r>
              <w:rPr>
                <w:rFonts w:hint="eastAsia" w:ascii="宋体" w:hAnsi="宋体" w:cs="宋体"/>
                <w:kern w:val="0"/>
                <w:sz w:val="20"/>
                <w:szCs w:val="20"/>
              </w:rPr>
              <w:t>　</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06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15538</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12" w:hRule="atLeast"/>
        </w:trPr>
        <w:tc>
          <w:tcPr>
            <w:tcW w:w="1053"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262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15538</w:t>
            </w:r>
          </w:p>
        </w:tc>
        <w:tc>
          <w:tcPr>
            <w:tcW w:w="1643" w:type="dxa"/>
            <w:gridSpan w:val="2"/>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06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15538</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8" w:hRule="atLeast"/>
        </w:trPr>
        <w:tc>
          <w:tcPr>
            <w:tcW w:w="1053"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262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43" w:type="dxa"/>
            <w:gridSpan w:val="2"/>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06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5" w:hRule="atLeast"/>
        </w:trPr>
        <w:tc>
          <w:tcPr>
            <w:tcW w:w="1053"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78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270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233" w:hRule="atLeast"/>
        </w:trPr>
        <w:tc>
          <w:tcPr>
            <w:tcW w:w="1053"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780"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解决残疾人特殊生活困难和长期护理困难等实际问题，保障残疾人生存发展权益，提高残疾人生活质量</w:t>
            </w:r>
          </w:p>
        </w:tc>
        <w:tc>
          <w:tcPr>
            <w:tcW w:w="2707" w:type="dxa"/>
            <w:gridSpan w:val="3"/>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通过困难残疾人生活补贴和重度残疾人护理补贴制度，残疾人的生活质量得到进一步改善、获得感进一步提升</w:t>
            </w:r>
          </w:p>
        </w:tc>
      </w:tr>
      <w:tr>
        <w:tblPrEx>
          <w:tblLayout w:type="fixed"/>
          <w:tblCellMar>
            <w:top w:w="0" w:type="dxa"/>
            <w:left w:w="108" w:type="dxa"/>
            <w:bottom w:w="0" w:type="dxa"/>
            <w:right w:w="108" w:type="dxa"/>
          </w:tblCellMar>
        </w:tblPrEx>
        <w:trPr>
          <w:trHeight w:val="1538" w:hRule="atLeast"/>
        </w:trPr>
        <w:tc>
          <w:tcPr>
            <w:tcW w:w="1053"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799"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0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623" w:hRule="atLeast"/>
        </w:trPr>
        <w:tc>
          <w:tcPr>
            <w:tcW w:w="105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困难残疾人生活补贴人数</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99108人</w:t>
            </w:r>
          </w:p>
        </w:tc>
        <w:tc>
          <w:tcPr>
            <w:tcW w:w="106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99108人</w:t>
            </w:r>
          </w:p>
        </w:tc>
      </w:tr>
      <w:tr>
        <w:tblPrEx>
          <w:tblLayout w:type="fixed"/>
          <w:tblCellMar>
            <w:top w:w="0" w:type="dxa"/>
            <w:left w:w="108" w:type="dxa"/>
            <w:bottom w:w="0" w:type="dxa"/>
            <w:right w:w="108" w:type="dxa"/>
          </w:tblCellMar>
        </w:tblPrEx>
        <w:trPr>
          <w:trHeight w:val="623" w:hRule="atLeast"/>
        </w:trPr>
        <w:tc>
          <w:tcPr>
            <w:tcW w:w="105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重度残疾人护理补贴人数</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71365人</w:t>
            </w:r>
          </w:p>
        </w:tc>
        <w:tc>
          <w:tcPr>
            <w:tcW w:w="106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71365人</w:t>
            </w:r>
          </w:p>
        </w:tc>
      </w:tr>
      <w:tr>
        <w:tblPrEx>
          <w:tblLayout w:type="fixed"/>
          <w:tblCellMar>
            <w:top w:w="0" w:type="dxa"/>
            <w:left w:w="108" w:type="dxa"/>
            <w:bottom w:w="0" w:type="dxa"/>
            <w:right w:w="108" w:type="dxa"/>
          </w:tblCellMar>
        </w:tblPrEx>
        <w:trPr>
          <w:trHeight w:val="478" w:hRule="atLeast"/>
        </w:trPr>
        <w:tc>
          <w:tcPr>
            <w:tcW w:w="105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lang w:eastAsia="zh-CN"/>
              </w:rPr>
            </w:pPr>
            <w:r>
              <w:rPr>
                <w:rFonts w:hint="eastAsia" w:ascii="宋体" w:hAnsi="宋体" w:cs="宋体"/>
                <w:kern w:val="0"/>
                <w:sz w:val="20"/>
                <w:szCs w:val="20"/>
                <w:lang w:eastAsia="zh-CN"/>
              </w:rPr>
              <w:t>困难残疾人生活补贴标准</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80元</w:t>
            </w:r>
          </w:p>
        </w:tc>
        <w:tc>
          <w:tcPr>
            <w:tcW w:w="106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80元</w:t>
            </w:r>
          </w:p>
        </w:tc>
      </w:tr>
      <w:tr>
        <w:tblPrEx>
          <w:tblLayout w:type="fixed"/>
          <w:tblCellMar>
            <w:top w:w="0" w:type="dxa"/>
            <w:left w:w="108" w:type="dxa"/>
            <w:bottom w:w="0" w:type="dxa"/>
            <w:right w:w="108" w:type="dxa"/>
          </w:tblCellMar>
        </w:tblPrEx>
        <w:trPr>
          <w:trHeight w:val="377" w:hRule="atLeast"/>
        </w:trPr>
        <w:tc>
          <w:tcPr>
            <w:tcW w:w="105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重度残疾人护理补贴标准</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80元</w:t>
            </w:r>
          </w:p>
        </w:tc>
        <w:tc>
          <w:tcPr>
            <w:tcW w:w="106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80元</w:t>
            </w:r>
          </w:p>
        </w:tc>
      </w:tr>
      <w:tr>
        <w:tblPrEx>
          <w:tblLayout w:type="fixed"/>
          <w:tblCellMar>
            <w:top w:w="0" w:type="dxa"/>
            <w:left w:w="108" w:type="dxa"/>
            <w:bottom w:w="0" w:type="dxa"/>
            <w:right w:w="108" w:type="dxa"/>
          </w:tblCellMar>
        </w:tblPrEx>
        <w:trPr>
          <w:trHeight w:val="483" w:hRule="atLeast"/>
        </w:trPr>
        <w:tc>
          <w:tcPr>
            <w:tcW w:w="105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55"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补助资金拨付时限</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06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565" w:hRule="atLeast"/>
        </w:trPr>
        <w:tc>
          <w:tcPr>
            <w:tcW w:w="105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55"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补贴标准</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val="en-US" w:eastAsia="zh-CN"/>
              </w:rPr>
              <w:t>80</w:t>
            </w:r>
          </w:p>
        </w:tc>
        <w:tc>
          <w:tcPr>
            <w:tcW w:w="106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eastAsia="zh-CN"/>
              </w:rPr>
              <w:t>80</w:t>
            </w:r>
          </w:p>
        </w:tc>
      </w:tr>
      <w:tr>
        <w:tblPrEx>
          <w:tblLayout w:type="fixed"/>
          <w:tblCellMar>
            <w:top w:w="0" w:type="dxa"/>
            <w:left w:w="108" w:type="dxa"/>
            <w:bottom w:w="0" w:type="dxa"/>
            <w:right w:w="108" w:type="dxa"/>
          </w:tblCellMar>
        </w:tblPrEx>
        <w:trPr>
          <w:trHeight w:val="623" w:hRule="atLeast"/>
        </w:trPr>
        <w:tc>
          <w:tcPr>
            <w:tcW w:w="105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困难残疾人经济效率逐步提升</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99108人</w:t>
            </w:r>
          </w:p>
        </w:tc>
        <w:tc>
          <w:tcPr>
            <w:tcW w:w="10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99108人</w:t>
            </w:r>
          </w:p>
        </w:tc>
      </w:tr>
      <w:tr>
        <w:tblPrEx>
          <w:tblLayout w:type="fixed"/>
          <w:tblCellMar>
            <w:top w:w="0" w:type="dxa"/>
            <w:left w:w="108" w:type="dxa"/>
            <w:bottom w:w="0" w:type="dxa"/>
            <w:right w:w="108" w:type="dxa"/>
          </w:tblCellMar>
        </w:tblPrEx>
        <w:trPr>
          <w:trHeight w:val="623" w:hRule="atLeast"/>
        </w:trPr>
        <w:tc>
          <w:tcPr>
            <w:tcW w:w="105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重度残疾人经济效率逐步提升</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71365人</w:t>
            </w:r>
          </w:p>
        </w:tc>
        <w:tc>
          <w:tcPr>
            <w:tcW w:w="10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71365人</w:t>
            </w:r>
          </w:p>
        </w:tc>
      </w:tr>
      <w:tr>
        <w:tblPrEx>
          <w:tblLayout w:type="fixed"/>
          <w:tblCellMar>
            <w:top w:w="0" w:type="dxa"/>
            <w:left w:w="108" w:type="dxa"/>
            <w:bottom w:w="0" w:type="dxa"/>
            <w:right w:w="108" w:type="dxa"/>
          </w:tblCellMar>
        </w:tblPrEx>
        <w:trPr>
          <w:trHeight w:val="483" w:hRule="atLeast"/>
        </w:trPr>
        <w:tc>
          <w:tcPr>
            <w:tcW w:w="105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补助资金拨付发放率</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100%</w:t>
            </w:r>
          </w:p>
        </w:tc>
        <w:tc>
          <w:tcPr>
            <w:tcW w:w="10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3" w:hRule="atLeast"/>
        </w:trPr>
        <w:tc>
          <w:tcPr>
            <w:tcW w:w="105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补助资金拨付到位率</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100%</w:t>
            </w:r>
          </w:p>
        </w:tc>
        <w:tc>
          <w:tcPr>
            <w:tcW w:w="10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3" w:hRule="atLeast"/>
        </w:trPr>
        <w:tc>
          <w:tcPr>
            <w:tcW w:w="105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保障残疾人生存发展权益</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逐步提升</w:t>
            </w:r>
          </w:p>
        </w:tc>
        <w:tc>
          <w:tcPr>
            <w:tcW w:w="10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逐步提升</w:t>
            </w:r>
          </w:p>
        </w:tc>
      </w:tr>
      <w:tr>
        <w:tblPrEx>
          <w:tblLayout w:type="fixed"/>
          <w:tblCellMar>
            <w:top w:w="0" w:type="dxa"/>
            <w:left w:w="108" w:type="dxa"/>
            <w:bottom w:w="0" w:type="dxa"/>
            <w:right w:w="108" w:type="dxa"/>
          </w:tblCellMar>
        </w:tblPrEx>
        <w:trPr>
          <w:trHeight w:val="483" w:hRule="atLeast"/>
        </w:trPr>
        <w:tc>
          <w:tcPr>
            <w:tcW w:w="105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残疾人生活质量</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逐步提升</w:t>
            </w:r>
          </w:p>
        </w:tc>
        <w:tc>
          <w:tcPr>
            <w:tcW w:w="10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逐步提升</w:t>
            </w:r>
          </w:p>
        </w:tc>
      </w:tr>
      <w:tr>
        <w:tblPrEx>
          <w:tblLayout w:type="fixed"/>
          <w:tblCellMar>
            <w:top w:w="0" w:type="dxa"/>
            <w:left w:w="108" w:type="dxa"/>
            <w:bottom w:w="0" w:type="dxa"/>
            <w:right w:w="108" w:type="dxa"/>
          </w:tblCellMar>
        </w:tblPrEx>
        <w:trPr>
          <w:trHeight w:val="503" w:hRule="atLeast"/>
        </w:trPr>
        <w:tc>
          <w:tcPr>
            <w:tcW w:w="1053" w:type="dxa"/>
            <w:gridSpan w:val="2"/>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99" w:type="dxa"/>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6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 xml:space="preserve"> 群众</w:t>
            </w:r>
            <w:r>
              <w:rPr>
                <w:rFonts w:hint="eastAsia" w:ascii="宋体" w:hAnsi="宋体" w:cs="宋体"/>
                <w:kern w:val="0"/>
                <w:sz w:val="20"/>
                <w:szCs w:val="20"/>
                <w:lang w:eastAsia="zh-CN"/>
              </w:rPr>
              <w:t>印象率</w:t>
            </w:r>
          </w:p>
        </w:tc>
        <w:tc>
          <w:tcPr>
            <w:tcW w:w="164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i w:val="0"/>
                <w:iCs w:val="0"/>
                <w:kern w:val="0"/>
                <w:sz w:val="20"/>
                <w:szCs w:val="20"/>
                <w:lang w:eastAsia="zh-CN"/>
              </w:rPr>
              <w:t>客观公正</w:t>
            </w:r>
          </w:p>
        </w:tc>
        <w:tc>
          <w:tcPr>
            <w:tcW w:w="10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i w:val="0"/>
                <w:iCs w:val="0"/>
                <w:kern w:val="0"/>
                <w:sz w:val="20"/>
                <w:szCs w:val="20"/>
                <w:lang w:eastAsia="zh-CN"/>
              </w:rPr>
              <w:t>客观公正</w:t>
            </w:r>
          </w:p>
        </w:tc>
      </w:tr>
    </w:tbl>
    <w:p>
      <w:pPr>
        <w:spacing w:line="540" w:lineRule="exact"/>
        <w:rPr>
          <w:rStyle w:val="17"/>
          <w:rFonts w:ascii="仿宋" w:hAnsi="仿宋" w:eastAsia="仿宋"/>
          <w:b w:val="0"/>
          <w:spacing w:val="-4"/>
          <w:sz w:val="32"/>
          <w:szCs w:val="32"/>
        </w:rPr>
      </w:pP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仿宋">
    <w:panose1 w:val="02010609060101010101"/>
    <w:charset w:val="86"/>
    <w:family w:val="decorative"/>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decorative"/>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48305085">
    <w:nsid w:val="5C4942BD"/>
    <w:multiLevelType w:val="singleLevel"/>
    <w:tmpl w:val="5C4942BD"/>
    <w:lvl w:ilvl="0" w:tentative="1">
      <w:start w:val="1"/>
      <w:numFmt w:val="chineseCounting"/>
      <w:suff w:val="nothing"/>
      <w:lvlText w:val="（%1）"/>
      <w:lvlJc w:val="left"/>
    </w:lvl>
  </w:abstractNum>
  <w:abstractNum w:abstractNumId="1548222189">
    <w:nsid w:val="5C47FEED"/>
    <w:multiLevelType w:val="singleLevel"/>
    <w:tmpl w:val="5C47FEED"/>
    <w:lvl w:ilvl="0" w:tentative="1">
      <w:start w:val="3"/>
      <w:numFmt w:val="chineseCounting"/>
      <w:suff w:val="nothing"/>
      <w:lvlText w:val="%1、"/>
      <w:lvlJc w:val="left"/>
    </w:lvl>
  </w:abstractNum>
  <w:abstractNum w:abstractNumId="1548304615">
    <w:nsid w:val="5C4940E7"/>
    <w:multiLevelType w:val="singleLevel"/>
    <w:tmpl w:val="5C4940E7"/>
    <w:lvl w:ilvl="0" w:tentative="1">
      <w:start w:val="2"/>
      <w:numFmt w:val="chineseCounting"/>
      <w:suff w:val="nothing"/>
      <w:lvlText w:val="（%1）"/>
      <w:lvlJc w:val="left"/>
    </w:lvl>
  </w:abstractNum>
  <w:num w:numId="1">
    <w:abstractNumId w:val="1548304615"/>
  </w:num>
  <w:num w:numId="2">
    <w:abstractNumId w:val="1548222189"/>
  </w:num>
  <w:num w:numId="3">
    <w:abstractNumId w:val="154830508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4366A8"/>
    <w:rsid w:val="00502BA7"/>
    <w:rsid w:val="005162F1"/>
    <w:rsid w:val="00535153"/>
    <w:rsid w:val="00554F82"/>
    <w:rsid w:val="0056390D"/>
    <w:rsid w:val="005719B0"/>
    <w:rsid w:val="005D10D6"/>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769FE"/>
    <w:rsid w:val="00EA2CBE"/>
    <w:rsid w:val="00F32FEE"/>
    <w:rsid w:val="00FB10BB"/>
    <w:rsid w:val="05831998"/>
    <w:rsid w:val="06C32324"/>
    <w:rsid w:val="09806D25"/>
    <w:rsid w:val="0CEC47C3"/>
    <w:rsid w:val="13C72E82"/>
    <w:rsid w:val="16E91478"/>
    <w:rsid w:val="1B3E4C43"/>
    <w:rsid w:val="1D170C45"/>
    <w:rsid w:val="1FE9387E"/>
    <w:rsid w:val="20E33285"/>
    <w:rsid w:val="219E39B8"/>
    <w:rsid w:val="22850432"/>
    <w:rsid w:val="295142D9"/>
    <w:rsid w:val="2CB56EFC"/>
    <w:rsid w:val="33E162AB"/>
    <w:rsid w:val="360E55BB"/>
    <w:rsid w:val="39B31F3A"/>
    <w:rsid w:val="41905C1D"/>
    <w:rsid w:val="41926BA2"/>
    <w:rsid w:val="42515CDB"/>
    <w:rsid w:val="465B6AFA"/>
    <w:rsid w:val="4803677E"/>
    <w:rsid w:val="4815134F"/>
    <w:rsid w:val="48FA6149"/>
    <w:rsid w:val="4A3600D0"/>
    <w:rsid w:val="4A562B83"/>
    <w:rsid w:val="4C54044A"/>
    <w:rsid w:val="4F275969"/>
    <w:rsid w:val="59540F1D"/>
    <w:rsid w:val="5A001035"/>
    <w:rsid w:val="5D2508DD"/>
    <w:rsid w:val="60E32902"/>
    <w:rsid w:val="663911C6"/>
    <w:rsid w:val="6A1B2B82"/>
    <w:rsid w:val="6C325524"/>
    <w:rsid w:val="71365D4B"/>
    <w:rsid w:val="75C54845"/>
    <w:rsid w:val="7762336C"/>
    <w:rsid w:val="77ED33F2"/>
    <w:rsid w:val="7983686A"/>
    <w:rsid w:val="7B01255E"/>
    <w:rsid w:val="7B9030C7"/>
    <w:rsid w:val="7FB57F9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 w:type="paragraph" w:customStyle="1" w:styleId="46">
    <w:name w:val="p0"/>
    <w:basedOn w:val="1"/>
    <w:qFormat/>
    <w:uiPriority w:val="0"/>
    <w:pPr>
      <w:adjustRightInd/>
      <w:snapToGrid/>
      <w:spacing w:after="0"/>
      <w:jc w:val="both"/>
    </w:pPr>
    <w:rPr>
      <w:rFonts w:ascii="Calibri" w:hAnsi="Calibri" w:eastAsia="宋体" w:cs="宋体"/>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JHCWC</cp:lastModifiedBy>
  <cp:lastPrinted>2019-01-29T10:09:00Z</cp:lastPrinted>
  <dcterms:modified xsi:type="dcterms:W3CDTF">2019-08-23T09:36:48Z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