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textAlignment w:val="auto"/>
        <w:outlineLvl w:val="9"/>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left"/>
        <w:textAlignment w:val="auto"/>
        <w:outlineLvl w:val="9"/>
        <w:rPr>
          <w:rFonts w:hAnsi="宋体" w:eastAsia="仿宋_GB2312" w:cs="宋体"/>
          <w:kern w:val="0"/>
          <w:sz w:val="36"/>
          <w:szCs w:val="36"/>
        </w:rPr>
      </w:pPr>
      <w:r>
        <w:rPr>
          <w:rFonts w:hint="eastAsia" w:hAnsi="宋体" w:eastAsia="仿宋_GB2312" w:cs="宋体"/>
          <w:kern w:val="0"/>
          <w:sz w:val="36"/>
          <w:szCs w:val="36"/>
        </w:rPr>
        <w:t xml:space="preserve">     项目名称：婚姻登记历史档案补录工作补助经费</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left"/>
        <w:textAlignment w:val="auto"/>
        <w:outlineLvl w:val="9"/>
        <w:rPr>
          <w:rFonts w:hAnsi="宋体" w:eastAsia="仿宋_GB2312" w:cs="宋体"/>
          <w:kern w:val="0"/>
          <w:sz w:val="36"/>
          <w:szCs w:val="36"/>
        </w:rPr>
      </w:pPr>
      <w:r>
        <w:rPr>
          <w:rFonts w:hint="eastAsia" w:hAnsi="宋体" w:eastAsia="仿宋_GB2312" w:cs="宋体"/>
          <w:kern w:val="0"/>
          <w:sz w:val="36"/>
          <w:szCs w:val="36"/>
        </w:rPr>
        <w:t xml:space="preserve">     实施单位：</w:t>
      </w:r>
      <w:r>
        <w:rPr>
          <w:rFonts w:hint="eastAsia" w:hAnsi="宋体" w:eastAsia="仿宋_GB2312" w:cs="宋体"/>
          <w:kern w:val="0"/>
          <w:sz w:val="36"/>
          <w:szCs w:val="36"/>
          <w:lang w:eastAsia="zh-CN"/>
        </w:rPr>
        <w:t>社会事务处</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849" w:firstLineChars="236"/>
        <w:jc w:val="left"/>
        <w:textAlignment w:val="auto"/>
        <w:outlineLvl w:val="9"/>
        <w:rPr>
          <w:rFonts w:hAnsi="宋体" w:eastAsia="仿宋_GB2312" w:cs="宋体"/>
          <w:kern w:val="0"/>
          <w:sz w:val="36"/>
          <w:szCs w:val="36"/>
        </w:rPr>
      </w:pPr>
      <w:r>
        <w:rPr>
          <w:rFonts w:hint="eastAsia" w:hAnsi="宋体" w:eastAsia="仿宋_GB2312" w:cs="宋体"/>
          <w:kern w:val="0"/>
          <w:sz w:val="36"/>
          <w:szCs w:val="36"/>
        </w:rPr>
        <w:t>自治区主管部门：</w:t>
      </w:r>
      <w:r>
        <w:rPr>
          <w:rFonts w:hint="eastAsia" w:hAnsi="宋体" w:eastAsia="仿宋_GB2312" w:cs="宋体"/>
          <w:kern w:val="0"/>
          <w:sz w:val="36"/>
          <w:szCs w:val="36"/>
          <w:lang w:eastAsia="zh-CN"/>
        </w:rPr>
        <w:t>自治区民政厅</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849" w:firstLineChars="236"/>
        <w:jc w:val="left"/>
        <w:textAlignment w:val="auto"/>
        <w:outlineLvl w:val="9"/>
        <w:rPr>
          <w:rFonts w:hAnsi="宋体" w:eastAsia="仿宋_GB2312" w:cs="宋体"/>
          <w:kern w:val="0"/>
          <w:sz w:val="36"/>
          <w:szCs w:val="36"/>
        </w:rPr>
      </w:pPr>
      <w:r>
        <w:rPr>
          <w:rFonts w:hint="eastAsia" w:hAnsi="宋体" w:eastAsia="仿宋_GB2312" w:cs="宋体"/>
          <w:kern w:val="0"/>
          <w:sz w:val="36"/>
          <w:szCs w:val="36"/>
        </w:rPr>
        <w:t>项目负责人：</w:t>
      </w:r>
      <w:r>
        <w:rPr>
          <w:rFonts w:ascii="宋体" w:hAnsi="宋体" w:cs="宋体"/>
          <w:szCs w:val="21"/>
          <w:shd w:val="clear" w:color="auto" w:fill="FFFFFF"/>
        </w:rPr>
        <w:fldChar w:fldCharType="begin"/>
      </w:r>
      <w:r>
        <w:rPr>
          <w:rFonts w:ascii="宋体" w:hAnsi="宋体" w:cs="宋体"/>
          <w:szCs w:val="21"/>
          <w:shd w:val="clear" w:color="auto" w:fill="FFFFFF"/>
          <w:lang w:eastAsia="zh-CN"/>
        </w:rPr>
        <w:instrText xml:space="preserve">Addin 项目负责人</w:instrText>
      </w:r>
      <w:r>
        <w:rPr>
          <w:rFonts w:ascii="宋体" w:hAnsi="宋体" w:cs="宋体"/>
          <w:szCs w:val="21"/>
          <w:shd w:val="clear" w:color="auto" w:fill="FFFFFF"/>
        </w:rPr>
        <w:fldChar w:fldCharType="end"/>
      </w:r>
      <w:r>
        <w:rPr>
          <w:rFonts w:ascii="宋体" w:cs="宋体"/>
          <w:szCs w:val="21"/>
          <w:lang w:eastAsia="zh-CN"/>
        </w:rPr>
        <w:t xml:space="preserve"> </w:t>
      </w:r>
      <w:r>
        <w:rPr>
          <w:rFonts w:hint="eastAsia" w:hAnsi="宋体" w:eastAsia="仿宋_GB2312" w:cs="宋体"/>
          <w:kern w:val="0"/>
          <w:sz w:val="36"/>
          <w:szCs w:val="36"/>
          <w:lang w:eastAsia="zh-CN"/>
        </w:rPr>
        <w:t>伊沙克·依不拉音</w:t>
      </w:r>
      <w:r>
        <w:rPr>
          <w:rFonts w:hint="eastAsia" w:hAnsi="宋体" w:eastAsia="仿宋_GB2312" w:cs="宋体"/>
          <w:kern w:val="0"/>
          <w:sz w:val="36"/>
          <w:szCs w:val="36"/>
        </w:rPr>
        <w:fldChar w:fldCharType="begin"/>
      </w:r>
      <w:r>
        <w:rPr>
          <w:rFonts w:hint="eastAsia" w:hAnsi="宋体" w:eastAsia="仿宋_GB2312" w:cs="宋体"/>
          <w:kern w:val="0"/>
          <w:sz w:val="36"/>
          <w:szCs w:val="36"/>
          <w:lang w:eastAsia="zh-CN"/>
        </w:rPr>
        <w:instrText xml:space="preserve">Addin 项目负责人</w:instrText>
      </w:r>
      <w:r>
        <w:rPr>
          <w:rFonts w:hint="eastAsia" w:hAnsi="宋体" w:eastAsia="仿宋_GB2312" w:cs="宋体"/>
          <w:kern w:val="0"/>
          <w:sz w:val="36"/>
          <w:szCs w:val="36"/>
        </w:rPr>
        <w:fldChar w:fldCharType="end"/>
      </w:r>
      <w:r>
        <w:rPr>
          <w:rFonts w:hint="eastAsia" w:hAnsi="宋体" w:eastAsia="仿宋_GB2312" w:cs="宋体"/>
          <w:kern w:val="0"/>
          <w:sz w:val="36"/>
          <w:szCs w:val="36"/>
          <w:lang w:eastAsia="zh-CN"/>
        </w:rPr>
        <w:t xml:space="preserve"> </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849" w:firstLineChars="236"/>
        <w:jc w:val="left"/>
        <w:textAlignment w:val="auto"/>
        <w:outlineLvl w:val="9"/>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10</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10</w:t>
      </w:r>
      <w:r>
        <w:rPr>
          <w:rFonts w:hint="eastAsia" w:hAnsi="宋体" w:eastAsia="仿宋_GB2312" w:cs="宋体"/>
          <w:kern w:val="0"/>
          <w:sz w:val="36"/>
          <w:szCs w:val="36"/>
        </w:rPr>
        <w:t>日</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jc w:val="center"/>
        <w:textAlignment w:val="auto"/>
        <w:outlineLvl w:val="9"/>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textAlignment w:val="auto"/>
        <w:outlineLvl w:val="9"/>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40"/>
        <w:textAlignment w:val="auto"/>
        <w:outlineLvl w:val="9"/>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 xml:space="preserve"> </w:t>
      </w:r>
      <w:r>
        <w:rPr>
          <w:rStyle w:val="18"/>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40"/>
        <w:textAlignment w:val="auto"/>
        <w:outlineLvl w:val="9"/>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30"/>
        <w:jc w:val="left"/>
        <w:textAlignment w:val="auto"/>
        <w:outlineLvl w:val="9"/>
        <w:rPr>
          <w:rStyle w:val="18"/>
          <w:rFonts w:ascii="楷体" w:hAnsi="楷体" w:eastAsia="楷体"/>
          <w:color w:val="auto"/>
          <w:spacing w:val="-4"/>
          <w:sz w:val="32"/>
          <w:szCs w:val="32"/>
        </w:rPr>
      </w:pPr>
      <w:r>
        <w:rPr>
          <w:rFonts w:hint="eastAsia" w:ascii="仿宋_GB2312" w:hAnsi="仿宋" w:eastAsia="仿宋_GB2312" w:cs="宋体"/>
          <w:color w:val="auto"/>
          <w:kern w:val="0"/>
          <w:sz w:val="32"/>
          <w:szCs w:val="32"/>
          <w:lang w:eastAsia="zh-CN"/>
        </w:rPr>
        <w:t>我区</w:t>
      </w:r>
      <w:r>
        <w:rPr>
          <w:rFonts w:hint="eastAsia" w:ascii="仿宋_GB2312" w:hAnsi="仿宋" w:eastAsia="仿宋_GB2312" w:cs="宋体"/>
          <w:color w:val="auto"/>
          <w:kern w:val="0"/>
          <w:sz w:val="32"/>
          <w:szCs w:val="32"/>
        </w:rPr>
        <w:t>共设有婚姻登记机关211个，其中县市区婚姻登记机关109个（含4个涉外婚姻登记处），乡镇人民政府婚姻登记机关1</w:t>
      </w:r>
      <w:r>
        <w:rPr>
          <w:rFonts w:hint="eastAsia" w:ascii="仿宋_GB2312" w:hAnsi="仿宋" w:eastAsia="仿宋_GB2312" w:cs="宋体"/>
          <w:color w:val="auto"/>
          <w:kern w:val="0"/>
          <w:sz w:val="32"/>
          <w:szCs w:val="32"/>
          <w:lang w:val="en-US" w:eastAsia="zh-CN"/>
        </w:rPr>
        <w:t>1</w:t>
      </w:r>
      <w:r>
        <w:rPr>
          <w:rFonts w:hint="eastAsia" w:ascii="仿宋_GB2312" w:hAnsi="仿宋" w:eastAsia="仿宋_GB2312" w:cs="宋体"/>
          <w:color w:val="auto"/>
          <w:kern w:val="0"/>
          <w:sz w:val="32"/>
          <w:szCs w:val="32"/>
        </w:rPr>
        <w:t>2个</w:t>
      </w:r>
      <w:r>
        <w:rPr>
          <w:rFonts w:hint="eastAsia" w:ascii="仿宋_GB2312" w:hAnsi="仿宋" w:eastAsia="仿宋_GB2312" w:cs="宋体"/>
          <w:color w:val="auto"/>
          <w:kern w:val="0"/>
          <w:sz w:val="32"/>
          <w:szCs w:val="32"/>
          <w:lang w:eastAsia="zh-CN"/>
        </w:rPr>
        <w:t>。</w:t>
      </w:r>
      <w:r>
        <w:rPr>
          <w:rFonts w:hint="eastAsia" w:ascii="仿宋_GB2312" w:hAnsi="仿宋" w:eastAsia="仿宋_GB2312" w:cs="宋体"/>
          <w:kern w:val="0"/>
          <w:sz w:val="32"/>
          <w:szCs w:val="32"/>
        </w:rPr>
        <w:t>全区共有98个登记机关被民政部授予“全国婚姻登记规范化合格单位”，</w:t>
      </w:r>
      <w:r>
        <w:rPr>
          <w:rFonts w:hint="eastAsia" w:ascii="仿宋_GB2312" w:hAnsi="仿宋" w:eastAsia="仿宋_GB2312" w:cs="宋体"/>
          <w:color w:val="000000"/>
          <w:kern w:val="0"/>
          <w:sz w:val="32"/>
          <w:szCs w:val="32"/>
        </w:rPr>
        <w:t>19个单位被民政部授予国家3A级婚姻登记机关，</w:t>
      </w:r>
      <w:r>
        <w:rPr>
          <w:rFonts w:hint="eastAsia" w:ascii="仿宋_GB2312" w:hAnsi="仿宋" w:eastAsia="仿宋_GB2312"/>
          <w:sz w:val="32"/>
          <w:szCs w:val="32"/>
        </w:rPr>
        <w:t>23个登记机关被自治区授予婚姻登记规范化单位</w:t>
      </w:r>
      <w:r>
        <w:rPr>
          <w:rFonts w:hint="eastAsia" w:ascii="仿宋_GB2312" w:hAnsi="仿宋" w:eastAsia="仿宋_GB2312"/>
          <w:sz w:val="32"/>
          <w:szCs w:val="32"/>
          <w:lang w:eastAsia="zh-CN"/>
        </w:rPr>
        <w:t>。</w:t>
      </w:r>
      <w:r>
        <w:rPr>
          <w:rFonts w:hint="eastAsia" w:ascii="仿宋_GB2312" w:hAnsi="仿宋" w:eastAsia="仿宋_GB2312" w:cs="宋体"/>
          <w:color w:val="auto"/>
          <w:kern w:val="0"/>
          <w:sz w:val="32"/>
          <w:szCs w:val="32"/>
          <w:lang w:val="en-US" w:eastAsia="zh-CN"/>
        </w:rPr>
        <w:t>2018年度</w:t>
      </w:r>
      <w:r>
        <w:rPr>
          <w:rFonts w:hint="eastAsia" w:ascii="仿宋_GB2312" w:hAnsi="仿宋" w:eastAsia="仿宋_GB2312" w:cs="仿宋"/>
          <w:color w:val="auto"/>
          <w:sz w:val="32"/>
          <w:szCs w:val="32"/>
        </w:rPr>
        <w:t>共办理结婚15</w:t>
      </w:r>
      <w:r>
        <w:rPr>
          <w:rFonts w:hint="eastAsia" w:ascii="仿宋_GB2312" w:hAnsi="仿宋" w:eastAsia="仿宋_GB2312" w:cs="仿宋"/>
          <w:color w:val="auto"/>
          <w:sz w:val="32"/>
          <w:szCs w:val="32"/>
          <w:lang w:val="en-US" w:eastAsia="zh-CN"/>
        </w:rPr>
        <w:t>5884</w:t>
      </w:r>
      <w:r>
        <w:rPr>
          <w:rFonts w:hint="eastAsia" w:ascii="仿宋_GB2312" w:hAnsi="仿宋" w:eastAsia="仿宋_GB2312" w:cs="仿宋"/>
          <w:color w:val="auto"/>
          <w:sz w:val="32"/>
          <w:szCs w:val="32"/>
        </w:rPr>
        <w:t>对，离婚44</w:t>
      </w:r>
      <w:r>
        <w:rPr>
          <w:rFonts w:hint="eastAsia" w:ascii="仿宋_GB2312" w:hAnsi="仿宋" w:eastAsia="仿宋_GB2312" w:cs="仿宋"/>
          <w:color w:val="auto"/>
          <w:sz w:val="32"/>
          <w:szCs w:val="32"/>
          <w:lang w:val="en-US" w:eastAsia="zh-CN"/>
        </w:rPr>
        <w:t>301</w:t>
      </w:r>
      <w:r>
        <w:rPr>
          <w:rFonts w:hint="eastAsia" w:ascii="仿宋_GB2312" w:hAnsi="仿宋" w:eastAsia="仿宋_GB2312" w:cs="仿宋"/>
          <w:color w:val="auto"/>
          <w:sz w:val="32"/>
          <w:szCs w:val="32"/>
        </w:rPr>
        <w:t>对，补</w:t>
      </w:r>
      <w:r>
        <w:rPr>
          <w:rFonts w:hint="eastAsia" w:ascii="仿宋_GB2312" w:hAnsi="仿宋" w:eastAsia="仿宋_GB2312" w:cs="宋体"/>
          <w:color w:val="auto"/>
          <w:kern w:val="0"/>
          <w:sz w:val="32"/>
          <w:szCs w:val="32"/>
        </w:rPr>
        <w:t>证</w:t>
      </w:r>
      <w:r>
        <w:rPr>
          <w:rFonts w:hint="eastAsia" w:ascii="仿宋_GB2312" w:hAnsi="仿宋" w:eastAsia="仿宋_GB2312" w:cs="宋体"/>
          <w:color w:val="auto"/>
          <w:kern w:val="0"/>
          <w:sz w:val="32"/>
          <w:szCs w:val="32"/>
          <w:lang w:val="en-US" w:eastAsia="zh-CN"/>
        </w:rPr>
        <w:t>192902</w:t>
      </w:r>
      <w:r>
        <w:rPr>
          <w:rFonts w:hint="eastAsia" w:ascii="仿宋_GB2312" w:hAnsi="仿宋" w:eastAsia="仿宋_GB2312" w:cs="宋体"/>
          <w:color w:val="auto"/>
          <w:kern w:val="0"/>
          <w:sz w:val="32"/>
          <w:szCs w:val="32"/>
        </w:rPr>
        <w:t>对</w:t>
      </w:r>
      <w:r>
        <w:rPr>
          <w:rFonts w:hint="eastAsia" w:ascii="仿宋_GB2312" w:hAnsi="仿宋" w:eastAsia="仿宋_GB2312" w:cs="宋体"/>
          <w:color w:val="auto"/>
          <w:kern w:val="0"/>
          <w:sz w:val="32"/>
          <w:szCs w:val="32"/>
          <w:lang w:val="en-US" w:eastAsia="zh-CN"/>
        </w:rPr>
        <w:t>，</w:t>
      </w:r>
      <w:r>
        <w:rPr>
          <w:rFonts w:hint="eastAsia" w:ascii="仿宋_GB2312" w:hAnsi="仿宋" w:eastAsia="仿宋_GB2312" w:cs="仿宋"/>
          <w:color w:val="auto"/>
          <w:sz w:val="32"/>
          <w:szCs w:val="32"/>
        </w:rPr>
        <w:t>补录婚姻档案1</w:t>
      </w:r>
      <w:r>
        <w:rPr>
          <w:rFonts w:hint="eastAsia" w:ascii="仿宋_GB2312" w:hAnsi="仿宋" w:eastAsia="仿宋_GB2312" w:cs="仿宋"/>
          <w:color w:val="auto"/>
          <w:sz w:val="32"/>
          <w:szCs w:val="32"/>
          <w:lang w:val="en-US" w:eastAsia="zh-CN"/>
        </w:rPr>
        <w:t>1</w:t>
      </w:r>
      <w:r>
        <w:rPr>
          <w:rFonts w:hint="eastAsia" w:ascii="仿宋_GB2312" w:hAnsi="仿宋" w:eastAsia="仿宋_GB2312" w:cs="仿宋"/>
          <w:color w:val="auto"/>
          <w:sz w:val="32"/>
          <w:szCs w:val="32"/>
        </w:rPr>
        <w:t>0万</w:t>
      </w:r>
      <w:r>
        <w:rPr>
          <w:rFonts w:hint="eastAsia" w:ascii="仿宋_GB2312" w:hAnsi="仿宋" w:eastAsia="仿宋_GB2312" w:cs="仿宋"/>
          <w:color w:val="auto"/>
          <w:sz w:val="32"/>
          <w:szCs w:val="32"/>
          <w:lang w:eastAsia="zh-CN"/>
        </w:rPr>
        <w:t>余</w:t>
      </w:r>
      <w:r>
        <w:rPr>
          <w:rFonts w:hint="eastAsia" w:ascii="仿宋_GB2312" w:hAnsi="仿宋" w:eastAsia="仿宋_GB2312" w:cs="仿宋"/>
          <w:color w:val="auto"/>
          <w:sz w:val="32"/>
          <w:szCs w:val="32"/>
        </w:rPr>
        <w:t>件</w:t>
      </w:r>
      <w:r>
        <w:rPr>
          <w:rFonts w:hint="eastAsia" w:ascii="仿宋_GB2312" w:hAnsi="仿宋" w:eastAsia="仿宋_GB2312" w:cs="仿宋"/>
          <w:color w:val="auto"/>
          <w:sz w:val="32"/>
          <w:szCs w:val="32"/>
          <w:lang w:eastAsia="zh-CN"/>
        </w:rPr>
        <w:t>。</w:t>
      </w:r>
      <w:r>
        <w:rPr>
          <w:rFonts w:hint="eastAsia" w:ascii="仿宋_GB2312" w:hAnsi="仿宋" w:eastAsia="仿宋_GB2312" w:cs="宋体"/>
          <w:color w:val="auto"/>
          <w:kern w:val="0"/>
          <w:sz w:val="32"/>
          <w:szCs w:val="32"/>
          <w:lang w:eastAsia="zh-CN"/>
        </w:rPr>
        <w:t>全区需补录的</w:t>
      </w:r>
      <w:r>
        <w:rPr>
          <w:rFonts w:hint="eastAsia" w:ascii="仿宋_GB2312" w:hAnsi="仿宋" w:eastAsia="仿宋_GB2312" w:cs="Arial"/>
          <w:b w:val="0"/>
          <w:bCs/>
          <w:color w:val="auto"/>
          <w:kern w:val="36"/>
          <w:sz w:val="32"/>
          <w:szCs w:val="32"/>
          <w:lang w:val="en-US" w:eastAsia="zh-CN"/>
        </w:rPr>
        <w:t>婚姻历史数据</w:t>
      </w:r>
      <w:r>
        <w:rPr>
          <w:rFonts w:hint="eastAsia" w:ascii="仿宋_GB2312" w:hAnsi="仿宋" w:eastAsia="仿宋_GB2312" w:cs="Arial"/>
          <w:b w:val="0"/>
          <w:bCs/>
          <w:color w:val="auto"/>
          <w:kern w:val="36"/>
          <w:sz w:val="32"/>
          <w:szCs w:val="32"/>
          <w:lang w:eastAsia="zh-CN"/>
        </w:rPr>
        <w:t>共计有</w:t>
      </w:r>
      <w:r>
        <w:rPr>
          <w:rFonts w:hint="eastAsia" w:ascii="仿宋_GB2312" w:hAnsi="仿宋" w:eastAsia="仿宋_GB2312" w:cs="Arial"/>
          <w:b w:val="0"/>
          <w:bCs/>
          <w:color w:val="auto"/>
          <w:kern w:val="36"/>
          <w:sz w:val="32"/>
          <w:szCs w:val="32"/>
          <w:lang w:val="en-US" w:eastAsia="zh-CN"/>
        </w:rPr>
        <w:t>900万余条，2003年至2012年期间600万余条档案较完整的</w:t>
      </w:r>
      <w:r>
        <w:rPr>
          <w:rFonts w:hint="eastAsia" w:ascii="仿宋_GB2312" w:hAnsi="仿宋" w:eastAsia="仿宋_GB2312" w:cs="Arial"/>
          <w:b w:val="0"/>
          <w:bCs/>
          <w:color w:val="auto"/>
          <w:kern w:val="36"/>
          <w:sz w:val="32"/>
          <w:szCs w:val="32"/>
          <w:lang w:eastAsia="zh-CN"/>
        </w:rPr>
        <w:t>已基本完成补录</w:t>
      </w:r>
      <w:r>
        <w:rPr>
          <w:rFonts w:hint="eastAsia" w:ascii="仿宋_GB2312" w:hAnsi="仿宋" w:eastAsia="仿宋_GB2312" w:cs="Arial"/>
          <w:b w:val="0"/>
          <w:bCs/>
          <w:color w:val="auto"/>
          <w:kern w:val="36"/>
          <w:sz w:val="32"/>
          <w:szCs w:val="32"/>
          <w:lang w:val="en-US" w:eastAsia="zh-CN"/>
        </w:rPr>
        <w:t>，</w:t>
      </w:r>
      <w:r>
        <w:rPr>
          <w:rFonts w:hint="eastAsia" w:ascii="仿宋_GB2312" w:hAnsi="仿宋" w:eastAsia="仿宋_GB2312" w:cs="仿宋"/>
          <w:color w:val="auto"/>
          <w:kern w:val="0"/>
          <w:sz w:val="32"/>
          <w:szCs w:val="32"/>
          <w:lang w:val="zh-CN"/>
        </w:rPr>
        <w:t>剩余的</w:t>
      </w:r>
      <w:r>
        <w:rPr>
          <w:rFonts w:hint="eastAsia" w:ascii="仿宋_GB2312" w:hAnsi="仿宋" w:eastAsia="仿宋_GB2312" w:cs="仿宋"/>
          <w:color w:val="auto"/>
          <w:kern w:val="0"/>
          <w:sz w:val="32"/>
          <w:szCs w:val="32"/>
          <w:lang w:val="en-US" w:eastAsia="zh-CN"/>
        </w:rPr>
        <w:t>300万余条包括</w:t>
      </w:r>
      <w:r>
        <w:rPr>
          <w:rFonts w:hint="eastAsia" w:ascii="仿宋_GB2312" w:hAnsi="仿宋" w:eastAsia="仿宋_GB2312"/>
          <w:color w:val="auto"/>
          <w:sz w:val="32"/>
          <w:szCs w:val="32"/>
        </w:rPr>
        <w:t>没有身份证号的、</w:t>
      </w:r>
      <w:r>
        <w:rPr>
          <w:rFonts w:hint="eastAsia" w:ascii="仿宋_GB2312" w:hAnsi="仿宋" w:eastAsia="仿宋_GB2312" w:cs="宋体"/>
          <w:color w:val="auto"/>
          <w:kern w:val="0"/>
          <w:sz w:val="32"/>
          <w:szCs w:val="32"/>
          <w:lang w:val="zh-CN"/>
        </w:rPr>
        <w:t>民族文字的、手工填写的、同音不同字的、原始档案不全的、未建立原始档案等不规范历史数据。</w:t>
      </w:r>
      <w:r>
        <w:rPr>
          <w:rFonts w:hint="eastAsia" w:ascii="仿宋_GB2312" w:hAnsi="仿宋" w:eastAsia="仿宋_GB2312" w:cs="宋体"/>
          <w:color w:val="auto"/>
          <w:kern w:val="0"/>
          <w:sz w:val="32"/>
          <w:szCs w:val="32"/>
          <w:lang w:val="en-US" w:eastAsia="zh-CN"/>
        </w:rPr>
        <w:t>2018年财政下拨200万元作为婚姻登记历史档案补录工作补助经费。</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27" w:firstLineChars="200"/>
        <w:textAlignment w:val="auto"/>
        <w:outlineLvl w:val="9"/>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（二）项目预算</w:t>
      </w:r>
      <w:r>
        <w:rPr>
          <w:rStyle w:val="18"/>
          <w:rFonts w:ascii="楷体" w:hAnsi="楷体" w:eastAsia="楷体"/>
          <w:color w:val="auto"/>
          <w:spacing w:val="-4"/>
          <w:sz w:val="32"/>
          <w:szCs w:val="32"/>
        </w:rPr>
        <w:t>绩效目标</w:t>
      </w:r>
      <w:r>
        <w:rPr>
          <w:rStyle w:val="18"/>
          <w:rFonts w:hint="eastAsia" w:ascii="楷体" w:hAnsi="楷体" w:eastAsia="楷体"/>
          <w:color w:val="auto"/>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24" w:firstLineChars="200"/>
        <w:textAlignment w:val="auto"/>
        <w:outlineLvl w:val="9"/>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eastAsia="zh-CN"/>
        </w:rPr>
        <w:t>据统计，自19</w:t>
      </w:r>
      <w:r>
        <w:rPr>
          <w:rStyle w:val="18"/>
          <w:rFonts w:hint="eastAsia" w:ascii="仿宋" w:hAnsi="仿宋" w:eastAsia="仿宋"/>
          <w:b w:val="0"/>
          <w:spacing w:val="-4"/>
          <w:sz w:val="32"/>
          <w:szCs w:val="32"/>
          <w:lang w:val="en-US" w:eastAsia="zh-CN"/>
        </w:rPr>
        <w:t>8</w:t>
      </w:r>
      <w:r>
        <w:rPr>
          <w:rStyle w:val="18"/>
          <w:rFonts w:hint="eastAsia" w:ascii="仿宋" w:hAnsi="仿宋" w:eastAsia="仿宋"/>
          <w:b w:val="0"/>
          <w:spacing w:val="-4"/>
          <w:sz w:val="32"/>
          <w:szCs w:val="32"/>
          <w:lang w:eastAsia="zh-CN"/>
        </w:rPr>
        <w:t>0年至201</w:t>
      </w:r>
      <w:r>
        <w:rPr>
          <w:rStyle w:val="18"/>
          <w:rFonts w:hint="eastAsia" w:ascii="仿宋" w:hAnsi="仿宋" w:eastAsia="仿宋"/>
          <w:b w:val="0"/>
          <w:spacing w:val="-4"/>
          <w:sz w:val="32"/>
          <w:szCs w:val="32"/>
          <w:lang w:val="en-US" w:eastAsia="zh-CN"/>
        </w:rPr>
        <w:t>6</w:t>
      </w:r>
      <w:r>
        <w:rPr>
          <w:rStyle w:val="18"/>
          <w:rFonts w:hint="eastAsia" w:ascii="仿宋" w:hAnsi="仿宋" w:eastAsia="仿宋"/>
          <w:b w:val="0"/>
          <w:spacing w:val="-4"/>
          <w:sz w:val="32"/>
          <w:szCs w:val="32"/>
          <w:lang w:eastAsia="zh-CN"/>
        </w:rPr>
        <w:t>年，我区共办理婚姻登记</w:t>
      </w:r>
      <w:r>
        <w:rPr>
          <w:rStyle w:val="18"/>
          <w:rFonts w:hint="eastAsia" w:ascii="仿宋" w:hAnsi="仿宋" w:eastAsia="仿宋"/>
          <w:b w:val="0"/>
          <w:spacing w:val="-4"/>
          <w:sz w:val="32"/>
          <w:szCs w:val="32"/>
          <w:lang w:val="en-US" w:eastAsia="zh-CN"/>
        </w:rPr>
        <w:t>900</w:t>
      </w:r>
      <w:r>
        <w:rPr>
          <w:rStyle w:val="18"/>
          <w:rFonts w:hint="eastAsia" w:ascii="仿宋" w:hAnsi="仿宋" w:eastAsia="仿宋"/>
          <w:b w:val="0"/>
          <w:spacing w:val="-4"/>
          <w:sz w:val="32"/>
          <w:szCs w:val="32"/>
          <w:lang w:eastAsia="zh-CN"/>
        </w:rPr>
        <w:t>万件。目前，各地综合施策，已经完成</w:t>
      </w:r>
      <w:r>
        <w:rPr>
          <w:rStyle w:val="18"/>
          <w:rFonts w:hint="eastAsia" w:ascii="仿宋" w:hAnsi="仿宋" w:eastAsia="仿宋"/>
          <w:b w:val="0"/>
          <w:spacing w:val="-4"/>
          <w:sz w:val="32"/>
          <w:szCs w:val="32"/>
          <w:lang w:val="en-US" w:eastAsia="zh-CN"/>
        </w:rPr>
        <w:t>600</w:t>
      </w:r>
      <w:r>
        <w:rPr>
          <w:rStyle w:val="18"/>
          <w:rFonts w:hint="eastAsia" w:ascii="仿宋" w:hAnsi="仿宋" w:eastAsia="仿宋"/>
          <w:b w:val="0"/>
          <w:spacing w:val="-4"/>
          <w:sz w:val="32"/>
          <w:szCs w:val="32"/>
          <w:lang w:eastAsia="zh-CN"/>
        </w:rPr>
        <w:t>万件的补录工作，还有</w:t>
      </w:r>
      <w:r>
        <w:rPr>
          <w:rStyle w:val="18"/>
          <w:rFonts w:hint="eastAsia" w:ascii="仿宋" w:hAnsi="仿宋" w:eastAsia="仿宋"/>
          <w:b w:val="0"/>
          <w:spacing w:val="-4"/>
          <w:sz w:val="32"/>
          <w:szCs w:val="32"/>
          <w:lang w:val="en-US" w:eastAsia="zh-CN"/>
        </w:rPr>
        <w:t>300</w:t>
      </w:r>
      <w:r>
        <w:rPr>
          <w:rStyle w:val="18"/>
          <w:rFonts w:hint="eastAsia" w:ascii="仿宋" w:hAnsi="仿宋" w:eastAsia="仿宋"/>
          <w:b w:val="0"/>
          <w:spacing w:val="-4"/>
          <w:sz w:val="32"/>
          <w:szCs w:val="32"/>
          <w:lang w:eastAsia="zh-CN"/>
        </w:rPr>
        <w:t>万件未补录完。我们计划在 201</w:t>
      </w:r>
      <w:r>
        <w:rPr>
          <w:rStyle w:val="18"/>
          <w:rFonts w:hint="eastAsia" w:ascii="仿宋" w:hAnsi="仿宋" w:eastAsia="仿宋"/>
          <w:b w:val="0"/>
          <w:spacing w:val="-4"/>
          <w:sz w:val="32"/>
          <w:szCs w:val="32"/>
          <w:lang w:val="en-US" w:eastAsia="zh-CN"/>
        </w:rPr>
        <w:t>8</w:t>
      </w:r>
      <w:r>
        <w:rPr>
          <w:rStyle w:val="18"/>
          <w:rFonts w:hint="eastAsia" w:ascii="仿宋" w:hAnsi="仿宋" w:eastAsia="仿宋"/>
          <w:b w:val="0"/>
          <w:spacing w:val="-4"/>
          <w:sz w:val="32"/>
          <w:szCs w:val="32"/>
          <w:lang w:eastAsia="zh-CN"/>
        </w:rPr>
        <w:t>年至20</w:t>
      </w:r>
      <w:r>
        <w:rPr>
          <w:rStyle w:val="18"/>
          <w:rFonts w:hint="eastAsia" w:ascii="仿宋" w:hAnsi="仿宋" w:eastAsia="仿宋"/>
          <w:b w:val="0"/>
          <w:spacing w:val="-4"/>
          <w:sz w:val="32"/>
          <w:szCs w:val="32"/>
          <w:lang w:val="en-US" w:eastAsia="zh-CN"/>
        </w:rPr>
        <w:t>20</w:t>
      </w:r>
      <w:r>
        <w:rPr>
          <w:rStyle w:val="18"/>
          <w:rFonts w:hint="eastAsia" w:ascii="仿宋" w:hAnsi="仿宋" w:eastAsia="仿宋"/>
          <w:b w:val="0"/>
          <w:spacing w:val="-4"/>
          <w:sz w:val="32"/>
          <w:szCs w:val="32"/>
          <w:lang w:eastAsia="zh-CN"/>
        </w:rPr>
        <w:t>年三年期间，坚持先易后难，从后至前，力争完成</w:t>
      </w:r>
      <w:r>
        <w:rPr>
          <w:rStyle w:val="18"/>
          <w:rFonts w:hint="eastAsia" w:ascii="仿宋" w:hAnsi="仿宋" w:eastAsia="仿宋"/>
          <w:b w:val="0"/>
          <w:spacing w:val="-4"/>
          <w:sz w:val="32"/>
          <w:szCs w:val="32"/>
          <w:lang w:val="en-US" w:eastAsia="zh-CN"/>
        </w:rPr>
        <w:t>300</w:t>
      </w:r>
      <w:r>
        <w:rPr>
          <w:rStyle w:val="18"/>
          <w:rFonts w:hint="eastAsia" w:ascii="仿宋" w:hAnsi="仿宋" w:eastAsia="仿宋"/>
          <w:b w:val="0"/>
          <w:spacing w:val="-4"/>
          <w:sz w:val="32"/>
          <w:szCs w:val="32"/>
          <w:lang w:eastAsia="zh-CN"/>
        </w:rPr>
        <w:t>万件补录工作。根据前期各地在补录工作中采取政府购买服务的形式，按照每补录一件开支</w:t>
      </w:r>
      <w:r>
        <w:rPr>
          <w:rStyle w:val="18"/>
          <w:rFonts w:hint="eastAsia" w:ascii="仿宋" w:hAnsi="仿宋" w:eastAsia="仿宋"/>
          <w:b w:val="0"/>
          <w:spacing w:val="-4"/>
          <w:sz w:val="32"/>
          <w:szCs w:val="32"/>
          <w:lang w:val="en-US" w:eastAsia="zh-CN"/>
        </w:rPr>
        <w:t>2</w:t>
      </w:r>
      <w:r>
        <w:rPr>
          <w:rStyle w:val="18"/>
          <w:rFonts w:hint="eastAsia" w:ascii="仿宋" w:hAnsi="仿宋" w:eastAsia="仿宋"/>
          <w:b w:val="0"/>
          <w:spacing w:val="-4"/>
          <w:sz w:val="32"/>
          <w:szCs w:val="32"/>
          <w:lang w:eastAsia="zh-CN"/>
        </w:rPr>
        <w:t>元计算，设定</w:t>
      </w:r>
      <w:r>
        <w:rPr>
          <w:rStyle w:val="18"/>
          <w:rFonts w:hint="eastAsia" w:ascii="仿宋" w:hAnsi="仿宋" w:eastAsia="仿宋"/>
          <w:b w:val="0"/>
          <w:spacing w:val="-4"/>
          <w:sz w:val="32"/>
          <w:szCs w:val="32"/>
          <w:lang w:val="en-US" w:eastAsia="zh-CN"/>
        </w:rPr>
        <w:t>2018年</w:t>
      </w:r>
      <w:r>
        <w:rPr>
          <w:rStyle w:val="18"/>
          <w:rFonts w:hint="eastAsia" w:ascii="仿宋" w:hAnsi="仿宋" w:eastAsia="仿宋"/>
          <w:b w:val="0"/>
          <w:spacing w:val="-4"/>
          <w:sz w:val="32"/>
          <w:szCs w:val="32"/>
          <w:lang w:eastAsia="zh-CN"/>
        </w:rPr>
        <w:t>完成预期补录</w:t>
      </w:r>
      <w:r>
        <w:rPr>
          <w:rStyle w:val="18"/>
          <w:rFonts w:hint="eastAsia" w:ascii="仿宋" w:hAnsi="仿宋" w:eastAsia="仿宋"/>
          <w:b w:val="0"/>
          <w:spacing w:val="-4"/>
          <w:sz w:val="32"/>
          <w:szCs w:val="32"/>
          <w:lang w:val="en-US" w:eastAsia="zh-CN"/>
        </w:rPr>
        <w:t>10</w:t>
      </w:r>
      <w:r>
        <w:rPr>
          <w:rStyle w:val="18"/>
          <w:rFonts w:hint="eastAsia" w:ascii="仿宋" w:hAnsi="仿宋" w:eastAsia="仿宋"/>
          <w:b w:val="0"/>
          <w:spacing w:val="-4"/>
          <w:sz w:val="32"/>
          <w:szCs w:val="32"/>
          <w:lang w:eastAsia="zh-CN"/>
        </w:rPr>
        <w:t>0万件的目标。</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40"/>
        <w:textAlignment w:val="auto"/>
        <w:outlineLvl w:val="9"/>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二、项目资金投入情况</w:t>
      </w:r>
    </w:p>
    <w:p>
      <w:pPr>
        <w:keepNext w:val="0"/>
        <w:keepLines w:val="0"/>
        <w:pageBreakBefore w:val="0"/>
        <w:widowControl w:val="0"/>
        <w:kinsoku/>
        <w:wordWrap/>
        <w:overflowPunct/>
        <w:topLinePunct w:val="0"/>
        <w:autoSpaceDE/>
        <w:autoSpaceDN/>
        <w:bidi w:val="0"/>
        <w:adjustRightInd/>
        <w:snapToGrid/>
        <w:spacing w:after="0" w:line="520" w:lineRule="exact"/>
        <w:ind w:right="0" w:rightChars="0"/>
        <w:textAlignment w:val="auto"/>
        <w:outlineLvl w:val="9"/>
        <w:rPr>
          <w:rStyle w:val="18"/>
          <w:rFonts w:ascii="楷体" w:hAnsi="楷体" w:eastAsia="楷体"/>
          <w:spacing w:val="-4"/>
          <w:sz w:val="32"/>
          <w:szCs w:val="32"/>
        </w:rPr>
      </w:pP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（一）项目资金安排、总投入等情况分析</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40"/>
        <w:textAlignment w:val="auto"/>
        <w:outlineLvl w:val="9"/>
        <w:rPr>
          <w:rStyle w:val="18"/>
          <w:rFonts w:ascii="楷体" w:hAnsi="楷体" w:eastAsia="楷体"/>
          <w:spacing w:val="-4"/>
          <w:sz w:val="32"/>
          <w:szCs w:val="32"/>
        </w:rPr>
      </w:pPr>
      <w:r>
        <w:rPr>
          <w:rFonts w:hint="eastAsia" w:ascii="仿宋_GB2312" w:hAnsi="仿宋" w:eastAsia="仿宋_GB2312" w:cs="Arial"/>
          <w:b w:val="0"/>
          <w:bCs/>
          <w:kern w:val="36"/>
          <w:sz w:val="32"/>
          <w:szCs w:val="32"/>
          <w:lang w:val="en-US" w:eastAsia="zh-CN"/>
        </w:rPr>
        <w:t>补录婚姻历史数据项目为财政全额拨款，资金预算数为200万元整，按照照顾南疆、照顾偏远地区的分配原则，已如数全部下拨各州（地、市）用于开展婚姻历史数据补录工作，执行数为200万元整。</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left="0" w:leftChars="0" w:right="0" w:rightChars="0"/>
        <w:textAlignment w:val="auto"/>
        <w:outlineLvl w:val="9"/>
        <w:rPr>
          <w:rStyle w:val="18"/>
          <w:rFonts w:hint="eastAsia" w:ascii="楷体" w:hAnsi="楷体" w:eastAsia="楷体"/>
          <w:color w:val="auto"/>
          <w:spacing w:val="-4"/>
          <w:sz w:val="32"/>
          <w:szCs w:val="32"/>
          <w:lang w:val="en-US" w:eastAsia="zh-CN"/>
        </w:rPr>
      </w:pP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（二）</w:t>
      </w:r>
      <w:r>
        <w:rPr>
          <w:rStyle w:val="18"/>
          <w:rFonts w:hint="eastAsia" w:ascii="楷体" w:hAnsi="楷体" w:eastAsia="楷体"/>
          <w:color w:val="auto"/>
          <w:spacing w:val="-4"/>
          <w:sz w:val="32"/>
          <w:szCs w:val="32"/>
          <w:lang w:val="en-US" w:eastAsia="zh-CN"/>
        </w:rPr>
        <w:t>项目资金使用情况分析</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left="0" w:leftChars="0" w:right="0" w:rightChars="0" w:firstLine="640"/>
        <w:textAlignment w:val="auto"/>
        <w:outlineLvl w:val="9"/>
        <w:rPr>
          <w:rFonts w:hint="eastAsia" w:ascii="仿宋" w:hAnsi="仿宋" w:eastAsia="仿宋"/>
          <w:color w:val="000000"/>
          <w:kern w:val="0"/>
          <w:sz w:val="32"/>
          <w:szCs w:val="32"/>
        </w:rPr>
      </w:pPr>
      <w:r>
        <w:rPr>
          <w:rFonts w:hint="eastAsia" w:ascii="仿宋" w:hAnsi="仿宋" w:eastAsia="仿宋"/>
          <w:color w:val="000000"/>
          <w:kern w:val="0"/>
          <w:sz w:val="32"/>
          <w:szCs w:val="32"/>
          <w:lang w:val="en-US" w:eastAsia="zh-CN"/>
        </w:rPr>
        <w:t>2018下拨各地共200万元婚姻档案历史数据补录工作补助经费。各地民政部门严格按照要求使用经费，</w:t>
      </w:r>
      <w:r>
        <w:rPr>
          <w:rFonts w:hint="eastAsia" w:ascii="仿宋" w:hAnsi="仿宋" w:eastAsia="仿宋"/>
          <w:sz w:val="32"/>
          <w:szCs w:val="32"/>
          <w:lang w:eastAsia="zh-CN"/>
        </w:rPr>
        <w:t>婚姻档案历史数据补录工作补助资金主要用于各级婚姻登记机关补录历史数据</w:t>
      </w:r>
      <w:r>
        <w:rPr>
          <w:rFonts w:hint="eastAsia" w:ascii="仿宋" w:hAnsi="仿宋" w:eastAsia="仿宋"/>
          <w:color w:val="000000"/>
          <w:sz w:val="32"/>
          <w:szCs w:val="32"/>
          <w:shd w:val="clear" w:color="auto" w:fill="FFFFFF"/>
          <w:lang w:eastAsia="zh-CN"/>
        </w:rPr>
        <w:t>政府</w:t>
      </w:r>
      <w:r>
        <w:rPr>
          <w:rFonts w:hint="eastAsia" w:ascii="仿宋" w:hAnsi="仿宋" w:eastAsia="仿宋"/>
          <w:sz w:val="32"/>
          <w:szCs w:val="32"/>
          <w:lang w:eastAsia="zh-CN"/>
        </w:rPr>
        <w:t>购买服务、添置硬件设备项目、对完成补录工作任务好、效率高的工作人员予以奖励。各地能够严格资金管理，专款专用，</w:t>
      </w:r>
      <w:r>
        <w:rPr>
          <w:rFonts w:hint="eastAsia" w:ascii="仿宋" w:hAnsi="仿宋" w:eastAsia="仿宋"/>
          <w:color w:val="000000"/>
          <w:kern w:val="0"/>
          <w:sz w:val="32"/>
          <w:szCs w:val="32"/>
          <w:lang w:eastAsia="zh-CN"/>
        </w:rPr>
        <w:t>未</w:t>
      </w:r>
      <w:r>
        <w:rPr>
          <w:rFonts w:hint="eastAsia" w:ascii="仿宋" w:hAnsi="仿宋" w:eastAsia="仿宋"/>
          <w:color w:val="000000"/>
          <w:kern w:val="0"/>
          <w:sz w:val="32"/>
          <w:szCs w:val="32"/>
        </w:rPr>
        <w:t>发生挪用</w:t>
      </w:r>
      <w:r>
        <w:rPr>
          <w:rFonts w:hint="eastAsia" w:ascii="仿宋" w:hAnsi="仿宋" w:eastAsia="仿宋"/>
          <w:color w:val="000000"/>
          <w:kern w:val="0"/>
          <w:sz w:val="32"/>
          <w:szCs w:val="32"/>
          <w:lang w:eastAsia="zh-CN"/>
        </w:rPr>
        <w:t>、乱用</w:t>
      </w:r>
      <w:r>
        <w:rPr>
          <w:rFonts w:hint="eastAsia" w:ascii="仿宋" w:hAnsi="仿宋" w:eastAsia="仿宋"/>
          <w:color w:val="000000"/>
          <w:kern w:val="0"/>
          <w:sz w:val="32"/>
          <w:szCs w:val="32"/>
        </w:rPr>
        <w:t>等现象的发生，符合自治区财政管理制度和相关规定，资金使用规范透明、对项目的监督及时准确，资金使用合理、效果显著。</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textAlignment w:val="auto"/>
        <w:outlineLvl w:val="9"/>
        <w:rPr>
          <w:rStyle w:val="18"/>
          <w:rFonts w:ascii="楷体" w:hAnsi="楷体" w:eastAsia="楷体"/>
          <w:spacing w:val="-4"/>
          <w:sz w:val="32"/>
          <w:szCs w:val="32"/>
        </w:rPr>
      </w:pP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lang w:eastAsia="zh-CN"/>
        </w:rPr>
        <w:t>（三）</w:t>
      </w:r>
      <w:r>
        <w:rPr>
          <w:rStyle w:val="18"/>
          <w:rFonts w:hint="eastAsia" w:ascii="楷体" w:hAnsi="楷体" w:eastAsia="楷体"/>
          <w:spacing w:val="-4"/>
          <w:sz w:val="32"/>
          <w:szCs w:val="32"/>
        </w:rPr>
        <w:t>项目资金管理情况分析</w:t>
      </w:r>
    </w:p>
    <w:p>
      <w:pPr>
        <w:numPr>
          <w:ilvl w:val="0"/>
          <w:numId w:val="1"/>
        </w:numPr>
        <w:ind w:firstLine="640"/>
        <w:jc w:val="left"/>
        <w:rPr>
          <w:rFonts w:hint="eastAsia" w:ascii="仿宋_GB2312" w:hAnsi="仿宋" w:eastAsia="仿宋_GB2312"/>
          <w:b/>
          <w:bCs/>
          <w:sz w:val="32"/>
          <w:szCs w:val="32"/>
          <w:lang w:val="en-US" w:eastAsia="zh-CN"/>
        </w:rPr>
      </w:pPr>
      <w:r>
        <w:rPr>
          <w:rFonts w:hint="eastAsia" w:ascii="仿宋_GB2312" w:hAnsi="仿宋" w:eastAsia="仿宋_GB2312"/>
          <w:b/>
          <w:bCs/>
          <w:sz w:val="32"/>
          <w:szCs w:val="32"/>
          <w:lang w:val="en-US" w:eastAsia="zh-CN"/>
        </w:rPr>
        <w:t>通过检查抓管理。</w:t>
      </w:r>
    </w:p>
    <w:p>
      <w:pPr>
        <w:numPr>
          <w:ilvl w:val="0"/>
          <w:numId w:val="0"/>
        </w:numPr>
        <w:jc w:val="left"/>
        <w:rPr>
          <w:rFonts w:hint="eastAsia" w:ascii="仿宋_GB2312" w:hAnsi="仿宋" w:eastAsia="仿宋_GB2312"/>
          <w:sz w:val="32"/>
          <w:szCs w:val="32"/>
          <w:lang w:val="en-US" w:eastAsia="zh-CN"/>
        </w:rPr>
      </w:pPr>
      <w:r>
        <w:rPr>
          <w:rFonts w:hint="eastAsia" w:ascii="仿宋_GB2312" w:hAnsi="仿宋" w:eastAsia="仿宋_GB2312"/>
          <w:color w:val="auto"/>
          <w:sz w:val="32"/>
          <w:szCs w:val="32"/>
          <w:lang w:val="en-US" w:eastAsia="zh-CN"/>
        </w:rPr>
        <w:t xml:space="preserve">    我厅下发了</w:t>
      </w:r>
      <w:r>
        <w:rPr>
          <w:rFonts w:hint="eastAsia" w:ascii="仿宋" w:hAnsi="仿宋" w:eastAsia="仿宋" w:cs="仿宋"/>
          <w:b w:val="0"/>
          <w:bCs/>
          <w:sz w:val="32"/>
          <w:szCs w:val="32"/>
        </w:rPr>
        <w:t>《关于开展全国婚姻管理规范化检查的通知》</w:t>
      </w:r>
      <w:r>
        <w:rPr>
          <w:rFonts w:hint="eastAsia" w:ascii="仿宋" w:hAnsi="仿宋" w:eastAsia="仿宋" w:cs="仿宋"/>
          <w:b w:val="0"/>
          <w:bCs/>
          <w:sz w:val="32"/>
          <w:szCs w:val="32"/>
          <w:lang w:eastAsia="zh-CN"/>
        </w:rPr>
        <w:t>，并于</w:t>
      </w:r>
      <w:r>
        <w:rPr>
          <w:rFonts w:hint="eastAsia" w:ascii="仿宋" w:hAnsi="仿宋" w:eastAsia="仿宋" w:cs="仿宋"/>
          <w:color w:val="auto"/>
          <w:sz w:val="32"/>
          <w:szCs w:val="32"/>
          <w:lang w:val="en-US" w:eastAsia="zh-CN"/>
        </w:rPr>
        <w:t>2018年8</w:t>
      </w:r>
      <w:r>
        <w:rPr>
          <w:rFonts w:hint="eastAsia" w:ascii="仿宋" w:hAnsi="仿宋" w:eastAsia="仿宋" w:cs="仿宋"/>
          <w:color w:val="auto"/>
          <w:sz w:val="32"/>
          <w:szCs w:val="32"/>
        </w:rPr>
        <w:t>月</w:t>
      </w:r>
      <w:r>
        <w:rPr>
          <w:rFonts w:hint="eastAsia" w:ascii="仿宋" w:hAnsi="仿宋" w:eastAsia="仿宋" w:cs="仿宋"/>
          <w:color w:val="auto"/>
          <w:sz w:val="32"/>
          <w:szCs w:val="32"/>
          <w:lang w:eastAsia="zh-CN"/>
        </w:rPr>
        <w:t>初组织相</w:t>
      </w:r>
      <w:r>
        <w:rPr>
          <w:rFonts w:hint="eastAsia" w:ascii="仿宋" w:hAnsi="仿宋" w:eastAsia="仿宋" w:cs="仿宋"/>
          <w:sz w:val="32"/>
          <w:szCs w:val="32"/>
          <w:lang w:eastAsia="zh-CN"/>
        </w:rPr>
        <w:t>关人员</w:t>
      </w:r>
      <w:r>
        <w:rPr>
          <w:rFonts w:hint="eastAsia" w:ascii="仿宋" w:hAnsi="仿宋" w:eastAsia="仿宋" w:cs="仿宋"/>
          <w:sz w:val="32"/>
          <w:szCs w:val="32"/>
        </w:rPr>
        <w:t>对全区</w:t>
      </w:r>
      <w:r>
        <w:rPr>
          <w:rFonts w:hint="eastAsia" w:ascii="仿宋" w:hAnsi="仿宋" w:eastAsia="仿宋" w:cs="仿宋"/>
          <w:sz w:val="32"/>
          <w:szCs w:val="32"/>
          <w:lang w:eastAsia="zh-CN"/>
        </w:rPr>
        <w:t>部分</w:t>
      </w:r>
      <w:r>
        <w:rPr>
          <w:rFonts w:hint="eastAsia" w:ascii="仿宋" w:hAnsi="仿宋" w:eastAsia="仿宋" w:cs="仿宋"/>
          <w:sz w:val="32"/>
          <w:szCs w:val="32"/>
        </w:rPr>
        <w:t>县市</w:t>
      </w:r>
      <w:r>
        <w:rPr>
          <w:rFonts w:hint="eastAsia" w:ascii="仿宋" w:hAnsi="仿宋" w:eastAsia="仿宋" w:cs="仿宋"/>
          <w:sz w:val="32"/>
          <w:szCs w:val="32"/>
          <w:lang w:eastAsia="zh-CN"/>
        </w:rPr>
        <w:t>、</w:t>
      </w:r>
      <w:r>
        <w:rPr>
          <w:rFonts w:hint="eastAsia" w:ascii="仿宋" w:hAnsi="仿宋" w:eastAsia="仿宋" w:cs="仿宋"/>
          <w:sz w:val="32"/>
          <w:szCs w:val="32"/>
        </w:rPr>
        <w:t>乡镇</w:t>
      </w:r>
      <w:r>
        <w:rPr>
          <w:rFonts w:hint="eastAsia" w:ascii="仿宋" w:hAnsi="仿宋" w:eastAsia="仿宋" w:cs="仿宋"/>
          <w:sz w:val="32"/>
          <w:szCs w:val="32"/>
          <w:lang w:eastAsia="zh-CN"/>
        </w:rPr>
        <w:t>婚姻管理工作</w:t>
      </w:r>
      <w:r>
        <w:rPr>
          <w:rFonts w:hint="eastAsia" w:ascii="仿宋" w:hAnsi="仿宋" w:eastAsia="仿宋" w:cs="仿宋"/>
          <w:sz w:val="32"/>
          <w:szCs w:val="32"/>
        </w:rPr>
        <w:t>情况进行了抽查检查</w:t>
      </w:r>
      <w:r>
        <w:rPr>
          <w:rFonts w:hint="eastAsia" w:ascii="仿宋" w:hAnsi="仿宋" w:eastAsia="仿宋" w:cs="仿宋"/>
          <w:sz w:val="32"/>
          <w:szCs w:val="32"/>
          <w:lang w:eastAsia="zh-CN"/>
        </w:rPr>
        <w:t>，确保资金使用科学合规。</w:t>
      </w:r>
      <w:r>
        <w:rPr>
          <w:rFonts w:hint="eastAsia" w:ascii="仿宋_GB2312" w:hAnsi="仿宋" w:eastAsia="仿宋_GB2312"/>
          <w:sz w:val="32"/>
          <w:szCs w:val="32"/>
          <w:lang w:val="en-US" w:eastAsia="zh-CN"/>
        </w:rPr>
        <w:t>内容包括补录经费下拨情况、使用情况等。重点检查是否按规定落实上级有关补录工作的通知要求，全额用于补录工作；是否科学合理的分配专项资金，严格执行补录工作要求；是否</w:t>
      </w:r>
      <w:r>
        <w:rPr>
          <w:rFonts w:hint="eastAsia" w:ascii="仿宋_GB2312" w:hAnsi="仿宋" w:eastAsia="仿宋_GB2312"/>
          <w:color w:val="auto"/>
          <w:sz w:val="32"/>
          <w:szCs w:val="32"/>
          <w:lang w:val="en-US" w:eastAsia="zh-CN"/>
        </w:rPr>
        <w:t>存在经费挪用、资金浪费问题；是否在规定的范围内合理使用经费等</w:t>
      </w:r>
      <w:r>
        <w:rPr>
          <w:rFonts w:hint="eastAsia" w:ascii="仿宋_GB2312" w:hAnsi="仿宋" w:eastAsia="仿宋_GB2312"/>
          <w:sz w:val="32"/>
          <w:szCs w:val="32"/>
          <w:lang w:val="en-US" w:eastAsia="zh-CN"/>
        </w:rPr>
        <w:t>。</w:t>
      </w:r>
    </w:p>
    <w:p>
      <w:pPr>
        <w:ind w:firstLine="640"/>
        <w:jc w:val="left"/>
        <w:rPr>
          <w:rFonts w:hint="eastAsia" w:ascii="仿宋" w:hAnsi="仿宋" w:eastAsia="仿宋" w:cs="仿宋"/>
          <w:sz w:val="32"/>
          <w:szCs w:val="32"/>
          <w:lang w:val="en-US" w:eastAsia="zh-CN"/>
        </w:rPr>
      </w:pPr>
      <w:r>
        <w:rPr>
          <w:rFonts w:hint="eastAsia" w:ascii="仿宋_GB2312" w:hAnsi="仿宋" w:eastAsia="仿宋_GB2312"/>
          <w:b/>
          <w:bCs/>
          <w:sz w:val="32"/>
          <w:szCs w:val="32"/>
          <w:lang w:val="en-US" w:eastAsia="zh-CN"/>
        </w:rPr>
        <w:t>2、通过系统核对。</w:t>
      </w:r>
      <w:r>
        <w:rPr>
          <w:rFonts w:hint="eastAsia" w:ascii="仿宋_GB2312" w:hAnsi="仿宋" w:eastAsia="仿宋_GB2312"/>
          <w:sz w:val="32"/>
          <w:szCs w:val="32"/>
          <w:lang w:val="en-US" w:eastAsia="zh-CN"/>
        </w:rPr>
        <w:t>以各地州补录工作完成数量为基数，采取婚姻系统补录情况核对，各地州均已达到补录任务数量。</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left="0" w:leftChars="0" w:right="0" w:rightChars="0" w:firstLine="640"/>
        <w:textAlignment w:val="auto"/>
        <w:outlineLvl w:val="9"/>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eastAsia="zh-CN"/>
        </w:rPr>
        <w:t>三、</w:t>
      </w:r>
      <w:r>
        <w:rPr>
          <w:rStyle w:val="18"/>
          <w:rFonts w:hint="eastAsia" w:ascii="黑体" w:hAnsi="黑体" w:eastAsia="黑体"/>
          <w:b w:val="0"/>
          <w:spacing w:val="-4"/>
          <w:sz w:val="32"/>
          <w:szCs w:val="32"/>
        </w:rPr>
        <w:t>项目组织</w:t>
      </w:r>
      <w:r>
        <w:rPr>
          <w:rStyle w:val="18"/>
          <w:rFonts w:hint="eastAsia" w:ascii="黑体" w:hAnsi="黑体" w:eastAsia="黑体"/>
          <w:b w:val="0"/>
          <w:spacing w:val="-4"/>
          <w:sz w:val="32"/>
          <w:szCs w:val="32"/>
          <w:lang w:eastAsia="zh-CN"/>
        </w:rPr>
        <w:t>实施</w:t>
      </w:r>
      <w:r>
        <w:rPr>
          <w:rStyle w:val="18"/>
          <w:rFonts w:hint="eastAsia" w:ascii="黑体" w:hAnsi="黑体" w:eastAsia="黑体"/>
          <w:b w:val="0"/>
          <w:spacing w:val="-4"/>
          <w:sz w:val="32"/>
          <w:szCs w:val="32"/>
        </w:rPr>
        <w:t>情况</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761" w:firstLineChars="243"/>
        <w:textAlignment w:val="auto"/>
        <w:outlineLvl w:val="9"/>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after="0" w:line="520" w:lineRule="exact"/>
        <w:ind w:right="0" w:rightChars="0"/>
        <w:textAlignment w:val="auto"/>
        <w:outlineLvl w:val="9"/>
        <w:rPr>
          <w:rStyle w:val="18"/>
          <w:rFonts w:ascii="仿宋" w:hAnsi="仿宋" w:eastAsia="仿宋"/>
          <w:b w:val="0"/>
          <w:spacing w:val="-4"/>
          <w:sz w:val="32"/>
          <w:szCs w:val="32"/>
        </w:rPr>
      </w:pPr>
      <w:r>
        <w:rPr>
          <w:rStyle w:val="18"/>
          <w:rFonts w:hint="eastAsia" w:ascii="仿宋" w:hAnsi="仿宋" w:eastAsia="仿宋"/>
          <w:b w:val="0"/>
          <w:spacing w:val="-4"/>
          <w:sz w:val="32"/>
          <w:szCs w:val="32"/>
          <w:lang w:val="en-US" w:eastAsia="zh-CN"/>
        </w:rPr>
        <w:t xml:space="preserve">    </w:t>
      </w:r>
      <w:r>
        <w:rPr>
          <w:rStyle w:val="18"/>
          <w:rFonts w:hint="eastAsia" w:ascii="仿宋" w:hAnsi="仿宋" w:eastAsia="仿宋"/>
          <w:b w:val="0"/>
          <w:spacing w:val="-4"/>
          <w:sz w:val="32"/>
          <w:szCs w:val="32"/>
          <w:lang w:eastAsia="zh-CN"/>
        </w:rPr>
        <w:t>认真核对各地婚姻补录工作任务数，要求各地认真落实补录工作相关通知，综合施策，采取多种方式开展数据补录工作，确保正常有序开展，保证经费用于补录工作，并定期对各地辖区补录工作检查督促，保质保量完成任务。通过调取婚姻信息系统数据，核对各地州婚姻补录工作完成进度，对全区婚姻补录工作完成验收。</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761" w:firstLineChars="243"/>
        <w:textAlignment w:val="auto"/>
        <w:outlineLvl w:val="9"/>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45"/>
        <w:textAlignment w:val="auto"/>
        <w:outlineLvl w:val="9"/>
        <w:rPr>
          <w:rStyle w:val="18"/>
          <w:rFonts w:hint="eastAsia" w:ascii="楷体" w:hAnsi="楷体" w:eastAsia="楷体"/>
          <w:spacing w:val="-4"/>
          <w:sz w:val="32"/>
          <w:szCs w:val="32"/>
          <w:lang w:eastAsia="zh-CN"/>
        </w:rPr>
      </w:pPr>
      <w:r>
        <w:rPr>
          <w:rFonts w:hint="eastAsia" w:ascii="仿宋_GB2312" w:hAnsi="仿宋" w:eastAsia="仿宋_GB2312"/>
          <w:sz w:val="32"/>
          <w:szCs w:val="32"/>
          <w:lang w:val="en-US" w:eastAsia="zh-CN"/>
        </w:rPr>
        <w:t>下发检查通知，采取对各地婚姻登记管理工作规范化工作抽查。通过抽查，加强管理，发现经费使用方面中存在的问题，要求各地及时汇报，及时整改。对落实政策不力、补录工作完成差的地区，在次年扣减专项资金，并在全区予以通报。经查，全区</w:t>
      </w:r>
      <w:r>
        <w:rPr>
          <w:rFonts w:hint="eastAsia" w:ascii="仿宋" w:hAnsi="仿宋" w:eastAsia="仿宋"/>
          <w:color w:val="000000"/>
          <w:kern w:val="0"/>
          <w:sz w:val="32"/>
          <w:szCs w:val="32"/>
          <w:lang w:eastAsia="zh-CN"/>
        </w:rPr>
        <w:t>未</w:t>
      </w:r>
      <w:r>
        <w:rPr>
          <w:rFonts w:hint="eastAsia" w:ascii="仿宋" w:hAnsi="仿宋" w:eastAsia="仿宋"/>
          <w:color w:val="000000"/>
          <w:kern w:val="0"/>
          <w:sz w:val="32"/>
          <w:szCs w:val="32"/>
        </w:rPr>
        <w:t>发生挪用</w:t>
      </w:r>
      <w:r>
        <w:rPr>
          <w:rFonts w:hint="eastAsia" w:ascii="仿宋" w:hAnsi="仿宋" w:eastAsia="仿宋"/>
          <w:color w:val="000000"/>
          <w:kern w:val="0"/>
          <w:sz w:val="32"/>
          <w:szCs w:val="32"/>
          <w:lang w:eastAsia="zh-CN"/>
        </w:rPr>
        <w:t>、乱用</w:t>
      </w:r>
      <w:r>
        <w:rPr>
          <w:rFonts w:hint="eastAsia" w:ascii="仿宋" w:hAnsi="仿宋" w:eastAsia="仿宋"/>
          <w:color w:val="000000"/>
          <w:kern w:val="0"/>
          <w:sz w:val="32"/>
          <w:szCs w:val="32"/>
        </w:rPr>
        <w:t>等现象的发生，符合自治区财政管理制度和相关规定，资金使用规范透明、对项目的监督及时准确，资金使用合理、效果显著。</w:t>
      </w:r>
    </w:p>
    <w:p>
      <w:pPr>
        <w:keepNext w:val="0"/>
        <w:keepLines w:val="0"/>
        <w:pageBreakBefore w:val="0"/>
        <w:widowControl w:val="0"/>
        <w:kinsoku/>
        <w:wordWrap/>
        <w:overflowPunct/>
        <w:topLinePunct w:val="0"/>
        <w:autoSpaceDE/>
        <w:autoSpaceDN/>
        <w:bidi w:val="0"/>
        <w:adjustRightInd/>
        <w:snapToGrid/>
        <w:spacing w:after="0" w:line="520" w:lineRule="exact"/>
        <w:ind w:right="0" w:rightChars="0"/>
        <w:textAlignment w:val="auto"/>
        <w:outlineLvl w:val="9"/>
        <w:rPr>
          <w:rStyle w:val="18"/>
          <w:rFonts w:hint="eastAsia" w:ascii="黑体" w:hAnsi="黑体" w:eastAsia="黑体" w:cs="黑体"/>
          <w:color w:val="000000"/>
          <w:sz w:val="32"/>
          <w:szCs w:val="32"/>
        </w:rPr>
      </w:pPr>
      <w:r>
        <w:rPr>
          <w:rStyle w:val="18"/>
          <w:rFonts w:hint="eastAsia" w:ascii="黑体" w:hAnsi="黑体" w:eastAsia="黑体" w:cs="黑体"/>
          <w:b w:val="0"/>
          <w:color w:val="000000"/>
          <w:spacing w:val="-4"/>
          <w:sz w:val="32"/>
          <w:szCs w:val="32"/>
        </w:rPr>
        <w:t xml:space="preserve"> </w:t>
      </w:r>
      <w:r>
        <w:rPr>
          <w:rStyle w:val="18"/>
          <w:rFonts w:hint="eastAsia" w:ascii="黑体" w:hAnsi="黑体" w:eastAsia="黑体" w:cs="黑体"/>
          <w:b w:val="0"/>
          <w:color w:val="000000"/>
          <w:spacing w:val="-4"/>
          <w:sz w:val="32"/>
          <w:szCs w:val="32"/>
          <w:lang w:val="en-US" w:eastAsia="zh-CN"/>
        </w:rPr>
        <w:t xml:space="preserve">    </w:t>
      </w:r>
      <w:r>
        <w:rPr>
          <w:rStyle w:val="18"/>
          <w:rFonts w:hint="eastAsia" w:ascii="黑体" w:hAnsi="黑体" w:eastAsia="黑体" w:cs="黑体"/>
          <w:b w:val="0"/>
          <w:color w:val="000000"/>
          <w:spacing w:val="-4"/>
          <w:sz w:val="32"/>
          <w:szCs w:val="32"/>
        </w:rPr>
        <w:t>四、项目绩效情况</w:t>
      </w:r>
      <w:r>
        <w:rPr>
          <w:rStyle w:val="18"/>
          <w:rFonts w:hint="eastAsia" w:ascii="黑体" w:hAnsi="黑体" w:eastAsia="黑体" w:cs="黑体"/>
          <w:color w:val="000000"/>
          <w:sz w:val="32"/>
          <w:szCs w:val="32"/>
        </w:rPr>
        <w:t xml:space="preserve"> </w:t>
      </w:r>
    </w:p>
    <w:p>
      <w:pPr>
        <w:keepNext w:val="0"/>
        <w:keepLines w:val="0"/>
        <w:pageBreakBefore w:val="0"/>
        <w:kinsoku/>
        <w:wordWrap/>
        <w:overflowPunct/>
        <w:topLinePunct w:val="0"/>
        <w:autoSpaceDE/>
        <w:autoSpaceDN/>
        <w:bidi w:val="0"/>
        <w:snapToGrid/>
        <w:spacing w:line="580" w:lineRule="exact"/>
        <w:ind w:left="0" w:leftChars="0" w:right="0" w:rightChars="0" w:firstLine="627" w:firstLineChars="200"/>
        <w:jc w:val="both"/>
        <w:textAlignment w:val="auto"/>
      </w:pPr>
      <w:r>
        <w:rPr>
          <w:rStyle w:val="18"/>
          <w:rFonts w:hint="eastAsia" w:ascii="仿宋_GB2312" w:hAnsi="仿宋_GB2312" w:eastAsia="仿宋_GB2312" w:cs="仿宋_GB2312"/>
          <w:color w:val="000000"/>
          <w:spacing w:val="-4"/>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textAlignment w:val="auto"/>
        <w:outlineLvl w:val="9"/>
        <w:rPr>
          <w:rStyle w:val="18"/>
          <w:rFonts w:hint="eastAsia" w:ascii="仿宋" w:hAnsi="仿宋" w:eastAsia="仿宋"/>
          <w:b w:val="0"/>
          <w:spacing w:val="-4"/>
          <w:sz w:val="32"/>
          <w:szCs w:val="32"/>
          <w:lang w:val="en-US" w:eastAsia="zh-CN"/>
        </w:rPr>
      </w:pPr>
      <w:r>
        <w:rPr>
          <w:rFonts w:hint="eastAsia" w:ascii="楷体_GB2312" w:hAnsi="楷体_GB2312" w:eastAsia="楷体_GB2312" w:cs="楷体_GB2312"/>
          <w:b/>
          <w:bCs/>
          <w:color w:val="000000"/>
          <w:spacing w:val="-4"/>
          <w:sz w:val="32"/>
          <w:szCs w:val="32"/>
          <w:lang w:val="en-US" w:eastAsia="zh-CN"/>
        </w:rPr>
        <w:t xml:space="preserve">    </w:t>
      </w:r>
      <w:r>
        <w:rPr>
          <w:rFonts w:hint="eastAsia" w:ascii="楷体_GB2312" w:hAnsi="楷体_GB2312" w:eastAsia="楷体_GB2312" w:cs="楷体_GB2312"/>
          <w:b/>
          <w:bCs/>
          <w:color w:val="000000"/>
          <w:spacing w:val="-4"/>
          <w:sz w:val="32"/>
          <w:szCs w:val="32"/>
        </w:rPr>
        <w:t>项目绩效目标完成情况分析。</w:t>
      </w:r>
      <w:r>
        <w:rPr>
          <w:rStyle w:val="18"/>
          <w:rFonts w:hint="eastAsia" w:ascii="黑体" w:hAnsi="黑体" w:eastAsia="黑体"/>
        </w:rPr>
        <w:t xml:space="preserve"> </w:t>
      </w:r>
      <w:r>
        <w:rPr>
          <w:rStyle w:val="18"/>
          <w:rFonts w:hint="eastAsia" w:ascii="仿宋_GB2312" w:hAnsi="仿宋_GB2312" w:eastAsia="仿宋_GB2312" w:cs="仿宋_GB2312"/>
          <w:b w:val="0"/>
          <w:color w:val="000000"/>
          <w:spacing w:val="-4"/>
          <w:sz w:val="32"/>
          <w:szCs w:val="32"/>
          <w:lang w:eastAsia="zh-CN"/>
        </w:rPr>
        <w:t>婚姻补录经费</w:t>
      </w:r>
      <w:r>
        <w:rPr>
          <w:rStyle w:val="18"/>
          <w:rFonts w:hint="eastAsia" w:ascii="仿宋_GB2312" w:hAnsi="仿宋_GB2312" w:eastAsia="仿宋_GB2312" w:cs="仿宋_GB2312"/>
          <w:b w:val="0"/>
          <w:color w:val="000000"/>
          <w:spacing w:val="-4"/>
          <w:sz w:val="32"/>
          <w:szCs w:val="32"/>
        </w:rPr>
        <w:t>按时拨付到位。各地州（市）民政部门结合各地实际，</w:t>
      </w:r>
      <w:r>
        <w:rPr>
          <w:rStyle w:val="18"/>
          <w:rFonts w:hint="eastAsia" w:ascii="仿宋_GB2312" w:hAnsi="仿宋_GB2312" w:eastAsia="仿宋_GB2312" w:cs="仿宋_GB2312"/>
          <w:b w:val="0"/>
          <w:color w:val="000000"/>
          <w:spacing w:val="-4"/>
          <w:sz w:val="32"/>
          <w:szCs w:val="32"/>
          <w:lang w:eastAsia="zh-CN"/>
        </w:rPr>
        <w:t>对婚姻补录工作制定</w:t>
      </w:r>
      <w:r>
        <w:rPr>
          <w:rStyle w:val="18"/>
          <w:rFonts w:hint="eastAsia" w:ascii="仿宋_GB2312" w:hAnsi="仿宋_GB2312" w:eastAsia="仿宋_GB2312" w:cs="仿宋_GB2312"/>
          <w:b w:val="0"/>
          <w:color w:val="000000"/>
          <w:spacing w:val="-4"/>
          <w:sz w:val="32"/>
          <w:szCs w:val="32"/>
        </w:rPr>
        <w:t>规范、监督和发放程序，</w:t>
      </w:r>
      <w:r>
        <w:rPr>
          <w:rStyle w:val="18"/>
          <w:rFonts w:hint="eastAsia" w:ascii="仿宋" w:hAnsi="仿宋" w:eastAsia="仿宋"/>
          <w:b w:val="0"/>
          <w:spacing w:val="-4"/>
          <w:sz w:val="32"/>
          <w:szCs w:val="32"/>
          <w:lang w:val="en-US" w:eastAsia="zh-CN"/>
        </w:rPr>
        <w:t>各地基本按照补录工作要求按期完成了2018年100万余条婚姻历史数据的目标，个别地区超额完成预定的补录任务。进一步推进了数据共享、完整工作，全面提升了数据使用的效率，拓宽了审查的范围度，为我区婚姻数据与国家数据联通后实现我区婚姻登记全国审查奠定了基础。</w:t>
      </w:r>
    </w:p>
    <w:p>
      <w:pPr>
        <w:keepNext w:val="0"/>
        <w:keepLines w:val="0"/>
        <w:pageBreakBefore w:val="0"/>
        <w:kinsoku/>
        <w:wordWrap/>
        <w:overflowPunct/>
        <w:topLinePunct w:val="0"/>
        <w:autoSpaceDE/>
        <w:autoSpaceDN/>
        <w:bidi w:val="0"/>
        <w:snapToGrid/>
        <w:spacing w:line="580" w:lineRule="exact"/>
        <w:ind w:left="0" w:leftChars="0" w:right="0" w:rightChars="0" w:firstLine="567" w:firstLineChars="181"/>
        <w:jc w:val="both"/>
        <w:textAlignment w:val="auto"/>
        <w:rPr>
          <w:rFonts w:ascii="仿宋_GB2312" w:hAnsi="楷体_GB2312" w:eastAsia="仿宋_GB2312" w:cs="楷体_GB2312"/>
          <w:b/>
          <w:bCs/>
          <w:color w:val="000000"/>
          <w:spacing w:val="-4"/>
          <w:sz w:val="32"/>
          <w:szCs w:val="32"/>
        </w:rPr>
      </w:pPr>
      <w:r>
        <w:rPr>
          <w:rFonts w:hint="eastAsia" w:ascii="仿宋_GB2312" w:hAnsi="楷体_GB2312" w:eastAsia="仿宋_GB2312" w:cs="楷体_GB2312"/>
          <w:b/>
          <w:bCs/>
          <w:color w:val="000000"/>
          <w:spacing w:val="-4"/>
          <w:sz w:val="32"/>
          <w:szCs w:val="32"/>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right="0" w:rightChars="0"/>
        <w:textAlignment w:val="auto"/>
        <w:outlineLvl w:val="9"/>
        <w:rPr>
          <w:rFonts w:hint="eastAsia" w:ascii="仿宋_GB2312" w:hAnsi="楷体_GB2312" w:eastAsia="仿宋_GB2312" w:cs="楷体_GB2312"/>
          <w:b w:val="0"/>
          <w:bCs w:val="0"/>
          <w:color w:val="000000"/>
          <w:spacing w:val="-4"/>
          <w:sz w:val="32"/>
          <w:szCs w:val="32"/>
        </w:rPr>
      </w:pPr>
      <w:r>
        <w:rPr>
          <w:rFonts w:hint="eastAsia" w:ascii="仿宋_GB2312" w:hAnsi="楷体_GB2312" w:eastAsia="仿宋_GB2312" w:cs="楷体_GB2312"/>
          <w:b/>
          <w:bCs/>
          <w:color w:val="000000"/>
          <w:spacing w:val="-4"/>
          <w:sz w:val="32"/>
          <w:szCs w:val="32"/>
          <w:lang w:val="en-US" w:eastAsia="zh-CN"/>
        </w:rPr>
        <w:t xml:space="preserve">   </w:t>
      </w:r>
      <w:r>
        <w:rPr>
          <w:rFonts w:hint="eastAsia" w:ascii="仿宋_GB2312" w:hAnsi="楷体_GB2312" w:eastAsia="仿宋_GB2312" w:cs="楷体_GB2312"/>
          <w:b/>
          <w:bCs/>
          <w:color w:val="000000"/>
          <w:spacing w:val="-4"/>
          <w:sz w:val="32"/>
          <w:szCs w:val="32"/>
          <w:lang w:eastAsia="zh-CN"/>
        </w:rPr>
        <w:t>（</w:t>
      </w:r>
      <w:r>
        <w:rPr>
          <w:rFonts w:hint="eastAsia" w:ascii="仿宋_GB2312" w:hAnsi="楷体_GB2312" w:eastAsia="仿宋_GB2312" w:cs="楷体_GB2312"/>
          <w:b/>
          <w:bCs/>
          <w:color w:val="000000"/>
          <w:spacing w:val="-4"/>
          <w:sz w:val="32"/>
          <w:szCs w:val="32"/>
          <w:lang w:val="en-US" w:eastAsia="zh-CN"/>
        </w:rPr>
        <w:t>1</w:t>
      </w:r>
      <w:r>
        <w:rPr>
          <w:rFonts w:hint="eastAsia" w:ascii="仿宋_GB2312" w:hAnsi="楷体_GB2312" w:eastAsia="仿宋_GB2312" w:cs="楷体_GB2312"/>
          <w:b/>
          <w:bCs/>
          <w:color w:val="000000"/>
          <w:spacing w:val="-4"/>
          <w:sz w:val="32"/>
          <w:szCs w:val="32"/>
          <w:lang w:eastAsia="zh-CN"/>
        </w:rPr>
        <w:t>）</w:t>
      </w:r>
      <w:r>
        <w:rPr>
          <w:rFonts w:hint="eastAsia" w:ascii="仿宋_GB2312" w:hAnsi="楷体_GB2312" w:eastAsia="仿宋_GB2312" w:cs="楷体_GB2312"/>
          <w:b/>
          <w:bCs/>
          <w:color w:val="000000"/>
          <w:spacing w:val="-4"/>
          <w:sz w:val="32"/>
          <w:szCs w:val="32"/>
        </w:rPr>
        <w:t>项目实施的经济效益分析：</w:t>
      </w:r>
      <w:r>
        <w:rPr>
          <w:rFonts w:hint="eastAsia" w:ascii="仿宋_GB2312" w:hAnsi="楷体_GB2312" w:eastAsia="仿宋_GB2312" w:cs="楷体_GB2312"/>
          <w:b w:val="0"/>
          <w:bCs w:val="0"/>
          <w:color w:val="000000"/>
          <w:spacing w:val="-4"/>
          <w:sz w:val="32"/>
          <w:szCs w:val="32"/>
          <w:lang w:eastAsia="zh-CN"/>
        </w:rPr>
        <w:t>婚姻补录工作与经济效益无关。</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right="0" w:rightChars="0"/>
        <w:textAlignment w:val="auto"/>
        <w:outlineLvl w:val="9"/>
        <w:rPr>
          <w:rFonts w:hint="eastAsia" w:ascii="楷体" w:hAnsi="楷体" w:eastAsia="楷体"/>
          <w:b/>
          <w:spacing w:val="-4"/>
          <w:sz w:val="32"/>
          <w:szCs w:val="32"/>
          <w:lang w:eastAsia="zh-CN"/>
        </w:rPr>
      </w:pPr>
      <w:r>
        <w:rPr>
          <w:rFonts w:hint="eastAsia" w:ascii="仿宋_GB2312" w:hAnsi="楷体_GB2312" w:eastAsia="仿宋_GB2312" w:cs="楷体_GB2312"/>
          <w:b/>
          <w:bCs/>
          <w:color w:val="000000"/>
          <w:spacing w:val="-4"/>
          <w:sz w:val="32"/>
          <w:szCs w:val="32"/>
          <w:lang w:val="en-US" w:eastAsia="zh-CN"/>
        </w:rPr>
        <w:t xml:space="preserve">   </w:t>
      </w:r>
      <w:r>
        <w:rPr>
          <w:rFonts w:hint="eastAsia" w:ascii="仿宋_GB2312" w:hAnsi="楷体_GB2312" w:eastAsia="仿宋_GB2312" w:cs="楷体_GB2312"/>
          <w:b/>
          <w:bCs/>
          <w:color w:val="000000"/>
          <w:spacing w:val="-4"/>
          <w:sz w:val="32"/>
          <w:szCs w:val="32"/>
        </w:rPr>
        <w:t>（2）项目实施的社会效益分析：</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40" w:firstLineChars="200"/>
        <w:textAlignment w:val="auto"/>
        <w:outlineLvl w:val="9"/>
        <w:rPr>
          <w:rFonts w:hint="eastAsia" w:ascii="仿宋" w:hAnsi="仿宋" w:eastAsia="仿宋"/>
          <w:sz w:val="32"/>
        </w:rPr>
      </w:pPr>
      <w:r>
        <w:rPr>
          <w:rFonts w:hint="eastAsia" w:ascii="仿宋" w:hAnsi="仿宋" w:eastAsia="仿宋"/>
          <w:sz w:val="32"/>
        </w:rPr>
        <w:t>婚姻登记标准化建设是维护婚姻登记严肃性、提高婚姻登记质量、保障公民合法权益、促进婚姻家庭和谐、推动婚姻登记制度改革的基础性工作，意义重大，影响深远。充分认识加强婚姻登记标准化建设的重要性和紧迫性，进一步统一思想，提高认识，采取有效措施，提升标准化建设水平，促进婚姻登记管理工作科学发展。</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为贯彻落实党的十八大和自治区第十六次民政会议精神，促进今后一个时期全区民政事业的大发展。规范专项社会事务管理服务，加强婚姻登记机构标准化信息化建设，拓展服务范畴，为各族群众提供规范、优质、便民的公共服务。</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right="0" w:rightChars="0"/>
        <w:textAlignment w:val="auto"/>
        <w:outlineLvl w:val="9"/>
        <w:rPr>
          <w:rFonts w:hint="eastAsia" w:ascii="仿宋_GB2312" w:hAnsi="楷体_GB2312" w:eastAsia="仿宋_GB2312" w:cs="楷体_GB2312"/>
          <w:b w:val="0"/>
          <w:bCs w:val="0"/>
          <w:color w:val="000000"/>
          <w:spacing w:val="-4"/>
          <w:sz w:val="32"/>
          <w:szCs w:val="32"/>
        </w:rPr>
      </w:pPr>
      <w:r>
        <w:rPr>
          <w:rFonts w:hint="eastAsia" w:ascii="仿宋_GB2312" w:hAnsi="楷体_GB2312" w:eastAsia="仿宋_GB2312" w:cs="楷体_GB2312"/>
          <w:b/>
          <w:bCs/>
          <w:color w:val="000000"/>
          <w:spacing w:val="-4"/>
          <w:sz w:val="32"/>
          <w:szCs w:val="32"/>
          <w:lang w:val="en-US" w:eastAsia="zh-CN"/>
        </w:rPr>
        <w:t xml:space="preserve">   </w:t>
      </w:r>
      <w:r>
        <w:rPr>
          <w:rFonts w:hint="eastAsia" w:ascii="仿宋_GB2312" w:hAnsi="楷体_GB2312" w:eastAsia="仿宋_GB2312" w:cs="楷体_GB2312"/>
          <w:b/>
          <w:bCs/>
          <w:color w:val="000000"/>
          <w:spacing w:val="-4"/>
          <w:sz w:val="32"/>
          <w:szCs w:val="32"/>
          <w:lang w:eastAsia="zh-CN"/>
        </w:rPr>
        <w:t>（</w:t>
      </w:r>
      <w:r>
        <w:rPr>
          <w:rFonts w:hint="eastAsia" w:ascii="仿宋_GB2312" w:hAnsi="楷体_GB2312" w:eastAsia="仿宋_GB2312" w:cs="楷体_GB2312"/>
          <w:b/>
          <w:bCs/>
          <w:color w:val="000000"/>
          <w:spacing w:val="-4"/>
          <w:sz w:val="32"/>
          <w:szCs w:val="32"/>
          <w:lang w:val="en-US" w:eastAsia="zh-CN"/>
        </w:rPr>
        <w:t>3</w:t>
      </w:r>
      <w:r>
        <w:rPr>
          <w:rFonts w:hint="eastAsia" w:ascii="仿宋_GB2312" w:hAnsi="楷体_GB2312" w:eastAsia="仿宋_GB2312" w:cs="楷体_GB2312"/>
          <w:b/>
          <w:bCs/>
          <w:color w:val="000000"/>
          <w:spacing w:val="-4"/>
          <w:sz w:val="32"/>
          <w:szCs w:val="32"/>
          <w:lang w:eastAsia="zh-CN"/>
        </w:rPr>
        <w:t>）项目实施的生态效益分析。</w:t>
      </w:r>
      <w:r>
        <w:rPr>
          <w:rFonts w:hint="eastAsia" w:ascii="仿宋_GB2312" w:hAnsi="楷体_GB2312" w:eastAsia="仿宋_GB2312" w:cs="楷体_GB2312"/>
          <w:b w:val="0"/>
          <w:bCs w:val="0"/>
          <w:color w:val="000000"/>
          <w:spacing w:val="-4"/>
          <w:sz w:val="32"/>
          <w:szCs w:val="32"/>
          <w:lang w:eastAsia="zh-CN"/>
        </w:rPr>
        <w:t>婚姻补录工作与经济效益无关。</w:t>
      </w:r>
    </w:p>
    <w:p>
      <w:pPr>
        <w:keepNext w:val="0"/>
        <w:keepLines w:val="0"/>
        <w:pageBreakBefore w:val="0"/>
        <w:widowControl w:val="0"/>
        <w:kinsoku/>
        <w:wordWrap/>
        <w:overflowPunct/>
        <w:topLinePunct w:val="0"/>
        <w:autoSpaceDE/>
        <w:autoSpaceDN/>
        <w:bidi w:val="0"/>
        <w:adjustRightInd/>
        <w:snapToGrid/>
        <w:spacing w:after="0" w:line="520" w:lineRule="exact"/>
        <w:ind w:right="0" w:rightChars="0"/>
        <w:textAlignment w:val="auto"/>
        <w:outlineLvl w:val="9"/>
        <w:rPr>
          <w:rFonts w:hint="eastAsia" w:ascii="楷体" w:hAnsi="楷体" w:eastAsia="楷体"/>
          <w:b/>
          <w:color w:val="auto"/>
          <w:spacing w:val="-4"/>
          <w:sz w:val="32"/>
          <w:szCs w:val="32"/>
          <w:lang w:eastAsia="zh-CN"/>
        </w:rPr>
      </w:pPr>
      <w:r>
        <w:rPr>
          <w:rFonts w:hint="eastAsia" w:ascii="楷体" w:hAnsi="楷体" w:eastAsia="楷体"/>
          <w:b/>
          <w:color w:val="auto"/>
          <w:spacing w:val="-4"/>
          <w:sz w:val="32"/>
          <w:szCs w:val="32"/>
          <w:lang w:val="en-US" w:eastAsia="zh-CN"/>
        </w:rPr>
        <w:t xml:space="preserve">    3、</w:t>
      </w:r>
      <w:r>
        <w:rPr>
          <w:rFonts w:hint="eastAsia" w:ascii="楷体" w:hAnsi="楷体" w:eastAsia="楷体"/>
          <w:b/>
          <w:color w:val="auto"/>
          <w:spacing w:val="-4"/>
          <w:sz w:val="32"/>
          <w:szCs w:val="32"/>
          <w:lang w:eastAsia="zh-CN"/>
        </w:rPr>
        <w:t>满意度指标完成情况分析</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40" w:firstLineChars="200"/>
        <w:textAlignment w:val="auto"/>
        <w:outlineLvl w:val="9"/>
        <w:rPr>
          <w:rFonts w:hint="eastAsia" w:ascii="楷体" w:hAnsi="楷体" w:eastAsia="楷体"/>
          <w:b/>
          <w:color w:val="FF0000"/>
          <w:spacing w:val="-4"/>
          <w:sz w:val="32"/>
          <w:szCs w:val="32"/>
          <w:lang w:eastAsia="zh-CN"/>
        </w:rPr>
      </w:pPr>
      <w:r>
        <w:rPr>
          <w:rFonts w:hint="eastAsia" w:ascii="仿宋_GB2312" w:hAnsi="Arial" w:eastAsia="仿宋_GB2312" w:cs="Arial"/>
          <w:bCs/>
          <w:kern w:val="36"/>
          <w:sz w:val="32"/>
          <w:szCs w:val="32"/>
        </w:rPr>
        <w:t>据统计，自19</w:t>
      </w:r>
      <w:r>
        <w:rPr>
          <w:rFonts w:hint="eastAsia" w:ascii="仿宋_GB2312" w:hAnsi="Arial" w:eastAsia="仿宋_GB2312" w:cs="Arial"/>
          <w:bCs/>
          <w:kern w:val="36"/>
          <w:sz w:val="32"/>
          <w:szCs w:val="32"/>
          <w:lang w:val="en-US" w:eastAsia="zh-CN"/>
        </w:rPr>
        <w:t>8</w:t>
      </w:r>
      <w:r>
        <w:rPr>
          <w:rFonts w:hint="eastAsia" w:ascii="仿宋_GB2312" w:hAnsi="Arial" w:eastAsia="仿宋_GB2312" w:cs="Arial"/>
          <w:bCs/>
          <w:kern w:val="36"/>
          <w:sz w:val="32"/>
          <w:szCs w:val="32"/>
        </w:rPr>
        <w:t>0年至201</w:t>
      </w:r>
      <w:r>
        <w:rPr>
          <w:rFonts w:hint="eastAsia" w:ascii="仿宋_GB2312" w:hAnsi="Arial" w:eastAsia="仿宋_GB2312" w:cs="Arial"/>
          <w:bCs/>
          <w:kern w:val="36"/>
          <w:sz w:val="32"/>
          <w:szCs w:val="32"/>
          <w:lang w:val="en-US" w:eastAsia="zh-CN"/>
        </w:rPr>
        <w:t>6</w:t>
      </w:r>
      <w:r>
        <w:rPr>
          <w:rFonts w:hint="eastAsia" w:ascii="仿宋_GB2312" w:hAnsi="Arial" w:eastAsia="仿宋_GB2312" w:cs="Arial"/>
          <w:bCs/>
          <w:kern w:val="36"/>
          <w:sz w:val="32"/>
          <w:szCs w:val="32"/>
        </w:rPr>
        <w:t>年，我区共</w:t>
      </w:r>
      <w:r>
        <w:rPr>
          <w:rFonts w:hint="eastAsia" w:ascii="仿宋_GB2312" w:hAnsi="Arial" w:eastAsia="仿宋_GB2312" w:cs="Arial"/>
          <w:bCs/>
          <w:kern w:val="36"/>
          <w:sz w:val="32"/>
          <w:szCs w:val="32"/>
          <w:lang w:eastAsia="zh-CN"/>
        </w:rPr>
        <w:t>有</w:t>
      </w:r>
      <w:r>
        <w:rPr>
          <w:rFonts w:hint="eastAsia" w:ascii="仿宋_GB2312" w:hAnsi="Arial" w:eastAsia="仿宋_GB2312" w:cs="Arial"/>
          <w:bCs/>
          <w:kern w:val="36"/>
          <w:sz w:val="32"/>
          <w:szCs w:val="32"/>
          <w:lang w:val="en-US" w:eastAsia="zh-CN"/>
        </w:rPr>
        <w:t>900余万条婚姻档案历史数据需要补录</w:t>
      </w:r>
      <w:r>
        <w:rPr>
          <w:rFonts w:hint="eastAsia" w:ascii="仿宋_GB2312" w:hAnsi="Arial" w:eastAsia="仿宋_GB2312" w:cs="Arial"/>
          <w:bCs/>
          <w:kern w:val="36"/>
          <w:sz w:val="32"/>
          <w:szCs w:val="32"/>
        </w:rPr>
        <w:t>。</w:t>
      </w:r>
      <w:r>
        <w:rPr>
          <w:rFonts w:hint="eastAsia" w:ascii="仿宋" w:hAnsi="仿宋" w:eastAsia="仿宋"/>
          <w:sz w:val="32"/>
          <w:szCs w:val="32"/>
        </w:rPr>
        <w:t>自开展补录工作以来，各地按照要求，</w:t>
      </w:r>
      <w:r>
        <w:rPr>
          <w:rFonts w:hint="eastAsia" w:ascii="仿宋" w:hAnsi="仿宋" w:eastAsia="仿宋" w:cs="Arial"/>
          <w:kern w:val="0"/>
          <w:sz w:val="32"/>
          <w:szCs w:val="32"/>
        </w:rPr>
        <w:t>已</w:t>
      </w:r>
      <w:r>
        <w:rPr>
          <w:rFonts w:hint="eastAsia" w:ascii="仿宋" w:hAnsi="仿宋" w:eastAsia="仿宋" w:cs="仿宋_GB2312"/>
          <w:kern w:val="0"/>
          <w:sz w:val="32"/>
          <w:szCs w:val="32"/>
        </w:rPr>
        <w:t>基本</w:t>
      </w:r>
      <w:r>
        <w:rPr>
          <w:rFonts w:hint="eastAsia" w:ascii="仿宋" w:hAnsi="仿宋" w:eastAsia="仿宋"/>
          <w:sz w:val="32"/>
          <w:szCs w:val="32"/>
        </w:rPr>
        <w:t>完成了</w:t>
      </w:r>
      <w:r>
        <w:rPr>
          <w:rFonts w:hint="eastAsia" w:ascii="仿宋" w:hAnsi="仿宋" w:eastAsia="仿宋"/>
          <w:sz w:val="32"/>
          <w:szCs w:val="32"/>
          <w:lang w:val="en-US" w:eastAsia="zh-CN"/>
        </w:rPr>
        <w:t>2003年</w:t>
      </w:r>
      <w:r>
        <w:rPr>
          <w:rFonts w:hint="eastAsia" w:ascii="仿宋" w:hAnsi="仿宋" w:eastAsia="仿宋"/>
          <w:sz w:val="32"/>
          <w:szCs w:val="32"/>
        </w:rPr>
        <w:t>以来所有档案材料完整的历史数据</w:t>
      </w:r>
      <w:r>
        <w:rPr>
          <w:rFonts w:hint="eastAsia" w:ascii="仿宋" w:hAnsi="仿宋" w:eastAsia="仿宋"/>
          <w:sz w:val="32"/>
          <w:szCs w:val="32"/>
          <w:lang w:val="en-US" w:eastAsia="zh-CN"/>
        </w:rPr>
        <w:t>60</w:t>
      </w:r>
      <w:r>
        <w:rPr>
          <w:rFonts w:hint="eastAsia" w:ascii="仿宋" w:hAnsi="仿宋" w:eastAsia="仿宋"/>
          <w:sz w:val="32"/>
          <w:szCs w:val="32"/>
        </w:rPr>
        <w:t>0余万条</w:t>
      </w:r>
      <w:r>
        <w:rPr>
          <w:rFonts w:hint="eastAsia" w:ascii="仿宋" w:hAnsi="仿宋" w:eastAsia="仿宋"/>
          <w:sz w:val="32"/>
          <w:szCs w:val="32"/>
          <w:lang w:eastAsia="zh-CN"/>
        </w:rPr>
        <w:t>，</w:t>
      </w:r>
      <w:r>
        <w:rPr>
          <w:rFonts w:hint="eastAsia" w:ascii="仿宋" w:hAnsi="仿宋" w:eastAsia="仿宋" w:cs="Arial"/>
          <w:kern w:val="0"/>
          <w:sz w:val="32"/>
          <w:szCs w:val="32"/>
        </w:rPr>
        <w:t>取得了初步成效</w:t>
      </w:r>
      <w:r>
        <w:rPr>
          <w:rFonts w:hint="eastAsia" w:ascii="仿宋" w:hAnsi="仿宋" w:eastAsia="仿宋" w:cs="Arial"/>
          <w:kern w:val="0"/>
          <w:sz w:val="32"/>
          <w:szCs w:val="32"/>
          <w:lang w:eastAsia="zh-CN"/>
        </w:rPr>
        <w:t>，</w:t>
      </w:r>
      <w:r>
        <w:rPr>
          <w:rFonts w:hint="eastAsia" w:ascii="仿宋" w:hAnsi="仿宋" w:eastAsia="仿宋"/>
          <w:sz w:val="32"/>
          <w:szCs w:val="32"/>
        </w:rPr>
        <w:t>有力地推动了我区婚姻登记信息化建设步伐，</w:t>
      </w:r>
      <w:r>
        <w:rPr>
          <w:rFonts w:hint="eastAsia" w:ascii="仿宋" w:hAnsi="仿宋" w:eastAsia="仿宋" w:cs="仿宋"/>
          <w:kern w:val="0"/>
          <w:sz w:val="32"/>
          <w:szCs w:val="32"/>
          <w:lang w:val="zh-CN"/>
        </w:rPr>
        <w:t>对于加强社会治理服务能力，推进婚姻领域“去极端化”、</w:t>
      </w:r>
      <w:r>
        <w:rPr>
          <w:rFonts w:hint="eastAsia" w:ascii="仿宋" w:hAnsi="仿宋" w:eastAsia="仿宋"/>
          <w:sz w:val="32"/>
          <w:szCs w:val="32"/>
        </w:rPr>
        <w:t>避免重婚、骗婚现象，</w:t>
      </w:r>
      <w:r>
        <w:rPr>
          <w:rFonts w:hint="eastAsia" w:ascii="仿宋" w:hAnsi="仿宋" w:eastAsia="仿宋" w:cs="仿宋"/>
          <w:kern w:val="0"/>
          <w:sz w:val="32"/>
          <w:szCs w:val="32"/>
          <w:lang w:val="zh-CN"/>
        </w:rPr>
        <w:t>维护新疆社会稳定和长治久安起到了积极作用。</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楷体" w:hAnsi="楷体" w:eastAsia="楷体"/>
          <w:b/>
          <w:color w:val="FF0000"/>
          <w:spacing w:val="-4"/>
          <w:sz w:val="32"/>
          <w:szCs w:val="32"/>
          <w:lang w:val="en-US" w:eastAsia="zh-CN"/>
        </w:rPr>
      </w:pPr>
      <w:r>
        <w:rPr>
          <w:rFonts w:hint="eastAsia" w:ascii="楷体" w:hAnsi="楷体" w:eastAsia="楷体"/>
          <w:b/>
          <w:color w:val="FF0000"/>
          <w:spacing w:val="-4"/>
          <w:sz w:val="32"/>
          <w:szCs w:val="32"/>
          <w:lang w:val="en-US" w:eastAsia="zh-CN"/>
        </w:rPr>
        <w:t xml:space="preserve">   </w:t>
      </w:r>
      <w:r>
        <w:rPr>
          <w:rFonts w:hint="eastAsia" w:ascii="楷体" w:hAnsi="楷体" w:eastAsia="楷体"/>
          <w:b/>
          <w:color w:val="auto"/>
          <w:spacing w:val="-4"/>
          <w:sz w:val="32"/>
          <w:szCs w:val="32"/>
          <w:lang w:val="en-US" w:eastAsia="zh-CN"/>
        </w:rPr>
        <w:t xml:space="preserve"> （二）</w:t>
      </w:r>
      <w:r>
        <w:rPr>
          <w:rFonts w:hint="eastAsia" w:ascii="楷体" w:hAnsi="楷体" w:eastAsia="楷体"/>
          <w:b/>
          <w:color w:val="auto"/>
          <w:spacing w:val="-4"/>
          <w:sz w:val="32"/>
          <w:szCs w:val="32"/>
          <w:lang w:eastAsia="zh-CN"/>
        </w:rPr>
        <w:t>项目绩效目标未完成原因分析：</w:t>
      </w:r>
      <w:r>
        <w:rPr>
          <w:rFonts w:hint="eastAsia" w:ascii="仿宋" w:hAnsi="仿宋" w:eastAsia="仿宋" w:cs="仿宋"/>
          <w:b w:val="0"/>
          <w:bCs/>
          <w:color w:val="auto"/>
          <w:spacing w:val="-4"/>
          <w:sz w:val="32"/>
          <w:szCs w:val="32"/>
          <w:lang w:val="en-US" w:eastAsia="zh-CN"/>
        </w:rPr>
        <w:t>2018年目标已完成，无原因分析。</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40"/>
        <w:textAlignment w:val="auto"/>
        <w:outlineLvl w:val="9"/>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758" w:firstLineChars="242"/>
        <w:textAlignment w:val="auto"/>
        <w:outlineLvl w:val="9"/>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kinsoku/>
        <w:wordWrap/>
        <w:overflowPunct/>
        <w:topLinePunct w:val="0"/>
        <w:autoSpaceDE/>
        <w:autoSpaceDN/>
        <w:bidi w:val="0"/>
        <w:snapToGrid/>
        <w:spacing w:line="580" w:lineRule="exact"/>
        <w:ind w:left="0" w:leftChars="0" w:right="0" w:rightChars="0" w:firstLine="624" w:firstLineChars="200"/>
        <w:jc w:val="both"/>
        <w:textAlignment w:val="auto"/>
        <w:rPr>
          <w:rFonts w:ascii="仿宋_GB2312" w:eastAsia="仿宋_GB2312"/>
          <w:spacing w:val="-4"/>
          <w:sz w:val="32"/>
          <w:szCs w:val="32"/>
        </w:rPr>
      </w:pPr>
      <w:r>
        <w:rPr>
          <w:rStyle w:val="18"/>
          <w:rFonts w:hint="eastAsia" w:ascii="仿宋_GB2312" w:hAnsi="仿宋_GB2312" w:eastAsia="仿宋_GB2312" w:cs="仿宋_GB2312"/>
          <w:b w:val="0"/>
          <w:color w:val="000000"/>
          <w:spacing w:val="-4"/>
          <w:sz w:val="32"/>
          <w:szCs w:val="32"/>
        </w:rPr>
        <w:t>下一步我厅将加大对</w:t>
      </w:r>
      <w:r>
        <w:rPr>
          <w:rStyle w:val="18"/>
          <w:rFonts w:hint="eastAsia" w:ascii="仿宋_GB2312" w:hAnsi="仿宋_GB2312" w:eastAsia="仿宋_GB2312" w:cs="仿宋_GB2312"/>
          <w:b w:val="0"/>
          <w:color w:val="000000"/>
          <w:spacing w:val="-4"/>
          <w:sz w:val="32"/>
          <w:szCs w:val="32"/>
          <w:lang w:eastAsia="zh-CN"/>
        </w:rPr>
        <w:t>婚姻补录工作任务，加快录入完成建国以来婚姻历史档案数据，核对补录任务数量，</w:t>
      </w:r>
      <w:r>
        <w:rPr>
          <w:rStyle w:val="18"/>
          <w:rFonts w:hint="eastAsia" w:ascii="仿宋_GB2312" w:hAnsi="仿宋_GB2312" w:eastAsia="仿宋_GB2312" w:cs="仿宋_GB2312"/>
          <w:b w:val="0"/>
          <w:color w:val="000000"/>
          <w:spacing w:val="-4"/>
          <w:sz w:val="32"/>
          <w:szCs w:val="32"/>
        </w:rPr>
        <w:t>严格控制各地资金使用范围、途径</w:t>
      </w:r>
      <w:r>
        <w:rPr>
          <w:rStyle w:val="18"/>
          <w:rFonts w:hint="eastAsia" w:ascii="仿宋_GB2312" w:hAnsi="仿宋_GB2312" w:eastAsia="仿宋_GB2312" w:cs="仿宋_GB2312"/>
          <w:b w:val="0"/>
          <w:color w:val="000000"/>
          <w:spacing w:val="-4"/>
          <w:sz w:val="32"/>
          <w:szCs w:val="32"/>
          <w:lang w:eastAsia="zh-CN"/>
        </w:rPr>
        <w:t>，</w:t>
      </w:r>
      <w:r>
        <w:rPr>
          <w:rStyle w:val="18"/>
          <w:rFonts w:hint="eastAsia" w:ascii="仿宋_GB2312" w:hAnsi="仿宋_GB2312" w:eastAsia="仿宋_GB2312" w:cs="仿宋_GB2312"/>
          <w:b w:val="0"/>
          <w:color w:val="000000"/>
          <w:spacing w:val="-4"/>
          <w:sz w:val="32"/>
          <w:szCs w:val="32"/>
        </w:rPr>
        <w:t>确保自治区补助资金发放及时、到位、有效。</w:t>
      </w:r>
      <w:r>
        <w:rPr>
          <w:rStyle w:val="18"/>
          <w:rFonts w:hint="eastAsia" w:ascii="仿宋_GB2312" w:hAnsi="仿宋_GB2312" w:eastAsia="仿宋_GB2312" w:cs="仿宋_GB2312"/>
          <w:b w:val="0"/>
          <w:color w:val="000000"/>
          <w:spacing w:val="-4"/>
          <w:sz w:val="32"/>
          <w:szCs w:val="32"/>
          <w:lang w:eastAsia="zh-CN"/>
        </w:rPr>
        <w:t>并</w:t>
      </w:r>
      <w:r>
        <w:rPr>
          <w:rFonts w:hint="eastAsia" w:ascii="仿宋" w:hAnsi="仿宋" w:eastAsia="仿宋" w:cs="仿宋_GB2312"/>
          <w:sz w:val="32"/>
          <w:szCs w:val="32"/>
        </w:rPr>
        <w:t>进一步完善电子档案管理，整合社会管理基础信息，建立完备的婚姻登记信息数据库，实现全国婚姻登记信息资源共享，</w:t>
      </w:r>
      <w:r>
        <w:rPr>
          <w:rFonts w:hint="eastAsia" w:ascii="仿宋" w:hAnsi="仿宋" w:eastAsia="仿宋" w:cs="仿宋_GB2312"/>
          <w:sz w:val="32"/>
          <w:szCs w:val="32"/>
          <w:lang w:eastAsia="zh-CN"/>
        </w:rPr>
        <w:t>继续</w:t>
      </w:r>
      <w:r>
        <w:rPr>
          <w:rFonts w:hint="eastAsia" w:ascii="仿宋" w:hAnsi="仿宋" w:eastAsia="仿宋" w:cs="仿宋_GB2312"/>
          <w:sz w:val="32"/>
          <w:szCs w:val="32"/>
        </w:rPr>
        <w:t>在已搭建婚姻历史档案数据库平台基础上，开展婚姻档案历史数据补录工作</w:t>
      </w:r>
      <w:r>
        <w:rPr>
          <w:rFonts w:hint="eastAsia" w:ascii="仿宋" w:hAnsi="仿宋" w:eastAsia="仿宋" w:cs="仿宋_GB2312"/>
          <w:sz w:val="32"/>
          <w:szCs w:val="32"/>
          <w:lang w:eastAsia="zh-CN"/>
        </w:rPr>
        <w:t>，</w:t>
      </w:r>
      <w:r>
        <w:rPr>
          <w:rFonts w:hint="eastAsia" w:ascii="仿宋" w:hAnsi="仿宋" w:eastAsia="仿宋" w:cs="仿宋_GB2312"/>
          <w:sz w:val="32"/>
          <w:szCs w:val="32"/>
          <w:lang w:val="en-US" w:eastAsia="zh-CN"/>
        </w:rPr>
        <w:t>2019年</w:t>
      </w:r>
      <w:r>
        <w:rPr>
          <w:rFonts w:hint="eastAsia" w:ascii="仿宋" w:hAnsi="仿宋" w:eastAsia="仿宋" w:cs="仿宋_GB2312"/>
          <w:sz w:val="32"/>
          <w:szCs w:val="32"/>
          <w:lang w:eastAsia="zh-CN"/>
        </w:rPr>
        <w:t>完成建国以来婚姻历史档案补录工作。</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758" w:firstLineChars="242"/>
        <w:textAlignment w:val="auto"/>
        <w:outlineLvl w:val="9"/>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eastAsia="仿宋_GB2312"/>
          <w:spacing w:val="-4"/>
          <w:sz w:val="32"/>
          <w:szCs w:val="32"/>
          <w:lang w:eastAsia="zh-CN"/>
        </w:rPr>
      </w:pPr>
      <w:r>
        <w:rPr>
          <w:rFonts w:hint="eastAsia" w:ascii="仿宋_GB2312" w:eastAsia="仿宋_GB2312"/>
          <w:spacing w:val="-4"/>
          <w:sz w:val="32"/>
          <w:szCs w:val="32"/>
          <w:lang w:val="en-US" w:eastAsia="zh-CN"/>
        </w:rPr>
        <w:t xml:space="preserve">    </w:t>
      </w:r>
      <w:r>
        <w:rPr>
          <w:rFonts w:hint="eastAsia" w:ascii="仿宋_GB2312" w:eastAsia="仿宋_GB2312"/>
          <w:b/>
          <w:bCs/>
          <w:spacing w:val="-4"/>
          <w:sz w:val="32"/>
          <w:szCs w:val="32"/>
          <w:lang w:eastAsia="zh-CN"/>
        </w:rPr>
        <w:t>主要做法有：</w:t>
      </w:r>
      <w:r>
        <w:rPr>
          <w:rFonts w:hint="eastAsia" w:ascii="仿宋_GB2312" w:eastAsia="仿宋_GB2312"/>
          <w:spacing w:val="-4"/>
          <w:sz w:val="32"/>
          <w:szCs w:val="32"/>
          <w:lang w:eastAsia="zh-CN"/>
        </w:rPr>
        <w:t>一是以奖代补，要求各地继续下大力气开展补录工作，完成好的、超额完成的通过资金奖励，通报表扬，鼓励完善婚姻历史数据库；二是通过政府采购完成补录工作，提高工作效率，数据档案完整度；三是项目经费分配重点倾向任务重的、地区偏远的、档案不完整的、人员设备资金缺乏的地区，切实保障补录工作全区覆盖，不留死角。</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textAlignment w:val="auto"/>
        <w:outlineLvl w:val="9"/>
        <w:rPr>
          <w:rFonts w:hint="eastAsia" w:ascii="仿宋_GB2312" w:eastAsia="仿宋_GB2312"/>
          <w:spacing w:val="-4"/>
          <w:sz w:val="32"/>
          <w:szCs w:val="32"/>
          <w:lang w:eastAsia="zh-CN"/>
        </w:rPr>
      </w:pPr>
      <w:r>
        <w:rPr>
          <w:rFonts w:hint="eastAsia" w:ascii="仿宋_GB2312" w:eastAsia="仿宋_GB2312"/>
          <w:spacing w:val="-4"/>
          <w:sz w:val="32"/>
          <w:szCs w:val="32"/>
          <w:lang w:val="en-US" w:eastAsia="zh-CN"/>
        </w:rPr>
        <w:t xml:space="preserve">   </w:t>
      </w:r>
      <w:r>
        <w:rPr>
          <w:rFonts w:hint="eastAsia" w:ascii="仿宋_GB2312" w:eastAsia="仿宋_GB2312"/>
          <w:b/>
          <w:bCs/>
          <w:spacing w:val="-4"/>
          <w:sz w:val="32"/>
          <w:szCs w:val="32"/>
          <w:lang w:val="en-US" w:eastAsia="zh-CN"/>
        </w:rPr>
        <w:t xml:space="preserve"> </w:t>
      </w:r>
      <w:r>
        <w:rPr>
          <w:rFonts w:hint="eastAsia" w:ascii="仿宋_GB2312" w:eastAsia="仿宋_GB2312"/>
          <w:b/>
          <w:bCs/>
          <w:spacing w:val="-4"/>
          <w:sz w:val="32"/>
          <w:szCs w:val="32"/>
          <w:lang w:eastAsia="zh-CN"/>
        </w:rPr>
        <w:t>存在的问题</w:t>
      </w:r>
      <w:r>
        <w:rPr>
          <w:rFonts w:hint="eastAsia" w:ascii="仿宋_GB2312" w:eastAsia="仿宋_GB2312"/>
          <w:spacing w:val="-4"/>
          <w:sz w:val="32"/>
          <w:szCs w:val="32"/>
          <w:lang w:eastAsia="zh-CN"/>
        </w:rPr>
        <w:t>：个别地区落实专款专用灵活性较大；部分地区领取经费，不开展工作等情况；未能按照要求，完成当年的补录任务，未及时反映补录工作的进度，不反馈补录遇到的困境，意识形态对工作不够重视，有拖延情绪。</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739" w:firstLineChars="230"/>
        <w:textAlignment w:val="auto"/>
        <w:outlineLvl w:val="9"/>
        <w:rPr>
          <w:rFonts w:hint="eastAsia" w:ascii="仿宋_GB2312" w:eastAsia="仿宋_GB2312"/>
          <w:spacing w:val="-4"/>
          <w:sz w:val="32"/>
          <w:szCs w:val="32"/>
          <w:lang w:eastAsia="zh-CN"/>
        </w:rPr>
      </w:pPr>
      <w:r>
        <w:rPr>
          <w:rFonts w:hint="eastAsia" w:ascii="仿宋" w:hAnsi="仿宋" w:eastAsia="仿宋"/>
          <w:b/>
          <w:bCs/>
          <w:sz w:val="32"/>
          <w:szCs w:val="32"/>
          <w:lang w:eastAsia="zh-CN"/>
        </w:rPr>
        <w:t>建议：</w:t>
      </w:r>
      <w:r>
        <w:rPr>
          <w:rFonts w:hint="eastAsia" w:ascii="仿宋" w:hAnsi="仿宋" w:eastAsia="仿宋"/>
          <w:b w:val="0"/>
          <w:bCs w:val="0"/>
          <w:sz w:val="32"/>
          <w:szCs w:val="32"/>
        </w:rPr>
        <w:t>一是加强资金管理。</w:t>
      </w:r>
      <w:r>
        <w:rPr>
          <w:rFonts w:hint="eastAsia" w:ascii="仿宋" w:hAnsi="仿宋" w:eastAsia="仿宋"/>
          <w:sz w:val="32"/>
          <w:szCs w:val="32"/>
        </w:rPr>
        <w:t>严格对</w:t>
      </w:r>
      <w:r>
        <w:rPr>
          <w:rFonts w:hint="eastAsia" w:ascii="仿宋" w:hAnsi="仿宋" w:eastAsia="仿宋"/>
          <w:sz w:val="32"/>
          <w:szCs w:val="32"/>
          <w:lang w:eastAsia="zh-CN"/>
        </w:rPr>
        <w:t>婚姻档案历史数据补录工作补助资金</w:t>
      </w:r>
      <w:r>
        <w:rPr>
          <w:rFonts w:hint="eastAsia" w:ascii="仿宋" w:hAnsi="仿宋" w:eastAsia="仿宋"/>
          <w:sz w:val="32"/>
          <w:szCs w:val="32"/>
        </w:rPr>
        <w:t>管理使用，</w:t>
      </w:r>
      <w:r>
        <w:rPr>
          <w:rFonts w:hint="eastAsia" w:ascii="仿宋" w:hAnsi="仿宋" w:eastAsia="仿宋"/>
          <w:color w:val="000000"/>
          <w:kern w:val="0"/>
          <w:sz w:val="32"/>
          <w:szCs w:val="32"/>
        </w:rPr>
        <w:t>做到专款专用，</w:t>
      </w:r>
      <w:r>
        <w:rPr>
          <w:rFonts w:hint="eastAsia" w:ascii="仿宋" w:hAnsi="仿宋" w:eastAsia="仿宋"/>
          <w:sz w:val="32"/>
          <w:szCs w:val="32"/>
        </w:rPr>
        <w:t>确保资金使用安全</w:t>
      </w:r>
      <w:r>
        <w:rPr>
          <w:rFonts w:hint="eastAsia" w:ascii="仿宋" w:hAnsi="仿宋" w:eastAsia="仿宋"/>
          <w:sz w:val="32"/>
          <w:szCs w:val="32"/>
          <w:lang w:eastAsia="zh-CN"/>
        </w:rPr>
        <w:t>；</w:t>
      </w:r>
      <w:r>
        <w:rPr>
          <w:rFonts w:hint="eastAsia" w:ascii="仿宋" w:hAnsi="仿宋" w:eastAsia="仿宋"/>
          <w:sz w:val="32"/>
          <w:szCs w:val="32"/>
        </w:rPr>
        <w:t>二是建立健全专项资金使用情况公示制度，加大社会各界监督力度</w:t>
      </w:r>
      <w:r>
        <w:rPr>
          <w:rFonts w:hint="eastAsia" w:ascii="仿宋" w:hAnsi="仿宋" w:eastAsia="仿宋"/>
          <w:sz w:val="32"/>
          <w:szCs w:val="32"/>
          <w:lang w:eastAsia="zh-CN"/>
        </w:rPr>
        <w:t>；</w:t>
      </w:r>
      <w:r>
        <w:rPr>
          <w:rFonts w:hint="eastAsia" w:ascii="仿宋" w:hAnsi="仿宋" w:eastAsia="仿宋"/>
          <w:color w:val="000000"/>
          <w:kern w:val="0"/>
          <w:sz w:val="32"/>
          <w:szCs w:val="32"/>
        </w:rPr>
        <w:t>三是</w:t>
      </w:r>
      <w:r>
        <w:rPr>
          <w:rFonts w:hint="eastAsia" w:ascii="仿宋" w:hAnsi="仿宋" w:eastAsia="仿宋"/>
          <w:color w:val="000000"/>
          <w:kern w:val="0"/>
          <w:sz w:val="32"/>
          <w:szCs w:val="32"/>
          <w:lang w:eastAsia="zh-CN"/>
        </w:rPr>
        <w:t>进一步加强</w:t>
      </w:r>
      <w:r>
        <w:rPr>
          <w:rFonts w:hint="eastAsia" w:ascii="仿宋" w:hAnsi="仿宋" w:eastAsia="仿宋"/>
          <w:sz w:val="32"/>
          <w:szCs w:val="32"/>
        </w:rPr>
        <w:t>资金投入，</w:t>
      </w:r>
      <w:r>
        <w:rPr>
          <w:rFonts w:hint="eastAsia" w:ascii="仿宋" w:hAnsi="仿宋" w:eastAsia="仿宋"/>
          <w:sz w:val="32"/>
          <w:szCs w:val="32"/>
          <w:lang w:eastAsia="zh-CN"/>
        </w:rPr>
        <w:t>针对当前</w:t>
      </w:r>
      <w:r>
        <w:rPr>
          <w:rFonts w:hint="eastAsia" w:ascii="仿宋_GB2312" w:hAnsi="仿宋" w:eastAsia="仿宋_GB2312" w:cs="宋体"/>
          <w:kern w:val="0"/>
          <w:sz w:val="32"/>
          <w:szCs w:val="32"/>
          <w:lang w:val="zh-CN"/>
        </w:rPr>
        <w:t>补录工作需要大量的人力、物力及财力支持的现实问题，建议继续加大资金投入力度，每年拨付</w:t>
      </w:r>
      <w:r>
        <w:rPr>
          <w:rFonts w:hint="eastAsia" w:ascii="仿宋_GB2312" w:hAnsi="仿宋" w:eastAsia="仿宋_GB2312" w:cs="宋体"/>
          <w:kern w:val="0"/>
          <w:sz w:val="32"/>
          <w:szCs w:val="32"/>
          <w:lang w:val="en-US" w:eastAsia="zh-CN"/>
        </w:rPr>
        <w:t>200万元，以此</w:t>
      </w:r>
      <w:r>
        <w:rPr>
          <w:rFonts w:hint="eastAsia" w:ascii="仿宋" w:hAnsi="仿宋" w:eastAsia="仿宋" w:cs="宋体"/>
          <w:bCs/>
          <w:sz w:val="32"/>
          <w:szCs w:val="32"/>
        </w:rPr>
        <w:t>激发各地工作热情</w:t>
      </w:r>
      <w:r>
        <w:rPr>
          <w:rFonts w:hint="eastAsia" w:ascii="仿宋" w:hAnsi="仿宋" w:eastAsia="仿宋" w:cs="宋体"/>
          <w:bCs/>
          <w:sz w:val="32"/>
          <w:szCs w:val="32"/>
          <w:lang w:eastAsia="zh-CN"/>
        </w:rPr>
        <w:t>，扎实推进我区婚姻登记信息化建设步伐；</w:t>
      </w:r>
      <w:r>
        <w:rPr>
          <w:rFonts w:hint="eastAsia" w:ascii="仿宋" w:hAnsi="仿宋" w:eastAsia="仿宋"/>
          <w:color w:val="000000"/>
          <w:kern w:val="0"/>
          <w:sz w:val="32"/>
          <w:szCs w:val="32"/>
          <w:lang w:eastAsia="zh-CN"/>
        </w:rPr>
        <w:t>四</w:t>
      </w:r>
      <w:r>
        <w:rPr>
          <w:rFonts w:hint="eastAsia" w:ascii="仿宋" w:hAnsi="仿宋" w:eastAsia="仿宋"/>
          <w:color w:val="000000"/>
          <w:kern w:val="0"/>
          <w:sz w:val="32"/>
          <w:szCs w:val="32"/>
        </w:rPr>
        <w:t>是不断提高</w:t>
      </w:r>
      <w:r>
        <w:rPr>
          <w:rFonts w:hint="eastAsia" w:ascii="仿宋" w:hAnsi="仿宋" w:eastAsia="仿宋"/>
          <w:sz w:val="32"/>
          <w:szCs w:val="32"/>
          <w:lang w:eastAsia="zh-CN"/>
        </w:rPr>
        <w:t>婚姻档案历史数据补录工作补助资金</w:t>
      </w:r>
      <w:r>
        <w:rPr>
          <w:rFonts w:hint="eastAsia" w:ascii="仿宋" w:hAnsi="仿宋" w:eastAsia="仿宋"/>
          <w:color w:val="000000"/>
          <w:kern w:val="0"/>
          <w:sz w:val="32"/>
          <w:szCs w:val="32"/>
        </w:rPr>
        <w:t>的使用质量，取得一定的社会效益</w:t>
      </w:r>
      <w:r>
        <w:rPr>
          <w:rFonts w:hint="eastAsia" w:ascii="仿宋" w:hAnsi="仿宋" w:eastAsia="仿宋"/>
          <w:color w:val="000000"/>
          <w:kern w:val="0"/>
          <w:sz w:val="32"/>
          <w:szCs w:val="32"/>
          <w:lang w:eastAsia="zh-CN"/>
        </w:rPr>
        <w:t>。</w:t>
      </w:r>
      <w:r>
        <w:rPr>
          <w:rFonts w:hint="eastAsia" w:ascii="仿宋_GB2312" w:eastAsia="仿宋_GB2312"/>
          <w:spacing w:val="-4"/>
          <w:sz w:val="32"/>
          <w:szCs w:val="32"/>
          <w:lang w:eastAsia="zh-CN"/>
        </w:rPr>
        <w:t>为</w:t>
      </w:r>
      <w:r>
        <w:rPr>
          <w:rFonts w:hint="eastAsia" w:ascii="仿宋_GB2312" w:eastAsia="仿宋_GB2312"/>
          <w:spacing w:val="-4"/>
          <w:sz w:val="32"/>
          <w:szCs w:val="32"/>
          <w:lang w:val="en-US" w:eastAsia="zh-CN"/>
        </w:rPr>
        <w:t>2018至2020年分阶段每年完成100万条最终完成我区300万余条婚姻历史数据的补录工作任务</w:t>
      </w:r>
      <w:r>
        <w:rPr>
          <w:rFonts w:hint="eastAsia" w:ascii="仿宋_GB2312" w:eastAsia="仿宋_GB2312"/>
          <w:spacing w:val="-4"/>
          <w:sz w:val="32"/>
          <w:szCs w:val="32"/>
          <w:lang w:eastAsia="zh-CN"/>
        </w:rPr>
        <w:t>提供有力资金支持。</w:t>
      </w:r>
    </w:p>
    <w:p>
      <w:pPr>
        <w:keepNext w:val="0"/>
        <w:keepLines w:val="0"/>
        <w:pageBreakBefore w:val="0"/>
        <w:widowControl/>
        <w:kinsoku/>
        <w:wordWrap/>
        <w:overflowPunct/>
        <w:topLinePunct w:val="0"/>
        <w:autoSpaceDE/>
        <w:autoSpaceDN/>
        <w:bidi w:val="0"/>
        <w:snapToGrid/>
        <w:spacing w:line="580" w:lineRule="exact"/>
        <w:ind w:left="0" w:leftChars="0" w:right="0" w:rightChars="0" w:firstLine="642"/>
        <w:jc w:val="both"/>
        <w:textAlignment w:val="auto"/>
        <w:rPr>
          <w:rFonts w:hint="eastAsia" w:ascii="仿宋_GB2312" w:eastAsia="仿宋_GB2312"/>
          <w:spacing w:val="-4"/>
          <w:sz w:val="32"/>
          <w:szCs w:val="32"/>
          <w:lang w:eastAsia="zh-CN"/>
        </w:rPr>
      </w:pPr>
      <w:r>
        <w:rPr>
          <w:rFonts w:hint="eastAsia" w:ascii="楷体_GB2312" w:hAnsi="楷体_GB2312" w:eastAsia="楷体_GB2312" w:cs="楷体_GB2312"/>
          <w:b/>
          <w:bCs/>
          <w:color w:val="000000"/>
          <w:sz w:val="32"/>
          <w:szCs w:val="32"/>
        </w:rPr>
        <w:t>（</w:t>
      </w:r>
      <w:r>
        <w:rPr>
          <w:rFonts w:hint="eastAsia" w:ascii="楷体_GB2312" w:hAnsi="楷体_GB2312" w:eastAsia="楷体_GB2312" w:cs="楷体_GB2312"/>
          <w:b/>
          <w:bCs/>
          <w:color w:val="000000"/>
          <w:sz w:val="32"/>
          <w:szCs w:val="32"/>
          <w:lang w:eastAsia="zh-CN"/>
        </w:rPr>
        <w:t>三</w:t>
      </w:r>
      <w:r>
        <w:rPr>
          <w:rFonts w:hint="eastAsia" w:ascii="楷体_GB2312" w:hAnsi="楷体_GB2312" w:eastAsia="楷体_GB2312" w:cs="楷体_GB2312"/>
          <w:b/>
          <w:bCs/>
          <w:color w:val="000000"/>
          <w:sz w:val="32"/>
          <w:szCs w:val="32"/>
        </w:rPr>
        <w:t>）其他。</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40"/>
        <w:textAlignment w:val="auto"/>
        <w:outlineLvl w:val="9"/>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24" w:firstLineChars="200"/>
        <w:textAlignment w:val="auto"/>
        <w:outlineLvl w:val="9"/>
        <w:rPr>
          <w:rFonts w:hint="eastAsia"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40" w:firstLineChars="200"/>
        <w:textAlignment w:val="auto"/>
        <w:outlineLvl w:val="9"/>
        <w:rPr>
          <w:rFonts w:hint="eastAsia"/>
        </w:rPr>
      </w:pPr>
      <w:r>
        <w:rPr>
          <w:rFonts w:hint="eastAsia" w:ascii="仿宋" w:hAnsi="仿宋" w:eastAsia="仿宋"/>
          <w:color w:val="000000"/>
          <w:sz w:val="32"/>
          <w:szCs w:val="32"/>
          <w:shd w:val="clear" w:color="auto" w:fill="FFFFFF"/>
          <w:lang w:val="en-US" w:eastAsia="zh-CN"/>
        </w:rPr>
        <w:t>2018年全区共计完成了100万余条婚姻历史数据补录工作，</w:t>
      </w:r>
      <w:r>
        <w:rPr>
          <w:rFonts w:hint="eastAsia" w:ascii="仿宋" w:hAnsi="仿宋" w:eastAsia="仿宋"/>
          <w:color w:val="000000"/>
          <w:sz w:val="32"/>
          <w:szCs w:val="32"/>
          <w:shd w:val="clear" w:color="auto" w:fill="FFFFFF"/>
        </w:rPr>
        <w:t>开展婚姻档案历史数据补录工作，完善电子档案管理，</w:t>
      </w:r>
      <w:r>
        <w:rPr>
          <w:rFonts w:hint="eastAsia" w:ascii="仿宋" w:hAnsi="仿宋" w:eastAsia="仿宋"/>
          <w:color w:val="000000"/>
          <w:sz w:val="32"/>
          <w:szCs w:val="32"/>
        </w:rPr>
        <w:t>建立完备的婚姻登记信息数据库，是一项功在当代、利在千秋的基础性工程，对于提高婚姻登记的标准化和提高依法行政水平，有效避免重婚、骗婚现象，对今后婚姻登记管理体制改革与发展，实现政府部门间信息资源共享，进一步为当事人提供更加人性化的服务，都具有重要的现实意义。</w:t>
      </w:r>
    </w:p>
    <w:p>
      <w:pPr>
        <w:pStyle w:val="2"/>
        <w:keepNext w:val="0"/>
        <w:keepLines w:val="0"/>
        <w:pageBreakBefore w:val="0"/>
        <w:widowControl/>
        <w:numPr>
          <w:ilvl w:val="0"/>
          <w:numId w:val="2"/>
        </w:numPr>
        <w:kinsoku/>
        <w:wordWrap/>
        <w:overflowPunct/>
        <w:topLinePunct w:val="0"/>
        <w:autoSpaceDE/>
        <w:autoSpaceDN/>
        <w:bidi w:val="0"/>
        <w:adjustRightInd/>
        <w:snapToGrid w:val="0"/>
        <w:spacing w:line="560" w:lineRule="exact"/>
        <w:ind w:left="840" w:leftChars="0"/>
        <w:textAlignment w:val="auto"/>
        <w:rPr>
          <w:rFonts w:hint="eastAsia" w:ascii="黑体" w:hAnsi="黑体" w:eastAsia="黑体" w:cs="黑体"/>
          <w:bCs/>
          <w:sz w:val="32"/>
          <w:szCs w:val="32"/>
        </w:rPr>
      </w:pPr>
      <w:r>
        <w:rPr>
          <w:rFonts w:hint="eastAsia" w:ascii="黑体" w:hAnsi="黑体" w:eastAsia="黑体" w:cs="黑体"/>
          <w:bCs/>
          <w:sz w:val="32"/>
          <w:szCs w:val="32"/>
        </w:rPr>
        <w:t>附表</w:t>
      </w:r>
      <w:bookmarkStart w:id="0" w:name="_GoBack"/>
      <w:bookmarkEnd w:id="0"/>
    </w:p>
    <w:p>
      <w:pPr>
        <w:pStyle w:val="2"/>
        <w:keepNext w:val="0"/>
        <w:keepLines w:val="0"/>
        <w:pageBreakBefore w:val="0"/>
        <w:widowControl/>
        <w:numPr>
          <w:numId w:val="0"/>
        </w:numPr>
        <w:kinsoku/>
        <w:wordWrap/>
        <w:overflowPunct/>
        <w:topLinePunct w:val="0"/>
        <w:autoSpaceDE/>
        <w:autoSpaceDN/>
        <w:bidi w:val="0"/>
        <w:adjustRightInd/>
        <w:snapToGrid w:val="0"/>
        <w:spacing w:after="160" w:line="560" w:lineRule="exact"/>
        <w:jc w:val="left"/>
        <w:textAlignment w:val="auto"/>
        <w:rPr>
          <w:rFonts w:hint="eastAsia" w:ascii="黑体" w:hAnsi="黑体" w:eastAsia="黑体" w:cs="黑体"/>
          <w:bCs/>
          <w:sz w:val="32"/>
          <w:szCs w:val="32"/>
          <w:lang w:eastAsia="zh-CN"/>
        </w:rPr>
      </w:pPr>
    </w:p>
    <w:p>
      <w:pPr>
        <w:pStyle w:val="2"/>
        <w:keepNext w:val="0"/>
        <w:keepLines w:val="0"/>
        <w:pageBreakBefore w:val="0"/>
        <w:widowControl/>
        <w:numPr>
          <w:numId w:val="0"/>
        </w:numPr>
        <w:kinsoku/>
        <w:wordWrap/>
        <w:overflowPunct/>
        <w:topLinePunct w:val="0"/>
        <w:autoSpaceDE/>
        <w:autoSpaceDN/>
        <w:bidi w:val="0"/>
        <w:adjustRightInd/>
        <w:snapToGrid w:val="0"/>
        <w:spacing w:after="160" w:line="560" w:lineRule="exact"/>
        <w:jc w:val="left"/>
        <w:textAlignment w:val="auto"/>
        <w:rPr>
          <w:rFonts w:hint="eastAsia" w:ascii="黑体" w:hAnsi="黑体" w:eastAsia="黑体" w:cs="黑体"/>
          <w:bCs/>
          <w:sz w:val="32"/>
          <w:szCs w:val="32"/>
          <w:lang w:eastAsia="zh-CN"/>
        </w:rPr>
      </w:pPr>
    </w:p>
    <w:p>
      <w:pPr>
        <w:pStyle w:val="2"/>
        <w:keepNext w:val="0"/>
        <w:keepLines w:val="0"/>
        <w:pageBreakBefore w:val="0"/>
        <w:widowControl/>
        <w:numPr>
          <w:numId w:val="0"/>
        </w:numPr>
        <w:kinsoku/>
        <w:wordWrap/>
        <w:overflowPunct/>
        <w:topLinePunct w:val="0"/>
        <w:autoSpaceDE/>
        <w:autoSpaceDN/>
        <w:bidi w:val="0"/>
        <w:adjustRightInd/>
        <w:snapToGrid w:val="0"/>
        <w:spacing w:after="160" w:line="560" w:lineRule="exact"/>
        <w:jc w:val="left"/>
        <w:textAlignment w:val="auto"/>
        <w:rPr>
          <w:rFonts w:hint="eastAsia" w:ascii="黑体" w:hAnsi="黑体" w:eastAsia="黑体" w:cs="黑体"/>
          <w:bCs/>
          <w:sz w:val="32"/>
          <w:szCs w:val="32"/>
          <w:lang w:eastAsia="zh-CN"/>
        </w:rPr>
      </w:pPr>
    </w:p>
    <w:p>
      <w:pPr>
        <w:pStyle w:val="2"/>
        <w:keepNext w:val="0"/>
        <w:keepLines w:val="0"/>
        <w:pageBreakBefore w:val="0"/>
        <w:widowControl/>
        <w:numPr>
          <w:numId w:val="0"/>
        </w:numPr>
        <w:kinsoku/>
        <w:wordWrap/>
        <w:overflowPunct/>
        <w:topLinePunct w:val="0"/>
        <w:autoSpaceDE/>
        <w:autoSpaceDN/>
        <w:bidi w:val="0"/>
        <w:adjustRightInd/>
        <w:snapToGrid w:val="0"/>
        <w:spacing w:after="160" w:line="560" w:lineRule="exact"/>
        <w:jc w:val="left"/>
        <w:textAlignment w:val="auto"/>
        <w:rPr>
          <w:rFonts w:hint="eastAsia" w:ascii="黑体" w:hAnsi="黑体" w:eastAsia="黑体" w:cs="黑体"/>
          <w:bCs/>
          <w:sz w:val="32"/>
          <w:szCs w:val="32"/>
          <w:lang w:eastAsia="zh-CN"/>
        </w:rPr>
      </w:pPr>
    </w:p>
    <w:p>
      <w:pPr>
        <w:pStyle w:val="2"/>
        <w:keepNext w:val="0"/>
        <w:keepLines w:val="0"/>
        <w:pageBreakBefore w:val="0"/>
        <w:widowControl/>
        <w:numPr>
          <w:numId w:val="0"/>
        </w:numPr>
        <w:kinsoku/>
        <w:wordWrap/>
        <w:overflowPunct/>
        <w:topLinePunct w:val="0"/>
        <w:autoSpaceDE/>
        <w:autoSpaceDN/>
        <w:bidi w:val="0"/>
        <w:adjustRightInd/>
        <w:snapToGrid w:val="0"/>
        <w:spacing w:after="160" w:line="560" w:lineRule="exact"/>
        <w:jc w:val="left"/>
        <w:textAlignment w:val="auto"/>
        <w:rPr>
          <w:rFonts w:hint="eastAsia" w:ascii="黑体" w:hAnsi="黑体" w:eastAsia="黑体" w:cs="黑体"/>
          <w:bCs/>
          <w:sz w:val="32"/>
          <w:szCs w:val="32"/>
          <w:lang w:eastAsia="zh-CN"/>
        </w:rPr>
      </w:pPr>
    </w:p>
    <w:tbl>
      <w:tblPr>
        <w:tblStyle w:val="16"/>
        <w:tblW w:w="9375" w:type="dxa"/>
        <w:tblInd w:w="-147" w:type="dxa"/>
        <w:tblLayout w:type="fixed"/>
        <w:tblCellMar>
          <w:top w:w="0" w:type="dxa"/>
          <w:left w:w="108" w:type="dxa"/>
          <w:bottom w:w="0" w:type="dxa"/>
          <w:right w:w="108" w:type="dxa"/>
        </w:tblCellMar>
      </w:tblPr>
      <w:tblGrid>
        <w:gridCol w:w="1078"/>
        <w:gridCol w:w="914"/>
        <w:gridCol w:w="1470"/>
        <w:gridCol w:w="1960"/>
        <w:gridCol w:w="1944"/>
        <w:gridCol w:w="116"/>
        <w:gridCol w:w="1893"/>
      </w:tblGrid>
      <w:tr>
        <w:tblPrEx>
          <w:tblLayout w:type="fixed"/>
          <w:tblCellMar>
            <w:top w:w="0" w:type="dxa"/>
            <w:left w:w="108" w:type="dxa"/>
            <w:bottom w:w="0" w:type="dxa"/>
            <w:right w:w="108" w:type="dxa"/>
          </w:tblCellMar>
        </w:tblPrEx>
        <w:trPr>
          <w:trHeight w:val="405" w:hRule="atLeast"/>
        </w:trPr>
        <w:tc>
          <w:tcPr>
            <w:tcW w:w="9375" w:type="dxa"/>
            <w:gridSpan w:val="7"/>
            <w:tcBorders>
              <w:top w:val="nil"/>
              <w:left w:val="nil"/>
              <w:bottom w:val="nil"/>
              <w:right w:val="nil"/>
            </w:tcBorders>
            <w:vAlign w:val="center"/>
          </w:tcPr>
          <w:p>
            <w:pPr>
              <w:spacing w:line="640" w:lineRule="exact"/>
              <w:jc w:val="center"/>
              <w:rPr>
                <w:rFonts w:ascii="宋体" w:hAnsi="宋体" w:cs="宋体"/>
                <w:b/>
                <w:bCs/>
                <w:color w:val="000000"/>
                <w:kern w:val="0"/>
                <w:sz w:val="32"/>
                <w:szCs w:val="32"/>
              </w:rPr>
            </w:pPr>
            <w:r>
              <w:rPr>
                <w:rFonts w:hint="eastAsia" w:ascii="宋体" w:hAnsi="宋体" w:cs="宋体"/>
                <w:b/>
                <w:bCs/>
                <w:color w:val="000000"/>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375" w:type="dxa"/>
            <w:gridSpan w:val="7"/>
            <w:tcBorders>
              <w:top w:val="nil"/>
              <w:left w:val="nil"/>
              <w:bottom w:val="nil"/>
              <w:right w:val="nil"/>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w:t>
            </w:r>
            <w:r>
              <w:rPr>
                <w:color w:val="000000"/>
                <w:kern w:val="0"/>
                <w:sz w:val="24"/>
              </w:rPr>
              <w:t xml:space="preserve"> </w:t>
            </w:r>
            <w:r>
              <w:rPr>
                <w:rFonts w:hint="eastAsia"/>
                <w:color w:val="000000"/>
                <w:kern w:val="0"/>
                <w:sz w:val="24"/>
              </w:rPr>
              <w:t>2018</w:t>
            </w:r>
            <w:r>
              <w:rPr>
                <w:color w:val="000000"/>
                <w:kern w:val="0"/>
                <w:sz w:val="24"/>
              </w:rPr>
              <w:t xml:space="preserve">  </w:t>
            </w:r>
            <w:r>
              <w:rPr>
                <w:rFonts w:hint="eastAsia" w:ascii="宋体" w:hAnsi="宋体" w:cs="宋体"/>
                <w:color w:val="000000"/>
                <w:kern w:val="0"/>
                <w:sz w:val="24"/>
              </w:rPr>
              <w:t>年度）</w:t>
            </w:r>
          </w:p>
        </w:tc>
      </w:tr>
      <w:tr>
        <w:tblPrEx>
          <w:tblLayout w:type="fixed"/>
          <w:tblCellMar>
            <w:top w:w="0" w:type="dxa"/>
            <w:left w:w="108" w:type="dxa"/>
            <w:bottom w:w="0" w:type="dxa"/>
            <w:right w:w="108" w:type="dxa"/>
          </w:tblCellMar>
        </w:tblPrEx>
        <w:trPr>
          <w:trHeight w:val="57" w:hRule="atLeast"/>
        </w:trPr>
        <w:tc>
          <w:tcPr>
            <w:tcW w:w="3462" w:type="dxa"/>
            <w:gridSpan w:val="3"/>
            <w:tcBorders>
              <w:top w:val="single" w:color="auto" w:sz="4" w:space="0"/>
              <w:left w:val="single" w:color="auto" w:sz="4" w:space="0"/>
              <w:bottom w:val="single" w:color="auto" w:sz="4" w:space="0"/>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5913" w:type="dxa"/>
            <w:gridSpan w:val="4"/>
            <w:tcBorders>
              <w:top w:val="single" w:color="auto" w:sz="4" w:space="0"/>
              <w:left w:val="nil"/>
              <w:bottom w:val="single" w:color="auto" w:sz="4" w:space="0"/>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eastAsia="宋体" w:cs="宋体"/>
                <w:color w:val="000000"/>
                <w:kern w:val="0"/>
                <w:sz w:val="18"/>
                <w:szCs w:val="18"/>
              </w:rPr>
              <w:t>婚姻登记历史档案补录工作补助经费</w:t>
            </w:r>
          </w:p>
        </w:tc>
      </w:tr>
      <w:tr>
        <w:tblPrEx>
          <w:tblLayout w:type="fixed"/>
          <w:tblCellMar>
            <w:top w:w="0" w:type="dxa"/>
            <w:left w:w="108" w:type="dxa"/>
            <w:bottom w:w="0" w:type="dxa"/>
            <w:right w:w="108" w:type="dxa"/>
          </w:tblCellMar>
        </w:tblPrEx>
        <w:trPr>
          <w:trHeight w:val="57" w:hRule="atLeast"/>
        </w:trPr>
        <w:tc>
          <w:tcPr>
            <w:tcW w:w="3462" w:type="dxa"/>
            <w:gridSpan w:val="3"/>
            <w:tcBorders>
              <w:top w:val="single" w:color="auto" w:sz="4" w:space="0"/>
              <w:left w:val="single" w:color="auto" w:sz="4" w:space="0"/>
              <w:bottom w:val="single" w:color="auto" w:sz="4" w:space="0"/>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预算单位</w:t>
            </w:r>
          </w:p>
        </w:tc>
        <w:tc>
          <w:tcPr>
            <w:tcW w:w="5913" w:type="dxa"/>
            <w:gridSpan w:val="4"/>
            <w:tcBorders>
              <w:top w:val="single" w:color="auto" w:sz="4" w:space="0"/>
              <w:left w:val="nil"/>
              <w:bottom w:val="single" w:color="auto" w:sz="4" w:space="0"/>
              <w:right w:val="single" w:color="000000"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自治区民政厅　</w:t>
            </w:r>
          </w:p>
        </w:tc>
      </w:tr>
      <w:tr>
        <w:tblPrEx>
          <w:tblLayout w:type="fixed"/>
          <w:tblCellMar>
            <w:top w:w="0" w:type="dxa"/>
            <w:left w:w="108" w:type="dxa"/>
            <w:bottom w:w="0" w:type="dxa"/>
            <w:right w:w="108" w:type="dxa"/>
          </w:tblCellMar>
        </w:tblPrEx>
        <w:trPr>
          <w:trHeight w:val="57" w:hRule="atLeast"/>
        </w:trPr>
        <w:tc>
          <w:tcPr>
            <w:tcW w:w="1078" w:type="dxa"/>
            <w:vMerge w:val="restart"/>
            <w:tcBorders>
              <w:top w:val="nil"/>
              <w:left w:val="single" w:color="auto" w:sz="4" w:space="0"/>
              <w:bottom w:val="single" w:color="auto" w:sz="4" w:space="0"/>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预算执行情况</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（万元）</w:t>
            </w:r>
          </w:p>
        </w:tc>
        <w:tc>
          <w:tcPr>
            <w:tcW w:w="2384" w:type="dxa"/>
            <w:gridSpan w:val="2"/>
            <w:tcBorders>
              <w:top w:val="single" w:color="auto" w:sz="4" w:space="0"/>
              <w:left w:val="nil"/>
              <w:bottom w:val="single" w:color="auto" w:sz="4" w:space="0"/>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预算数：</w:t>
            </w:r>
          </w:p>
        </w:tc>
        <w:tc>
          <w:tcPr>
            <w:tcW w:w="1960" w:type="dxa"/>
            <w:tcBorders>
              <w:top w:val="single" w:color="auto" w:sz="4" w:space="0"/>
              <w:left w:val="nil"/>
              <w:bottom w:val="single" w:color="auto" w:sz="4" w:space="0"/>
              <w:right w:val="single" w:color="000000" w:sz="4" w:space="0"/>
            </w:tcBorders>
            <w:vAlign w:val="top"/>
          </w:tcPr>
          <w:p>
            <w:pPr>
              <w:widowControl/>
              <w:jc w:val="left"/>
              <w:rPr>
                <w:rFonts w:hint="eastAsia" w:ascii="宋体" w:hAnsi="宋体" w:eastAsia="仿宋_GB2312" w:cs="宋体"/>
                <w:color w:val="000000"/>
                <w:kern w:val="0"/>
                <w:sz w:val="18"/>
                <w:szCs w:val="18"/>
                <w:lang w:eastAsia="zh-CN"/>
              </w:rPr>
            </w:pPr>
            <w:r>
              <w:rPr>
                <w:rFonts w:hint="eastAsia" w:ascii="宋体" w:hAnsi="宋体" w:cs="宋体"/>
                <w:color w:val="000000"/>
                <w:kern w:val="0"/>
                <w:sz w:val="18"/>
                <w:szCs w:val="18"/>
                <w:lang w:val="en-US" w:eastAsia="zh-CN"/>
              </w:rPr>
              <w:t>200</w:t>
            </w:r>
          </w:p>
        </w:tc>
        <w:tc>
          <w:tcPr>
            <w:tcW w:w="2060" w:type="dxa"/>
            <w:gridSpan w:val="2"/>
            <w:tcBorders>
              <w:top w:val="nil"/>
              <w:left w:val="nil"/>
              <w:bottom w:val="single" w:color="auto" w:sz="4" w:space="0"/>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执行数：</w:t>
            </w:r>
          </w:p>
        </w:tc>
        <w:tc>
          <w:tcPr>
            <w:tcW w:w="1893" w:type="dxa"/>
            <w:tcBorders>
              <w:top w:val="nil"/>
              <w:left w:val="nil"/>
              <w:bottom w:val="single" w:color="auto" w:sz="4" w:space="0"/>
              <w:right w:val="single" w:color="auto" w:sz="4" w:space="0"/>
            </w:tcBorders>
            <w:vAlign w:val="top"/>
          </w:tcPr>
          <w:p>
            <w:pPr>
              <w:widowControl/>
              <w:jc w:val="left"/>
              <w:rPr>
                <w:rFonts w:hint="eastAsia" w:ascii="宋体" w:hAnsi="宋体" w:eastAsia="仿宋_GB2312" w:cs="宋体"/>
                <w:color w:val="000000"/>
                <w:kern w:val="0"/>
                <w:sz w:val="18"/>
                <w:szCs w:val="18"/>
                <w:lang w:val="en-US" w:eastAsia="zh-CN"/>
              </w:rPr>
            </w:pPr>
            <w:r>
              <w:rPr>
                <w:rFonts w:hint="eastAsia" w:ascii="宋体" w:hAnsi="宋体" w:eastAsia="宋体" w:cs="宋体"/>
                <w:color w:val="000000"/>
                <w:sz w:val="18"/>
                <w:szCs w:val="18"/>
                <w:lang w:val="en-US" w:eastAsia="zh-CN"/>
              </w:rPr>
              <w:t>200</w:t>
            </w:r>
          </w:p>
        </w:tc>
      </w:tr>
      <w:tr>
        <w:tblPrEx>
          <w:tblLayout w:type="fixed"/>
          <w:tblCellMar>
            <w:top w:w="0" w:type="dxa"/>
            <w:left w:w="108" w:type="dxa"/>
            <w:bottom w:w="0" w:type="dxa"/>
            <w:right w:w="108" w:type="dxa"/>
          </w:tblCellMar>
        </w:tblPrEx>
        <w:trPr>
          <w:trHeight w:val="57" w:hRule="atLeast"/>
        </w:trPr>
        <w:tc>
          <w:tcPr>
            <w:tcW w:w="1078" w:type="dxa"/>
            <w:vMerge w:val="continue"/>
            <w:tcBorders>
              <w:top w:val="nil"/>
              <w:left w:val="single" w:color="auto" w:sz="4" w:space="0"/>
              <w:bottom w:val="single" w:color="auto" w:sz="4" w:space="0"/>
              <w:right w:val="single" w:color="auto" w:sz="4" w:space="0"/>
            </w:tcBorders>
            <w:vAlign w:val="top"/>
          </w:tcPr>
          <w:p>
            <w:pPr>
              <w:widowControl/>
              <w:jc w:val="left"/>
              <w:rPr>
                <w:rFonts w:ascii="宋体" w:hAnsi="宋体" w:cs="宋体"/>
                <w:color w:val="000000"/>
                <w:kern w:val="0"/>
                <w:sz w:val="18"/>
                <w:szCs w:val="18"/>
              </w:rPr>
            </w:pPr>
          </w:p>
        </w:tc>
        <w:tc>
          <w:tcPr>
            <w:tcW w:w="2384" w:type="dxa"/>
            <w:gridSpan w:val="2"/>
            <w:tcBorders>
              <w:top w:val="single" w:color="auto" w:sz="4" w:space="0"/>
              <w:left w:val="nil"/>
              <w:bottom w:val="single" w:color="auto" w:sz="4" w:space="0"/>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其中：财政拨款</w:t>
            </w:r>
          </w:p>
        </w:tc>
        <w:tc>
          <w:tcPr>
            <w:tcW w:w="1960" w:type="dxa"/>
            <w:tcBorders>
              <w:top w:val="single" w:color="auto" w:sz="4" w:space="0"/>
              <w:left w:val="nil"/>
              <w:bottom w:val="single" w:color="auto" w:sz="4" w:space="0"/>
              <w:right w:val="single" w:color="000000" w:sz="4" w:space="0"/>
            </w:tcBorders>
            <w:vAlign w:val="top"/>
          </w:tcPr>
          <w:p>
            <w:pPr>
              <w:widowControl/>
              <w:jc w:val="left"/>
              <w:rPr>
                <w:rFonts w:hint="eastAsia" w:ascii="宋体" w:hAnsi="宋体" w:eastAsia="仿宋_GB2312" w:cs="宋体"/>
                <w:color w:val="000000"/>
                <w:kern w:val="0"/>
                <w:sz w:val="18"/>
                <w:szCs w:val="18"/>
                <w:lang w:eastAsia="zh-CN"/>
              </w:rPr>
            </w:pPr>
            <w:r>
              <w:rPr>
                <w:rFonts w:hint="eastAsia" w:ascii="宋体" w:hAnsi="宋体" w:cs="宋体"/>
                <w:color w:val="000000"/>
                <w:kern w:val="0"/>
                <w:sz w:val="18"/>
                <w:szCs w:val="18"/>
                <w:lang w:val="en-US" w:eastAsia="zh-CN"/>
              </w:rPr>
              <w:t>200</w:t>
            </w:r>
          </w:p>
        </w:tc>
        <w:tc>
          <w:tcPr>
            <w:tcW w:w="2060" w:type="dxa"/>
            <w:gridSpan w:val="2"/>
            <w:tcBorders>
              <w:top w:val="nil"/>
              <w:left w:val="nil"/>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其中：财政拨款</w:t>
            </w:r>
          </w:p>
        </w:tc>
        <w:tc>
          <w:tcPr>
            <w:tcW w:w="1893" w:type="dxa"/>
            <w:tcBorders>
              <w:top w:val="nil"/>
              <w:left w:val="nil"/>
              <w:bottom w:val="single" w:color="auto" w:sz="4" w:space="0"/>
              <w:right w:val="single" w:color="auto" w:sz="4" w:space="0"/>
            </w:tcBorders>
            <w:vAlign w:val="top"/>
          </w:tcPr>
          <w:p>
            <w:pPr>
              <w:widowControl/>
              <w:jc w:val="left"/>
              <w:rPr>
                <w:rFonts w:hint="eastAsia" w:ascii="宋体" w:hAnsi="宋体" w:eastAsia="仿宋_GB2312" w:cs="宋体"/>
                <w:color w:val="000000"/>
                <w:kern w:val="0"/>
                <w:sz w:val="18"/>
                <w:szCs w:val="18"/>
                <w:lang w:val="en-US" w:eastAsia="zh-CN"/>
              </w:rPr>
            </w:pPr>
            <w:r>
              <w:rPr>
                <w:rFonts w:hint="eastAsia" w:ascii="宋体" w:hAnsi="宋体" w:cs="宋体"/>
                <w:color w:val="000000"/>
                <w:kern w:val="0"/>
                <w:sz w:val="18"/>
                <w:szCs w:val="18"/>
                <w:lang w:val="en-US" w:eastAsia="zh-CN"/>
              </w:rPr>
              <w:t>200</w:t>
            </w:r>
          </w:p>
        </w:tc>
      </w:tr>
      <w:tr>
        <w:tblPrEx>
          <w:tblLayout w:type="fixed"/>
          <w:tblCellMar>
            <w:top w:w="0" w:type="dxa"/>
            <w:left w:w="108" w:type="dxa"/>
            <w:bottom w:w="0" w:type="dxa"/>
            <w:right w:w="108" w:type="dxa"/>
          </w:tblCellMar>
        </w:tblPrEx>
        <w:trPr>
          <w:trHeight w:val="57" w:hRule="atLeast"/>
        </w:trPr>
        <w:tc>
          <w:tcPr>
            <w:tcW w:w="1078" w:type="dxa"/>
            <w:vMerge w:val="continue"/>
            <w:tcBorders>
              <w:top w:val="nil"/>
              <w:left w:val="single" w:color="auto" w:sz="4" w:space="0"/>
              <w:bottom w:val="single" w:color="auto" w:sz="4" w:space="0"/>
              <w:right w:val="single" w:color="auto" w:sz="4" w:space="0"/>
            </w:tcBorders>
            <w:vAlign w:val="top"/>
          </w:tcPr>
          <w:p>
            <w:pPr>
              <w:widowControl/>
              <w:jc w:val="left"/>
              <w:rPr>
                <w:rFonts w:ascii="宋体" w:hAnsi="宋体" w:cs="宋体"/>
                <w:color w:val="000000"/>
                <w:kern w:val="0"/>
                <w:sz w:val="18"/>
                <w:szCs w:val="18"/>
              </w:rPr>
            </w:pPr>
          </w:p>
        </w:tc>
        <w:tc>
          <w:tcPr>
            <w:tcW w:w="2384" w:type="dxa"/>
            <w:gridSpan w:val="2"/>
            <w:tcBorders>
              <w:top w:val="single" w:color="auto" w:sz="4" w:space="0"/>
              <w:left w:val="nil"/>
              <w:bottom w:val="single" w:color="auto" w:sz="4" w:space="0"/>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960" w:type="dxa"/>
            <w:tcBorders>
              <w:top w:val="single" w:color="auto" w:sz="4" w:space="0"/>
              <w:left w:val="nil"/>
              <w:bottom w:val="single" w:color="auto" w:sz="4" w:space="0"/>
              <w:right w:val="single" w:color="000000"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2060" w:type="dxa"/>
            <w:gridSpan w:val="2"/>
            <w:tcBorders>
              <w:top w:val="single" w:color="auto" w:sz="4" w:space="0"/>
              <w:left w:val="nil"/>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893" w:type="dxa"/>
            <w:tcBorders>
              <w:top w:val="nil"/>
              <w:left w:val="nil"/>
              <w:bottom w:val="single" w:color="auto" w:sz="4" w:space="0"/>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Layout w:type="fixed"/>
          <w:tblCellMar>
            <w:top w:w="0" w:type="dxa"/>
            <w:left w:w="108" w:type="dxa"/>
            <w:bottom w:w="0" w:type="dxa"/>
            <w:right w:w="108" w:type="dxa"/>
          </w:tblCellMar>
        </w:tblPrEx>
        <w:trPr>
          <w:trHeight w:val="57" w:hRule="atLeast"/>
        </w:trPr>
        <w:tc>
          <w:tcPr>
            <w:tcW w:w="1078" w:type="dxa"/>
            <w:vMerge w:val="restart"/>
            <w:tcBorders>
              <w:top w:val="nil"/>
              <w:left w:val="single" w:color="auto" w:sz="4" w:space="0"/>
              <w:bottom w:val="single" w:color="auto" w:sz="4" w:space="0"/>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年度目标完成情况</w:t>
            </w:r>
          </w:p>
        </w:tc>
        <w:tc>
          <w:tcPr>
            <w:tcW w:w="4344" w:type="dxa"/>
            <w:gridSpan w:val="3"/>
            <w:tcBorders>
              <w:top w:val="single" w:color="auto" w:sz="4" w:space="0"/>
              <w:left w:val="nil"/>
              <w:bottom w:val="single" w:color="auto" w:sz="4" w:space="0"/>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预期目标</w:t>
            </w:r>
          </w:p>
        </w:tc>
        <w:tc>
          <w:tcPr>
            <w:tcW w:w="3953" w:type="dxa"/>
            <w:gridSpan w:val="3"/>
            <w:tcBorders>
              <w:top w:val="single" w:color="auto" w:sz="4" w:space="0"/>
              <w:left w:val="nil"/>
              <w:bottom w:val="single" w:color="auto" w:sz="4" w:space="0"/>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实际完成目标</w:t>
            </w:r>
          </w:p>
        </w:tc>
      </w:tr>
      <w:tr>
        <w:tblPrEx>
          <w:tblLayout w:type="fixed"/>
          <w:tblCellMar>
            <w:top w:w="0" w:type="dxa"/>
            <w:left w:w="108" w:type="dxa"/>
            <w:bottom w:w="0" w:type="dxa"/>
            <w:right w:w="108" w:type="dxa"/>
          </w:tblCellMar>
        </w:tblPrEx>
        <w:trPr>
          <w:trHeight w:val="57" w:hRule="atLeast"/>
        </w:trPr>
        <w:tc>
          <w:tcPr>
            <w:tcW w:w="1078" w:type="dxa"/>
            <w:vMerge w:val="continue"/>
            <w:tcBorders>
              <w:top w:val="nil"/>
              <w:left w:val="single" w:color="auto" w:sz="4" w:space="0"/>
              <w:bottom w:val="single" w:color="auto" w:sz="4" w:space="0"/>
              <w:right w:val="single" w:color="auto" w:sz="4" w:space="0"/>
            </w:tcBorders>
            <w:vAlign w:val="top"/>
          </w:tcPr>
          <w:p>
            <w:pPr>
              <w:widowControl/>
              <w:jc w:val="left"/>
              <w:rPr>
                <w:rFonts w:ascii="宋体" w:hAnsi="宋体" w:cs="宋体"/>
                <w:color w:val="000000"/>
                <w:kern w:val="0"/>
                <w:sz w:val="18"/>
                <w:szCs w:val="18"/>
              </w:rPr>
            </w:pPr>
          </w:p>
        </w:tc>
        <w:tc>
          <w:tcPr>
            <w:tcW w:w="4344" w:type="dxa"/>
            <w:gridSpan w:val="3"/>
            <w:tcBorders>
              <w:top w:val="single" w:color="auto" w:sz="4" w:space="0"/>
              <w:left w:val="nil"/>
              <w:bottom w:val="single" w:color="auto" w:sz="4" w:space="0"/>
              <w:right w:val="single" w:color="000000" w:sz="4" w:space="0"/>
            </w:tcBorders>
            <w:vAlign w:val="top"/>
          </w:tcPr>
          <w:p>
            <w:pPr>
              <w:widowControl/>
              <w:ind w:firstLine="360" w:firstLineChars="200"/>
              <w:jc w:val="left"/>
              <w:rPr>
                <w:rFonts w:hint="eastAsia" w:ascii="宋体" w:hAnsi="宋体" w:eastAsia="仿宋_GB2312" w:cs="宋体"/>
                <w:color w:val="000000"/>
                <w:kern w:val="0"/>
                <w:sz w:val="18"/>
                <w:szCs w:val="18"/>
                <w:lang w:eastAsia="zh-CN"/>
              </w:rPr>
            </w:pPr>
            <w:r>
              <w:rPr>
                <w:rFonts w:hint="eastAsia" w:ascii="宋体" w:hAnsi="宋体" w:cs="宋体"/>
                <w:color w:val="000000"/>
                <w:kern w:val="0"/>
                <w:sz w:val="18"/>
                <w:szCs w:val="18"/>
                <w:lang w:eastAsia="zh-CN"/>
              </w:rPr>
              <w:t>完成100万条历史婚姻补录工作</w:t>
            </w:r>
          </w:p>
        </w:tc>
        <w:tc>
          <w:tcPr>
            <w:tcW w:w="3953" w:type="dxa"/>
            <w:gridSpan w:val="3"/>
            <w:tcBorders>
              <w:top w:val="single" w:color="auto" w:sz="4" w:space="0"/>
              <w:left w:val="nil"/>
              <w:bottom w:val="single" w:color="auto" w:sz="4" w:space="0"/>
              <w:right w:val="single" w:color="000000" w:sz="4" w:space="0"/>
            </w:tcBorders>
            <w:vAlign w:val="top"/>
          </w:tcPr>
          <w:p>
            <w:pPr>
              <w:widowControl/>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已完成100万条历史婚姻补录工作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88" w:hRule="atLeast"/>
        </w:trPr>
        <w:tc>
          <w:tcPr>
            <w:tcW w:w="1078" w:type="dxa"/>
            <w:vMerge w:val="restart"/>
            <w:tcBorders>
              <w:top w:val="single" w:color="000000" w:sz="4" w:space="0"/>
              <w:left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指标完成</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情况</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预期指标值（包含数字及文字描述）</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7" w:hRule="atLeast"/>
        </w:trPr>
        <w:tc>
          <w:tcPr>
            <w:tcW w:w="1078" w:type="dxa"/>
            <w:vMerge w:val="continue"/>
            <w:tcBorders>
              <w:left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项目完成指标</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录入数量</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≥100万条</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100万余条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7" w:hRule="atLeast"/>
        </w:trPr>
        <w:tc>
          <w:tcPr>
            <w:tcW w:w="1078" w:type="dxa"/>
            <w:vMerge w:val="continue"/>
            <w:tcBorders>
              <w:left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上传数量</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≥100万条</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100万余条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7" w:hRule="atLeast"/>
        </w:trPr>
        <w:tc>
          <w:tcPr>
            <w:tcW w:w="1078" w:type="dxa"/>
            <w:vMerge w:val="continue"/>
            <w:tcBorders>
              <w:left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分享数量</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≥100万条</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100万余条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7" w:hRule="atLeast"/>
        </w:trPr>
        <w:tc>
          <w:tcPr>
            <w:tcW w:w="1078" w:type="dxa"/>
            <w:vMerge w:val="continue"/>
            <w:tcBorders>
              <w:left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增加数量</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≥100万条/年</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100万余条/年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7" w:hRule="atLeast"/>
        </w:trPr>
        <w:tc>
          <w:tcPr>
            <w:tcW w:w="1078" w:type="dxa"/>
            <w:vMerge w:val="continue"/>
            <w:tcBorders>
              <w:left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准确率</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7" w:hRule="atLeast"/>
        </w:trPr>
        <w:tc>
          <w:tcPr>
            <w:tcW w:w="1078" w:type="dxa"/>
            <w:vMerge w:val="continue"/>
            <w:tcBorders>
              <w:left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覆盖率</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覆盖全疆</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覆盖全区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7" w:hRule="atLeast"/>
        </w:trPr>
        <w:tc>
          <w:tcPr>
            <w:tcW w:w="1078" w:type="dxa"/>
            <w:vMerge w:val="continue"/>
            <w:tcBorders>
              <w:left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平均使用率</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≥1600人次·天</w:t>
            </w:r>
          </w:p>
        </w:tc>
        <w:tc>
          <w:tcPr>
            <w:tcW w:w="2009" w:type="dxa"/>
            <w:gridSpan w:val="2"/>
            <w:tcBorders>
              <w:top w:val="single" w:color="000000" w:sz="4" w:space="0"/>
              <w:left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≥1600人次·天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7" w:hRule="atLeast"/>
        </w:trPr>
        <w:tc>
          <w:tcPr>
            <w:tcW w:w="1078" w:type="dxa"/>
            <w:vMerge w:val="continue"/>
            <w:tcBorders>
              <w:left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项目按期完成率</w:t>
            </w:r>
          </w:p>
        </w:tc>
        <w:tc>
          <w:tcPr>
            <w:tcW w:w="1944" w:type="dxa"/>
            <w:tcBorders>
              <w:top w:val="single" w:color="000000" w:sz="4" w:space="0"/>
              <w:left w:val="single" w:color="000000" w:sz="4" w:space="0"/>
              <w:bottom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7" w:hRule="atLeast"/>
        </w:trPr>
        <w:tc>
          <w:tcPr>
            <w:tcW w:w="1078" w:type="dxa"/>
            <w:vMerge w:val="continue"/>
            <w:tcBorders>
              <w:left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18"/>
                <w:szCs w:val="18"/>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数据上传时限</w:t>
            </w:r>
          </w:p>
        </w:tc>
        <w:tc>
          <w:tcPr>
            <w:tcW w:w="1944" w:type="dxa"/>
            <w:tcBorders>
              <w:top w:val="single" w:color="000000" w:sz="4" w:space="0"/>
              <w:left w:val="single" w:color="000000" w:sz="4" w:space="0"/>
              <w:bottom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当天</w:t>
            </w:r>
          </w:p>
        </w:tc>
        <w:tc>
          <w:tcPr>
            <w:tcW w:w="2009" w:type="dxa"/>
            <w:gridSpan w:val="2"/>
            <w:tcBorders>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当天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1" w:hRule="atLeast"/>
        </w:trPr>
        <w:tc>
          <w:tcPr>
            <w:tcW w:w="107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4"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项目效果指标</w:t>
            </w:r>
          </w:p>
        </w:tc>
        <w:tc>
          <w:tcPr>
            <w:tcW w:w="147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避免违法婚姻</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有效防止重婚、骗婚现象</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有效防止重婚、骗婚现象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01" w:hRule="atLeast"/>
        </w:trPr>
        <w:tc>
          <w:tcPr>
            <w:tcW w:w="107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47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人性化便民服务</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简化服务流程</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避免档案资料重复提交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8" w:hRule="atLeast"/>
        </w:trPr>
        <w:tc>
          <w:tcPr>
            <w:tcW w:w="107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47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数据共享</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实现全疆数据审查，协助公检法等部门查证≥1000次/年</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实现全疆数据审查，协助公检法等部门查证≥1500次/年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02" w:hRule="atLeast"/>
        </w:trPr>
        <w:tc>
          <w:tcPr>
            <w:tcW w:w="107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47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提供数据统计及参考</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为政府或相关机构政策出台或改变提供参考性数据次数≥100次</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120余次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64" w:hRule="atLeast"/>
        </w:trPr>
        <w:tc>
          <w:tcPr>
            <w:tcW w:w="107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47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完善数据库 </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为婚姻系统实现全国审查做准备</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数据库已新增100万余条，进一步使数据库完善。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9" w:hRule="atLeast"/>
        </w:trPr>
        <w:tc>
          <w:tcPr>
            <w:tcW w:w="107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47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推进简政放权</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多部门建立数据交换机制，实现政务“一网通办”</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准备工作正在筹备中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65" w:hRule="atLeast"/>
        </w:trPr>
        <w:tc>
          <w:tcPr>
            <w:tcW w:w="107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47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使用期限</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永久</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永久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95" w:hRule="atLeast"/>
        </w:trPr>
        <w:tc>
          <w:tcPr>
            <w:tcW w:w="107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4"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47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登记审查范围</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全疆地区</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全疆地区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00" w:hRule="atLeast"/>
        </w:trPr>
        <w:tc>
          <w:tcPr>
            <w:tcW w:w="1078"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办事人员数据使用满意度</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bl>
    <w:p>
      <w:pPr>
        <w:rPr>
          <w:sz w:val="18"/>
          <w:szCs w:val="18"/>
        </w:rPr>
      </w:pP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left="0" w:leftChars="0" w:right="0" w:rightChars="0"/>
        <w:textAlignment w:val="auto"/>
        <w:outlineLvl w:val="9"/>
        <w:rPr>
          <w:rStyle w:val="18"/>
          <w:rFonts w:hint="eastAsia" w:ascii="黑体" w:hAnsi="黑体" w:eastAsia="黑体"/>
          <w:b w:val="0"/>
          <w:color w:val="FF0000"/>
          <w:spacing w:val="-4"/>
          <w:sz w:val="18"/>
          <w:szCs w:val="1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moder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roman"/>
    <w:pitch w:val="default"/>
    <w:sig w:usb0="00000000" w:usb1="00000000" w:usb2="00000010" w:usb3="00000000" w:csb0="00040000" w:csb1="00000000"/>
  </w:font>
  <w:font w:name="楷体">
    <w:panose1 w:val="02010609060101010101"/>
    <w:charset w:val="86"/>
    <w:family w:val="roman"/>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swiss"/>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0B1F49"/>
    <w:multiLevelType w:val="singleLevel"/>
    <w:tmpl w:val="940B1F49"/>
    <w:lvl w:ilvl="0" w:tentative="0">
      <w:start w:val="7"/>
      <w:numFmt w:val="chineseCounting"/>
      <w:suff w:val="nothing"/>
      <w:lvlText w:val="%1、"/>
      <w:lvlJc w:val="left"/>
      <w:rPr>
        <w:rFonts w:hint="eastAsia"/>
      </w:rPr>
    </w:lvl>
  </w:abstractNum>
  <w:abstractNum w:abstractNumId="1">
    <w:nsid w:val="5D43FD1C"/>
    <w:multiLevelType w:val="singleLevel"/>
    <w:tmpl w:val="5D43FD1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5162F1"/>
    <w:rsid w:val="00535153"/>
    <w:rsid w:val="00691A82"/>
    <w:rsid w:val="008372D9"/>
    <w:rsid w:val="00855E3A"/>
    <w:rsid w:val="00A26421"/>
    <w:rsid w:val="00A4293B"/>
    <w:rsid w:val="00A93F43"/>
    <w:rsid w:val="00CA6457"/>
    <w:rsid w:val="00D17F2E"/>
    <w:rsid w:val="00E769FE"/>
    <w:rsid w:val="00EA2CBE"/>
    <w:rsid w:val="00F32FEE"/>
    <w:rsid w:val="00F33332"/>
    <w:rsid w:val="037F7FC9"/>
    <w:rsid w:val="070D149F"/>
    <w:rsid w:val="08C71AF5"/>
    <w:rsid w:val="09926C3F"/>
    <w:rsid w:val="0ACF3C49"/>
    <w:rsid w:val="0CC335FF"/>
    <w:rsid w:val="14C879A5"/>
    <w:rsid w:val="18116C89"/>
    <w:rsid w:val="1FFF068E"/>
    <w:rsid w:val="21504F2F"/>
    <w:rsid w:val="26A533F5"/>
    <w:rsid w:val="29D71FB3"/>
    <w:rsid w:val="32E2625A"/>
    <w:rsid w:val="382614AE"/>
    <w:rsid w:val="38FD5C8E"/>
    <w:rsid w:val="39A74E22"/>
    <w:rsid w:val="3AC85E34"/>
    <w:rsid w:val="3BB71EF0"/>
    <w:rsid w:val="403C538B"/>
    <w:rsid w:val="43B81461"/>
    <w:rsid w:val="54CB4AA5"/>
    <w:rsid w:val="559C0E01"/>
    <w:rsid w:val="560939B3"/>
    <w:rsid w:val="5FF97102"/>
    <w:rsid w:val="61E5122B"/>
    <w:rsid w:val="69680FFD"/>
    <w:rsid w:val="6C992139"/>
    <w:rsid w:val="720B4AA9"/>
    <w:rsid w:val="74ED25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customStyle="1" w:styleId="2">
    <w:name w:val="Char"/>
    <w:basedOn w:val="1"/>
    <w:qFormat/>
    <w:uiPriority w:val="99"/>
    <w:pPr>
      <w:widowControl/>
      <w:spacing w:after="160" w:line="240" w:lineRule="exact"/>
      <w:jc w:val="left"/>
    </w:p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3"/>
    <w:qFormat/>
    <w:uiPriority w:val="9"/>
    <w:rPr>
      <w:rFonts w:asciiTheme="majorHAnsi" w:hAnsiTheme="majorHAnsi" w:eastAsiaTheme="majorEastAsia"/>
      <w:b/>
      <w:bCs/>
      <w:kern w:val="32"/>
      <w:sz w:val="32"/>
      <w:szCs w:val="32"/>
    </w:rPr>
  </w:style>
  <w:style w:type="character" w:customStyle="1" w:styleId="21">
    <w:name w:val="标题 2 Char"/>
    <w:basedOn w:val="17"/>
    <w:link w:val="4"/>
    <w:semiHidden/>
    <w:qFormat/>
    <w:uiPriority w:val="9"/>
    <w:rPr>
      <w:rFonts w:asciiTheme="majorHAnsi" w:hAnsiTheme="majorHAnsi" w:eastAsiaTheme="majorEastAsia"/>
      <w:b/>
      <w:bCs/>
      <w:i/>
      <w:iCs/>
      <w:sz w:val="28"/>
      <w:szCs w:val="28"/>
    </w:rPr>
  </w:style>
  <w:style w:type="character" w:customStyle="1" w:styleId="22">
    <w:name w:val="标题 3 Char"/>
    <w:basedOn w:val="17"/>
    <w:link w:val="5"/>
    <w:semiHidden/>
    <w:qFormat/>
    <w:uiPriority w:val="9"/>
    <w:rPr>
      <w:rFonts w:asciiTheme="majorHAnsi" w:hAnsiTheme="majorHAnsi" w:eastAsiaTheme="majorEastAsia"/>
      <w:b/>
      <w:bCs/>
      <w:sz w:val="26"/>
      <w:szCs w:val="26"/>
    </w:rPr>
  </w:style>
  <w:style w:type="character" w:customStyle="1" w:styleId="23">
    <w:name w:val="标题 4 Char"/>
    <w:basedOn w:val="17"/>
    <w:link w:val="6"/>
    <w:semiHidden/>
    <w:qFormat/>
    <w:uiPriority w:val="9"/>
    <w:rPr>
      <w:b/>
      <w:bCs/>
      <w:sz w:val="28"/>
      <w:szCs w:val="28"/>
    </w:rPr>
  </w:style>
  <w:style w:type="character" w:customStyle="1" w:styleId="24">
    <w:name w:val="标题 5 Char"/>
    <w:basedOn w:val="17"/>
    <w:link w:val="7"/>
    <w:semiHidden/>
    <w:qFormat/>
    <w:uiPriority w:val="9"/>
    <w:rPr>
      <w:b/>
      <w:bCs/>
      <w:i/>
      <w:iCs/>
      <w:sz w:val="26"/>
      <w:szCs w:val="26"/>
    </w:rPr>
  </w:style>
  <w:style w:type="character" w:customStyle="1" w:styleId="25">
    <w:name w:val="标题 6 Char"/>
    <w:basedOn w:val="17"/>
    <w:link w:val="8"/>
    <w:semiHidden/>
    <w:qFormat/>
    <w:uiPriority w:val="9"/>
    <w:rPr>
      <w:b/>
      <w:bCs/>
    </w:rPr>
  </w:style>
  <w:style w:type="character" w:customStyle="1" w:styleId="26">
    <w:name w:val="标题 7 Char"/>
    <w:basedOn w:val="17"/>
    <w:link w:val="9"/>
    <w:semiHidden/>
    <w:qFormat/>
    <w:uiPriority w:val="9"/>
    <w:rPr>
      <w:sz w:val="24"/>
      <w:szCs w:val="24"/>
    </w:rPr>
  </w:style>
  <w:style w:type="character" w:customStyle="1" w:styleId="27">
    <w:name w:val="标题 8 Char"/>
    <w:basedOn w:val="17"/>
    <w:link w:val="10"/>
    <w:semiHidden/>
    <w:qFormat/>
    <w:uiPriority w:val="9"/>
    <w:rPr>
      <w:i/>
      <w:iCs/>
      <w:sz w:val="24"/>
      <w:szCs w:val="24"/>
    </w:rPr>
  </w:style>
  <w:style w:type="character" w:customStyle="1" w:styleId="28">
    <w:name w:val="标题 9 Char"/>
    <w:basedOn w:val="17"/>
    <w:link w:val="11"/>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3"/>
    <w:next w:val="1"/>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67</Words>
  <Characters>387</Characters>
  <Lines>3</Lines>
  <Paragraphs>1</Paragraphs>
  <TotalTime>1</TotalTime>
  <ScaleCrop>false</ScaleCrop>
  <LinksUpToDate>false</LinksUpToDate>
  <CharactersWithSpaces>453</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2018-08-15T02:57:00Z</dcterms:created>
  <dc:creator>赵 恺（预算处）</dc:creator>
  <cp:lastModifiedBy>没有人</cp:lastModifiedBy>
  <dcterms:modified xsi:type="dcterms:W3CDTF">2019-08-04T06:38:16Z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