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ascii="方正小标宋_GBK" w:hAnsi="宋体" w:eastAsia="方正小标宋_GBK" w:cs="宋体"/>
          <w:kern w:val="0"/>
          <w:sz w:val="36"/>
          <w:szCs w:val="36"/>
        </w:rPr>
        <w:t xml:space="preserve"> 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widowControl w:val="0"/>
        <w:wordWrap/>
        <w:adjustRightInd/>
        <w:snapToGrid/>
        <w:spacing w:before="0" w:after="0" w:line="700" w:lineRule="exact"/>
        <w:ind w:left="0" w:leftChars="0" w:right="0" w:firstLine="720" w:firstLineChars="200"/>
        <w:jc w:val="left"/>
        <w:textAlignment w:val="auto"/>
        <w:outlineLvl w:val="9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bookmarkStart w:id="0" w:name="_GoBack"/>
      <w:r>
        <w:rPr>
          <w:rFonts w:hint="eastAsia" w:hAnsi="宋体" w:eastAsia="仿宋_GB2312" w:cs="宋体"/>
          <w:kern w:val="0"/>
          <w:sz w:val="36"/>
          <w:szCs w:val="36"/>
        </w:rPr>
        <w:t>昆仑宾馆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专项</w:t>
      </w:r>
      <w:r>
        <w:rPr>
          <w:rFonts w:hint="eastAsia" w:hAnsi="宋体" w:eastAsia="仿宋_GB2312" w:cs="宋体"/>
          <w:kern w:val="0"/>
          <w:sz w:val="36"/>
          <w:szCs w:val="36"/>
        </w:rPr>
        <w:t>补贴</w:t>
      </w:r>
      <w:bookmarkEnd w:id="0"/>
    </w:p>
    <w:p>
      <w:pPr>
        <w:widowControl w:val="0"/>
        <w:wordWrap/>
        <w:adjustRightInd/>
        <w:snapToGrid/>
        <w:spacing w:before="0" w:after="0" w:line="700" w:lineRule="exact"/>
        <w:ind w:left="0" w:leftChars="0" w:right="0" w:firstLine="720" w:firstLineChars="200"/>
        <w:jc w:val="left"/>
        <w:textAlignment w:val="auto"/>
        <w:outlineLvl w:val="9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实施单位（公章）：新疆昆仑宾馆</w:t>
      </w:r>
    </w:p>
    <w:p>
      <w:pPr>
        <w:widowControl w:val="0"/>
        <w:wordWrap/>
        <w:adjustRightInd/>
        <w:snapToGrid/>
        <w:spacing w:before="0" w:after="0" w:line="700" w:lineRule="exact"/>
        <w:ind w:left="0" w:leftChars="0" w:right="0" w:firstLine="720" w:firstLineChars="200"/>
        <w:jc w:val="left"/>
        <w:textAlignment w:val="auto"/>
        <w:outlineLvl w:val="9"/>
        <w:rPr>
          <w:rFonts w:hint="eastAsia" w:hAnsi="宋体" w:eastAsia="仿宋_GB2312" w:cs="宋体"/>
          <w:w w:val="90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w w:val="90"/>
          <w:kern w:val="0"/>
          <w:sz w:val="32"/>
          <w:szCs w:val="32"/>
        </w:rPr>
        <w:t>新疆维吾尔自治区机关事务管理局</w:t>
      </w:r>
    </w:p>
    <w:p>
      <w:pPr>
        <w:widowControl w:val="0"/>
        <w:wordWrap/>
        <w:adjustRightInd/>
        <w:snapToGrid/>
        <w:spacing w:before="0" w:after="0" w:line="700" w:lineRule="exact"/>
        <w:ind w:left="0" w:leftChars="0" w:right="0" w:firstLine="720" w:firstLineChars="200"/>
        <w:jc w:val="left"/>
        <w:textAlignment w:val="auto"/>
        <w:outlineLvl w:val="9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>
      <w:pPr>
        <w:widowControl w:val="0"/>
        <w:wordWrap/>
        <w:adjustRightInd/>
        <w:snapToGrid/>
        <w:spacing w:before="0" w:after="0" w:line="700" w:lineRule="exact"/>
        <w:ind w:left="0" w:leftChars="0" w:right="0" w:firstLine="720" w:firstLineChars="200"/>
        <w:jc w:val="left"/>
        <w:textAlignment w:val="auto"/>
        <w:outlineLvl w:val="9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填报时间：2019年1月22日</w:t>
      </w: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pStyle w:val="25"/>
        <w:spacing w:line="600" w:lineRule="exact"/>
        <w:ind w:firstLine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新疆昆仑宾馆位于友好北路</w:t>
      </w:r>
      <w:r>
        <w:rPr>
          <w:rFonts w:ascii="仿宋_GB2312" w:hAnsi="宋体" w:eastAsia="仿宋_GB2312"/>
          <w:sz w:val="32"/>
          <w:szCs w:val="32"/>
        </w:rPr>
        <w:t>146</w:t>
      </w:r>
      <w:r>
        <w:rPr>
          <w:rFonts w:hint="eastAsia" w:ascii="仿宋_GB2312" w:hAnsi="宋体" w:eastAsia="仿宋_GB2312"/>
          <w:sz w:val="32"/>
          <w:szCs w:val="32"/>
        </w:rPr>
        <w:t>号，现有三座接待楼（中楼、北楼、南楼），有客房</w:t>
      </w:r>
      <w:r>
        <w:rPr>
          <w:rFonts w:ascii="仿宋_GB2312" w:hAnsi="宋体" w:eastAsia="仿宋_GB2312"/>
          <w:sz w:val="32"/>
          <w:szCs w:val="32"/>
        </w:rPr>
        <w:t>696</w:t>
      </w:r>
      <w:r>
        <w:rPr>
          <w:rFonts w:hint="eastAsia" w:ascii="仿宋_GB2312" w:hAnsi="宋体" w:eastAsia="仿宋_GB2312"/>
          <w:sz w:val="32"/>
          <w:szCs w:val="32"/>
        </w:rPr>
        <w:t>间，床位</w:t>
      </w:r>
      <w:r>
        <w:rPr>
          <w:rFonts w:ascii="仿宋" w:hAnsi="仿宋" w:eastAsia="仿宋" w:cs="仿宋_GB2312"/>
          <w:sz w:val="28"/>
          <w:szCs w:val="28"/>
        </w:rPr>
        <w:t>1,036</w:t>
      </w:r>
      <w:r>
        <w:rPr>
          <w:rFonts w:hint="eastAsia" w:ascii="仿宋" w:hAnsi="仿宋" w:eastAsia="仿宋" w:cs="仿宋_GB2312"/>
          <w:sz w:val="28"/>
          <w:szCs w:val="28"/>
        </w:rPr>
        <w:t>张，</w:t>
      </w:r>
      <w:r>
        <w:rPr>
          <w:rFonts w:hint="eastAsia" w:ascii="仿宋_GB2312" w:hAnsi="宋体" w:eastAsia="仿宋_GB2312"/>
          <w:sz w:val="32"/>
          <w:szCs w:val="32"/>
        </w:rPr>
        <w:t>共有大、中、小会议室</w:t>
      </w:r>
      <w:r>
        <w:rPr>
          <w:rFonts w:ascii="仿宋_GB2312" w:hAnsi="宋体" w:eastAsia="仿宋_GB2312"/>
          <w:sz w:val="32"/>
          <w:szCs w:val="32"/>
        </w:rPr>
        <w:t>29</w:t>
      </w:r>
      <w:r>
        <w:rPr>
          <w:rFonts w:hint="eastAsia" w:ascii="仿宋_GB2312" w:hAnsi="宋体" w:eastAsia="仿宋_GB2312"/>
          <w:sz w:val="32"/>
          <w:szCs w:val="32"/>
        </w:rPr>
        <w:t>个，有</w:t>
      </w:r>
      <w:r>
        <w:rPr>
          <w:rFonts w:hint="eastAsia" w:ascii="仿宋" w:hAnsi="仿宋" w:eastAsia="仿宋" w:cs="仿宋_GB2312"/>
          <w:sz w:val="28"/>
          <w:szCs w:val="28"/>
        </w:rPr>
        <w:t>昆山苑</w:t>
      </w:r>
      <w:r>
        <w:rPr>
          <w:rFonts w:ascii="仿宋" w:hAnsi="仿宋" w:eastAsia="仿宋" w:cs="仿宋_GB2312"/>
          <w:sz w:val="28"/>
          <w:szCs w:val="28"/>
        </w:rPr>
        <w:t xml:space="preserve"> </w:t>
      </w:r>
      <w:r>
        <w:rPr>
          <w:rFonts w:hint="eastAsia" w:ascii="仿宋" w:hAnsi="仿宋" w:eastAsia="仿宋" w:cs="仿宋_GB2312"/>
          <w:sz w:val="28"/>
          <w:szCs w:val="28"/>
        </w:rPr>
        <w:t>、天山厅</w:t>
      </w:r>
      <w:r>
        <w:rPr>
          <w:rFonts w:ascii="仿宋" w:hAnsi="仿宋" w:eastAsia="仿宋" w:cs="仿宋_GB2312"/>
          <w:sz w:val="28"/>
          <w:szCs w:val="28"/>
        </w:rPr>
        <w:t xml:space="preserve"> </w:t>
      </w:r>
      <w:r>
        <w:rPr>
          <w:rFonts w:hint="eastAsia" w:ascii="仿宋" w:hAnsi="仿宋" w:eastAsia="仿宋" w:cs="仿宋_GB2312"/>
          <w:sz w:val="28"/>
          <w:szCs w:val="28"/>
        </w:rPr>
        <w:t>、南三楼包厢、雪莲厅</w:t>
      </w:r>
      <w:r>
        <w:rPr>
          <w:rFonts w:ascii="仿宋" w:hAnsi="仿宋" w:eastAsia="仿宋" w:cs="仿宋_GB2312"/>
          <w:sz w:val="28"/>
          <w:szCs w:val="28"/>
        </w:rPr>
        <w:t xml:space="preserve"> </w:t>
      </w:r>
      <w:r>
        <w:rPr>
          <w:rFonts w:hint="eastAsia" w:ascii="仿宋" w:hAnsi="仿宋" w:eastAsia="仿宋" w:cs="仿宋_GB2312"/>
          <w:sz w:val="28"/>
          <w:szCs w:val="28"/>
        </w:rPr>
        <w:t>、贵宾厅</w:t>
      </w:r>
      <w:r>
        <w:rPr>
          <w:rFonts w:ascii="仿宋" w:hAnsi="仿宋" w:eastAsia="仿宋" w:cs="仿宋_GB2312"/>
          <w:sz w:val="28"/>
          <w:szCs w:val="28"/>
        </w:rPr>
        <w:t xml:space="preserve"> </w:t>
      </w:r>
      <w:r>
        <w:rPr>
          <w:rFonts w:hint="eastAsia" w:ascii="仿宋" w:hAnsi="仿宋" w:eastAsia="仿宋" w:cs="仿宋_GB2312"/>
          <w:sz w:val="28"/>
          <w:szCs w:val="28"/>
        </w:rPr>
        <w:t>、南二楼</w:t>
      </w:r>
      <w:r>
        <w:rPr>
          <w:rFonts w:ascii="仿宋" w:hAnsi="仿宋" w:eastAsia="仿宋" w:cs="仿宋_GB2312"/>
          <w:sz w:val="28"/>
          <w:szCs w:val="28"/>
        </w:rPr>
        <w:t xml:space="preserve"> </w:t>
      </w:r>
      <w:r>
        <w:rPr>
          <w:rFonts w:hint="eastAsia" w:ascii="仿宋" w:hAnsi="仿宋" w:eastAsia="仿宋" w:cs="仿宋_GB2312"/>
          <w:sz w:val="28"/>
          <w:szCs w:val="28"/>
        </w:rPr>
        <w:t>、多功能厅</w:t>
      </w:r>
      <w:r>
        <w:rPr>
          <w:rFonts w:ascii="仿宋" w:hAnsi="仿宋" w:eastAsia="仿宋" w:cs="仿宋_GB2312"/>
          <w:sz w:val="28"/>
          <w:szCs w:val="28"/>
        </w:rPr>
        <w:t>7</w:t>
      </w:r>
      <w:r>
        <w:rPr>
          <w:rFonts w:hint="eastAsia" w:ascii="仿宋" w:hAnsi="仿宋" w:eastAsia="仿宋" w:cs="仿宋_GB2312"/>
          <w:sz w:val="28"/>
          <w:szCs w:val="28"/>
        </w:rPr>
        <w:t>个，有</w:t>
      </w:r>
      <w:r>
        <w:rPr>
          <w:rFonts w:hint="eastAsia" w:ascii="仿宋_GB2312" w:hAnsi="宋体" w:eastAsia="仿宋_GB2312"/>
          <w:sz w:val="32"/>
          <w:szCs w:val="32"/>
        </w:rPr>
        <w:t>餐位千余个。为自治区政务活动定点接待基地，与新疆迎宾馆互补承担自治区各类重要政务活动，并主要承担自治区本级预算单位各类政务会议和公务接待活动。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320" w:firstLineChars="1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、支付人员经费工资及社保</w:t>
      </w:r>
      <w:r>
        <w:rPr>
          <w:rFonts w:ascii="仿宋_GB2312" w:hAnsi="宋体" w:eastAsia="仿宋_GB2312"/>
          <w:sz w:val="32"/>
          <w:szCs w:val="32"/>
        </w:rPr>
        <w:t>1,933</w:t>
      </w:r>
      <w:r>
        <w:rPr>
          <w:rFonts w:hint="eastAsia" w:ascii="仿宋_GB2312" w:hAnsi="宋体" w:eastAsia="仿宋_GB2312"/>
          <w:sz w:val="32"/>
          <w:szCs w:val="32"/>
        </w:rPr>
        <w:t>万元（</w:t>
      </w:r>
      <w:r>
        <w:rPr>
          <w:rFonts w:ascii="仿宋_GB2312" w:hAnsi="宋体" w:eastAsia="仿宋_GB2312"/>
          <w:sz w:val="32"/>
          <w:szCs w:val="32"/>
        </w:rPr>
        <w:t>2018</w:t>
      </w:r>
      <w:r>
        <w:rPr>
          <w:rFonts w:hint="eastAsia" w:ascii="仿宋_GB2312" w:hAnsi="宋体" w:eastAsia="仿宋_GB2312"/>
          <w:sz w:val="32"/>
          <w:szCs w:val="32"/>
        </w:rPr>
        <w:t>年预计在岗员工</w:t>
      </w:r>
      <w:r>
        <w:rPr>
          <w:rFonts w:ascii="仿宋_GB2312" w:hAnsi="宋体" w:eastAsia="仿宋_GB2312"/>
          <w:sz w:val="32"/>
          <w:szCs w:val="32"/>
        </w:rPr>
        <w:t>575</w:t>
      </w:r>
      <w:r>
        <w:rPr>
          <w:rFonts w:hint="eastAsia" w:ascii="仿宋_GB2312" w:hAnsi="宋体" w:eastAsia="仿宋_GB2312"/>
          <w:sz w:val="32"/>
          <w:szCs w:val="32"/>
        </w:rPr>
        <w:t>人）。</w:t>
      </w:r>
    </w:p>
    <w:p>
      <w:pPr>
        <w:spacing w:line="560" w:lineRule="exact"/>
        <w:ind w:firstLine="320" w:firstLineChars="1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、补助餐饮成本：</w:t>
      </w:r>
      <w:r>
        <w:rPr>
          <w:rFonts w:ascii="仿宋_GB2312" w:hAnsi="宋体" w:eastAsia="仿宋_GB2312"/>
          <w:sz w:val="32"/>
          <w:szCs w:val="32"/>
        </w:rPr>
        <w:t>87</w:t>
      </w:r>
      <w:r>
        <w:rPr>
          <w:rFonts w:hint="eastAsia" w:ascii="仿宋_GB2312" w:hAnsi="宋体" w:eastAsia="仿宋_GB2312"/>
          <w:sz w:val="32"/>
          <w:szCs w:val="32"/>
        </w:rPr>
        <w:t>万元。</w:t>
      </w:r>
    </w:p>
    <w:p>
      <w:pPr>
        <w:tabs>
          <w:tab w:val="left" w:pos="711"/>
        </w:tabs>
        <w:ind w:firstLine="320" w:firstLineChars="1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、补助水费、电费、天然气费用</w:t>
      </w:r>
      <w:r>
        <w:rPr>
          <w:rFonts w:ascii="仿宋_GB2312" w:hAnsi="宋体" w:eastAsia="仿宋_GB2312"/>
          <w:sz w:val="32"/>
          <w:szCs w:val="32"/>
        </w:rPr>
        <w:t>68</w:t>
      </w:r>
      <w:r>
        <w:rPr>
          <w:rFonts w:hint="eastAsia" w:ascii="仿宋_GB2312" w:hAnsi="宋体" w:eastAsia="仿宋_GB2312"/>
          <w:sz w:val="32"/>
          <w:szCs w:val="32"/>
        </w:rPr>
        <w:t>万元，其中：水费</w:t>
      </w:r>
      <w:r>
        <w:rPr>
          <w:rFonts w:ascii="仿宋_GB2312" w:hAnsi="宋体" w:eastAsia="仿宋_GB2312"/>
          <w:sz w:val="32"/>
          <w:szCs w:val="32"/>
        </w:rPr>
        <w:t>10</w:t>
      </w:r>
      <w:r>
        <w:rPr>
          <w:rFonts w:hint="eastAsia" w:ascii="仿宋_GB2312" w:hAnsi="宋体" w:eastAsia="仿宋_GB2312"/>
          <w:sz w:val="32"/>
          <w:szCs w:val="32"/>
        </w:rPr>
        <w:t>万元、电费</w:t>
      </w:r>
      <w:r>
        <w:rPr>
          <w:rFonts w:ascii="仿宋_GB2312" w:hAnsi="宋体" w:eastAsia="仿宋_GB2312"/>
          <w:sz w:val="32"/>
          <w:szCs w:val="32"/>
        </w:rPr>
        <w:t>23</w:t>
      </w:r>
      <w:r>
        <w:rPr>
          <w:rFonts w:hint="eastAsia" w:ascii="仿宋_GB2312" w:hAnsi="宋体" w:eastAsia="仿宋_GB2312"/>
          <w:sz w:val="32"/>
          <w:szCs w:val="32"/>
        </w:rPr>
        <w:t>万元，天然气费用</w:t>
      </w:r>
      <w:r>
        <w:rPr>
          <w:rFonts w:ascii="仿宋_GB2312" w:hAnsi="宋体" w:eastAsia="仿宋_GB2312"/>
          <w:sz w:val="32"/>
          <w:szCs w:val="32"/>
        </w:rPr>
        <w:t>35</w:t>
      </w:r>
      <w:r>
        <w:rPr>
          <w:rFonts w:hint="eastAsia" w:ascii="仿宋_GB2312" w:hAnsi="宋体" w:eastAsia="仿宋_GB2312"/>
          <w:sz w:val="32"/>
          <w:szCs w:val="32"/>
        </w:rPr>
        <w:t>万元。</w:t>
      </w:r>
    </w:p>
    <w:p>
      <w:pPr>
        <w:tabs>
          <w:tab w:val="left" w:pos="711"/>
        </w:tabs>
        <w:ind w:firstLine="320" w:firstLineChars="1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、补助维修保养费</w:t>
      </w:r>
      <w:r>
        <w:rPr>
          <w:rFonts w:ascii="仿宋_GB2312" w:hAnsi="宋体" w:eastAsia="仿宋_GB2312"/>
          <w:sz w:val="32"/>
          <w:szCs w:val="32"/>
        </w:rPr>
        <w:t>87</w:t>
      </w:r>
      <w:r>
        <w:rPr>
          <w:rFonts w:hint="eastAsia" w:ascii="仿宋_GB2312" w:hAnsi="宋体" w:eastAsia="仿宋_GB2312"/>
          <w:sz w:val="32"/>
          <w:szCs w:val="32"/>
        </w:rPr>
        <w:t>万元，包括修购基金、设备检修及维护费、零星维修费用。</w:t>
      </w:r>
    </w:p>
    <w:p>
      <w:pPr>
        <w:spacing w:line="5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以上四项合计</w:t>
      </w:r>
      <w:r>
        <w:rPr>
          <w:rFonts w:ascii="仿宋_GB2312" w:hAnsi="宋体" w:eastAsia="仿宋_GB2312"/>
          <w:sz w:val="32"/>
          <w:szCs w:val="32"/>
        </w:rPr>
        <w:t>2175</w:t>
      </w:r>
      <w:r>
        <w:rPr>
          <w:rFonts w:hint="eastAsia" w:ascii="仿宋_GB2312" w:hAnsi="宋体" w:eastAsia="仿宋_GB2312"/>
          <w:sz w:val="32"/>
          <w:szCs w:val="32"/>
        </w:rPr>
        <w:t>万元。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721" w:firstLineChars="23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2018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年财政定额补助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2175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万元正常到位，宾馆将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>2175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万元全部用于政务接待工作，保障了宾馆政务接待正常进行。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 xml:space="preserve"> 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79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宾馆对财政补助资金</w:t>
      </w:r>
      <w:r>
        <w:rPr>
          <w:rFonts w:ascii="仿宋_GB2312" w:hAnsi="宋体" w:eastAsia="仿宋_GB2312"/>
          <w:sz w:val="32"/>
          <w:szCs w:val="32"/>
        </w:rPr>
        <w:t>2175</w:t>
      </w:r>
      <w:r>
        <w:rPr>
          <w:rFonts w:hint="eastAsia" w:ascii="仿宋_GB2312" w:hAnsi="宋体" w:eastAsia="仿宋_GB2312"/>
          <w:sz w:val="32"/>
          <w:szCs w:val="32"/>
        </w:rPr>
        <w:t>万元按月完成支出，强化硬件、软件建设，优化政务保障设施，保障了政务接待功能完善、安全高效。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（包括管理制度、办法的制定及执行情况）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（包括项目投标情况、调整情况、完成验收等）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（包括项目管理制度建设、日常检查监督管理等情况）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（一）对自治区本级政务会议和公务活动定额补贴</w:t>
      </w:r>
    </w:p>
    <w:p>
      <w:pPr>
        <w:pStyle w:val="11"/>
        <w:spacing w:line="500" w:lineRule="exact"/>
        <w:ind w:left="-143" w:leftChars="-68" w:firstLine="600" w:firstLineChars="2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2018</w:t>
      </w:r>
      <w:r>
        <w:rPr>
          <w:rFonts w:hint="eastAsia" w:ascii="仿宋" w:hAnsi="仿宋" w:eastAsia="仿宋"/>
          <w:sz w:val="30"/>
          <w:szCs w:val="30"/>
        </w:rPr>
        <w:t>年全年主营收入</w:t>
      </w:r>
      <w:r>
        <w:rPr>
          <w:rFonts w:ascii="仿宋" w:hAnsi="仿宋" w:eastAsia="仿宋"/>
          <w:sz w:val="30"/>
          <w:szCs w:val="30"/>
        </w:rPr>
        <w:t>4,484</w:t>
      </w:r>
      <w:r>
        <w:rPr>
          <w:rFonts w:hint="eastAsia" w:ascii="仿宋" w:hAnsi="仿宋" w:eastAsia="仿宋"/>
          <w:sz w:val="30"/>
          <w:szCs w:val="30"/>
        </w:rPr>
        <w:t>万元</w:t>
      </w:r>
      <w:r>
        <w:rPr>
          <w:rFonts w:ascii="仿宋" w:hAnsi="仿宋" w:eastAsia="仿宋"/>
          <w:sz w:val="30"/>
          <w:szCs w:val="30"/>
        </w:rPr>
        <w:t>(</w:t>
      </w:r>
      <w:r>
        <w:rPr>
          <w:rFonts w:hint="eastAsia" w:ascii="仿宋" w:hAnsi="仿宋" w:eastAsia="仿宋"/>
          <w:sz w:val="30"/>
          <w:szCs w:val="30"/>
        </w:rPr>
        <w:t>其中，</w:t>
      </w:r>
      <w:r>
        <w:rPr>
          <w:rFonts w:hint="eastAsia" w:ascii="仿宋" w:hAnsi="仿宋" w:eastAsia="仿宋" w:cs="宋体"/>
          <w:color w:val="333333"/>
          <w:kern w:val="0"/>
          <w:sz w:val="30"/>
          <w:szCs w:val="30"/>
        </w:rPr>
        <w:t>接待政务会议及政务零星接待共计</w:t>
      </w:r>
      <w:r>
        <w:rPr>
          <w:rFonts w:ascii="仿宋" w:hAnsi="仿宋" w:eastAsia="仿宋" w:cs="宋体"/>
          <w:kern w:val="0"/>
          <w:sz w:val="30"/>
          <w:szCs w:val="30"/>
        </w:rPr>
        <w:t>2038</w:t>
      </w:r>
      <w:r>
        <w:rPr>
          <w:rFonts w:hint="eastAsia" w:ascii="仿宋" w:hAnsi="仿宋" w:eastAsia="仿宋" w:cs="宋体"/>
          <w:color w:val="333333"/>
          <w:kern w:val="0"/>
          <w:sz w:val="30"/>
          <w:szCs w:val="30"/>
        </w:rPr>
        <w:t>万元</w:t>
      </w:r>
      <w:r>
        <w:rPr>
          <w:rFonts w:ascii="仿宋" w:hAnsi="仿宋" w:eastAsia="仿宋"/>
          <w:sz w:val="30"/>
          <w:szCs w:val="30"/>
        </w:rPr>
        <w:t>)</w:t>
      </w:r>
      <w:r>
        <w:rPr>
          <w:rFonts w:hint="eastAsia" w:ascii="仿宋" w:hAnsi="仿宋" w:eastAsia="仿宋"/>
          <w:sz w:val="30"/>
          <w:szCs w:val="30"/>
        </w:rPr>
        <w:t>，对营业成本</w:t>
      </w:r>
      <w:r>
        <w:rPr>
          <w:rFonts w:ascii="仿宋" w:hAnsi="仿宋" w:eastAsia="仿宋"/>
          <w:sz w:val="30"/>
          <w:szCs w:val="30"/>
        </w:rPr>
        <w:t>789</w:t>
      </w:r>
      <w:r>
        <w:rPr>
          <w:rFonts w:hint="eastAsia" w:ascii="仿宋" w:hAnsi="仿宋" w:eastAsia="仿宋"/>
          <w:sz w:val="30"/>
          <w:szCs w:val="30"/>
        </w:rPr>
        <w:t>万元按</w:t>
      </w:r>
      <w:r>
        <w:rPr>
          <w:rFonts w:ascii="仿宋" w:hAnsi="仿宋" w:eastAsia="仿宋"/>
          <w:sz w:val="30"/>
          <w:szCs w:val="30"/>
        </w:rPr>
        <w:t>11%</w:t>
      </w:r>
      <w:r>
        <w:rPr>
          <w:rFonts w:hint="eastAsia" w:ascii="仿宋" w:hAnsi="仿宋" w:eastAsia="仿宋"/>
          <w:sz w:val="30"/>
          <w:szCs w:val="30"/>
        </w:rPr>
        <w:t>进行分摊，上半年财政需给予我馆成本政务补助</w:t>
      </w:r>
      <w:r>
        <w:rPr>
          <w:rFonts w:ascii="仿宋" w:hAnsi="仿宋" w:eastAsia="仿宋"/>
          <w:sz w:val="30"/>
          <w:szCs w:val="30"/>
        </w:rPr>
        <w:t>87</w:t>
      </w:r>
      <w:r>
        <w:rPr>
          <w:rFonts w:hint="eastAsia" w:ascii="仿宋" w:hAnsi="仿宋" w:eastAsia="仿宋"/>
          <w:sz w:val="30"/>
          <w:szCs w:val="30"/>
        </w:rPr>
        <w:t>万元。</w:t>
      </w:r>
    </w:p>
    <w:p>
      <w:pPr>
        <w:pStyle w:val="26"/>
        <w:spacing w:line="500" w:lineRule="exact"/>
        <w:ind w:firstLine="0" w:firstLineChars="0"/>
        <w:jc w:val="left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（二）、对核心骨干岗位人员的补贴</w:t>
      </w:r>
    </w:p>
    <w:p>
      <w:pPr>
        <w:pStyle w:val="26"/>
        <w:spacing w:line="500" w:lineRule="exact"/>
        <w:ind w:firstLine="6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为适应宾馆新的功能定位，按照宾馆政务保障任务的需要，特编制</w:t>
      </w:r>
      <w:r>
        <w:rPr>
          <w:rFonts w:ascii="仿宋" w:hAnsi="仿宋" w:eastAsia="仿宋"/>
          <w:sz w:val="30"/>
          <w:szCs w:val="30"/>
        </w:rPr>
        <w:t>235</w:t>
      </w:r>
      <w:r>
        <w:rPr>
          <w:rFonts w:hint="eastAsia" w:ascii="仿宋" w:hAnsi="仿宋" w:eastAsia="仿宋"/>
          <w:sz w:val="30"/>
          <w:szCs w:val="30"/>
        </w:rPr>
        <w:t>名核心骨干岗位，以保障政务接待安全和质量。</w:t>
      </w:r>
      <w:r>
        <w:rPr>
          <w:rFonts w:ascii="仿宋" w:hAnsi="仿宋" w:eastAsia="仿宋"/>
          <w:sz w:val="30"/>
          <w:szCs w:val="30"/>
        </w:rPr>
        <w:t>2018</w:t>
      </w:r>
      <w:r>
        <w:rPr>
          <w:rFonts w:hint="eastAsia" w:ascii="仿宋" w:hAnsi="仿宋" w:eastAsia="仿宋"/>
          <w:sz w:val="30"/>
          <w:szCs w:val="30"/>
        </w:rPr>
        <w:t>年工资及社保财政需给予</w:t>
      </w:r>
      <w:r>
        <w:rPr>
          <w:rFonts w:ascii="仿宋" w:hAnsi="仿宋" w:eastAsia="仿宋"/>
          <w:sz w:val="30"/>
          <w:szCs w:val="30"/>
        </w:rPr>
        <w:t>70%</w:t>
      </w:r>
      <w:r>
        <w:rPr>
          <w:rFonts w:hint="eastAsia" w:ascii="仿宋" w:hAnsi="仿宋" w:eastAsia="仿宋"/>
          <w:sz w:val="30"/>
          <w:szCs w:val="30"/>
        </w:rPr>
        <w:t>进行补贴</w:t>
      </w:r>
      <w:r>
        <w:rPr>
          <w:rFonts w:ascii="仿宋" w:hAnsi="仿宋" w:eastAsia="仿宋"/>
          <w:sz w:val="30"/>
          <w:szCs w:val="30"/>
        </w:rPr>
        <w:t>1933</w:t>
      </w:r>
      <w:r>
        <w:rPr>
          <w:rFonts w:hint="eastAsia" w:ascii="仿宋" w:hAnsi="仿宋" w:eastAsia="仿宋"/>
          <w:sz w:val="30"/>
          <w:szCs w:val="30"/>
        </w:rPr>
        <w:t>万元（含工会会费、福利费）。</w:t>
      </w:r>
    </w:p>
    <w:p>
      <w:pPr>
        <w:spacing w:line="500" w:lineRule="exact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（三）、对自治区本级政务会议和公务活动能源消耗及维修的保障定额补助</w:t>
      </w:r>
    </w:p>
    <w:p>
      <w:pPr>
        <w:spacing w:line="500" w:lineRule="exact"/>
        <w:ind w:left="149" w:leftChars="71" w:firstLine="600" w:firstLineChars="2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2018</w:t>
      </w:r>
      <w:r>
        <w:rPr>
          <w:rFonts w:hint="eastAsia" w:ascii="仿宋" w:hAnsi="仿宋" w:eastAsia="仿宋"/>
          <w:sz w:val="30"/>
          <w:szCs w:val="30"/>
        </w:rPr>
        <w:t>年水费、电费、天然气及维修、维保费财政需给予</w:t>
      </w:r>
      <w:r>
        <w:rPr>
          <w:rFonts w:ascii="仿宋" w:hAnsi="仿宋" w:eastAsia="仿宋"/>
          <w:sz w:val="30"/>
          <w:szCs w:val="30"/>
        </w:rPr>
        <w:t>17%</w:t>
      </w:r>
      <w:r>
        <w:rPr>
          <w:rFonts w:hint="eastAsia" w:ascii="仿宋" w:hAnsi="仿宋" w:eastAsia="仿宋"/>
          <w:sz w:val="30"/>
          <w:szCs w:val="30"/>
        </w:rPr>
        <w:t>进行补贴</w:t>
      </w:r>
      <w:r>
        <w:rPr>
          <w:rFonts w:ascii="仿宋" w:hAnsi="仿宋" w:eastAsia="仿宋"/>
          <w:sz w:val="30"/>
          <w:szCs w:val="30"/>
        </w:rPr>
        <w:t>155</w:t>
      </w:r>
      <w:r>
        <w:rPr>
          <w:rFonts w:hint="eastAsia" w:ascii="仿宋" w:hAnsi="仿宋" w:eastAsia="仿宋"/>
          <w:sz w:val="30"/>
          <w:szCs w:val="30"/>
        </w:rPr>
        <w:t>万元。维修、维保费主要用于安保的门禁系统、监控系统、消防设备维修保养、冷库、冻库维修保养、电梯维护保养、空调维修保养、锅炉维修保养、天然气管道维修保养。</w:t>
      </w:r>
    </w:p>
    <w:p>
      <w:pPr>
        <w:spacing w:line="5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根据上述数据，</w:t>
      </w:r>
      <w:r>
        <w:rPr>
          <w:rFonts w:ascii="仿宋" w:hAnsi="仿宋" w:eastAsia="仿宋"/>
          <w:sz w:val="30"/>
          <w:szCs w:val="30"/>
        </w:rPr>
        <w:t>2018</w:t>
      </w:r>
      <w:r>
        <w:rPr>
          <w:rFonts w:hint="eastAsia" w:ascii="仿宋" w:hAnsi="仿宋" w:eastAsia="仿宋"/>
          <w:sz w:val="30"/>
          <w:szCs w:val="30"/>
        </w:rPr>
        <w:t>年成本补贴</w:t>
      </w:r>
      <w:r>
        <w:rPr>
          <w:rFonts w:ascii="仿宋" w:hAnsi="仿宋" w:eastAsia="仿宋"/>
          <w:sz w:val="30"/>
          <w:szCs w:val="30"/>
        </w:rPr>
        <w:t>87</w:t>
      </w:r>
      <w:r>
        <w:rPr>
          <w:rFonts w:hint="eastAsia" w:ascii="仿宋" w:hAnsi="仿宋" w:eastAsia="仿宋"/>
          <w:sz w:val="30"/>
          <w:szCs w:val="30"/>
        </w:rPr>
        <w:t>万元、工资及社保补贴</w:t>
      </w:r>
      <w:r>
        <w:rPr>
          <w:rFonts w:ascii="仿宋" w:hAnsi="仿宋" w:eastAsia="仿宋"/>
          <w:sz w:val="30"/>
          <w:szCs w:val="30"/>
        </w:rPr>
        <w:t>1933</w:t>
      </w:r>
      <w:r>
        <w:rPr>
          <w:rFonts w:hint="eastAsia" w:ascii="仿宋" w:hAnsi="仿宋" w:eastAsia="仿宋"/>
          <w:sz w:val="30"/>
          <w:szCs w:val="30"/>
        </w:rPr>
        <w:t>万元、能耗及维修</w:t>
      </w:r>
      <w:r>
        <w:rPr>
          <w:rFonts w:ascii="仿宋" w:hAnsi="仿宋" w:eastAsia="仿宋"/>
          <w:sz w:val="30"/>
          <w:szCs w:val="30"/>
        </w:rPr>
        <w:t>155</w:t>
      </w:r>
      <w:r>
        <w:rPr>
          <w:rFonts w:hint="eastAsia" w:ascii="仿宋" w:hAnsi="仿宋" w:eastAsia="仿宋"/>
          <w:sz w:val="30"/>
          <w:szCs w:val="30"/>
        </w:rPr>
        <w:t>万元，合计</w:t>
      </w:r>
      <w:r>
        <w:rPr>
          <w:rFonts w:ascii="仿宋" w:hAnsi="仿宋" w:eastAsia="仿宋"/>
          <w:sz w:val="30"/>
          <w:szCs w:val="30"/>
        </w:rPr>
        <w:t>2175</w:t>
      </w:r>
      <w:r>
        <w:rPr>
          <w:rFonts w:hint="eastAsia" w:ascii="仿宋" w:hAnsi="仿宋" w:eastAsia="仿宋"/>
          <w:sz w:val="30"/>
          <w:szCs w:val="30"/>
        </w:rPr>
        <w:t>万元，在事业支出列支。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5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（如项目绩效目标已完成，可不用填写该部分。）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5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（包括资金安排、使用过程中的经验、做法、存在问题、改进措施和有关建议等）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、根据</w:t>
      </w:r>
      <w:r>
        <w:rPr>
          <w:rFonts w:ascii="仿宋_GB2312" w:hAnsi="宋体" w:eastAsia="仿宋_GB2312"/>
          <w:sz w:val="32"/>
          <w:szCs w:val="32"/>
        </w:rPr>
        <w:t>2018</w:t>
      </w:r>
      <w:r>
        <w:rPr>
          <w:rFonts w:hint="eastAsia" w:ascii="仿宋_GB2312" w:hAnsi="宋体" w:eastAsia="仿宋_GB2312"/>
          <w:sz w:val="32"/>
          <w:szCs w:val="32"/>
        </w:rPr>
        <w:t>年财政补助</w:t>
      </w:r>
      <w:r>
        <w:rPr>
          <w:rFonts w:ascii="仿宋_GB2312" w:hAnsi="宋体" w:eastAsia="仿宋_GB2312"/>
          <w:sz w:val="32"/>
          <w:szCs w:val="32"/>
        </w:rPr>
        <w:t>2175</w:t>
      </w:r>
      <w:r>
        <w:rPr>
          <w:rFonts w:hint="eastAsia" w:ascii="仿宋_GB2312" w:hAnsi="宋体" w:eastAsia="仿宋_GB2312"/>
          <w:sz w:val="32"/>
          <w:szCs w:val="32"/>
        </w:rPr>
        <w:t>万元的使用情况，保障了各项政务会议圆满接待，在</w:t>
      </w:r>
      <w:r>
        <w:rPr>
          <w:rFonts w:ascii="仿宋_GB2312" w:hAnsi="宋体" w:eastAsia="仿宋_GB2312"/>
          <w:sz w:val="32"/>
          <w:szCs w:val="32"/>
        </w:rPr>
        <w:t>2018</w:t>
      </w:r>
      <w:r>
        <w:rPr>
          <w:rFonts w:hint="eastAsia" w:ascii="仿宋_GB2312" w:hAnsi="宋体" w:eastAsia="仿宋_GB2312"/>
          <w:sz w:val="32"/>
          <w:szCs w:val="32"/>
        </w:rPr>
        <w:t>年接待“两会”、</w:t>
      </w:r>
      <w:r>
        <w:rPr>
          <w:rFonts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“党委会”、</w:t>
      </w:r>
      <w:r>
        <w:rPr>
          <w:rFonts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“</w:t>
      </w:r>
      <w:r>
        <w:rPr>
          <w:rFonts w:ascii="仿宋_GB2312" w:hAnsi="宋体" w:eastAsia="仿宋_GB2312"/>
          <w:sz w:val="32"/>
          <w:szCs w:val="32"/>
        </w:rPr>
        <w:t>2018</w:t>
      </w:r>
      <w:r>
        <w:rPr>
          <w:rFonts w:hint="eastAsia" w:ascii="仿宋_GB2312" w:hAnsi="宋体" w:eastAsia="仿宋_GB2312"/>
          <w:sz w:val="32"/>
          <w:szCs w:val="32"/>
        </w:rPr>
        <w:t>（中国）亚欧商品贸易博览会”等重要会议接待中，多次受到自治区领导的表扬。</w:t>
      </w:r>
    </w:p>
    <w:p>
      <w:pPr>
        <w:spacing w:line="500" w:lineRule="exact"/>
        <w:ind w:firstLine="640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、</w:t>
      </w:r>
      <w:r>
        <w:rPr>
          <w:rFonts w:ascii="仿宋_GB2312" w:hAnsi="宋体" w:eastAsia="仿宋_GB2312"/>
          <w:sz w:val="32"/>
          <w:szCs w:val="32"/>
        </w:rPr>
        <w:t>2019</w:t>
      </w:r>
      <w:r>
        <w:rPr>
          <w:rFonts w:hint="eastAsia" w:ascii="仿宋_GB2312" w:hAnsi="宋体" w:eastAsia="仿宋_GB2312"/>
          <w:sz w:val="32"/>
          <w:szCs w:val="32"/>
        </w:rPr>
        <w:t>年财政补助</w:t>
      </w:r>
      <w:r>
        <w:rPr>
          <w:rFonts w:ascii="仿宋_GB2312" w:hAnsi="宋体" w:eastAsia="仿宋_GB2312"/>
          <w:sz w:val="32"/>
          <w:szCs w:val="32"/>
        </w:rPr>
        <w:t>2175</w:t>
      </w:r>
      <w:r>
        <w:rPr>
          <w:rFonts w:hint="eastAsia" w:ascii="仿宋_GB2312" w:hAnsi="宋体" w:eastAsia="仿宋_GB2312"/>
          <w:sz w:val="32"/>
          <w:szCs w:val="32"/>
        </w:rPr>
        <w:t>万元按时到位，以便在今后的政务接待中能够有资金提供保障，圆满完成各项政务会议接待工作。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《自治区财政项目支出绩效自评表》</w:t>
      </w:r>
    </w:p>
    <w:tbl>
      <w:tblPr>
        <w:tblW w:w="90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自治区财政项目支出绩效自评表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昆仑宾馆财政专项补贴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新疆维吾尔自治区机关事务管理局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2175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2175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2175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2175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预算完成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2175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ind w:firstLine="600" w:firstLineChars="30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2175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预期人员经费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1933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实际人员经费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1933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rPr>
                <w:rFonts w:hint="eastAsia"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能耗68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能耗68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维修保养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87万元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维修保养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87万元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预算成本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实际成本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00" w:firstLineChars="50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2175万元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高质量完成政务接待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实际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2175万元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保质保量圆满完成了政务接待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严格按月分摊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2175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ind w:firstLine="362" w:firstLineChars="181"/>
              <w:rPr>
                <w:rStyle w:val="18"/>
                <w:rFonts w:ascii="宋体"/>
                <w:spacing w:val="-4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严格按月分摊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2175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万元，</w:t>
            </w:r>
            <w:r>
              <w:rPr>
                <w:rFonts w:hint="eastAsia" w:ascii="宋体" w:hAnsi="宋体"/>
                <w:sz w:val="18"/>
                <w:szCs w:val="18"/>
              </w:rPr>
              <w:t>强化硬件、软件建设，优化政务保障设施，保障了政务接待功能完善、安全高效。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预算成本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实际成本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预算指标2175万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，保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保量按时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完成好政务接待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实际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2715万元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圆满完成政务接待及零星政务会议接待。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  <w:p>
            <w:pPr>
              <w:widowControl/>
              <w:jc w:val="left"/>
              <w:rPr>
                <w:rFonts w:hint="eastAsia"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增加就业渠道，保障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社会稳定，长治久安总目标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宾馆现有在编人员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235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人，自聘人员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209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人，增加了人员就业渠道。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最大程度减少资源的消耗和对生态环境的冲击。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在日常经营中，要求宾馆每位员工加强资源节约意识，对经营中水、电、天然气使用杜绝跑、冒、滴、漏，最大限度的降低资源消耗。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促进本地经济发展，增加就业渠道，尽量减少资源消耗和对环境的影响。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2018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年企业经营正常，增加了就业渠道，做到了最大限度的减少资源消耗对环境的影响。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预算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指标，做到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圆满完成政务接待工作及零星政务接待。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实际完成政务接待工作及零星政务接待，得到了自治区领导的肯定。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4" w:type="default"/>
      <w:pgSz w:w="11906" w:h="16838"/>
      <w:pgMar w:top="1440" w:right="1558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方正小标宋_GBK">
    <w:altName w:val="微软雅黑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3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PAGE   \* MERGEFORMAT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semiHidden="0" w:name="toc 1" w:locked="1"/>
    <w:lsdException w:uiPriority="0" w:semiHidden="0" w:name="toc 2" w:locked="1"/>
    <w:lsdException w:uiPriority="0" w:semiHidden="0" w:name="toc 3" w:locked="1"/>
    <w:lsdException w:uiPriority="0" w:semiHidden="0" w:name="toc 4" w:locked="1"/>
    <w:lsdException w:uiPriority="0" w:semiHidden="0" w:name="toc 5" w:locked="1"/>
    <w:lsdException w:uiPriority="0" w:semiHidden="0" w:name="toc 6" w:locked="1"/>
    <w:lsdException w:uiPriority="0" w:semiHidden="0" w:name="toc 7" w:locked="1"/>
    <w:lsdException w:uiPriority="0" w:semiHidden="0" w:name="toc 8" w:locked="1"/>
    <w:lsdException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99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99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nhideWhenUsed="0" w:uiPriority="99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nhideWhenUsed="0"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7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8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9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30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31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32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33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34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35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paragraph" w:styleId="11">
    <w:name w:val="Body Text Indent 2"/>
    <w:basedOn w:val="1"/>
    <w:link w:val="48"/>
    <w:uiPriority w:val="99"/>
    <w:pPr>
      <w:spacing w:after="120" w:line="480" w:lineRule="auto"/>
      <w:ind w:left="420" w:leftChars="200"/>
    </w:pPr>
    <w:rPr>
      <w:rFonts w:ascii="Calibri" w:hAnsi="Calibri"/>
      <w:szCs w:val="22"/>
    </w:rPr>
  </w:style>
  <w:style w:type="paragraph" w:styleId="12">
    <w:name w:val="Balloon Text"/>
    <w:basedOn w:val="1"/>
    <w:link w:val="47"/>
    <w:semiHidden/>
    <w:uiPriority w:val="99"/>
    <w:rPr>
      <w:sz w:val="18"/>
      <w:szCs w:val="18"/>
    </w:rPr>
  </w:style>
  <w:style w:type="paragraph" w:styleId="13">
    <w:name w:val="footer"/>
    <w:basedOn w:val="1"/>
    <w:link w:val="46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7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6">
    <w:name w:val="Title"/>
    <w:basedOn w:val="1"/>
    <w:next w:val="1"/>
    <w:link w:val="36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99"/>
    <w:rPr>
      <w:rFonts w:cs="Times New Roman"/>
      <w:b/>
      <w:bCs/>
    </w:rPr>
  </w:style>
  <w:style w:type="character" w:styleId="19">
    <w:name w:val="Emphasis"/>
    <w:basedOn w:val="17"/>
    <w:qFormat/>
    <w:uiPriority w:val="99"/>
    <w:rPr>
      <w:rFonts w:ascii="Calibri" w:hAnsi="Calibri" w:cs="Times New Roman"/>
      <w:b/>
      <w:i/>
      <w:iCs/>
    </w:rPr>
  </w:style>
  <w:style w:type="paragraph" w:customStyle="1" w:styleId="20">
    <w:name w:val="No Spacing"/>
    <w:basedOn w:val="1"/>
    <w:qFormat/>
    <w:uiPriority w:val="99"/>
    <w:pPr>
      <w:widowControl/>
      <w:jc w:val="left"/>
    </w:pPr>
    <w:rPr>
      <w:rFonts w:ascii="Calibri" w:hAnsi="Calibri" w:eastAsia="宋体" w:cs="Times New Roman"/>
      <w:kern w:val="0"/>
      <w:sz w:val="24"/>
      <w:szCs w:val="32"/>
      <w:lang w:val="en-US" w:eastAsia="en-US" w:bidi="ar-SA"/>
    </w:rPr>
  </w:style>
  <w:style w:type="paragraph" w:customStyle="1" w:styleId="21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22">
    <w:name w:val="Quote"/>
    <w:basedOn w:val="1"/>
    <w:next w:val="1"/>
    <w:link w:val="38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paragraph" w:customStyle="1" w:styleId="23">
    <w:name w:val="Intense Quote"/>
    <w:basedOn w:val="1"/>
    <w:next w:val="1"/>
    <w:link w:val="39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paragraph" w:customStyle="1" w:styleId="24">
    <w:name w:val="TOC Heading"/>
    <w:basedOn w:val="2"/>
    <w:next w:val="1"/>
    <w:qFormat/>
    <w:uiPriority w:val="99"/>
    <w:pPr>
      <w:outlineLvl w:val="9"/>
    </w:pPr>
    <w:rPr>
      <w:lang w:eastAsia="en-US"/>
    </w:rPr>
  </w:style>
  <w:style w:type="paragraph" w:customStyle="1" w:styleId="25">
    <w:name w:val="列出段落1"/>
    <w:basedOn w:val="1"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26">
    <w:name w:val="列出段落2"/>
    <w:basedOn w:val="1"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27">
    <w:name w:val="标题 1 Char"/>
    <w:basedOn w:val="17"/>
    <w:link w:val="2"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8">
    <w:name w:val="标题 2 Char"/>
    <w:basedOn w:val="17"/>
    <w:link w:val="3"/>
    <w:semiHidden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9">
    <w:name w:val="标题 3 Char"/>
    <w:basedOn w:val="17"/>
    <w:link w:val="4"/>
    <w:semiHidden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30">
    <w:name w:val="标题 4 Char"/>
    <w:basedOn w:val="17"/>
    <w:link w:val="5"/>
    <w:semiHidden/>
    <w:locked/>
    <w:uiPriority w:val="99"/>
    <w:rPr>
      <w:rFonts w:cs="Times New Roman"/>
      <w:b/>
      <w:bCs/>
      <w:sz w:val="28"/>
      <w:szCs w:val="28"/>
    </w:rPr>
  </w:style>
  <w:style w:type="character" w:customStyle="1" w:styleId="31">
    <w:name w:val="标题 5 Char"/>
    <w:basedOn w:val="17"/>
    <w:link w:val="6"/>
    <w:semiHidden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32">
    <w:name w:val="标题 6 Char"/>
    <w:basedOn w:val="17"/>
    <w:link w:val="7"/>
    <w:semiHidden/>
    <w:locked/>
    <w:uiPriority w:val="99"/>
    <w:rPr>
      <w:rFonts w:cs="Times New Roman"/>
      <w:b/>
      <w:bCs/>
    </w:rPr>
  </w:style>
  <w:style w:type="character" w:customStyle="1" w:styleId="33">
    <w:name w:val="标题 7 Char"/>
    <w:basedOn w:val="17"/>
    <w:link w:val="8"/>
    <w:semiHidden/>
    <w:locked/>
    <w:uiPriority w:val="99"/>
    <w:rPr>
      <w:rFonts w:cs="Times New Roman"/>
      <w:sz w:val="24"/>
      <w:szCs w:val="24"/>
    </w:rPr>
  </w:style>
  <w:style w:type="character" w:customStyle="1" w:styleId="34">
    <w:name w:val="标题 8 Char"/>
    <w:basedOn w:val="17"/>
    <w:link w:val="9"/>
    <w:semiHidden/>
    <w:locked/>
    <w:uiPriority w:val="99"/>
    <w:rPr>
      <w:rFonts w:cs="Times New Roman"/>
      <w:i/>
      <w:iCs/>
      <w:sz w:val="24"/>
      <w:szCs w:val="24"/>
    </w:rPr>
  </w:style>
  <w:style w:type="character" w:customStyle="1" w:styleId="35">
    <w:name w:val="标题 9 Char"/>
    <w:basedOn w:val="17"/>
    <w:link w:val="10"/>
    <w:semiHidden/>
    <w:locked/>
    <w:uiPriority w:val="99"/>
    <w:rPr>
      <w:rFonts w:ascii="Cambria" w:hAnsi="Cambria" w:eastAsia="宋体" w:cs="Times New Roman"/>
    </w:rPr>
  </w:style>
  <w:style w:type="character" w:customStyle="1" w:styleId="36">
    <w:name w:val="标题 Char"/>
    <w:basedOn w:val="17"/>
    <w:link w:val="16"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37">
    <w:name w:val="副标题 Char"/>
    <w:basedOn w:val="17"/>
    <w:link w:val="15"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8">
    <w:name w:val="引用 Char"/>
    <w:basedOn w:val="17"/>
    <w:link w:val="22"/>
    <w:locked/>
    <w:uiPriority w:val="99"/>
    <w:rPr>
      <w:rFonts w:cs="Times New Roman"/>
      <w:i/>
      <w:sz w:val="24"/>
      <w:szCs w:val="24"/>
    </w:rPr>
  </w:style>
  <w:style w:type="character" w:customStyle="1" w:styleId="39">
    <w:name w:val="明显引用 Char"/>
    <w:basedOn w:val="17"/>
    <w:link w:val="23"/>
    <w:locked/>
    <w:uiPriority w:val="99"/>
    <w:rPr>
      <w:rFonts w:cs="Times New Roman"/>
      <w:b/>
      <w:i/>
      <w:sz w:val="24"/>
    </w:rPr>
  </w:style>
  <w:style w:type="character" w:customStyle="1" w:styleId="40">
    <w:name w:val="Subtle Emphasis"/>
    <w:basedOn w:val="17"/>
    <w:qFormat/>
    <w:uiPriority w:val="99"/>
    <w:rPr>
      <w:i/>
      <w:color w:val="5A5A5A"/>
    </w:rPr>
  </w:style>
  <w:style w:type="character" w:customStyle="1" w:styleId="41">
    <w:name w:val="Intense Emphasis"/>
    <w:basedOn w:val="17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2">
    <w:name w:val="Subtle Reference"/>
    <w:basedOn w:val="17"/>
    <w:qFormat/>
    <w:uiPriority w:val="99"/>
    <w:rPr>
      <w:rFonts w:cs="Times New Roman"/>
      <w:sz w:val="24"/>
      <w:szCs w:val="24"/>
      <w:u w:val="single"/>
    </w:rPr>
  </w:style>
  <w:style w:type="character" w:customStyle="1" w:styleId="43">
    <w:name w:val="Intense Reference"/>
    <w:basedOn w:val="17"/>
    <w:qFormat/>
    <w:uiPriority w:val="99"/>
    <w:rPr>
      <w:rFonts w:cs="Times New Roman"/>
      <w:b/>
      <w:sz w:val="24"/>
      <w:u w:val="single"/>
    </w:rPr>
  </w:style>
  <w:style w:type="character" w:customStyle="1" w:styleId="44">
    <w:name w:val="Book Title"/>
    <w:basedOn w:val="17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character" w:customStyle="1" w:styleId="45">
    <w:name w:val="页眉 Char"/>
    <w:basedOn w:val="17"/>
    <w:link w:val="14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46">
    <w:name w:val="页脚 Char"/>
    <w:basedOn w:val="17"/>
    <w:link w:val="13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47">
    <w:name w:val="批注框文本 Char"/>
    <w:basedOn w:val="17"/>
    <w:link w:val="12"/>
    <w:semiHidden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48">
    <w:name w:val="正文文本缩进 2 Char"/>
    <w:basedOn w:val="17"/>
    <w:link w:val="11"/>
    <w:locked/>
    <w:uiPriority w:val="99"/>
    <w:rPr>
      <w:rFonts w:ascii="Calibri" w:hAnsi="Calibri" w:eastAsia="宋体" w:cs="Times New Roman"/>
      <w:kern w:val="2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428</Words>
  <Characters>2445</Characters>
  <Lines>20</Lines>
  <Paragraphs>5</Paragraphs>
  <ScaleCrop>false</ScaleCrop>
  <LinksUpToDate>false</LinksUpToDate>
  <CharactersWithSpaces>0</CharactersWithSpaces>
  <Application>WPS Office 专业版_9.1.0.4569_{F1E327BC-269C-435d-A152-05C5408002CA}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2019-01-23T11:34:00Z</dcterms:created>
  <dc:creator>赵 恺（预算处）</dc:creator>
  <cp:lastModifiedBy>作者</cp:lastModifiedBy>
  <cp:lastPrinted>2019-01-30T15:52:00Z</cp:lastPrinted>
  <dcterms:modified xsi:type="dcterms:W3CDTF">2019-08-30T13:55:49Z</dcterms:modified>
  <dc:title>附件2：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2052-9.1.0.4569</vt:lpwstr>
  </property>
</Properties>
</file>