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公共机构节能工作经费项目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自治区机关事务管理局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年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 xml:space="preserve"> 28 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</w:p>
    <w:p>
      <w:pPr>
        <w:widowControl w:val="0"/>
        <w:numPr>
          <w:numId w:val="0"/>
        </w:numPr>
        <w:wordWrap/>
        <w:adjustRightInd/>
        <w:snapToGrid/>
        <w:spacing w:before="0" w:after="0" w:line="520" w:lineRule="exact"/>
        <w:ind w:left="0" w:leftChars="0" w:right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before="0" w:after="0" w:line="520" w:lineRule="exact"/>
        <w:ind w:left="0" w:leftChars="0" w:right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before="0" w:after="0" w:line="520" w:lineRule="exact"/>
        <w:ind w:left="0" w:leftChars="0" w:right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before="0" w:after="0" w:line="520" w:lineRule="exact"/>
        <w:ind w:left="0" w:leftChars="0" w:right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一、项目概况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20" w:lineRule="exact"/>
        <w:ind w:left="0" w:leftChars="0" w:right="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（一）项目负责部门基本情况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20" w:lineRule="exact"/>
        <w:ind w:left="0" w:leftChars="0" w:right="0"/>
        <w:jc w:val="both"/>
        <w:textAlignment w:val="auto"/>
        <w:outlineLvl w:val="9"/>
        <w:rPr>
          <w:rFonts w:hint="default" w:ascii="微软雅黑" w:hAnsi="微软雅黑" w:eastAsia="微软雅黑"/>
          <w:b w:val="0"/>
          <w:i w:val="0"/>
          <w:color w:val="666666"/>
          <w:sz w:val="21"/>
          <w:shd w:val="clear" w:color="auto" w:fill="FFFFFF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公共机构节能管理处属于自治区机关事务管理局的内设处室，主要职责是承担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自治区区级机关、事业单位、社会团体等公共机构节约能源监督管理工作；会同有关部门制定自治区区级公共机构节能规划、规章制度并组织实施；组织开展能耗统计、监测和评价考核工作，负责推动、指导、协调、监督各地州市公共机构节约能源工作。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20" w:lineRule="exact"/>
        <w:ind w:left="0" w:leftChars="0" w:right="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（二）项目绩效目标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20" w:lineRule="exact"/>
        <w:ind w:left="0" w:leftChars="0" w:right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2018年自治区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财政安排节能工作经费100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万元，主要用于支持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自治区公共机构能源资源节约监督管理、制定规章制度、开展能耗统计、监测和评价考核工作，指导监督各地州市公共机构节约能源工作及培训、宣传、信息化建设等有关工作经费。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20" w:lineRule="exact"/>
        <w:ind w:left="0" w:leftChars="0" w:right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二、项目资金使用及管理情况</w:t>
      </w:r>
    </w:p>
    <w:p>
      <w:pPr>
        <w:widowControl w:val="0"/>
        <w:wordWrap/>
        <w:snapToGrid/>
        <w:spacing w:before="0" w:after="0" w:line="520" w:lineRule="exact"/>
        <w:ind w:left="0" w:leftChars="0" w:right="0" w:firstLine="645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（一）项目资金安排落实情况分析。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年，自治区财政</w:t>
      </w:r>
      <w:r>
        <w:rPr>
          <w:rFonts w:hint="eastAsia" w:eastAsia="仿宋_GB2312" w:cs="Times New Roman"/>
          <w:sz w:val="32"/>
          <w:szCs w:val="32"/>
          <w:lang w:eastAsia="zh-CN"/>
        </w:rPr>
        <w:t>下达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节能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工作经费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20" w:lineRule="exact"/>
        <w:ind w:left="0" w:leftChars="0" w:right="0"/>
        <w:jc w:val="both"/>
        <w:textAlignment w:val="auto"/>
        <w:outlineLvl w:val="9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（二）项目资金实际使用情况分析。目前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，节能工作经费已支付91.59385万元，其中：各类节能培训班支付17.0468万元，主要用于公共机构节能业务培训班，节能考核验收差旅费支付20.74335万元，配备办公室设备、采购办公耗材、印制档案材料等支付23.9539万元，公共机构节能网升级改造及节能奖励支付29.8498万元。</w:t>
      </w:r>
    </w:p>
    <w:p>
      <w:pPr>
        <w:widowControl w:val="0"/>
        <w:wordWrap/>
        <w:snapToGrid/>
        <w:spacing w:before="0" w:after="0" w:line="520" w:lineRule="exact"/>
        <w:ind w:left="0" w:leftChars="0" w:right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（三）项目资金管理情况。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一是完善监管规章制度。建立健全资金专账管理制度，抓好日常记账，从严安排支出。二是开展定期检查。定期对资金的使用情况进行监督检查，重点督查专项资金的使用进度，资金落实情况，对发现的问题，采取措施，及时纠正，认真处理，强化管理，有效杜绝了专项资金在分配使用过程中的违纪现象的发生，保证了资金的使用安全。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20" w:lineRule="exact"/>
        <w:ind w:left="0" w:leftChars="0" w:right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三、项目组织实施情况</w:t>
      </w:r>
    </w:p>
    <w:p>
      <w:pPr>
        <w:widowControl w:val="0"/>
        <w:wordWrap/>
        <w:adjustRightInd w:val="0"/>
        <w:snapToGrid/>
        <w:spacing w:before="0" w:after="0" w:line="520" w:lineRule="exact"/>
        <w:ind w:left="0" w:leftChars="0" w:right="0" w:firstLine="600" w:firstLineChars="200"/>
        <w:textAlignment w:val="auto"/>
        <w:outlineLvl w:val="9"/>
        <w:rPr>
          <w:rFonts w:hint="eastAsia" w:ascii="仿宋_GB2312" w:hAnsi="仿宋_GB2312" w:eastAsia="仿宋_GB2312"/>
          <w:bCs/>
          <w:sz w:val="30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（一）项目组织和管理情况分析。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节能工作经费实施以公共机构节能管理处为主体，局规划财务（审计）处负责项目资金使用过程监管。根据资金支出规模实施分类审批办法，实行对项目资金预算审核、事中执行审批、事后效果评价，显著提升了资金的使用效益，保障了节能业务工作的有效开展。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20" w:lineRule="exact"/>
        <w:ind w:left="0" w:leftChars="0" w:right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四、项目绩效情况</w:t>
      </w:r>
    </w:p>
    <w:p>
      <w:pPr>
        <w:widowControl w:val="0"/>
        <w:numPr>
          <w:ilvl w:val="0"/>
          <w:numId w:val="1"/>
        </w:numPr>
        <w:wordWrap/>
        <w:adjustRightInd w:val="0"/>
        <w:snapToGrid/>
        <w:spacing w:before="0" w:after="0" w:line="520" w:lineRule="exact"/>
        <w:ind w:left="0" w:leftChars="0" w:right="0" w:firstLine="600" w:firstLineChars="200"/>
        <w:textAlignment w:val="auto"/>
        <w:outlineLvl w:val="9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项目绩效目标完成情况分析。</w:t>
      </w:r>
    </w:p>
    <w:p>
      <w:pPr>
        <w:widowControl w:val="0"/>
        <w:numPr>
          <w:numId w:val="0"/>
        </w:numPr>
        <w:wordWrap/>
        <w:adjustRightInd w:val="0"/>
        <w:snapToGrid/>
        <w:spacing w:before="0" w:after="0" w:line="520" w:lineRule="exact"/>
        <w:ind w:left="0" w:leftChars="0" w:right="0" w:firstLine="640" w:firstLineChars="200"/>
        <w:textAlignment w:val="auto"/>
        <w:outlineLvl w:val="9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一是加强制度建设。牵头制定能源资源消费统计、示范单位创建、公共机构垃圾分类、乡村绿色照明标准化建设等节能文件。</w:t>
      </w:r>
    </w:p>
    <w:p>
      <w:pPr>
        <w:widowControl w:val="0"/>
        <w:numPr>
          <w:numId w:val="0"/>
        </w:numPr>
        <w:wordWrap/>
        <w:adjustRightInd w:val="0"/>
        <w:snapToGrid/>
        <w:spacing w:before="0" w:after="0" w:line="520" w:lineRule="exact"/>
        <w:ind w:left="0" w:leftChars="0" w:right="0" w:firstLine="640" w:firstLineChars="200"/>
        <w:textAlignment w:val="auto"/>
        <w:outlineLvl w:val="9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二是逐步完善标准。修订完善《自治区公共机构节约能源资源工作考核办法》，优化《自治区节约型公共机构示范单位创建评价标准》，有效推动全区形成自上而下的节能管理体系。</w:t>
      </w:r>
    </w:p>
    <w:p>
      <w:pPr>
        <w:widowControl w:val="0"/>
        <w:wordWrap/>
        <w:adjustRightInd w:val="0"/>
        <w:snapToGrid/>
        <w:spacing w:before="0" w:after="0" w:line="520" w:lineRule="exact"/>
        <w:ind w:left="0" w:leftChars="0" w:right="0" w:firstLine="600" w:firstLineChars="200"/>
        <w:textAlignment w:val="auto"/>
        <w:outlineLvl w:val="9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三是开展节能考核验收评价工作。对全区各地州市开展节能考核工作，对示范单位进行实地评价验收，抽验南疆四地州乡村绿色照明项目，提升了公共机构节能工作的严肃性和影响力。</w:t>
      </w:r>
    </w:p>
    <w:p>
      <w:pPr>
        <w:widowControl w:val="0"/>
        <w:wordWrap/>
        <w:adjustRightInd w:val="0"/>
        <w:snapToGrid/>
        <w:spacing w:before="0" w:after="0" w:line="520" w:lineRule="exact"/>
        <w:ind w:left="0" w:leftChars="0" w:right="0" w:firstLine="600" w:firstLineChars="200"/>
        <w:textAlignment w:val="auto"/>
        <w:outlineLvl w:val="9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四是落实奖励机制，对节能考核先进地州及成功创建的示范单位给予资金奖励，有效调动地方开展工作的积极性和主动性，营造了浓厚的争先创优氛围。</w:t>
      </w:r>
    </w:p>
    <w:p>
      <w:pPr>
        <w:widowControl w:val="0"/>
        <w:wordWrap/>
        <w:adjustRightInd w:val="0"/>
        <w:snapToGrid/>
        <w:spacing w:before="0" w:after="0" w:line="520" w:lineRule="exact"/>
        <w:ind w:left="0" w:leftChars="0" w:right="0" w:firstLine="600" w:firstLineChars="200"/>
        <w:textAlignment w:val="auto"/>
        <w:outlineLvl w:val="9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五是带头创建局机关节能示范单位。以打造绿色节能标杆为目标，积极争取自治区节能专项资金，建设了局机关办公楼水电暖能耗在线监测系统、办公楼4至7层太阳能热水系统，安装了节水型卫生洁具、零待机节能插座，更换了节水龙头、LED照明灯具，配置了共享单车，直流快速充电桩，最终以全区最高分通过国家验收。</w:t>
      </w:r>
    </w:p>
    <w:p>
      <w:pPr>
        <w:widowControl w:val="0"/>
        <w:wordWrap/>
        <w:adjustRightInd w:val="0"/>
        <w:snapToGrid/>
        <w:spacing w:before="0" w:after="0" w:line="520" w:lineRule="exact"/>
        <w:ind w:left="0" w:leftChars="0" w:right="0" w:firstLine="600" w:firstLineChars="200"/>
        <w:textAlignment w:val="auto"/>
        <w:outlineLvl w:val="9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六是推进公共机构垃圾分类。在充分调研乌鲁木齐市垃圾终端处置情况后，专门向自治区人民政府呈报《关于自治区公共机构生活垃圾分类工作的报告》，向自治区政协提交《关于解决区直公共机构垃圾分类后端采集、运输、处置问题的建议》提案，得到了乌鲁木齐市人民政府的回复，有效推动了乌鲁木齐市垃圾分类后端处理设施的建设。</w:t>
      </w:r>
    </w:p>
    <w:p>
      <w:pPr>
        <w:widowControl w:val="0"/>
        <w:wordWrap/>
        <w:adjustRightInd w:val="0"/>
        <w:snapToGrid/>
        <w:spacing w:before="0" w:after="0" w:line="520" w:lineRule="exact"/>
        <w:ind w:left="0" w:leftChars="0" w:right="0" w:firstLine="600" w:firstLineChars="200"/>
        <w:textAlignment w:val="auto"/>
        <w:outlineLvl w:val="9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七是加强能力建设，开展专题培训。开展全区能耗统计数据会审工作，一次性通过全国公共机构能耗统计数据会审会。有针对性地开展全区节能业务培训，涉及能耗统计、示范单位创建、绿色照明项目、公共机构垃圾分类等方面，参训人数900余人。为各级各类公共机构发放《2017公共机构节能示范案例》，宣传推广示范单位先进经验和做法，全面、系统提升我区公共机构节能业务水平，夯实了基层基础。</w:t>
      </w:r>
    </w:p>
    <w:p>
      <w:pPr>
        <w:widowControl w:val="0"/>
        <w:wordWrap/>
        <w:adjustRightInd w:val="0"/>
        <w:snapToGrid/>
        <w:spacing w:before="0" w:after="0" w:line="520" w:lineRule="exact"/>
        <w:ind w:left="0" w:leftChars="0" w:right="0" w:firstLine="600" w:firstLineChars="200"/>
        <w:textAlignment w:val="auto"/>
        <w:outlineLvl w:val="9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八是发挥节能宣传引导作用。联合乌鲁木齐市人民政府组织开展2018年节能宣传周启动仪式，在新疆主流媒体开展节能宣传。启用新疆公共机构节能网，组建区本级、地州市和县市区三级节能宣传员队伍，印发节能工作简报，加大节能宣传力度。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20" w:lineRule="exact"/>
        <w:ind w:left="0" w:leftChars="0" w:right="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（二）项目绩效未完成的原因分析。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20" w:lineRule="exact"/>
        <w:ind w:left="0" w:leftChars="0" w:right="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因工作业务繁忙，造成部分资金未按时结付清算。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20" w:lineRule="exact"/>
        <w:ind w:left="0" w:leftChars="0" w:right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五、其他需要说明的问题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20" w:lineRule="exact"/>
        <w:ind w:left="0" w:leftChars="0" w:right="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（一）后续工作计划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2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加快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工作经费支出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，及时拨付资金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20" w:lineRule="exact"/>
        <w:ind w:left="0" w:leftChars="0" w:right="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（二）主要经验及做法、存在问题和建议。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2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1.主要经验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2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是加强协调，密切配合。积极主动加强与自治区财政厅等相关部门的沟通协调，形成合力，提高工作效率。二是健全制度，强化监督。健全完善资金管理制度，加强对资金的规范管理，确保专项资金管理的规范化和程序化。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20" w:lineRule="exact"/>
        <w:ind w:left="0" w:leftChars="0" w:right="0" w:firstLine="640" w:firstLineChars="200"/>
        <w:jc w:val="both"/>
        <w:textAlignment w:val="auto"/>
        <w:outlineLvl w:val="9"/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2.存在问题</w:t>
      </w: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645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绩效评价方面还有待加强。对项目的绩效评价报告质量还有待提高，绩效指标体系还有待完善，绩效管理工作机制还有待进一步健全。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2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3.几点建议</w:t>
      </w: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645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切实抓好财政专项资金的分配、使用、管理和效益情况的审计监督和纪律监督，从资金拨付、管理和使用各个环节实行全过程、全方位的监督，确保建设项目顺利实施。</w:t>
      </w: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645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645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645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645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645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645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before="0" w:after="0" w:line="520" w:lineRule="exact"/>
        <w:ind w:left="0" w:leftChars="0" w:right="0" w:firstLine="645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tbl>
      <w:tblPr>
        <w:tblW w:w="90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自治区财政项目支出绩效自评表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节能工作经费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自治区机关事务管理局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100万元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91.59385万元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100万元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91.59385万元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用于支持自治区公共机构能源资源节约监督管理、制定规章制度、开展能耗统计、监测和评价考核工作，指导监督各地州市公共机构节约能源工作及培训、宣传、信息化建设等有关工作经费。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开展公共机构节能日常监督管理、制定规章、培训宣传等方面支出。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完成项目工作任务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开展公共机构日常节能监督管理、制定规章制度、能耗统计和节能宣传等工作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项目要求质量程度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制定、修改制度标准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已修改完善《公共机构节能考核办法》等多项制度规定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项目实施进度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完成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2018年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计划目标任务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按年度计划推进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完成工作目标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提高工作效率，保证高质量完成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按照目标要求完成各项工作任务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公共机构用能支出成本及费用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降低能源资源费用成本支出，降低公共机构单位建筑面积能耗和人均综合能耗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达成预期目标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社会环境影响力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有效调动地方开展工作的积极性和主动性，营造了浓厚的争先创优氛围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达成预期目标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加强构能源资源节约监督管理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有效减少公共机构污染物，提高能源使用效率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达成预期目标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夯实能力建设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全面、系统提升我区公共机构节能业务水平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达成预期目标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受益工作人员满意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提高了公众认知度和满意率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达成预期目标</w:t>
            </w:r>
          </w:p>
        </w:tc>
      </w:tr>
    </w:tbl>
    <w:p>
      <w:pPr>
        <w:widowControl w:val="0"/>
        <w:numPr>
          <w:numId w:val="0"/>
        </w:numPr>
        <w:wordWrap/>
        <w:adjustRightInd/>
        <w:snapToGrid/>
        <w:spacing w:before="0" w:after="0" w:line="54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2098" w:right="1531" w:bottom="1984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黑体简体">
    <w:altName w:val="黑体"/>
    <w:panose1 w:val="03000509000000000000"/>
    <w:charset w:val="86"/>
    <w:family w:val="auto"/>
    <w:pitch w:val="default"/>
    <w:sig w:usb0="00000000" w:usb1="080E0000" w:usb2="0000001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80E0000" w:usb2="00000010" w:usb3="00000000" w:csb0="0004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Helvetica">
    <w:altName w:val="Microsoft Sans Serif"/>
    <w:panose1 w:val="020B0604020202020204"/>
    <w:charset w:val="00"/>
    <w:family w:val="auto"/>
    <w:pitch w:val="default"/>
    <w:sig w:usb0="E0002AFF" w:usb1="C0007843" w:usb2="00000009" w:usb3="00000000" w:csb0="000001FF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hakuyoxingshu7000">
    <w:altName w:val="宋体"/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Lucida Sans">
    <w:altName w:val="Lucida Sans Unicode"/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兰亭超细黑简体">
    <w:altName w:val="黑体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Latha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附件一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黑体_GBK">
    <w:altName w:val="黑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黑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Siemens Sans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Webdings">
    <w:panose1 w:val="05030102010509060703"/>
    <w:charset w:val="02"/>
    <w:family w:val="auto"/>
    <w:pitch w:val="default"/>
    <w:sig w:usb0="00000000" w:usb1="00000000" w:usb2="00000000" w:usb3="00000000" w:csb0="8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w:pict>
        <v:shape id="文本框 1" o:spid="_x0000_s1025" type="#_x0000_t202" style="position:absolute;left:0;margin-top:0pt;height:144pt;width:144pt;mso-position-horizontal:outside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t>- 1 -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45379780">
    <w:nsid w:val="5C1C9FC4"/>
    <w:multiLevelType w:val="singleLevel"/>
    <w:tmpl w:val="5C1C9FC4"/>
    <w:lvl w:ilvl="0" w:tentative="1">
      <w:start w:val="1"/>
      <w:numFmt w:val="chineseCounting"/>
      <w:suff w:val="nothing"/>
      <w:lvlText w:val="（%1）"/>
      <w:lvlJc w:val="left"/>
    </w:lvl>
  </w:abstractNum>
  <w:num w:numId="1">
    <w:abstractNumId w:val="154537978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iPriority w:val="0"/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5">
    <w:name w:val="Strong"/>
    <w:basedOn w:val="4"/>
    <w:qFormat/>
    <w:uiPriority w:val="22"/>
    <w:rPr>
      <w:b/>
      <w:bCs/>
    </w:rPr>
  </w:style>
  <w:style w:type="character" w:styleId="6">
    <w:name w:val="page number"/>
    <w:basedOn w:val="4"/>
    <w:unhideWhenUsed/>
    <w:uiPriority w:val="99"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专业版_9.1.0.4569_{F1E327BC-269C-435d-A152-05C5408002CA}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ai</dc:creator>
  <cp:lastModifiedBy>ad</cp:lastModifiedBy>
  <cp:lastPrinted>2019-01-30T15:58:37Z</cp:lastPrinted>
  <dcterms:modified xsi:type="dcterms:W3CDTF">2019-01-30T15:58:43Z</dcterms:modified>
  <dc:title>2018年公共机构节能管理处预算执行进度情况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2052-9.1.0.4569</vt:lpwstr>
  </property>
</Properties>
</file>