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w:t>
      </w:r>
      <w:r>
        <w:rPr>
          <w:rFonts w:hAnsi="宋体" w:eastAsia="仿宋_GB2312" w:cs="宋体"/>
          <w:kern w:val="0"/>
          <w:sz w:val="36"/>
          <w:szCs w:val="36"/>
        </w:rPr>
        <w:t>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600" w:lineRule="exact"/>
        <w:rPr>
          <w:rFonts w:hint="eastAsia" w:ascii="仿宋_GB2312" w:hAnsi="宋体" w:eastAsia="仿宋_GB2312" w:cs="宋体"/>
          <w:kern w:val="0"/>
          <w:sz w:val="36"/>
          <w:szCs w:val="36"/>
          <w:lang w:eastAsia="zh-CN"/>
        </w:rPr>
      </w:pPr>
      <w:r>
        <w:rPr>
          <w:rFonts w:hint="eastAsia" w:hAnsi="宋体" w:eastAsia="仿宋_GB2312" w:cs="宋体"/>
          <w:kern w:val="0"/>
          <w:sz w:val="36"/>
          <w:szCs w:val="36"/>
        </w:rPr>
        <w:t xml:space="preserve">     </w:t>
      </w:r>
      <w:r>
        <w:rPr>
          <w:rFonts w:hint="eastAsia" w:ascii="仿宋_GB2312" w:hAnsi="宋体" w:eastAsia="仿宋_GB2312" w:cs="宋体"/>
          <w:kern w:val="0"/>
          <w:sz w:val="36"/>
          <w:szCs w:val="36"/>
        </w:rPr>
        <w:t>项目名称：2018年自治区污染源及区域总量控制管理</w:t>
      </w:r>
      <w:r>
        <w:rPr>
          <w:rFonts w:hint="eastAsia" w:ascii="仿宋_GB2312" w:hAnsi="宋体" w:eastAsia="仿宋_GB2312" w:cs="宋体"/>
          <w:kern w:val="0"/>
          <w:sz w:val="36"/>
          <w:szCs w:val="36"/>
          <w:lang w:eastAsia="zh-CN"/>
        </w:rPr>
        <w:t>工作</w:t>
      </w:r>
      <w:bookmarkStart w:id="0" w:name="_GoBack"/>
      <w:bookmarkEnd w:id="0"/>
    </w:p>
    <w:p>
      <w:pPr>
        <w:spacing w:line="600" w:lineRule="exact"/>
        <w:rPr>
          <w:rFonts w:ascii="仿宋_GB2312" w:hAnsi="宋体" w:eastAsia="仿宋_GB2312" w:cs="宋体"/>
          <w:kern w:val="0"/>
          <w:sz w:val="36"/>
          <w:szCs w:val="36"/>
        </w:rPr>
      </w:pPr>
      <w:r>
        <w:rPr>
          <w:rFonts w:hint="eastAsia" w:ascii="仿宋_GB2312" w:hAnsi="宋体" w:eastAsia="仿宋_GB2312" w:cs="宋体"/>
          <w:kern w:val="0"/>
          <w:sz w:val="36"/>
          <w:szCs w:val="36"/>
        </w:rPr>
        <w:t xml:space="preserve">     实施单位（公章）：新疆维吾尔自治区排污权交易储备中心</w:t>
      </w:r>
    </w:p>
    <w:p>
      <w:pPr>
        <w:spacing w:line="600" w:lineRule="exact"/>
        <w:ind w:firstLine="900" w:firstLineChars="250"/>
        <w:rPr>
          <w:rFonts w:ascii="仿宋_GB2312" w:hAnsi="宋体" w:eastAsia="仿宋_GB2312" w:cs="宋体"/>
          <w:kern w:val="0"/>
          <w:sz w:val="36"/>
          <w:szCs w:val="36"/>
        </w:rPr>
      </w:pPr>
      <w:r>
        <w:rPr>
          <w:rFonts w:hint="eastAsia" w:ascii="仿宋_GB2312" w:hAnsi="宋体" w:eastAsia="仿宋_GB2312" w:cs="宋体"/>
          <w:kern w:val="0"/>
          <w:sz w:val="36"/>
          <w:szCs w:val="36"/>
        </w:rPr>
        <w:t>自治区主管部门（公章）：新疆维吾尔自治区环境保护厅</w:t>
      </w:r>
    </w:p>
    <w:p>
      <w:pPr>
        <w:spacing w:line="600" w:lineRule="exact"/>
        <w:ind w:firstLine="849" w:firstLineChars="236"/>
        <w:rPr>
          <w:rFonts w:ascii="仿宋_GB2312" w:hAnsi="宋体" w:eastAsia="仿宋_GB2312" w:cs="宋体"/>
          <w:kern w:val="0"/>
          <w:sz w:val="36"/>
          <w:szCs w:val="36"/>
        </w:rPr>
      </w:pPr>
      <w:r>
        <w:rPr>
          <w:rFonts w:hint="eastAsia" w:ascii="仿宋_GB2312" w:hAnsi="宋体" w:eastAsia="仿宋_GB2312" w:cs="宋体"/>
          <w:kern w:val="0"/>
          <w:sz w:val="36"/>
          <w:szCs w:val="36"/>
        </w:rPr>
        <w:t>项目负责人（签章）：努尔泰·</w:t>
      </w:r>
      <w:r>
        <w:rPr>
          <w:rFonts w:hint="eastAsia" w:ascii="仿宋_GB2312" w:hAnsi="宋体" w:eastAsia="仿宋_GB2312" w:cs="宋体"/>
          <w:kern w:val="0"/>
          <w:sz w:val="36"/>
          <w:szCs w:val="36"/>
          <w:lang w:eastAsia="zh-CN"/>
        </w:rPr>
        <w:t>吾</w:t>
      </w:r>
      <w:r>
        <w:rPr>
          <w:rFonts w:hint="eastAsia" w:ascii="仿宋_GB2312" w:hAnsi="宋体" w:eastAsia="仿宋_GB2312" w:cs="宋体"/>
          <w:kern w:val="0"/>
          <w:sz w:val="36"/>
          <w:szCs w:val="36"/>
        </w:rPr>
        <w:t>伦别克</w:t>
      </w:r>
    </w:p>
    <w:p>
      <w:pPr>
        <w:spacing w:line="600" w:lineRule="exact"/>
        <w:ind w:firstLine="849" w:firstLineChars="236"/>
        <w:rPr>
          <w:rFonts w:hint="eastAsia" w:ascii="仿宋_GB2312" w:hAnsi="宋体" w:eastAsia="仿宋_GB2312" w:cs="宋体"/>
          <w:kern w:val="0"/>
          <w:sz w:val="36"/>
          <w:szCs w:val="36"/>
        </w:rPr>
      </w:pPr>
    </w:p>
    <w:p>
      <w:pPr>
        <w:spacing w:line="600" w:lineRule="exact"/>
        <w:ind w:firstLine="849" w:firstLineChars="236"/>
        <w:rPr>
          <w:rFonts w:ascii="仿宋_GB2312" w:hAnsi="宋体" w:eastAsia="仿宋_GB2312" w:cs="宋体"/>
          <w:kern w:val="0"/>
          <w:sz w:val="36"/>
          <w:szCs w:val="36"/>
        </w:rPr>
      </w:pPr>
      <w:r>
        <w:rPr>
          <w:rFonts w:hint="eastAsia" w:ascii="仿宋_GB2312" w:hAnsi="宋体" w:eastAsia="仿宋_GB2312" w:cs="宋体"/>
          <w:kern w:val="0"/>
          <w:sz w:val="36"/>
          <w:szCs w:val="36"/>
        </w:rPr>
        <w:t>填报时间：2018年</w:t>
      </w:r>
      <w:r>
        <w:rPr>
          <w:rFonts w:hint="eastAsia" w:ascii="仿宋_GB2312" w:hAnsi="宋体" w:eastAsia="仿宋_GB2312" w:cs="宋体"/>
          <w:kern w:val="0"/>
          <w:sz w:val="36"/>
          <w:szCs w:val="36"/>
          <w:lang w:val="en-US" w:eastAsia="zh-CN"/>
        </w:rPr>
        <w:t>12</w:t>
      </w:r>
      <w:r>
        <w:rPr>
          <w:rFonts w:hint="eastAsia" w:ascii="仿宋_GB2312" w:hAnsi="宋体" w:eastAsia="仿宋_GB2312" w:cs="宋体"/>
          <w:kern w:val="0"/>
          <w:sz w:val="36"/>
          <w:szCs w:val="36"/>
        </w:rPr>
        <w:t>月</w:t>
      </w:r>
      <w:r>
        <w:rPr>
          <w:rFonts w:hint="eastAsia" w:ascii="仿宋_GB2312" w:hAnsi="宋体" w:eastAsia="仿宋_GB2312" w:cs="宋体"/>
          <w:kern w:val="0"/>
          <w:sz w:val="36"/>
          <w:szCs w:val="36"/>
          <w:lang w:val="en-US" w:eastAsia="zh-CN"/>
        </w:rPr>
        <w:t>31</w:t>
      </w:r>
      <w:r>
        <w:rPr>
          <w:rFonts w:hint="eastAsia" w:ascii="仿宋_GB2312" w:hAnsi="宋体" w:eastAsia="仿宋_GB2312" w:cs="宋体"/>
          <w:kern w:val="0"/>
          <w:sz w:val="36"/>
          <w:szCs w:val="36"/>
        </w:rPr>
        <w:t>日</w:t>
      </w:r>
    </w:p>
    <w:p>
      <w:pPr>
        <w:spacing w:line="600" w:lineRule="exact"/>
        <w:ind w:firstLine="640"/>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p>
    <w:p>
      <w:pPr>
        <w:spacing w:line="56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新疆维吾尔自治区排污权交易储备中心为公益一类事业单位，县级，核定事业编制7名，经费实行全额预算管理，实有人数5名，在职5名，无离退休人员。主要职责为：承担全区排污权交易平台建设、运行及管理；承担自治区统筹的排污权储备和交易技术审核工作；承担污染物排放总量的技术核算等工作。</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60" w:lineRule="exact"/>
        <w:ind w:firstLine="627" w:firstLineChars="200"/>
        <w:rPr>
          <w:rStyle w:val="17"/>
          <w:rFonts w:ascii="仿宋_GB2312" w:hAnsi="仿宋" w:eastAsia="仿宋_GB2312"/>
          <w:spacing w:val="-4"/>
          <w:sz w:val="32"/>
          <w:szCs w:val="32"/>
        </w:rPr>
      </w:pPr>
      <w:r>
        <w:rPr>
          <w:rStyle w:val="17"/>
          <w:rFonts w:hint="eastAsia" w:ascii="仿宋_GB2312" w:hAnsi="仿宋" w:eastAsia="仿宋_GB2312"/>
          <w:spacing w:val="-4"/>
          <w:sz w:val="32"/>
          <w:szCs w:val="32"/>
        </w:rPr>
        <w:t>1.</w:t>
      </w:r>
      <w:r>
        <w:rPr>
          <w:rFonts w:hint="eastAsia" w:ascii="仿宋_GB2312" w:eastAsia="仿宋_GB2312"/>
        </w:rPr>
        <w:t xml:space="preserve"> </w:t>
      </w:r>
      <w:r>
        <w:rPr>
          <w:rStyle w:val="17"/>
          <w:rFonts w:hint="eastAsia" w:ascii="仿宋_GB2312" w:hAnsi="仿宋" w:eastAsia="仿宋_GB2312"/>
          <w:spacing w:val="-4"/>
          <w:sz w:val="32"/>
          <w:szCs w:val="32"/>
        </w:rPr>
        <w:t>预期目标及阶段性目标</w:t>
      </w:r>
    </w:p>
    <w:p>
      <w:pPr>
        <w:spacing w:line="560" w:lineRule="exact"/>
        <w:ind w:firstLine="624" w:firstLineChars="200"/>
        <w:rPr>
          <w:rFonts w:ascii="仿宋_GB2312" w:hAnsi="仿宋" w:eastAsia="仿宋_GB2312" w:cs="Tahoma"/>
          <w:sz w:val="32"/>
          <w:szCs w:val="32"/>
        </w:rPr>
      </w:pPr>
      <w:r>
        <w:rPr>
          <w:rStyle w:val="17"/>
          <w:rFonts w:hint="eastAsia" w:ascii="仿宋_GB2312" w:hAnsi="仿宋" w:eastAsia="仿宋_GB2312"/>
          <w:b w:val="0"/>
          <w:spacing w:val="-4"/>
          <w:sz w:val="32"/>
          <w:szCs w:val="32"/>
        </w:rPr>
        <w:t>本项目预期目标为</w:t>
      </w:r>
      <w:r>
        <w:rPr>
          <w:rFonts w:hint="eastAsia" w:ascii="仿宋_GB2312" w:hAnsi="仿宋" w:eastAsia="仿宋_GB2312" w:cs="Tahoma"/>
          <w:sz w:val="32"/>
          <w:szCs w:val="32"/>
        </w:rPr>
        <w:t>落实国家及自治区关于控制污染物许可制度、年度主要污染物排放总量控制等相关要求。</w:t>
      </w:r>
    </w:p>
    <w:p>
      <w:pPr>
        <w:spacing w:line="560" w:lineRule="exact"/>
        <w:ind w:firstLine="624" w:firstLineChars="200"/>
        <w:rPr>
          <w:rFonts w:ascii="仿宋_GB2312" w:hAnsi="仿宋" w:eastAsia="仿宋_GB2312"/>
          <w:bCs/>
          <w:spacing w:val="-4"/>
          <w:sz w:val="32"/>
          <w:szCs w:val="32"/>
        </w:rPr>
      </w:pPr>
      <w:r>
        <w:rPr>
          <w:rStyle w:val="17"/>
          <w:rFonts w:hint="eastAsia" w:ascii="仿宋_GB2312" w:hAnsi="仿宋" w:eastAsia="仿宋_GB2312"/>
          <w:b w:val="0"/>
          <w:spacing w:val="-4"/>
          <w:sz w:val="32"/>
          <w:szCs w:val="32"/>
        </w:rPr>
        <w:t>（1）排污许可证申请与核发工作</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组织实施和管理全区排污许可制工作，加大宣传培训力度，指导企业申报和环保部门审查核发，建立相应技术规范体系。加快环境管理制度衔接整合，尽快形成以排污许可为核心、精简高效的固定源环境管理制度体系。</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2018年2月，制定下发2018年排污许可证管理工作通知和工作方案，安排部署年度排污许可证管理工作。</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2018年3</w:t>
      </w:r>
      <w:r>
        <w:rPr>
          <w:rFonts w:hint="eastAsia" w:ascii="仿宋_GB2312" w:hAnsi="仿宋" w:eastAsia="仿宋_GB2312"/>
          <w:b/>
          <w:sz w:val="32"/>
          <w:szCs w:val="32"/>
        </w:rPr>
        <w:t>～</w:t>
      </w:r>
      <w:r>
        <w:rPr>
          <w:rStyle w:val="17"/>
          <w:rFonts w:hint="eastAsia" w:ascii="仿宋_GB2312" w:hAnsi="仿宋" w:eastAsia="仿宋_GB2312"/>
          <w:b w:val="0"/>
          <w:spacing w:val="-4"/>
          <w:sz w:val="32"/>
          <w:szCs w:val="32"/>
        </w:rPr>
        <w:t>12月组织开展自治区层面的培训，培训对象包括地、州、市及县级环保部门,企业相关人员。</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2018年8</w:t>
      </w:r>
      <w:r>
        <w:rPr>
          <w:rFonts w:hint="eastAsia" w:ascii="仿宋_GB2312" w:hAnsi="仿宋" w:eastAsia="仿宋_GB2312"/>
          <w:b/>
          <w:sz w:val="32"/>
          <w:szCs w:val="32"/>
        </w:rPr>
        <w:t>～</w:t>
      </w:r>
      <w:r>
        <w:rPr>
          <w:rStyle w:val="17"/>
          <w:rFonts w:hint="eastAsia" w:ascii="仿宋_GB2312" w:hAnsi="仿宋" w:eastAsia="仿宋_GB2312"/>
          <w:b w:val="0"/>
          <w:spacing w:val="-4"/>
          <w:sz w:val="32"/>
          <w:szCs w:val="32"/>
        </w:rPr>
        <w:t>12月，组织对各地排污许可证审核与核发工作进行督导；</w:t>
      </w:r>
    </w:p>
    <w:p>
      <w:pPr>
        <w:snapToGrid w:val="0"/>
        <w:spacing w:line="560" w:lineRule="exact"/>
        <w:ind w:firstLine="640" w:firstLineChars="200"/>
        <w:rPr>
          <w:rFonts w:ascii="楷体_GB2312" w:hAnsi="仿宋" w:eastAsia="楷体_GB2312" w:cs="Tahoma"/>
          <w:sz w:val="32"/>
          <w:szCs w:val="32"/>
        </w:rPr>
      </w:pPr>
      <w:r>
        <w:rPr>
          <w:rFonts w:hint="eastAsia" w:ascii="楷体_GB2312" w:hAnsi="仿宋" w:eastAsia="楷体_GB2312" w:cs="Tahoma"/>
          <w:sz w:val="32"/>
          <w:szCs w:val="32"/>
        </w:rPr>
        <w:t>（2）环保电价核定工作</w:t>
      </w:r>
    </w:p>
    <w:p>
      <w:pPr>
        <w:spacing w:line="560" w:lineRule="exact"/>
        <w:ind w:firstLine="640" w:firstLineChars="200"/>
        <w:rPr>
          <w:rFonts w:ascii="仿宋_GB2312" w:hAnsi="仿宋" w:eastAsia="仿宋_GB2312" w:cs="Tahoma"/>
          <w:sz w:val="32"/>
          <w:szCs w:val="32"/>
        </w:rPr>
      </w:pPr>
      <w:r>
        <w:rPr>
          <w:rFonts w:hint="eastAsia" w:ascii="仿宋_GB2312" w:hAnsi="仿宋" w:eastAsia="仿宋_GB2312" w:cs="Tahoma"/>
          <w:sz w:val="32"/>
          <w:szCs w:val="32"/>
        </w:rPr>
        <w:t>对辖区取得环保电价资格的火力发电企业，年度发电情况以及污染物排放达标情况进行系统核查核算，确保自治区环保电价政策的严格落实。</w:t>
      </w:r>
    </w:p>
    <w:p>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2018年5</w:t>
      </w:r>
      <w:r>
        <w:rPr>
          <w:rFonts w:hint="eastAsia" w:ascii="仿宋_GB2312" w:hAnsi="仿宋" w:eastAsia="仿宋_GB2312"/>
          <w:b/>
          <w:sz w:val="32"/>
          <w:szCs w:val="32"/>
        </w:rPr>
        <w:t>～</w:t>
      </w:r>
      <w:r>
        <w:rPr>
          <w:rFonts w:hint="eastAsia" w:ascii="仿宋_GB2312" w:hAnsi="仿宋" w:eastAsia="仿宋_GB2312"/>
          <w:sz w:val="32"/>
          <w:szCs w:val="32"/>
        </w:rPr>
        <w:t>8月，完成2017年度享受环保电价政策发电单位的环保电价核定工作。</w:t>
      </w:r>
    </w:p>
    <w:p>
      <w:pPr>
        <w:snapToGrid w:val="0"/>
        <w:spacing w:line="560" w:lineRule="exact"/>
        <w:ind w:firstLine="640" w:firstLineChars="200"/>
        <w:rPr>
          <w:rFonts w:ascii="楷体_GB2312" w:hAnsi="仿宋" w:eastAsia="楷体_GB2312" w:cs="Tahoma"/>
          <w:sz w:val="32"/>
          <w:szCs w:val="32"/>
        </w:rPr>
      </w:pPr>
      <w:r>
        <w:rPr>
          <w:rFonts w:hint="eastAsia" w:ascii="仿宋_GB2312" w:hAnsi="仿宋" w:eastAsia="仿宋_GB2312" w:cs="Tahoma"/>
          <w:sz w:val="32"/>
          <w:szCs w:val="32"/>
        </w:rPr>
        <w:t>（3）</w:t>
      </w:r>
      <w:r>
        <w:rPr>
          <w:rFonts w:hint="eastAsia" w:ascii="楷体_GB2312" w:hAnsi="仿宋" w:eastAsia="楷体_GB2312" w:cs="Tahoma"/>
          <w:sz w:val="32"/>
          <w:szCs w:val="32"/>
        </w:rPr>
        <w:t>环境保护税对接工作</w:t>
      </w:r>
    </w:p>
    <w:p>
      <w:pPr>
        <w:snapToGrid w:val="0"/>
        <w:spacing w:line="560" w:lineRule="exact"/>
        <w:ind w:firstLine="640" w:firstLineChars="200"/>
        <w:rPr>
          <w:rFonts w:ascii="仿宋_GB2312" w:hAnsi="仿宋" w:eastAsia="仿宋_GB2312" w:cs="Tahoma"/>
          <w:sz w:val="32"/>
          <w:szCs w:val="32"/>
        </w:rPr>
      </w:pPr>
      <w:r>
        <w:rPr>
          <w:rFonts w:hint="eastAsia" w:ascii="仿宋_GB2312" w:hAnsi="仿宋" w:eastAsia="仿宋_GB2312" w:cs="Tahoma"/>
          <w:sz w:val="32"/>
          <w:szCs w:val="32"/>
        </w:rPr>
        <w:t>按照环境保护税工作方案工作部署，2018年上半年完成排污许可证管理系统与税务系统的联通和对接工作。</w:t>
      </w:r>
    </w:p>
    <w:p>
      <w:pPr>
        <w:spacing w:line="560" w:lineRule="exact"/>
        <w:ind w:firstLine="627" w:firstLineChars="200"/>
        <w:rPr>
          <w:rStyle w:val="17"/>
          <w:rFonts w:ascii="仿宋_GB2312" w:hAnsi="仿宋" w:eastAsia="仿宋_GB2312"/>
          <w:spacing w:val="-4"/>
          <w:sz w:val="32"/>
          <w:szCs w:val="32"/>
        </w:rPr>
      </w:pPr>
      <w:r>
        <w:rPr>
          <w:rStyle w:val="17"/>
          <w:rFonts w:hint="eastAsia" w:ascii="仿宋_GB2312" w:hAnsi="仿宋" w:eastAsia="仿宋_GB2312"/>
          <w:spacing w:val="-4"/>
          <w:sz w:val="32"/>
          <w:szCs w:val="32"/>
        </w:rPr>
        <w:t>2.</w:t>
      </w:r>
      <w:r>
        <w:rPr>
          <w:rFonts w:hint="eastAsia" w:ascii="仿宋_GB2312" w:eastAsia="仿宋_GB2312"/>
        </w:rPr>
        <w:t xml:space="preserve"> </w:t>
      </w:r>
      <w:r>
        <w:rPr>
          <w:rStyle w:val="17"/>
          <w:rFonts w:hint="eastAsia" w:ascii="仿宋_GB2312" w:hAnsi="仿宋" w:eastAsia="仿宋_GB2312"/>
          <w:spacing w:val="-4"/>
          <w:sz w:val="32"/>
          <w:szCs w:val="32"/>
        </w:rPr>
        <w:t>项目基本性质、用途和主要内容、涉及范围</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本项目资金为财政资金，划分为专项业务支出，主要用于排污许可制管理工作的日常办公、咨询以及差旅费用。项目主要用于支持自治区排污许可管理工作，按照自治区环保厅的工作部署，积极做好全区排污许可管理的培训、指导和监督，全面保障自治区排污许可制工作的实施，按环保部的工作部署要求，全面完成年度排污许可证核发工作任务，完成年度环保电价核定工作，完成与自治区地税局环境保护税对接工作。</w:t>
      </w:r>
    </w:p>
    <w:p>
      <w:pPr>
        <w:spacing w:line="56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2018年度，自治区财政共安排污染源及区域总量控制管理工作专项业务费10万元，均为财政资金，截至2018年</w:t>
      </w:r>
      <w:r>
        <w:rPr>
          <w:rStyle w:val="17"/>
          <w:rFonts w:hint="eastAsia" w:ascii="仿宋_GB2312" w:hAnsi="仿宋" w:eastAsia="仿宋_GB2312"/>
          <w:b w:val="0"/>
          <w:spacing w:val="-4"/>
          <w:sz w:val="32"/>
          <w:szCs w:val="32"/>
          <w:lang w:val="en-US" w:eastAsia="zh-CN"/>
        </w:rPr>
        <w:t>12</w:t>
      </w:r>
      <w:r>
        <w:rPr>
          <w:rStyle w:val="17"/>
          <w:rFonts w:hint="eastAsia" w:ascii="仿宋_GB2312" w:hAnsi="仿宋" w:eastAsia="仿宋_GB2312"/>
          <w:b w:val="0"/>
          <w:spacing w:val="-4"/>
          <w:sz w:val="32"/>
          <w:szCs w:val="32"/>
        </w:rPr>
        <w:t>月底，</w:t>
      </w:r>
      <w:r>
        <w:rPr>
          <w:rStyle w:val="17"/>
          <w:rFonts w:hint="eastAsia" w:ascii="仿宋_GB2312" w:hAnsi="仿宋" w:eastAsia="仿宋_GB2312"/>
          <w:b w:val="0"/>
          <w:spacing w:val="-4"/>
          <w:sz w:val="32"/>
          <w:szCs w:val="32"/>
          <w:lang w:eastAsia="zh-CN"/>
        </w:rPr>
        <w:t>实际支出</w:t>
      </w:r>
      <w:r>
        <w:rPr>
          <w:rStyle w:val="17"/>
          <w:rFonts w:hint="eastAsia" w:ascii="仿宋_GB2312" w:hAnsi="仿宋" w:eastAsia="仿宋_GB2312"/>
          <w:b w:val="0"/>
          <w:spacing w:val="-4"/>
          <w:sz w:val="32"/>
          <w:szCs w:val="32"/>
          <w:lang w:val="en-US" w:eastAsia="zh-CN"/>
        </w:rPr>
        <w:t>10万</w:t>
      </w:r>
      <w:r>
        <w:rPr>
          <w:rStyle w:val="17"/>
          <w:rFonts w:hint="eastAsia" w:ascii="仿宋_GB2312" w:hAnsi="仿宋" w:eastAsia="仿宋_GB2312"/>
          <w:b w:val="0"/>
          <w:spacing w:val="-4"/>
          <w:sz w:val="32"/>
          <w:szCs w:val="32"/>
        </w:rPr>
        <w:t>元。</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截至2018年</w:t>
      </w:r>
      <w:r>
        <w:rPr>
          <w:rStyle w:val="17"/>
          <w:rFonts w:hint="eastAsia" w:ascii="仿宋_GB2312" w:hAnsi="仿宋" w:eastAsia="仿宋_GB2312"/>
          <w:b w:val="0"/>
          <w:spacing w:val="-4"/>
          <w:sz w:val="32"/>
          <w:szCs w:val="32"/>
          <w:lang w:val="en-US" w:eastAsia="zh-CN"/>
        </w:rPr>
        <w:t>12</w:t>
      </w:r>
      <w:r>
        <w:rPr>
          <w:rStyle w:val="17"/>
          <w:rFonts w:hint="eastAsia" w:ascii="仿宋_GB2312" w:hAnsi="仿宋" w:eastAsia="仿宋_GB2312"/>
          <w:b w:val="0"/>
          <w:spacing w:val="-4"/>
          <w:sz w:val="32"/>
          <w:szCs w:val="32"/>
        </w:rPr>
        <w:t>月，2018年实际使用资金</w:t>
      </w:r>
      <w:r>
        <w:rPr>
          <w:rStyle w:val="17"/>
          <w:rFonts w:hint="eastAsia" w:ascii="仿宋_GB2312" w:hAnsi="仿宋" w:eastAsia="仿宋_GB2312"/>
          <w:b w:val="0"/>
          <w:spacing w:val="-4"/>
          <w:sz w:val="32"/>
          <w:szCs w:val="32"/>
          <w:lang w:val="en-US" w:eastAsia="zh-CN"/>
        </w:rPr>
        <w:t>10万</w:t>
      </w:r>
      <w:r>
        <w:rPr>
          <w:rStyle w:val="17"/>
          <w:rFonts w:hint="eastAsia" w:ascii="仿宋_GB2312" w:hAnsi="仿宋" w:eastAsia="仿宋_GB2312"/>
          <w:b w:val="0"/>
          <w:spacing w:val="-4"/>
          <w:sz w:val="32"/>
          <w:szCs w:val="32"/>
        </w:rPr>
        <w:t>元，与预算确定的资金使用用途一致。</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自治区排污权交易储备中心严格按照《预算法》、《事业单位会计准则》、《自治区财政专项资金管理办法》、《自治区环保厅财政专项资金管理办法》、《中央财政主要污染物减排专项资金管理暂行办法》、《中央财政主要污染物减排专项资金项目管理办法》、《新疆维吾尔自治区主要污染物减排专项资金管理暂行办法》等有关规定，从制度上规范项目资金的管理和使用。在项目实施过程中，做到专款存储、单独建账、专款专用、规范核算，不以任何理由截留、挪用、侵占项目资金，做到尽量节约资金，保证工作目标顺利完成。</w:t>
      </w:r>
    </w:p>
    <w:p>
      <w:pPr>
        <w:spacing w:line="56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napToGrid w:val="0"/>
        <w:spacing w:line="560" w:lineRule="exact"/>
        <w:ind w:firstLine="624" w:firstLineChars="200"/>
        <w:rPr>
          <w:rStyle w:val="17"/>
          <w:rFonts w:ascii="仿宋_GB2312" w:hAnsi="仿宋" w:eastAsia="仿宋_GB2312"/>
          <w:b w:val="0"/>
          <w:bCs w:val="0"/>
          <w:sz w:val="32"/>
          <w:szCs w:val="32"/>
        </w:rPr>
      </w:pPr>
      <w:r>
        <w:rPr>
          <w:rStyle w:val="17"/>
          <w:rFonts w:hint="eastAsia" w:ascii="仿宋_GB2312" w:hAnsi="仿宋" w:eastAsia="仿宋_GB2312"/>
          <w:b w:val="0"/>
          <w:spacing w:val="-4"/>
          <w:sz w:val="32"/>
          <w:szCs w:val="32"/>
        </w:rPr>
        <w:t>本项目为专项工作业务经费，不存在投标、调整等情况。自治区排污权交易储备中心严格贯彻落实国家及自治区实施控制污染物排放许可制各项工作要求，</w:t>
      </w:r>
      <w:r>
        <w:rPr>
          <w:rFonts w:hint="eastAsia" w:ascii="仿宋_GB2312" w:eastAsia="仿宋_GB2312" w:cs="仿宋_GB2312"/>
          <w:sz w:val="32"/>
          <w:szCs w:val="32"/>
        </w:rPr>
        <w:t>通过实施排污许可证申请与核发、主要污染物总量核查核算、环保电价核定、节能减排专项资金审查以及环境保护税对接工作，加强了我区污染物排放的控制与监管，逐步改善全区环境质量，达到了预期的效果。</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napToGrid w:val="0"/>
        <w:spacing w:line="560" w:lineRule="exact"/>
        <w:ind w:firstLine="624" w:firstLineChars="200"/>
        <w:rPr>
          <w:rFonts w:ascii="仿宋_GB2312" w:eastAsia="仿宋_GB2312" w:cs="仿宋_GB2312"/>
          <w:sz w:val="32"/>
          <w:szCs w:val="32"/>
        </w:rPr>
      </w:pPr>
      <w:r>
        <w:rPr>
          <w:rStyle w:val="17"/>
          <w:rFonts w:hint="eastAsia" w:ascii="仿宋_GB2312" w:hAnsi="仿宋" w:eastAsia="仿宋_GB2312"/>
          <w:b w:val="0"/>
          <w:spacing w:val="-4"/>
          <w:sz w:val="32"/>
          <w:szCs w:val="32"/>
        </w:rPr>
        <w:t>自治区排污权交易储备中心</w:t>
      </w:r>
      <w:r>
        <w:rPr>
          <w:rFonts w:hint="eastAsia" w:ascii="仿宋_GB2312" w:eastAsia="仿宋_GB2312" w:cs="仿宋_GB2312"/>
          <w:sz w:val="32"/>
          <w:szCs w:val="32"/>
        </w:rPr>
        <w:t>落实</w:t>
      </w:r>
      <w:r>
        <w:rPr>
          <w:rFonts w:hint="eastAsia" w:ascii="仿宋_GB2312" w:hAnsi="微软雅黑" w:eastAsia="仿宋_GB2312"/>
          <w:sz w:val="32"/>
          <w:szCs w:val="32"/>
        </w:rPr>
        <w:t>国务院办公厅《控制污染物排放许可制实施方案》</w:t>
      </w:r>
      <w:r>
        <w:rPr>
          <w:rFonts w:hint="eastAsia" w:ascii="仿宋_GB2312" w:eastAsia="仿宋_GB2312" w:cs="仿宋_GB2312"/>
          <w:sz w:val="32"/>
          <w:szCs w:val="32"/>
        </w:rPr>
        <w:t>、《新疆维吾尔自治区控制污染物排放许可制实施方案》，组织实施和管理全区排污许可制工作，加大宣传培训力度，指导企业申报和环保部门审查核发，建立相应技术规范体系。加快环境管理制度衔接整合，形成以排污许可为核心、精简高效的固定源环境管理制度体系。</w:t>
      </w:r>
    </w:p>
    <w:p>
      <w:pPr>
        <w:spacing w:line="560" w:lineRule="exact"/>
        <w:ind w:firstLine="758" w:firstLineChars="243"/>
        <w:rPr>
          <w:rFonts w:ascii="仿宋_GB2312" w:hAnsi="仿宋" w:eastAsia="仿宋_GB2312"/>
          <w:bCs/>
          <w:spacing w:val="-4"/>
          <w:sz w:val="32"/>
          <w:szCs w:val="32"/>
        </w:rPr>
      </w:pPr>
      <w:r>
        <w:rPr>
          <w:rStyle w:val="17"/>
          <w:rFonts w:hint="eastAsia" w:ascii="仿宋_GB2312" w:hAnsi="仿宋" w:eastAsia="仿宋_GB2312"/>
          <w:b w:val="0"/>
          <w:spacing w:val="-4"/>
          <w:sz w:val="32"/>
          <w:szCs w:val="32"/>
        </w:rPr>
        <w:t>建立项目相关的议事决策机制，严禁任何个人单独决策或者擅自改变集体决策意见，决策过程及各方面意见形成会议纪要，与相关资料一同妥善归档保管；加强项目档案管理，做好相关文件、材料的收集、整理、归档和保管工作。</w:t>
      </w:r>
    </w:p>
    <w:p>
      <w:pPr>
        <w:spacing w:line="560" w:lineRule="exact"/>
        <w:ind w:firstLine="624" w:firstLineChars="20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6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ordWrap/>
        <w:overflowPunct/>
        <w:topLinePunct w:val="0"/>
        <w:autoSpaceDE/>
        <w:autoSpaceDN/>
        <w:bidi w:val="0"/>
        <w:spacing w:line="560" w:lineRule="exact"/>
        <w:ind w:firstLine="643" w:firstLineChars="200"/>
        <w:textAlignment w:val="auto"/>
        <w:rPr>
          <w:rFonts w:hint="eastAsia" w:ascii="仿宋_GB2312" w:eastAsia="仿宋_GB2312"/>
          <w:b w:val="0"/>
          <w:bCs/>
          <w:color w:val="auto"/>
          <w:sz w:val="32"/>
          <w:szCs w:val="32"/>
          <w:highlight w:val="none"/>
        </w:rPr>
      </w:pPr>
      <w:r>
        <w:rPr>
          <w:rFonts w:hint="eastAsia" w:ascii="仿宋_GB2312" w:eastAsia="仿宋_GB2312"/>
          <w:b/>
          <w:sz w:val="32"/>
          <w:szCs w:val="32"/>
        </w:rPr>
        <w:t>1.持续推动控制污染物排放许可制改革工作任务</w:t>
      </w:r>
      <w:r>
        <w:rPr>
          <w:rFonts w:hint="eastAsia" w:ascii="仿宋_GB2312" w:eastAsia="仿宋_GB2312"/>
          <w:b/>
          <w:sz w:val="32"/>
          <w:szCs w:val="32"/>
          <w:lang w:eastAsia="zh-CN"/>
        </w:rPr>
        <w:t>。</w:t>
      </w:r>
      <w:r>
        <w:rPr>
          <w:rFonts w:hint="eastAsia" w:ascii="仿宋_GB2312" w:eastAsia="仿宋_GB2312"/>
          <w:b/>
          <w:bCs w:val="0"/>
          <w:color w:val="auto"/>
          <w:sz w:val="32"/>
          <w:szCs w:val="32"/>
          <w:highlight w:val="none"/>
        </w:rPr>
        <w:t>一是</w:t>
      </w:r>
      <w:r>
        <w:rPr>
          <w:rFonts w:hint="eastAsia" w:ascii="仿宋_GB2312" w:eastAsia="仿宋_GB2312"/>
          <w:b w:val="0"/>
          <w:bCs/>
          <w:color w:val="auto"/>
          <w:sz w:val="32"/>
          <w:szCs w:val="32"/>
          <w:highlight w:val="none"/>
        </w:rPr>
        <w:t>夯实基础，做好前期准备工作。按照生态环境部统一工作部署，根据《固定污染源排污许可分类管理名录(2017年版)》，组织各地州市环保部门对辖区内2018年拟核发的淀粉等</w:t>
      </w:r>
      <w:r>
        <w:rPr>
          <w:rFonts w:hint="eastAsia" w:ascii="仿宋_GB2312" w:eastAsia="仿宋_GB2312"/>
          <w:b w:val="0"/>
          <w:bCs/>
          <w:color w:val="auto"/>
          <w:sz w:val="32"/>
          <w:szCs w:val="32"/>
          <w:highlight w:val="none"/>
          <w:lang w:val="en-US" w:eastAsia="zh-CN"/>
        </w:rPr>
        <w:t>7</w:t>
      </w:r>
      <w:r>
        <w:rPr>
          <w:rFonts w:hint="eastAsia" w:ascii="仿宋_GB2312" w:eastAsia="仿宋_GB2312"/>
          <w:b w:val="0"/>
          <w:bCs/>
          <w:color w:val="auto"/>
          <w:sz w:val="32"/>
          <w:szCs w:val="32"/>
          <w:highlight w:val="none"/>
        </w:rPr>
        <w:t>个行业开展摸底排查，初步确定我区各地共有301家企业纳入本年度排污许可证核发范围。</w:t>
      </w:r>
      <w:r>
        <w:rPr>
          <w:rFonts w:hint="eastAsia" w:ascii="仿宋_GB2312" w:eastAsia="仿宋_GB2312"/>
          <w:b/>
          <w:bCs w:val="0"/>
          <w:color w:val="auto"/>
          <w:sz w:val="32"/>
          <w:szCs w:val="32"/>
          <w:highlight w:val="none"/>
        </w:rPr>
        <w:t>二是</w:t>
      </w:r>
      <w:r>
        <w:rPr>
          <w:rFonts w:hint="eastAsia" w:ascii="仿宋_GB2312" w:eastAsia="仿宋_GB2312"/>
          <w:b w:val="0"/>
          <w:bCs/>
          <w:color w:val="auto"/>
          <w:sz w:val="32"/>
          <w:szCs w:val="32"/>
          <w:highlight w:val="none"/>
        </w:rPr>
        <w:t>积极开展排污许可证质量抽查工作。组织相关工作人员对全区已核发的263家排污单位按照不低于20%抽查比例的要求对其排污许可证质量进行抽查，有效确保排污许可证核发质量。</w:t>
      </w:r>
      <w:r>
        <w:rPr>
          <w:rFonts w:hint="eastAsia" w:ascii="仿宋_GB2312" w:eastAsia="仿宋_GB2312"/>
          <w:b/>
          <w:bCs w:val="0"/>
          <w:color w:val="auto"/>
          <w:sz w:val="32"/>
          <w:szCs w:val="32"/>
          <w:highlight w:val="none"/>
        </w:rPr>
        <w:t>三是</w:t>
      </w:r>
      <w:r>
        <w:rPr>
          <w:rFonts w:hint="eastAsia" w:ascii="仿宋_GB2312" w:eastAsia="仿宋_GB2312"/>
          <w:b w:val="0"/>
          <w:bCs/>
          <w:color w:val="auto"/>
          <w:sz w:val="32"/>
          <w:szCs w:val="32"/>
          <w:highlight w:val="none"/>
        </w:rPr>
        <w:t>积极推动排污许可证后监管工作。按照《关于强化排污许可证证后监管工作的通知》（新环发〔2017〕265号）等有关文件要求，及时将已持证企业名单和执行报告上报情况移交规划财务处、环境监察总队，积极配合排污许可证后监管工作。</w:t>
      </w:r>
      <w:r>
        <w:rPr>
          <w:rFonts w:hint="eastAsia" w:ascii="仿宋_GB2312" w:eastAsia="仿宋_GB2312"/>
          <w:b/>
          <w:bCs w:val="0"/>
          <w:color w:val="auto"/>
          <w:sz w:val="32"/>
          <w:szCs w:val="32"/>
          <w:highlight w:val="none"/>
        </w:rPr>
        <w:t>四是</w:t>
      </w:r>
      <w:r>
        <w:rPr>
          <w:rFonts w:hint="eastAsia" w:ascii="仿宋_GB2312" w:eastAsia="仿宋_GB2312"/>
          <w:b w:val="0"/>
          <w:bCs/>
          <w:color w:val="auto"/>
          <w:sz w:val="32"/>
          <w:szCs w:val="32"/>
          <w:highlight w:val="none"/>
        </w:rPr>
        <w:t>及时开展调度工作。通过“月-周-日”调度相结合的方式，及时掌握各地各行业排污许可证核发情况。</w:t>
      </w:r>
      <w:r>
        <w:rPr>
          <w:rFonts w:hint="eastAsia" w:ascii="仿宋_GB2312" w:eastAsia="仿宋_GB2312"/>
          <w:b/>
          <w:bCs w:val="0"/>
          <w:color w:val="auto"/>
          <w:sz w:val="32"/>
          <w:szCs w:val="32"/>
          <w:highlight w:val="none"/>
        </w:rPr>
        <w:t>五是</w:t>
      </w:r>
      <w:r>
        <w:rPr>
          <w:rFonts w:hint="eastAsia" w:ascii="仿宋_GB2312" w:eastAsia="仿宋_GB2312"/>
          <w:b w:val="0"/>
          <w:bCs/>
          <w:color w:val="auto"/>
          <w:sz w:val="32"/>
          <w:szCs w:val="32"/>
          <w:highlight w:val="none"/>
        </w:rPr>
        <w:t>积极开展调研督导工作。根据自治区生态环境厅工作安排，从9月起，我中心组成调研组，先后深入各地州市环保部门、重点企业，通过实地察看、查阅资料、召开座谈会等方式调研了解了我区排污许可管理工作开展情况。同时调研组每到一地组织当地环保部门及相关企业针对排污许可证申请与核发、主要污染物总量减排等相关工作进行了现场指导培训。参加培训人次约250人，其中环保管理人员约70人，企业人员约180人。并最终形成《关于我区2018年度排污许可管理工作情况的调研报告》，上报自治区生态环境厅，为后续排污许可管理工作提供决策依据。</w:t>
      </w:r>
      <w:r>
        <w:rPr>
          <w:rFonts w:hint="eastAsia" w:ascii="仿宋_GB2312" w:eastAsia="仿宋_GB2312"/>
          <w:b/>
          <w:bCs w:val="0"/>
          <w:color w:val="auto"/>
          <w:sz w:val="32"/>
          <w:szCs w:val="32"/>
          <w:highlight w:val="none"/>
        </w:rPr>
        <w:t>六是</w:t>
      </w:r>
      <w:r>
        <w:rPr>
          <w:rFonts w:hint="eastAsia" w:ascii="仿宋_GB2312" w:eastAsia="仿宋_GB2312"/>
          <w:b w:val="0"/>
          <w:bCs/>
          <w:color w:val="auto"/>
          <w:sz w:val="32"/>
          <w:szCs w:val="32"/>
          <w:highlight w:val="none"/>
        </w:rPr>
        <w:t>积极组织培训工作。我中心积极组织各地州市相关人员先后赴生态环境部参加排污许可制相关培训班，同时承办“自治区/兵团2018年度排污许可制培训班”，通过集中培训和现场督导授课的工作方式，对全区300余家排污单位及环保部门200余人开展了相关培训。</w:t>
      </w:r>
      <w:r>
        <w:rPr>
          <w:rFonts w:hint="eastAsia" w:ascii="仿宋_GB2312" w:eastAsia="仿宋_GB2312"/>
          <w:b/>
          <w:bCs w:val="0"/>
          <w:color w:val="auto"/>
          <w:sz w:val="32"/>
          <w:szCs w:val="32"/>
          <w:highlight w:val="none"/>
        </w:rPr>
        <w:t>七是</w:t>
      </w:r>
      <w:r>
        <w:rPr>
          <w:rFonts w:hint="eastAsia" w:ascii="仿宋_GB2312" w:eastAsia="仿宋_GB2312"/>
          <w:b w:val="0"/>
          <w:bCs/>
          <w:color w:val="auto"/>
          <w:sz w:val="32"/>
          <w:szCs w:val="32"/>
          <w:highlight w:val="none"/>
        </w:rPr>
        <w:t>及时答疑。为及时解决企业填报时遇到的问题，中心</w:t>
      </w:r>
      <w:r>
        <w:rPr>
          <w:rFonts w:hint="eastAsia" w:ascii="仿宋_GB2312" w:eastAsia="仿宋_GB2312"/>
          <w:b w:val="0"/>
          <w:bCs/>
          <w:color w:val="auto"/>
          <w:sz w:val="32"/>
          <w:szCs w:val="32"/>
          <w:highlight w:val="none"/>
          <w:lang w:eastAsia="zh-CN"/>
        </w:rPr>
        <w:t>积极开通</w:t>
      </w:r>
      <w:r>
        <w:rPr>
          <w:rFonts w:hint="eastAsia" w:ascii="仿宋_GB2312" w:eastAsia="仿宋_GB2312"/>
          <w:b w:val="0"/>
          <w:bCs/>
          <w:color w:val="auto"/>
          <w:sz w:val="32"/>
          <w:szCs w:val="32"/>
          <w:highlight w:val="none"/>
        </w:rPr>
        <w:t>网上答疑QQ群</w:t>
      </w:r>
      <w:r>
        <w:rPr>
          <w:rFonts w:hint="eastAsia" w:ascii="仿宋_GB2312" w:eastAsia="仿宋_GB2312"/>
          <w:b w:val="0"/>
          <w:bCs/>
          <w:color w:val="auto"/>
          <w:sz w:val="32"/>
          <w:szCs w:val="32"/>
          <w:highlight w:val="none"/>
          <w:lang w:eastAsia="zh-CN"/>
        </w:rPr>
        <w:t>、</w:t>
      </w:r>
      <w:r>
        <w:rPr>
          <w:rFonts w:hint="eastAsia" w:ascii="仿宋_GB2312" w:eastAsia="仿宋_GB2312"/>
          <w:b w:val="0"/>
          <w:bCs/>
          <w:color w:val="auto"/>
          <w:sz w:val="32"/>
          <w:szCs w:val="32"/>
          <w:highlight w:val="none"/>
        </w:rPr>
        <w:t>微信群，</w:t>
      </w:r>
      <w:r>
        <w:rPr>
          <w:rFonts w:hint="eastAsia" w:ascii="仿宋_GB2312" w:eastAsia="仿宋_GB2312"/>
          <w:b w:val="0"/>
          <w:bCs/>
          <w:color w:val="auto"/>
          <w:sz w:val="32"/>
          <w:szCs w:val="32"/>
          <w:highlight w:val="none"/>
          <w:lang w:eastAsia="zh-CN"/>
        </w:rPr>
        <w:t>搭建了</w:t>
      </w:r>
      <w:r>
        <w:rPr>
          <w:rFonts w:hint="eastAsia" w:ascii="仿宋_GB2312" w:eastAsia="仿宋_GB2312"/>
          <w:b w:val="0"/>
          <w:bCs/>
          <w:color w:val="auto"/>
          <w:sz w:val="32"/>
          <w:szCs w:val="32"/>
          <w:highlight w:val="none"/>
        </w:rPr>
        <w:t>企业申报人员</w:t>
      </w:r>
      <w:r>
        <w:rPr>
          <w:rFonts w:hint="eastAsia" w:ascii="仿宋_GB2312" w:eastAsia="仿宋_GB2312"/>
          <w:b w:val="0"/>
          <w:bCs/>
          <w:color w:val="auto"/>
          <w:sz w:val="32"/>
          <w:szCs w:val="32"/>
          <w:highlight w:val="none"/>
          <w:lang w:eastAsia="zh-CN"/>
        </w:rPr>
        <w:t>与</w:t>
      </w:r>
      <w:r>
        <w:rPr>
          <w:rFonts w:hint="eastAsia" w:ascii="仿宋_GB2312" w:eastAsia="仿宋_GB2312"/>
          <w:b w:val="0"/>
          <w:bCs/>
          <w:color w:val="auto"/>
          <w:sz w:val="32"/>
          <w:szCs w:val="32"/>
          <w:highlight w:val="none"/>
        </w:rPr>
        <w:t>环保管理人员零距离交流</w:t>
      </w:r>
      <w:r>
        <w:rPr>
          <w:rFonts w:hint="eastAsia" w:ascii="仿宋_GB2312" w:eastAsia="仿宋_GB2312"/>
          <w:b w:val="0"/>
          <w:bCs/>
          <w:color w:val="auto"/>
          <w:sz w:val="32"/>
          <w:szCs w:val="32"/>
          <w:highlight w:val="none"/>
          <w:lang w:eastAsia="zh-CN"/>
        </w:rPr>
        <w:t>平台</w:t>
      </w:r>
      <w:r>
        <w:rPr>
          <w:rFonts w:hint="eastAsia" w:ascii="仿宋_GB2312" w:eastAsia="仿宋_GB2312"/>
          <w:b w:val="0"/>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b w:val="0"/>
          <w:bCs/>
          <w:color w:val="auto"/>
          <w:sz w:val="32"/>
          <w:szCs w:val="32"/>
          <w:highlight w:val="none"/>
        </w:rPr>
      </w:pPr>
      <w:r>
        <w:rPr>
          <w:rFonts w:hint="eastAsia" w:ascii="仿宋_GB2312" w:eastAsia="仿宋_GB2312"/>
          <w:b w:val="0"/>
          <w:bCs/>
          <w:color w:val="auto"/>
          <w:sz w:val="32"/>
          <w:szCs w:val="32"/>
          <w:highlight w:val="none"/>
        </w:rPr>
        <w:t>2018年度，自治区生态环境厅共发布各类与排污许可相关的38份文件，其中包括1份实施方案、5份公告、8份通知、3份督办督导文件、</w:t>
      </w:r>
      <w:r>
        <w:rPr>
          <w:rFonts w:hint="eastAsia" w:ascii="仿宋_GB2312" w:eastAsia="仿宋_GB2312"/>
          <w:b w:val="0"/>
          <w:bCs/>
          <w:color w:val="auto"/>
          <w:sz w:val="32"/>
          <w:szCs w:val="32"/>
          <w:highlight w:val="none"/>
          <w:lang w:val="en-US" w:eastAsia="zh-CN"/>
        </w:rPr>
        <w:t>10</w:t>
      </w:r>
      <w:r>
        <w:rPr>
          <w:rFonts w:hint="eastAsia" w:ascii="仿宋_GB2312" w:eastAsia="仿宋_GB2312"/>
          <w:b w:val="0"/>
          <w:bCs/>
          <w:color w:val="auto"/>
          <w:sz w:val="32"/>
          <w:szCs w:val="32"/>
          <w:highlight w:val="none"/>
        </w:rPr>
        <w:t>份调度进展报告。自治区完成地市级调研14次，调度25次、督办督导3次。组织企业开展集中申请11次。开展地方集中培训10次，涵盖全区14个地州市，培训人员800余人，其中管理部门人员120人，企业人员680人。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楷体" w:eastAsia="仿宋_GB2312" w:cs="Microsoft Uighur"/>
          <w:b/>
          <w:color w:val="auto"/>
          <w:kern w:val="0"/>
          <w:sz w:val="32"/>
          <w:szCs w:val="32"/>
          <w:lang w:bidi="ug-CN"/>
        </w:rPr>
      </w:pPr>
      <w:r>
        <w:rPr>
          <w:rFonts w:hint="eastAsia" w:ascii="仿宋_GB2312" w:hAnsi="仿宋_GB2312" w:eastAsia="仿宋_GB2312" w:cs="仿宋_GB2312"/>
          <w:b/>
          <w:bCs w:val="0"/>
          <w:color w:val="auto"/>
          <w:sz w:val="32"/>
          <w:szCs w:val="32"/>
          <w:highlight w:val="none"/>
          <w:lang w:val="en-US" w:eastAsia="zh-CN"/>
        </w:rPr>
        <w:t>2.</w:t>
      </w:r>
      <w:r>
        <w:rPr>
          <w:rFonts w:hint="eastAsia" w:ascii="仿宋_GB2312" w:hAnsi="仿宋" w:eastAsia="仿宋_GB2312"/>
          <w:b/>
          <w:color w:val="auto"/>
          <w:sz w:val="32"/>
          <w:szCs w:val="32"/>
        </w:rPr>
        <w:t>全面完成了污染物总量控制和考核核算等技术支撑工作。</w:t>
      </w:r>
      <w:r>
        <w:rPr>
          <w:rFonts w:hint="eastAsia" w:ascii="仿宋_GB2312" w:hAnsi="仿宋" w:eastAsia="仿宋_GB2312"/>
          <w:color w:val="auto"/>
          <w:sz w:val="32"/>
          <w:szCs w:val="32"/>
        </w:rPr>
        <w:t>通过提前部署，加强调度，</w:t>
      </w:r>
      <w:r>
        <w:rPr>
          <w:rFonts w:hint="eastAsia" w:ascii="仿宋_GB2312" w:eastAsia="仿宋_GB2312"/>
          <w:color w:val="auto"/>
          <w:spacing w:val="-4"/>
          <w:sz w:val="32"/>
          <w:szCs w:val="32"/>
        </w:rPr>
        <w:t>认真核算，准确核定自治区及14个地州市总量控制工作成效，撰写编制核定报告，确保自治区年度污染物总量控制工作的有序开展，和年度总量考核工作的高效进行。</w:t>
      </w:r>
    </w:p>
    <w:p>
      <w:pPr>
        <w:keepNext w:val="0"/>
        <w:keepLines w:val="0"/>
        <w:pageBreakBefore w:val="0"/>
        <w:wordWrap/>
        <w:overflowPunct/>
        <w:topLinePunct w:val="0"/>
        <w:autoSpaceDE/>
        <w:autoSpaceDN/>
        <w:bidi w:val="0"/>
        <w:spacing w:line="560" w:lineRule="exact"/>
        <w:ind w:firstLine="643" w:firstLineChars="200"/>
        <w:textAlignment w:val="auto"/>
        <w:rPr>
          <w:rFonts w:hint="eastAsia" w:ascii="仿宋_GB2312" w:eastAsia="仿宋_GB2312"/>
          <w:color w:val="auto"/>
          <w:spacing w:val="-2"/>
          <w:sz w:val="32"/>
          <w:szCs w:val="32"/>
          <w:lang w:val="en-US" w:eastAsia="zh-CN"/>
        </w:rPr>
      </w:pPr>
      <w:r>
        <w:rPr>
          <w:rFonts w:hint="eastAsia" w:ascii="仿宋_GB2312" w:hAnsi="楷体" w:eastAsia="仿宋_GB2312" w:cs="Microsoft Uighur"/>
          <w:b/>
          <w:color w:val="auto"/>
          <w:kern w:val="0"/>
          <w:sz w:val="32"/>
          <w:szCs w:val="32"/>
          <w:lang w:val="en-US" w:eastAsia="zh-CN" w:bidi="ug-CN"/>
        </w:rPr>
        <w:t>3.</w:t>
      </w:r>
      <w:r>
        <w:rPr>
          <w:rFonts w:hint="eastAsia" w:ascii="仿宋_GB2312" w:hAnsi="楷体" w:eastAsia="仿宋_GB2312" w:cs="Microsoft Uighur"/>
          <w:b/>
          <w:color w:val="auto"/>
          <w:kern w:val="0"/>
          <w:sz w:val="32"/>
          <w:szCs w:val="32"/>
          <w:lang w:eastAsia="zh-CN" w:bidi="ug-CN"/>
        </w:rPr>
        <w:t>积极</w:t>
      </w:r>
      <w:r>
        <w:rPr>
          <w:rFonts w:hint="eastAsia" w:ascii="仿宋_GB2312" w:hAnsi="楷体" w:eastAsia="仿宋_GB2312" w:cs="Microsoft Uighur"/>
          <w:b/>
          <w:color w:val="auto"/>
          <w:kern w:val="0"/>
          <w:sz w:val="32"/>
          <w:szCs w:val="32"/>
          <w:lang w:bidi="ug-CN"/>
        </w:rPr>
        <w:t>开展建设项目总量审查工作。</w:t>
      </w:r>
      <w:r>
        <w:rPr>
          <w:rFonts w:hint="eastAsia" w:ascii="仿宋_GB2312" w:eastAsia="仿宋_GB2312"/>
          <w:color w:val="auto"/>
          <w:spacing w:val="-2"/>
          <w:sz w:val="32"/>
          <w:szCs w:val="32"/>
        </w:rPr>
        <w:t>截至</w:t>
      </w:r>
      <w:r>
        <w:rPr>
          <w:rFonts w:hint="eastAsia" w:ascii="仿宋_GB2312" w:eastAsia="仿宋_GB2312"/>
          <w:color w:val="auto"/>
          <w:spacing w:val="-2"/>
          <w:sz w:val="32"/>
          <w:szCs w:val="32"/>
          <w:lang w:val="en-US" w:eastAsia="zh-CN"/>
        </w:rPr>
        <w:t>目前</w:t>
      </w:r>
      <w:r>
        <w:rPr>
          <w:rFonts w:hint="eastAsia" w:ascii="仿宋_GB2312" w:eastAsia="仿宋_GB2312"/>
          <w:color w:val="auto"/>
          <w:spacing w:val="-2"/>
          <w:sz w:val="32"/>
          <w:szCs w:val="32"/>
        </w:rPr>
        <w:t>，已完成建设项目主要污染物排放控制审查意见</w:t>
      </w:r>
      <w:r>
        <w:rPr>
          <w:rFonts w:hint="eastAsia" w:ascii="仿宋_GB2312" w:eastAsia="仿宋_GB2312"/>
          <w:color w:val="auto"/>
          <w:spacing w:val="-2"/>
          <w:sz w:val="32"/>
          <w:szCs w:val="32"/>
          <w:lang w:val="en-US" w:eastAsia="zh-CN"/>
        </w:rPr>
        <w:t>217</w:t>
      </w:r>
      <w:r>
        <w:rPr>
          <w:rFonts w:hint="eastAsia" w:ascii="仿宋_GB2312" w:eastAsia="仿宋_GB2312"/>
          <w:color w:val="auto"/>
          <w:spacing w:val="-2"/>
          <w:sz w:val="32"/>
          <w:szCs w:val="32"/>
        </w:rPr>
        <w:t>份</w:t>
      </w:r>
      <w:r>
        <w:rPr>
          <w:rFonts w:hint="eastAsia" w:ascii="仿宋_GB2312" w:eastAsia="仿宋_GB2312"/>
          <w:color w:val="auto"/>
          <w:spacing w:val="-2"/>
          <w:sz w:val="32"/>
          <w:szCs w:val="32"/>
          <w:lang w:eastAsia="zh-CN"/>
        </w:rPr>
        <w:t>，进一步推动了总量控制制度与环境影响评价制度相融合。</w:t>
      </w:r>
    </w:p>
    <w:p>
      <w:pPr>
        <w:adjustRightInd w:val="0"/>
        <w:snapToGrid w:val="0"/>
        <w:spacing w:line="560" w:lineRule="exact"/>
        <w:ind w:firstLine="643" w:firstLineChars="200"/>
        <w:rPr>
          <w:rFonts w:ascii="仿宋_GB2312" w:hAnsi="仿宋" w:eastAsia="仿宋_GB2312"/>
          <w:color w:val="auto"/>
          <w:sz w:val="32"/>
          <w:szCs w:val="32"/>
        </w:rPr>
      </w:pPr>
      <w:r>
        <w:rPr>
          <w:rFonts w:hint="eastAsia" w:ascii="仿宋_GB2312" w:hAnsi="楷体" w:eastAsia="仿宋_GB2312" w:cs="Microsoft Uighur"/>
          <w:b/>
          <w:color w:val="auto"/>
          <w:kern w:val="0"/>
          <w:sz w:val="32"/>
          <w:szCs w:val="32"/>
          <w:lang w:val="en-US" w:eastAsia="zh-CN" w:bidi="ug-CN"/>
        </w:rPr>
        <w:t>4.</w:t>
      </w:r>
      <w:r>
        <w:rPr>
          <w:rFonts w:hint="eastAsia" w:ascii="仿宋_GB2312" w:hAnsi="楷体" w:eastAsia="仿宋_GB2312" w:cs="Microsoft Uighur"/>
          <w:b/>
          <w:color w:val="auto"/>
          <w:kern w:val="0"/>
          <w:sz w:val="32"/>
          <w:szCs w:val="32"/>
          <w:lang w:bidi="ug-CN"/>
        </w:rPr>
        <w:t>全面完成2017年度环保电价技术审核。</w:t>
      </w:r>
      <w:r>
        <w:rPr>
          <w:rFonts w:hint="eastAsia" w:ascii="仿宋_GB2312" w:eastAsia="仿宋_GB2312"/>
          <w:color w:val="auto"/>
          <w:sz w:val="32"/>
          <w:szCs w:val="32"/>
        </w:rPr>
        <w:t>配合厅机关处室，组织专家队伍，对</w:t>
      </w:r>
      <w:r>
        <w:rPr>
          <w:rFonts w:hint="eastAsia" w:ascii="仿宋_GB2312" w:hAnsi="仿宋" w:eastAsia="仿宋_GB2312"/>
          <w:color w:val="auto"/>
          <w:sz w:val="32"/>
          <w:szCs w:val="32"/>
        </w:rPr>
        <w:t>自治区</w:t>
      </w:r>
      <w:r>
        <w:rPr>
          <w:rFonts w:hint="eastAsia" w:ascii="仿宋_GB2312" w:hAnsi="仿宋" w:eastAsia="仿宋_GB2312"/>
          <w:color w:val="auto"/>
          <w:sz w:val="32"/>
          <w:szCs w:val="32"/>
          <w:lang w:val="en-US" w:eastAsia="zh-CN"/>
        </w:rPr>
        <w:t>31</w:t>
      </w:r>
      <w:r>
        <w:rPr>
          <w:rFonts w:hint="eastAsia" w:ascii="仿宋_GB2312" w:hAnsi="仿宋" w:eastAsia="仿宋_GB2312"/>
          <w:color w:val="auto"/>
          <w:sz w:val="32"/>
          <w:szCs w:val="32"/>
        </w:rPr>
        <w:t>家燃煤电厂7</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台机组配套环保设施201</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年的运行情况进行了核定，按时将核定成果与自治区发展改革委进行了对接。</w:t>
      </w:r>
    </w:p>
    <w:p>
      <w:pPr>
        <w:keepNext w:val="0"/>
        <w:keepLines w:val="0"/>
        <w:pageBreakBefore w:val="0"/>
        <w:wordWrap/>
        <w:overflowPunct/>
        <w:topLinePunct w:val="0"/>
        <w:autoSpaceDE/>
        <w:autoSpaceDN/>
        <w:bidi w:val="0"/>
        <w:spacing w:line="560" w:lineRule="exact"/>
        <w:ind w:firstLine="643" w:firstLineChars="200"/>
        <w:textAlignment w:val="auto"/>
        <w:rPr>
          <w:rFonts w:hint="eastAsia" w:ascii="仿宋_GB2312" w:hAnsi="仿宋" w:eastAsia="仿宋_GB2312"/>
          <w:color w:val="auto"/>
          <w:sz w:val="32"/>
          <w:szCs w:val="32"/>
          <w:shd w:val="clear" w:color="auto" w:fill="auto"/>
        </w:rPr>
      </w:pPr>
      <w:r>
        <w:rPr>
          <w:rFonts w:hint="eastAsia" w:ascii="仿宋_GB2312" w:hAnsi="楷体" w:eastAsia="仿宋_GB2312" w:cs="Microsoft Uighur"/>
          <w:b/>
          <w:color w:val="auto"/>
          <w:kern w:val="0"/>
          <w:sz w:val="32"/>
          <w:szCs w:val="32"/>
          <w:lang w:val="en-US" w:eastAsia="zh-CN" w:bidi="ug-CN"/>
        </w:rPr>
        <w:t>5.</w:t>
      </w:r>
      <w:r>
        <w:rPr>
          <w:rFonts w:hint="eastAsia" w:ascii="仿宋_GB2312" w:hAnsi="楷体" w:eastAsia="仿宋_GB2312" w:cs="Microsoft Uighur"/>
          <w:b/>
          <w:color w:val="auto"/>
          <w:kern w:val="0"/>
          <w:sz w:val="32"/>
          <w:szCs w:val="32"/>
          <w:lang w:bidi="ug-CN"/>
        </w:rPr>
        <w:t>参与编制《蓝天保卫战作战计划及研究报告》。</w:t>
      </w:r>
      <w:r>
        <w:rPr>
          <w:rFonts w:hint="eastAsia" w:ascii="仿宋_GB2312" w:hAnsi="仿宋" w:eastAsia="仿宋_GB2312"/>
          <w:color w:val="auto"/>
          <w:sz w:val="32"/>
          <w:szCs w:val="32"/>
        </w:rPr>
        <w:t>为深入推进我区大气污染综合治理，持续改善空气质量，满足人民群众对优美生态环境的需要，按照环保厅的工作部署，我中心工作人员参与编制自治区《新疆打赢蓝天保卫战三年作战行动计划（2018-2020年）》（以下简称《作战计划》），对我区产业布局、能源消费结构、污染物排放特点、治理效果、减排潜力等方面进行了细致</w:t>
      </w:r>
      <w:r>
        <w:rPr>
          <w:rFonts w:hint="eastAsia" w:ascii="仿宋_GB2312" w:hAnsi="仿宋" w:eastAsia="仿宋_GB2312"/>
          <w:color w:val="auto"/>
          <w:sz w:val="32"/>
          <w:szCs w:val="32"/>
          <w:shd w:val="clear" w:color="auto" w:fill="auto"/>
        </w:rPr>
        <w:t>的分析，目前该《作战计划》</w:t>
      </w:r>
      <w:r>
        <w:rPr>
          <w:rFonts w:hint="eastAsia" w:ascii="仿宋_GB2312" w:hAnsi="仿宋" w:eastAsia="仿宋_GB2312"/>
          <w:color w:val="auto"/>
          <w:sz w:val="32"/>
          <w:szCs w:val="32"/>
          <w:shd w:val="clear" w:color="auto" w:fill="auto"/>
          <w:lang w:eastAsia="zh-CN"/>
        </w:rPr>
        <w:t>已经印发</w:t>
      </w:r>
      <w:r>
        <w:rPr>
          <w:rFonts w:hint="eastAsia" w:ascii="仿宋_GB2312" w:hAnsi="仿宋" w:eastAsia="仿宋_GB2312"/>
          <w:color w:val="auto"/>
          <w:sz w:val="32"/>
          <w:szCs w:val="32"/>
          <w:shd w:val="clear" w:color="auto" w:fill="auto"/>
        </w:rPr>
        <w:t>。</w:t>
      </w:r>
    </w:p>
    <w:p>
      <w:pPr>
        <w:spacing w:line="560" w:lineRule="exact"/>
        <w:ind w:firstLine="643" w:firstLineChars="200"/>
        <w:rPr>
          <w:rFonts w:ascii="仿宋_GB2312" w:hAnsi="仿宋" w:eastAsia="仿宋_GB2312"/>
          <w:sz w:val="32"/>
          <w:szCs w:val="32"/>
        </w:rPr>
      </w:pPr>
      <w:r>
        <w:rPr>
          <w:rFonts w:hint="eastAsia" w:ascii="仿宋_GB2312" w:hAnsi="楷体" w:eastAsia="仿宋_GB2312"/>
          <w:b/>
          <w:sz w:val="32"/>
          <w:szCs w:val="32"/>
        </w:rPr>
        <w:t>6.开展排污许可技术研究，为环境管理决策服务：</w:t>
      </w:r>
      <w:r>
        <w:rPr>
          <w:rFonts w:hint="eastAsia" w:ascii="仿宋_GB2312" w:hAnsi="仿宋" w:eastAsia="仿宋_GB2312"/>
          <w:sz w:val="32"/>
          <w:szCs w:val="32"/>
        </w:rPr>
        <w:t>针对已发15行业排污许可证，对已发许可证排污单位所在区域、流域以及所属行业的污染物排放特点进行了梳理，结合生产负荷以及区域环境质量情况进行比对分析，查找存在的问题，并针对环境质量改善目标要求提出相关管理建议，编制了《关于自治区重点行业、区域、流域固定源排污管理的研究建议》《15个重点行业排污单位排污许可证核发情况分析报告》。</w:t>
      </w:r>
    </w:p>
    <w:p>
      <w:pPr>
        <w:spacing w:line="560" w:lineRule="exact"/>
        <w:ind w:firstLine="643" w:firstLineChars="200"/>
        <w:rPr>
          <w:rStyle w:val="17"/>
          <w:rFonts w:ascii="仿宋_GB2312" w:hAnsi="仿宋" w:eastAsia="仿宋_GB2312"/>
          <w:b w:val="0"/>
          <w:spacing w:val="-4"/>
          <w:sz w:val="32"/>
          <w:szCs w:val="32"/>
        </w:rPr>
      </w:pPr>
      <w:r>
        <w:rPr>
          <w:rFonts w:hint="eastAsia" w:ascii="仿宋_GB2312" w:hAnsi="楷体" w:eastAsia="仿宋_GB2312"/>
          <w:b/>
          <w:sz w:val="32"/>
          <w:szCs w:val="32"/>
        </w:rPr>
        <w:t>7.开展环保税对接工作：</w:t>
      </w:r>
      <w:r>
        <w:rPr>
          <w:rStyle w:val="17"/>
          <w:rFonts w:hint="eastAsia" w:ascii="仿宋_GB2312" w:hAnsi="仿宋" w:eastAsia="仿宋_GB2312"/>
          <w:b w:val="0"/>
          <w:spacing w:val="-4"/>
          <w:sz w:val="32"/>
          <w:szCs w:val="32"/>
        </w:rPr>
        <w:t>积极协助自治区环保厅及自治区地税局开展全区环保税申报业务培训工作，同时协助完成《新疆维吾尔自治区环境保护税核定征收管理办法（试行）》。</w:t>
      </w:r>
    </w:p>
    <w:p>
      <w:pPr>
        <w:spacing w:line="56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60" w:lineRule="exact"/>
        <w:ind w:firstLine="624" w:firstLineChars="200"/>
        <w:rPr>
          <w:rFonts w:hint="eastAsia" w:ascii="仿宋" w:hAnsi="仿宋" w:eastAsia="仿宋"/>
          <w:spacing w:val="-4"/>
          <w:sz w:val="32"/>
          <w:szCs w:val="32"/>
          <w:lang w:eastAsia="zh-CN"/>
        </w:rPr>
      </w:pPr>
      <w:r>
        <w:rPr>
          <w:rFonts w:hint="eastAsia" w:ascii="仿宋" w:hAnsi="仿宋" w:eastAsia="仿宋"/>
          <w:spacing w:val="-4"/>
          <w:sz w:val="32"/>
          <w:szCs w:val="32"/>
        </w:rPr>
        <w:t>无</w:t>
      </w:r>
      <w:r>
        <w:rPr>
          <w:rFonts w:hint="eastAsia" w:ascii="仿宋" w:hAnsi="仿宋" w:eastAsia="仿宋"/>
          <w:spacing w:val="-4"/>
          <w:sz w:val="32"/>
          <w:szCs w:val="32"/>
          <w:lang w:eastAsia="zh-CN"/>
        </w:rPr>
        <w:t>。</w:t>
      </w:r>
    </w:p>
    <w:p>
      <w:pPr>
        <w:spacing w:line="56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60" w:lineRule="exact"/>
        <w:ind w:firstLine="624" w:firstLineChars="200"/>
        <w:rPr>
          <w:rFonts w:hint="eastAsia" w:ascii="仿宋" w:hAnsi="仿宋" w:eastAsia="仿宋" w:cs="Times New Roman"/>
          <w:spacing w:val="-4"/>
          <w:sz w:val="32"/>
          <w:szCs w:val="32"/>
          <w:lang w:eastAsia="zh-CN"/>
        </w:rPr>
      </w:pPr>
      <w:r>
        <w:rPr>
          <w:rFonts w:hint="eastAsia" w:ascii="仿宋" w:hAnsi="仿宋" w:eastAsia="仿宋" w:cs="Times New Roman"/>
          <w:spacing w:val="-4"/>
          <w:sz w:val="32"/>
          <w:szCs w:val="32"/>
          <w:lang w:eastAsia="zh-CN"/>
        </w:rPr>
        <w:t>无。</w:t>
      </w:r>
    </w:p>
    <w:p>
      <w:pPr>
        <w:spacing w:line="560" w:lineRule="exact"/>
        <w:ind w:firstLine="627" w:firstLineChars="20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spacing w:line="560" w:lineRule="exact"/>
        <w:ind w:firstLine="624" w:firstLineChars="200"/>
        <w:rPr>
          <w:rFonts w:ascii="仿宋_GB2312" w:eastAsia="仿宋_GB2312"/>
          <w:sz w:val="32"/>
          <w:szCs w:val="32"/>
        </w:rPr>
      </w:pPr>
      <w:r>
        <w:rPr>
          <w:rStyle w:val="17"/>
          <w:rFonts w:hint="eastAsia" w:ascii="仿宋_GB2312" w:hAnsi="仿宋" w:eastAsia="仿宋_GB2312"/>
          <w:b w:val="0"/>
          <w:spacing w:val="-4"/>
          <w:sz w:val="32"/>
          <w:szCs w:val="32"/>
        </w:rPr>
        <w:t>自治区排污权交易储备中心不断加强制度建设，坚持党支部议事制度、主任办公会制度，坚持民主决策，重大事项和大金额资金使用一律经支部委员会集体研究决定。严格执行财务报销三级审核签字程序和办公用品采购、三方询价等办法，不断提高工作效能和财政资金使用效益，中心管理不断趋于规范，全体职工工作思想状态、团队意识和工作积极性等方面都呈现出良好的发展势头。但中心仍存在很多问题和不足，如中心人员配备不足、部分工作推进稍有滞后，下一步我们要</w:t>
      </w:r>
      <w:r>
        <w:rPr>
          <w:rFonts w:ascii="仿宋_GB2312" w:eastAsia="仿宋_GB2312"/>
          <w:sz w:val="32"/>
          <w:szCs w:val="32"/>
        </w:rPr>
        <w:t>按照环保</w:t>
      </w:r>
      <w:r>
        <w:rPr>
          <w:rFonts w:hint="eastAsia" w:ascii="仿宋_GB2312" w:eastAsia="仿宋_GB2312"/>
          <w:sz w:val="32"/>
          <w:szCs w:val="32"/>
        </w:rPr>
        <w:t>厅</w:t>
      </w:r>
      <w:r>
        <w:rPr>
          <w:rFonts w:ascii="仿宋_GB2312" w:eastAsia="仿宋_GB2312"/>
          <w:sz w:val="32"/>
          <w:szCs w:val="32"/>
        </w:rPr>
        <w:t>的工作部署安排,</w:t>
      </w:r>
      <w:r>
        <w:rPr>
          <w:rFonts w:hint="eastAsia" w:ascii="仿宋_GB2312" w:eastAsia="仿宋_GB2312"/>
          <w:sz w:val="32"/>
          <w:szCs w:val="32"/>
        </w:rPr>
        <w:t>做好技术支撑工作。</w:t>
      </w:r>
    </w:p>
    <w:p>
      <w:pPr>
        <w:spacing w:line="560" w:lineRule="exact"/>
        <w:ind w:firstLine="627" w:firstLineChars="200"/>
        <w:rPr>
          <w:rFonts w:ascii="楷体_GB2312" w:hAnsi="楷体" w:eastAsia="楷体_GB2312"/>
          <w:b/>
          <w:spacing w:val="-4"/>
          <w:sz w:val="32"/>
          <w:szCs w:val="32"/>
        </w:rPr>
      </w:pPr>
      <w:r>
        <w:rPr>
          <w:rFonts w:hint="eastAsia" w:ascii="楷体_GB2312" w:hAnsi="楷体" w:eastAsia="楷体_GB2312"/>
          <w:b/>
          <w:spacing w:val="-4"/>
          <w:sz w:val="32"/>
          <w:szCs w:val="32"/>
        </w:rPr>
        <w:t>（三）其他</w:t>
      </w:r>
    </w:p>
    <w:p>
      <w:pPr>
        <w:spacing w:line="560" w:lineRule="exact"/>
        <w:ind w:firstLine="624" w:firstLineChars="200"/>
        <w:rPr>
          <w:rFonts w:ascii="楷体" w:hAnsi="楷体" w:eastAsia="楷体"/>
          <w:spacing w:val="-4"/>
          <w:sz w:val="32"/>
          <w:szCs w:val="32"/>
        </w:rPr>
      </w:pPr>
      <w:r>
        <w:rPr>
          <w:rFonts w:hint="eastAsia" w:ascii="楷体" w:hAnsi="楷体" w:eastAsia="楷体"/>
          <w:spacing w:val="-4"/>
          <w:sz w:val="32"/>
          <w:szCs w:val="32"/>
        </w:rPr>
        <w:t>无</w:t>
      </w:r>
    </w:p>
    <w:p>
      <w:pPr>
        <w:spacing w:line="56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60" w:lineRule="exact"/>
        <w:ind w:firstLine="640" w:firstLineChars="200"/>
        <w:rPr>
          <w:rFonts w:ascii="仿宋_GB2312" w:eastAsia="仿宋_GB2312"/>
          <w:sz w:val="32"/>
          <w:szCs w:val="32"/>
        </w:rPr>
      </w:pPr>
      <w:r>
        <w:rPr>
          <w:rFonts w:hint="eastAsia" w:ascii="仿宋_GB2312" w:eastAsia="仿宋_GB2312"/>
          <w:b w:val="0"/>
          <w:bCs/>
          <w:color w:val="auto"/>
          <w:sz w:val="32"/>
          <w:szCs w:val="32"/>
          <w:highlight w:val="none"/>
        </w:rPr>
        <w:t>截至12月</w:t>
      </w:r>
      <w:r>
        <w:rPr>
          <w:rFonts w:hint="eastAsia" w:ascii="仿宋_GB2312" w:eastAsia="仿宋_GB2312"/>
          <w:b w:val="0"/>
          <w:bCs/>
          <w:color w:val="auto"/>
          <w:sz w:val="32"/>
          <w:szCs w:val="32"/>
          <w:highlight w:val="none"/>
          <w:lang w:val="en-US" w:eastAsia="zh-CN"/>
        </w:rPr>
        <w:t>31</w:t>
      </w:r>
      <w:r>
        <w:rPr>
          <w:rFonts w:hint="eastAsia" w:ascii="仿宋_GB2312" w:eastAsia="仿宋_GB2312"/>
          <w:b w:val="0"/>
          <w:bCs/>
          <w:color w:val="auto"/>
          <w:sz w:val="32"/>
          <w:szCs w:val="32"/>
          <w:highlight w:val="none"/>
        </w:rPr>
        <w:t>日，</w:t>
      </w:r>
      <w:r>
        <w:rPr>
          <w:rFonts w:hint="eastAsia" w:ascii="仿宋_GB2312" w:eastAsia="仿宋_GB2312"/>
          <w:b w:val="0"/>
          <w:bCs/>
          <w:color w:val="auto"/>
          <w:sz w:val="32"/>
          <w:szCs w:val="32"/>
          <w:highlight w:val="none"/>
          <w:lang w:eastAsia="zh-CN"/>
        </w:rPr>
        <w:t>应发的</w:t>
      </w:r>
      <w:r>
        <w:rPr>
          <w:rFonts w:hint="eastAsia" w:ascii="仿宋_GB2312" w:eastAsia="仿宋_GB2312"/>
          <w:b w:val="0"/>
          <w:bCs/>
          <w:color w:val="auto"/>
          <w:sz w:val="32"/>
          <w:szCs w:val="32"/>
          <w:highlight w:val="none"/>
          <w:lang w:val="en-US" w:eastAsia="zh-CN"/>
        </w:rPr>
        <w:t>234家排污单位均取得了排污许可证，2018年度我区</w:t>
      </w:r>
      <w:r>
        <w:rPr>
          <w:rFonts w:hint="eastAsia" w:ascii="仿宋_GB2312" w:eastAsia="仿宋_GB2312"/>
          <w:b w:val="0"/>
          <w:bCs/>
          <w:color w:val="auto"/>
          <w:sz w:val="32"/>
          <w:szCs w:val="32"/>
          <w:highlight w:val="none"/>
        </w:rPr>
        <w:t>排污许可证</w:t>
      </w:r>
      <w:r>
        <w:rPr>
          <w:rFonts w:hint="eastAsia" w:ascii="仿宋_GB2312" w:eastAsia="仿宋_GB2312"/>
          <w:b w:val="0"/>
          <w:bCs/>
          <w:color w:val="auto"/>
          <w:sz w:val="32"/>
          <w:szCs w:val="32"/>
          <w:highlight w:val="none"/>
          <w:lang w:eastAsia="zh-CN"/>
        </w:rPr>
        <w:t>核发工作应发实发率达到</w:t>
      </w:r>
      <w:r>
        <w:rPr>
          <w:rFonts w:hint="eastAsia" w:ascii="仿宋_GB2312" w:eastAsia="仿宋_GB2312"/>
          <w:b w:val="0"/>
          <w:bCs/>
          <w:color w:val="auto"/>
          <w:sz w:val="32"/>
          <w:szCs w:val="32"/>
          <w:highlight w:val="none"/>
          <w:lang w:val="en-US" w:eastAsia="zh-CN"/>
        </w:rPr>
        <w:t>100%，按期圆满的完成了排污许可证的核发工作；</w:t>
      </w:r>
      <w:r>
        <w:rPr>
          <w:rFonts w:hint="eastAsia" w:ascii="仿宋_GB2312" w:eastAsia="仿宋_GB2312"/>
          <w:sz w:val="32"/>
          <w:szCs w:val="32"/>
        </w:rPr>
        <w:t>完成了2017年度全区污染减排数据的核查核算工作；根据《新疆维吾尔自治区环境保护厅建设项目环境影响评价文件审批程序规定》出具《主要污染物排放控制审查意见的函》共计</w:t>
      </w:r>
      <w:r>
        <w:rPr>
          <w:rFonts w:hint="eastAsia" w:ascii="仿宋_GB2312" w:eastAsia="仿宋_GB2312"/>
          <w:sz w:val="32"/>
          <w:szCs w:val="32"/>
          <w:lang w:val="en-US" w:eastAsia="zh-CN"/>
        </w:rPr>
        <w:t>217</w:t>
      </w:r>
      <w:r>
        <w:rPr>
          <w:rFonts w:hint="eastAsia" w:ascii="仿宋_GB2312" w:eastAsia="仿宋_GB2312"/>
          <w:sz w:val="32"/>
          <w:szCs w:val="32"/>
        </w:rPr>
        <w:t>个；编写完成《十五个重点行业排污单位排污许可证核发情况分析报告》，为排污储备管理以及环境管理决策提供数据支撑，基本完成预期目标。</w:t>
      </w:r>
    </w:p>
    <w:p>
      <w:pPr>
        <w:spacing w:line="56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60" w:lineRule="exact"/>
        <w:ind w:firstLine="624" w:firstLineChars="200"/>
        <w:rPr>
          <w:rStyle w:val="17"/>
          <w:rFonts w:ascii="仿宋_GB2312" w:hAnsi="仿宋" w:eastAsia="仿宋_GB2312"/>
          <w:b w:val="0"/>
          <w:spacing w:val="-4"/>
          <w:sz w:val="32"/>
          <w:szCs w:val="32"/>
        </w:rPr>
      </w:pPr>
      <w:r>
        <w:rPr>
          <w:rStyle w:val="17"/>
          <w:rFonts w:hint="eastAsia" w:ascii="仿宋_GB2312" w:hAnsi="仿宋" w:eastAsia="仿宋_GB2312"/>
          <w:b w:val="0"/>
          <w:spacing w:val="-4"/>
          <w:sz w:val="32"/>
          <w:szCs w:val="32"/>
        </w:rPr>
        <w:t>《项目支出绩效目标自评表》</w:t>
      </w:r>
    </w:p>
    <w:sectPr>
      <w:footerReference r:id="rId3"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icrosoft Uighur">
    <w:panose1 w:val="02000000000000000000"/>
    <w:charset w:val="00"/>
    <w:family w:val="auto"/>
    <w:pitch w:val="default"/>
    <w:sig w:usb0="80002023" w:usb1="80000002"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7998252"/>
      <w:docPartObj>
        <w:docPartGallery w:val="autotext"/>
      </w:docPartObj>
    </w:sdtPr>
    <w:sdtContent>
      <w:p>
        <w:pPr>
          <w:pStyle w:val="12"/>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09CB"/>
    <w:rsid w:val="00036DE2"/>
    <w:rsid w:val="00042075"/>
    <w:rsid w:val="00045371"/>
    <w:rsid w:val="000754FA"/>
    <w:rsid w:val="000C1553"/>
    <w:rsid w:val="000C62DC"/>
    <w:rsid w:val="001168F7"/>
    <w:rsid w:val="00165B56"/>
    <w:rsid w:val="001C7031"/>
    <w:rsid w:val="001F08BF"/>
    <w:rsid w:val="00236B12"/>
    <w:rsid w:val="00274906"/>
    <w:rsid w:val="002E10E3"/>
    <w:rsid w:val="002E22F9"/>
    <w:rsid w:val="003468CC"/>
    <w:rsid w:val="00354D58"/>
    <w:rsid w:val="00364326"/>
    <w:rsid w:val="003B0B06"/>
    <w:rsid w:val="003D6FA2"/>
    <w:rsid w:val="00436810"/>
    <w:rsid w:val="00486DEB"/>
    <w:rsid w:val="00494122"/>
    <w:rsid w:val="004A7079"/>
    <w:rsid w:val="004A77FC"/>
    <w:rsid w:val="004B45A0"/>
    <w:rsid w:val="004D47E3"/>
    <w:rsid w:val="00506F68"/>
    <w:rsid w:val="005162F1"/>
    <w:rsid w:val="00532F4F"/>
    <w:rsid w:val="00535153"/>
    <w:rsid w:val="00580647"/>
    <w:rsid w:val="005A2FA8"/>
    <w:rsid w:val="005A62E3"/>
    <w:rsid w:val="005C43B6"/>
    <w:rsid w:val="005E17FB"/>
    <w:rsid w:val="005E1909"/>
    <w:rsid w:val="00604525"/>
    <w:rsid w:val="006155AA"/>
    <w:rsid w:val="00615FC8"/>
    <w:rsid w:val="00623C2C"/>
    <w:rsid w:val="00656137"/>
    <w:rsid w:val="006709D8"/>
    <w:rsid w:val="0067363A"/>
    <w:rsid w:val="0067464B"/>
    <w:rsid w:val="0069296D"/>
    <w:rsid w:val="006D2B74"/>
    <w:rsid w:val="006D31EA"/>
    <w:rsid w:val="006E2420"/>
    <w:rsid w:val="006F1C90"/>
    <w:rsid w:val="00706756"/>
    <w:rsid w:val="00726115"/>
    <w:rsid w:val="0072770B"/>
    <w:rsid w:val="00740305"/>
    <w:rsid w:val="00761BD1"/>
    <w:rsid w:val="00774B45"/>
    <w:rsid w:val="007866B4"/>
    <w:rsid w:val="007C6DBF"/>
    <w:rsid w:val="007F1BF3"/>
    <w:rsid w:val="00837BA3"/>
    <w:rsid w:val="00851DC2"/>
    <w:rsid w:val="00855E3A"/>
    <w:rsid w:val="008E035C"/>
    <w:rsid w:val="00915C4B"/>
    <w:rsid w:val="00922CB9"/>
    <w:rsid w:val="009341A0"/>
    <w:rsid w:val="0093625D"/>
    <w:rsid w:val="0096618E"/>
    <w:rsid w:val="00997F5E"/>
    <w:rsid w:val="009E2AC3"/>
    <w:rsid w:val="009F4E4E"/>
    <w:rsid w:val="00A26421"/>
    <w:rsid w:val="00A4293B"/>
    <w:rsid w:val="00A557FE"/>
    <w:rsid w:val="00A721DB"/>
    <w:rsid w:val="00A83608"/>
    <w:rsid w:val="00A847AA"/>
    <w:rsid w:val="00A9011F"/>
    <w:rsid w:val="00A940FA"/>
    <w:rsid w:val="00AC08AE"/>
    <w:rsid w:val="00B16E37"/>
    <w:rsid w:val="00B41F61"/>
    <w:rsid w:val="00B87F5B"/>
    <w:rsid w:val="00BC23DD"/>
    <w:rsid w:val="00C00FAA"/>
    <w:rsid w:val="00C56C72"/>
    <w:rsid w:val="00C83931"/>
    <w:rsid w:val="00CA6457"/>
    <w:rsid w:val="00CE488D"/>
    <w:rsid w:val="00D17F2E"/>
    <w:rsid w:val="00D21F96"/>
    <w:rsid w:val="00D341FE"/>
    <w:rsid w:val="00D63C85"/>
    <w:rsid w:val="00D87AC7"/>
    <w:rsid w:val="00D959DD"/>
    <w:rsid w:val="00DB2997"/>
    <w:rsid w:val="00DC072B"/>
    <w:rsid w:val="00DE4942"/>
    <w:rsid w:val="00DF2E35"/>
    <w:rsid w:val="00E07DD2"/>
    <w:rsid w:val="00E12182"/>
    <w:rsid w:val="00E769FE"/>
    <w:rsid w:val="00E95222"/>
    <w:rsid w:val="00EA2CBE"/>
    <w:rsid w:val="00EC33A3"/>
    <w:rsid w:val="00ED7252"/>
    <w:rsid w:val="00EE4626"/>
    <w:rsid w:val="00F03917"/>
    <w:rsid w:val="00F22CC7"/>
    <w:rsid w:val="00F32FEE"/>
    <w:rsid w:val="00F43818"/>
    <w:rsid w:val="00F72CB9"/>
    <w:rsid w:val="00F77175"/>
    <w:rsid w:val="00FA5C86"/>
    <w:rsid w:val="00FC090C"/>
    <w:rsid w:val="00FC411F"/>
    <w:rsid w:val="00FD34DF"/>
    <w:rsid w:val="00FD6EF8"/>
    <w:rsid w:val="02073E9C"/>
    <w:rsid w:val="0A892D7F"/>
    <w:rsid w:val="102B42E3"/>
    <w:rsid w:val="2ECA2C4D"/>
    <w:rsid w:val="3DEE13E1"/>
    <w:rsid w:val="41D35CD9"/>
    <w:rsid w:val="4D1078A6"/>
    <w:rsid w:val="4E843187"/>
    <w:rsid w:val="5124599C"/>
    <w:rsid w:val="518718F8"/>
    <w:rsid w:val="57122B7A"/>
    <w:rsid w:val="586B1763"/>
    <w:rsid w:val="5A677AD0"/>
    <w:rsid w:val="5E756695"/>
    <w:rsid w:val="5E9669A2"/>
    <w:rsid w:val="640C6EB7"/>
    <w:rsid w:val="673B14B4"/>
    <w:rsid w:val="67C80C38"/>
    <w:rsid w:val="72552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paragraph" w:customStyle="1" w:styleId="45">
    <w:name w:val="Default"/>
    <w:uiPriority w:val="0"/>
    <w:pPr>
      <w:widowControl w:val="0"/>
      <w:autoSpaceDE w:val="0"/>
      <w:autoSpaceDN w:val="0"/>
      <w:adjustRightInd w:val="0"/>
      <w:spacing w:after="160" w:line="259" w:lineRule="auto"/>
    </w:pPr>
    <w:rPr>
      <w:rFonts w:ascii="Arial Unicode MS" w:eastAsia="Arial Unicode MS" w:cs="Arial Unicode MS" w:hAnsiTheme="minorHAnsi"/>
      <w:color w:val="000000"/>
      <w:sz w:val="24"/>
      <w:szCs w:val="24"/>
      <w:lang w:val="en-US" w:eastAsia="zh-CN" w:bidi="ar-SA"/>
    </w:rPr>
  </w:style>
  <w:style w:type="character" w:customStyle="1" w:styleId="46">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728</Words>
  <Characters>4150</Characters>
  <Lines>34</Lines>
  <Paragraphs>9</Paragraphs>
  <TotalTime>5</TotalTime>
  <ScaleCrop>false</ScaleCrop>
  <LinksUpToDate>false</LinksUpToDate>
  <CharactersWithSpaces>4869</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wt</cp:lastModifiedBy>
  <cp:lastPrinted>2019-01-23T09:14:28Z</cp:lastPrinted>
  <dcterms:modified xsi:type="dcterms:W3CDTF">2019-01-23T09:15:38Z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