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9BD" w:rsidRDefault="00EE59BD" w:rsidP="00EE59BD">
      <w:pPr>
        <w:spacing w:line="540" w:lineRule="exact"/>
        <w:jc w:val="center"/>
        <w:rPr>
          <w:rFonts w:ascii="华文中宋" w:eastAsia="华文中宋" w:hAnsi="华文中宋" w:cs="宋体" w:hint="eastAsia"/>
          <w:b/>
          <w:kern w:val="0"/>
          <w:sz w:val="52"/>
          <w:szCs w:val="52"/>
        </w:rPr>
      </w:pPr>
      <w:bookmarkStart w:id="0" w:name="部门决算分析报告撰写提纲（财政参考使用）"/>
    </w:p>
    <w:p w:rsidR="00EE59BD"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自治区财政项目支出绩效自评报告</w:t>
      </w:r>
    </w:p>
    <w:p w:rsidR="00EE59BD" w:rsidRPr="005268C9" w:rsidRDefault="00EE59BD" w:rsidP="00EE59BD">
      <w:pPr>
        <w:spacing w:line="540" w:lineRule="exact"/>
        <w:jc w:val="center"/>
        <w:rPr>
          <w:rFonts w:ascii="华文中宋" w:eastAsia="华文中宋" w:hAnsi="华文中宋" w:cs="宋体"/>
          <w:b/>
          <w:kern w:val="0"/>
          <w:sz w:val="52"/>
          <w:szCs w:val="52"/>
        </w:rPr>
      </w:pPr>
    </w:p>
    <w:p w:rsidR="00EE59BD" w:rsidRDefault="00EE59BD" w:rsidP="00EE59B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EE59BD" w:rsidRDefault="00EE59BD" w:rsidP="00EE59BD">
      <w:pPr>
        <w:spacing w:line="540" w:lineRule="exact"/>
        <w:jc w:val="center"/>
        <w:rPr>
          <w:rFonts w:eastAsia="仿宋_GB2312" w:hAnsi="宋体" w:cs="宋体"/>
          <w:kern w:val="0"/>
          <w:sz w:val="30"/>
          <w:szCs w:val="30"/>
        </w:rPr>
      </w:pPr>
    </w:p>
    <w:p w:rsidR="00EE59BD" w:rsidRDefault="00EE59BD" w:rsidP="00EE59BD">
      <w:pPr>
        <w:spacing w:line="540" w:lineRule="exact"/>
        <w:jc w:val="center"/>
        <w:rPr>
          <w:rFonts w:eastAsia="仿宋_GB2312" w:hAnsi="宋体" w:cs="宋体"/>
          <w:kern w:val="0"/>
          <w:sz w:val="30"/>
          <w:szCs w:val="30"/>
        </w:rPr>
      </w:pPr>
    </w:p>
    <w:p w:rsidR="00EE59BD" w:rsidRDefault="00EE59BD" w:rsidP="00EE59BD">
      <w:pPr>
        <w:spacing w:line="540" w:lineRule="exact"/>
        <w:jc w:val="center"/>
        <w:rPr>
          <w:rFonts w:eastAsia="仿宋_GB2312" w:hAnsi="宋体" w:cs="宋体"/>
          <w:kern w:val="0"/>
          <w:sz w:val="30"/>
          <w:szCs w:val="30"/>
        </w:rPr>
      </w:pPr>
    </w:p>
    <w:p w:rsidR="00EE59BD" w:rsidRDefault="00EE59BD" w:rsidP="00EE59BD">
      <w:pPr>
        <w:spacing w:line="540" w:lineRule="exact"/>
        <w:jc w:val="center"/>
        <w:rPr>
          <w:rFonts w:eastAsia="仿宋_GB2312" w:hAnsi="宋体" w:cs="宋体"/>
          <w:kern w:val="0"/>
          <w:sz w:val="30"/>
          <w:szCs w:val="30"/>
        </w:rPr>
      </w:pPr>
    </w:p>
    <w:p w:rsidR="00EE59BD" w:rsidRDefault="00EE59BD" w:rsidP="00B55281">
      <w:pPr>
        <w:spacing w:line="540" w:lineRule="exact"/>
        <w:rPr>
          <w:rFonts w:eastAsia="仿宋_GB2312" w:hAnsi="宋体" w:cs="宋体"/>
          <w:kern w:val="0"/>
          <w:sz w:val="30"/>
          <w:szCs w:val="30"/>
        </w:rPr>
      </w:pPr>
    </w:p>
    <w:p w:rsidR="00B55281" w:rsidRDefault="00B55281" w:rsidP="00B55281">
      <w:pPr>
        <w:spacing w:line="540" w:lineRule="exact"/>
        <w:rPr>
          <w:rFonts w:eastAsia="仿宋_GB2312" w:hAnsi="宋体" w:cs="宋体"/>
          <w:kern w:val="0"/>
          <w:sz w:val="30"/>
          <w:szCs w:val="30"/>
        </w:rPr>
      </w:pPr>
    </w:p>
    <w:p w:rsidR="00EE59BD" w:rsidRDefault="00EE59BD" w:rsidP="00EE59BD">
      <w:pPr>
        <w:spacing w:line="540" w:lineRule="exact"/>
        <w:jc w:val="left"/>
        <w:rPr>
          <w:rFonts w:eastAsia="仿宋_GB2312" w:hAnsi="宋体" w:cs="宋体"/>
          <w:kern w:val="0"/>
          <w:sz w:val="36"/>
          <w:szCs w:val="36"/>
        </w:rPr>
      </w:pPr>
      <w:r>
        <w:rPr>
          <w:rFonts w:eastAsia="仿宋_GB2312" w:hAnsi="宋体" w:cs="宋体"/>
          <w:kern w:val="0"/>
          <w:sz w:val="36"/>
          <w:szCs w:val="36"/>
        </w:rPr>
        <w:t xml:space="preserve">     </w:t>
      </w:r>
    </w:p>
    <w:p w:rsidR="00FA351F" w:rsidRDefault="00FA351F" w:rsidP="00EE59BD">
      <w:pPr>
        <w:spacing w:line="540" w:lineRule="exact"/>
        <w:jc w:val="left"/>
        <w:rPr>
          <w:rFonts w:eastAsia="仿宋_GB2312" w:hAnsi="宋体" w:cs="宋体"/>
          <w:kern w:val="0"/>
          <w:sz w:val="36"/>
          <w:szCs w:val="36"/>
        </w:rPr>
      </w:pPr>
    </w:p>
    <w:p w:rsidR="00EE59BD" w:rsidRPr="00DC08CF" w:rsidRDefault="00EE59BD" w:rsidP="00EE59BD">
      <w:pPr>
        <w:spacing w:line="540" w:lineRule="exact"/>
        <w:ind w:leftChars="-100" w:left="-210" w:firstLineChars="200" w:firstLine="640"/>
        <w:jc w:val="left"/>
        <w:rPr>
          <w:rFonts w:eastAsia="仿宋_GB2312" w:hAnsi="宋体" w:cs="宋体"/>
          <w:kern w:val="0"/>
          <w:sz w:val="32"/>
          <w:szCs w:val="32"/>
        </w:rPr>
      </w:pPr>
      <w:r>
        <w:rPr>
          <w:rFonts w:eastAsia="仿宋_GB2312" w:hAnsi="宋体" w:cs="宋体" w:hint="eastAsia"/>
          <w:kern w:val="0"/>
          <w:sz w:val="32"/>
          <w:szCs w:val="32"/>
        </w:rPr>
        <w:t xml:space="preserve"> </w:t>
      </w:r>
      <w:r w:rsidRPr="00DC08CF">
        <w:rPr>
          <w:rFonts w:eastAsia="仿宋_GB2312" w:hAnsi="宋体" w:cs="宋体" w:hint="eastAsia"/>
          <w:kern w:val="0"/>
          <w:sz w:val="32"/>
          <w:szCs w:val="32"/>
        </w:rPr>
        <w:t>项目名称：</w:t>
      </w:r>
      <w:r>
        <w:rPr>
          <w:rFonts w:eastAsia="仿宋_GB2312" w:hAnsi="宋体" w:cs="宋体" w:hint="eastAsia"/>
          <w:kern w:val="0"/>
          <w:sz w:val="32"/>
          <w:szCs w:val="32"/>
        </w:rPr>
        <w:t>罗布泊</w:t>
      </w:r>
      <w:r>
        <w:rPr>
          <w:rFonts w:eastAsia="仿宋_GB2312" w:hAnsi="宋体" w:cs="宋体"/>
          <w:kern w:val="0"/>
          <w:sz w:val="32"/>
          <w:szCs w:val="32"/>
        </w:rPr>
        <w:t>自然保护区执法成本支出</w:t>
      </w:r>
      <w:r w:rsidRPr="00DC08CF">
        <w:rPr>
          <w:rFonts w:eastAsia="仿宋_GB2312" w:hAnsi="宋体" w:cs="宋体" w:hint="eastAsia"/>
          <w:kern w:val="0"/>
          <w:sz w:val="32"/>
          <w:szCs w:val="32"/>
        </w:rPr>
        <w:t xml:space="preserve"> </w:t>
      </w:r>
    </w:p>
    <w:p w:rsidR="00EE59BD" w:rsidRPr="009005AA" w:rsidRDefault="00EE59BD" w:rsidP="00EE59BD">
      <w:pPr>
        <w:spacing w:beforeLines="150" w:before="468" w:after="312" w:line="400" w:lineRule="exact"/>
        <w:ind w:leftChars="-100" w:left="-210" w:firstLineChars="200" w:firstLine="640"/>
        <w:rPr>
          <w:rFonts w:ascii="仿宋_GB2312" w:eastAsia="仿宋_GB2312"/>
          <w:sz w:val="32"/>
          <w:szCs w:val="32"/>
        </w:rPr>
      </w:pPr>
      <w:r>
        <w:rPr>
          <w:rFonts w:ascii="仿宋_GB2312" w:eastAsia="仿宋_GB2312" w:hint="eastAsia"/>
          <w:sz w:val="32"/>
          <w:szCs w:val="32"/>
        </w:rPr>
        <w:t xml:space="preserve"> </w:t>
      </w:r>
      <w:r w:rsidRPr="009005AA">
        <w:rPr>
          <w:rFonts w:ascii="仿宋_GB2312" w:eastAsia="仿宋_GB2312" w:hint="eastAsia"/>
          <w:sz w:val="32"/>
          <w:szCs w:val="32"/>
        </w:rPr>
        <w:t>实施单位（公章）：新疆</w:t>
      </w:r>
      <w:r w:rsidRPr="009005AA">
        <w:rPr>
          <w:rFonts w:ascii="仿宋_GB2312" w:eastAsia="仿宋_GB2312" w:hAnsi="仿宋" w:hint="eastAsia"/>
          <w:spacing w:val="-12"/>
          <w:sz w:val="32"/>
          <w:szCs w:val="32"/>
        </w:rPr>
        <w:t>罗布泊野骆驼国家级自然保护区管理局</w:t>
      </w:r>
    </w:p>
    <w:p w:rsidR="00EE59BD" w:rsidRPr="009005AA" w:rsidRDefault="00EE59BD" w:rsidP="00EE59BD">
      <w:pPr>
        <w:spacing w:beforeLines="150" w:before="468" w:after="312" w:line="400" w:lineRule="exact"/>
        <w:ind w:leftChars="-100" w:left="-210" w:firstLineChars="200" w:firstLine="640"/>
        <w:rPr>
          <w:rFonts w:ascii="仿宋_GB2312" w:eastAsia="仿宋_GB2312"/>
          <w:sz w:val="32"/>
          <w:szCs w:val="32"/>
        </w:rPr>
      </w:pPr>
      <w:r>
        <w:rPr>
          <w:rFonts w:ascii="仿宋_GB2312" w:eastAsia="仿宋_GB2312" w:hint="eastAsia"/>
          <w:sz w:val="32"/>
          <w:szCs w:val="32"/>
        </w:rPr>
        <w:t xml:space="preserve"> </w:t>
      </w:r>
      <w:r w:rsidRPr="009005AA">
        <w:rPr>
          <w:rFonts w:ascii="仿宋_GB2312" w:eastAsia="仿宋_GB2312" w:hint="eastAsia"/>
          <w:sz w:val="32"/>
          <w:szCs w:val="32"/>
        </w:rPr>
        <w:t>主管部门（公章）：自治区生态环境厅</w:t>
      </w:r>
    </w:p>
    <w:p w:rsidR="00EE59BD" w:rsidRDefault="00EE59BD" w:rsidP="00EE59BD">
      <w:pPr>
        <w:spacing w:beforeLines="150" w:before="468" w:after="312" w:line="400" w:lineRule="exact"/>
        <w:ind w:leftChars="-100" w:left="-210" w:firstLineChars="200" w:firstLine="640"/>
        <w:rPr>
          <w:rFonts w:ascii="仿宋_GB2312" w:eastAsia="仿宋_GB2312"/>
          <w:sz w:val="32"/>
          <w:szCs w:val="32"/>
        </w:rPr>
      </w:pPr>
      <w:r>
        <w:rPr>
          <w:rFonts w:ascii="仿宋_GB2312" w:eastAsia="仿宋_GB2312" w:hint="eastAsia"/>
          <w:sz w:val="32"/>
          <w:szCs w:val="32"/>
        </w:rPr>
        <w:t xml:space="preserve"> </w:t>
      </w:r>
      <w:r w:rsidRPr="009005AA">
        <w:rPr>
          <w:rFonts w:ascii="仿宋_GB2312" w:eastAsia="仿宋_GB2312" w:hint="eastAsia"/>
          <w:sz w:val="32"/>
          <w:szCs w:val="32"/>
        </w:rPr>
        <w:t>项目负责人（签字）：</w:t>
      </w:r>
      <w:r w:rsidR="005268C9">
        <w:rPr>
          <w:rFonts w:ascii="仿宋_GB2312" w:eastAsia="仿宋_GB2312"/>
          <w:sz w:val="32"/>
          <w:szCs w:val="32"/>
        </w:rPr>
        <w:t xml:space="preserve"> </w:t>
      </w:r>
    </w:p>
    <w:p w:rsidR="00EE59BD" w:rsidRDefault="00EE59BD" w:rsidP="00EE59BD">
      <w:pPr>
        <w:spacing w:beforeLines="150" w:before="468" w:after="312" w:line="400" w:lineRule="exact"/>
        <w:ind w:leftChars="-100" w:left="-210" w:firstLineChars="200" w:firstLine="640"/>
        <w:rPr>
          <w:rFonts w:ascii="仿宋_GB2312" w:eastAsia="仿宋_GB2312"/>
          <w:sz w:val="32"/>
          <w:szCs w:val="32"/>
        </w:rPr>
      </w:pPr>
      <w:r>
        <w:rPr>
          <w:rFonts w:ascii="仿宋_GB2312" w:eastAsia="仿宋_GB2312" w:hint="eastAsia"/>
          <w:sz w:val="32"/>
          <w:szCs w:val="32"/>
        </w:rPr>
        <w:t xml:space="preserve"> </w:t>
      </w:r>
      <w:r w:rsidRPr="009005AA">
        <w:rPr>
          <w:rFonts w:ascii="仿宋_GB2312" w:eastAsia="仿宋_GB2312" w:hint="eastAsia"/>
          <w:sz w:val="32"/>
          <w:szCs w:val="32"/>
        </w:rPr>
        <w:t>填报时间：2019年1月1</w:t>
      </w:r>
      <w:r w:rsidR="002B6D7F">
        <w:rPr>
          <w:rFonts w:ascii="仿宋_GB2312" w:eastAsia="仿宋_GB2312"/>
          <w:sz w:val="32"/>
          <w:szCs w:val="32"/>
        </w:rPr>
        <w:t>8</w:t>
      </w:r>
      <w:r w:rsidRPr="009005AA">
        <w:rPr>
          <w:rFonts w:ascii="仿宋_GB2312" w:eastAsia="仿宋_GB2312" w:hint="eastAsia"/>
          <w:sz w:val="32"/>
          <w:szCs w:val="32"/>
        </w:rPr>
        <w:t>日</w:t>
      </w:r>
    </w:p>
    <w:p w:rsidR="00EE59BD" w:rsidRPr="00A27D47" w:rsidRDefault="00EE59BD" w:rsidP="00EE59BD">
      <w:pPr>
        <w:spacing w:beforeLines="150" w:before="468" w:after="312" w:line="540" w:lineRule="exact"/>
        <w:jc w:val="center"/>
        <w:rPr>
          <w:rFonts w:ascii="方正小标宋简体" w:eastAsia="方正小标宋简体"/>
          <w:b/>
          <w:sz w:val="44"/>
          <w:szCs w:val="44"/>
        </w:rPr>
      </w:pPr>
      <w:r>
        <w:rPr>
          <w:rFonts w:ascii="方正小标宋简体" w:eastAsia="方正小标宋简体" w:hint="eastAsia"/>
          <w:b/>
          <w:sz w:val="44"/>
          <w:szCs w:val="44"/>
        </w:rPr>
        <w:lastRenderedPageBreak/>
        <w:t>新疆</w:t>
      </w:r>
      <w:r w:rsidRPr="00A27D47">
        <w:rPr>
          <w:rFonts w:ascii="方正小标宋简体" w:eastAsia="方正小标宋简体" w:hint="eastAsia"/>
          <w:b/>
          <w:sz w:val="44"/>
          <w:szCs w:val="44"/>
        </w:rPr>
        <w:t>罗布泊野骆驼国家级自然保护区管理局</w:t>
      </w:r>
      <w:r>
        <w:rPr>
          <w:rFonts w:ascii="方正小标宋简体" w:eastAsia="方正小标宋简体" w:hint="eastAsia"/>
          <w:b/>
          <w:sz w:val="44"/>
          <w:szCs w:val="44"/>
        </w:rPr>
        <w:t>2018</w:t>
      </w:r>
      <w:r w:rsidRPr="00A27D47">
        <w:rPr>
          <w:rFonts w:ascii="方正小标宋简体" w:eastAsia="方正小标宋简体" w:hint="eastAsia"/>
          <w:b/>
          <w:sz w:val="44"/>
          <w:szCs w:val="44"/>
        </w:rPr>
        <w:t>年度财政</w:t>
      </w:r>
      <w:r>
        <w:rPr>
          <w:rFonts w:ascii="方正小标宋简体" w:eastAsia="方正小标宋简体" w:hint="eastAsia"/>
          <w:b/>
          <w:sz w:val="44"/>
          <w:szCs w:val="44"/>
        </w:rPr>
        <w:t>项目支出绩效自评报告</w:t>
      </w:r>
    </w:p>
    <w:p w:rsidR="00EE59BD" w:rsidRPr="00A27D47" w:rsidRDefault="00EE59BD" w:rsidP="00EE59BD">
      <w:pPr>
        <w:adjustRightInd w:val="0"/>
        <w:snapToGrid w:val="0"/>
        <w:spacing w:line="540" w:lineRule="exact"/>
        <w:jc w:val="center"/>
        <w:outlineLvl w:val="0"/>
        <w:rPr>
          <w:rFonts w:ascii="黑体" w:eastAsia="黑体" w:hAnsi="黑体"/>
          <w:sz w:val="32"/>
          <w:szCs w:val="32"/>
        </w:rPr>
      </w:pPr>
    </w:p>
    <w:bookmarkEnd w:id="0"/>
    <w:p w:rsidR="00EE59BD" w:rsidRPr="00B55281" w:rsidRDefault="00EE59BD" w:rsidP="00EE59BD">
      <w:pPr>
        <w:spacing w:line="540" w:lineRule="exact"/>
        <w:ind w:firstLineChars="100" w:firstLine="320"/>
        <w:rPr>
          <w:rStyle w:val="a7"/>
          <w:rFonts w:ascii="黑体" w:eastAsia="黑体" w:hAnsi="黑体"/>
          <w:b w:val="0"/>
          <w:sz w:val="32"/>
          <w:szCs w:val="32"/>
        </w:rPr>
      </w:pPr>
      <w:r w:rsidRPr="00B55281">
        <w:rPr>
          <w:rStyle w:val="a7"/>
          <w:rFonts w:ascii="黑体" w:eastAsia="黑体" w:hAnsi="黑体" w:hint="eastAsia"/>
          <w:b w:val="0"/>
          <w:sz w:val="32"/>
          <w:szCs w:val="32"/>
        </w:rPr>
        <w:t>一、项目概况</w:t>
      </w:r>
    </w:p>
    <w:p w:rsidR="00EE59BD" w:rsidRPr="00B55281" w:rsidRDefault="00EE59BD" w:rsidP="00EE59BD">
      <w:pPr>
        <w:spacing w:line="540" w:lineRule="exact"/>
        <w:ind w:firstLine="540"/>
        <w:rPr>
          <w:rStyle w:val="a7"/>
          <w:rFonts w:ascii="仿宋_GB2312" w:eastAsia="仿宋_GB2312"/>
          <w:sz w:val="32"/>
          <w:szCs w:val="32"/>
        </w:rPr>
      </w:pPr>
      <w:r w:rsidRPr="00B55281">
        <w:rPr>
          <w:rStyle w:val="a7"/>
          <w:rFonts w:ascii="仿宋_GB2312" w:eastAsia="仿宋_GB2312" w:hint="eastAsia"/>
          <w:sz w:val="32"/>
          <w:szCs w:val="32"/>
        </w:rPr>
        <w:t>（一）项目单位基本情况</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新疆罗布泊野骆驼国家级自然保护区管理局(以下简称“罗管局”）为自治区生态环境厅直属公益一类事业单位，本单位属二级单位，无下属单位，单位性质为全额拨款事业单位，机构规格为县处级，编制14人，实际人员</w:t>
      </w:r>
      <w:r w:rsidRPr="000A2A35">
        <w:rPr>
          <w:rStyle w:val="a7"/>
          <w:rFonts w:ascii="仿宋_GB2312" w:eastAsia="仿宋_GB2312" w:hint="eastAsia"/>
          <w:b w:val="0"/>
          <w:sz w:val="32"/>
          <w:szCs w:val="32"/>
        </w:rPr>
        <w:t>2</w:t>
      </w:r>
      <w:r w:rsidR="00F942BB" w:rsidRPr="000A2A35">
        <w:rPr>
          <w:rStyle w:val="a7"/>
          <w:rFonts w:ascii="仿宋_GB2312" w:eastAsia="仿宋_GB2312" w:hint="eastAsia"/>
          <w:b w:val="0"/>
          <w:sz w:val="32"/>
          <w:szCs w:val="32"/>
        </w:rPr>
        <w:t>2</w:t>
      </w:r>
      <w:r w:rsidRPr="000A2A35">
        <w:rPr>
          <w:rStyle w:val="a7"/>
          <w:rFonts w:ascii="仿宋_GB2312" w:eastAsia="仿宋_GB2312" w:hint="eastAsia"/>
          <w:b w:val="0"/>
          <w:sz w:val="32"/>
          <w:szCs w:val="32"/>
        </w:rPr>
        <w:t>人，其中聘用管护人员</w:t>
      </w:r>
      <w:r w:rsidR="00F942BB" w:rsidRPr="000A2A35">
        <w:rPr>
          <w:rStyle w:val="a7"/>
          <w:rFonts w:ascii="仿宋_GB2312" w:eastAsia="仿宋_GB2312" w:hint="eastAsia"/>
          <w:b w:val="0"/>
          <w:sz w:val="32"/>
          <w:szCs w:val="32"/>
        </w:rPr>
        <w:t>7</w:t>
      </w:r>
      <w:r w:rsidRPr="000A2A35">
        <w:rPr>
          <w:rStyle w:val="a7"/>
          <w:rFonts w:ascii="仿宋_GB2312" w:eastAsia="仿宋_GB2312" w:hint="eastAsia"/>
          <w:b w:val="0"/>
          <w:sz w:val="32"/>
          <w:szCs w:val="32"/>
        </w:rPr>
        <w:t>人，财务人员2人。管理局内设4个科室，分别是：综合业务办、执法监管科、科研监测室、宣传管护科。保护区，在巴州、哈密、吐鲁番三州市分别设立有管理站，隶属于三州市环保局管理，罗管局负责对其业务工作进行指导、督促。</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依据《中华人民共和国自然保护区条例》，罗管局主要职责是：贯彻执行国家有关自然保护区的法律、法规和方针、政策;制定自然保护区的各项管理制度，统一管理自然保护区;定期调查自然资源并建立档案，定期组织开展自然保护区环境监测；对自然保护区内的自然环境和自然资源定期或不定期进行调查、巡护检查，对自然保护区内的违法违规活动进行执法检查;组织或协助有关部门开展自然保护区的科学研究工作;进行自然保护的宣传教育；指导保护区各辖区管理站开展保护区巡护管理。</w:t>
      </w:r>
    </w:p>
    <w:p w:rsidR="00EE59BD" w:rsidRPr="00B55281" w:rsidRDefault="00EE59BD" w:rsidP="00EE59BD">
      <w:pPr>
        <w:spacing w:line="540" w:lineRule="exact"/>
        <w:ind w:firstLineChars="200" w:firstLine="643"/>
        <w:rPr>
          <w:rStyle w:val="a7"/>
          <w:rFonts w:ascii="仿宋_GB2312" w:eastAsia="仿宋_GB2312"/>
          <w:sz w:val="32"/>
          <w:szCs w:val="32"/>
        </w:rPr>
      </w:pPr>
      <w:r w:rsidRPr="00B55281">
        <w:rPr>
          <w:rStyle w:val="a7"/>
          <w:rFonts w:ascii="仿宋_GB2312" w:eastAsia="仿宋_GB2312" w:hint="eastAsia"/>
          <w:sz w:val="32"/>
          <w:szCs w:val="32"/>
        </w:rPr>
        <w:t>（二）项目预算绩效目标设定情况</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1.预期目标</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保护野生动植物生存环境，有效遏制进入保护区的非法活动，</w:t>
      </w:r>
      <w:r w:rsidRPr="00B55281">
        <w:rPr>
          <w:rStyle w:val="a7"/>
          <w:rFonts w:ascii="仿宋_GB2312" w:eastAsia="仿宋_GB2312" w:hint="eastAsia"/>
          <w:b w:val="0"/>
          <w:sz w:val="32"/>
          <w:szCs w:val="32"/>
        </w:rPr>
        <w:lastRenderedPageBreak/>
        <w:t>确保保护区生态环境安全，为保护区生态环境保护协调发展提供依据。</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2.项目基本性质</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本项目属于保护区管理持续项目。</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3.用途和主要内容</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（1）对保护</w:t>
      </w:r>
      <w:r w:rsidRPr="000A2A35">
        <w:rPr>
          <w:rStyle w:val="a7"/>
          <w:rFonts w:ascii="仿宋_GB2312" w:eastAsia="仿宋_GB2312" w:hint="eastAsia"/>
          <w:b w:val="0"/>
          <w:sz w:val="32"/>
          <w:szCs w:val="32"/>
        </w:rPr>
        <w:t>区范围内的违法违规开发建设活动以及旅游探险、偷猎、放牧、</w:t>
      </w:r>
      <w:r w:rsidR="00F942BB" w:rsidRPr="000A2A35">
        <w:rPr>
          <w:rStyle w:val="a7"/>
          <w:rFonts w:ascii="仿宋_GB2312" w:eastAsia="仿宋_GB2312" w:hint="eastAsia"/>
          <w:b w:val="0"/>
          <w:sz w:val="32"/>
          <w:szCs w:val="32"/>
        </w:rPr>
        <w:t>捡石、开矿、采</w:t>
      </w:r>
      <w:r w:rsidRPr="000A2A35">
        <w:rPr>
          <w:rStyle w:val="a7"/>
          <w:rFonts w:ascii="仿宋_GB2312" w:eastAsia="仿宋_GB2312" w:hint="eastAsia"/>
          <w:b w:val="0"/>
          <w:sz w:val="32"/>
          <w:szCs w:val="32"/>
        </w:rPr>
        <w:t>石</w:t>
      </w:r>
      <w:r w:rsidR="00F942BB" w:rsidRPr="000A2A35">
        <w:rPr>
          <w:rStyle w:val="a7"/>
          <w:rFonts w:ascii="仿宋_GB2312" w:eastAsia="仿宋_GB2312" w:hint="eastAsia"/>
          <w:b w:val="0"/>
          <w:sz w:val="32"/>
          <w:szCs w:val="32"/>
        </w:rPr>
        <w:t>、</w:t>
      </w:r>
      <w:r w:rsidRPr="000A2A35">
        <w:rPr>
          <w:rStyle w:val="a7"/>
          <w:rFonts w:ascii="仿宋_GB2312" w:eastAsia="仿宋_GB2312" w:hint="eastAsia"/>
          <w:b w:val="0"/>
          <w:sz w:val="32"/>
          <w:szCs w:val="32"/>
        </w:rPr>
        <w:t>挖沙等非法活动进行执法检查；</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0A2A35">
        <w:rPr>
          <w:rStyle w:val="a7"/>
          <w:rFonts w:ascii="仿宋_GB2312" w:eastAsia="仿宋_GB2312" w:hint="eastAsia"/>
          <w:b w:val="0"/>
          <w:sz w:val="32"/>
          <w:szCs w:val="32"/>
        </w:rPr>
        <w:t>保护区面积广大，人员和车辆进出通道多，非法探</w:t>
      </w:r>
      <w:r w:rsidR="00F913DC" w:rsidRPr="000A2A35">
        <w:rPr>
          <w:rStyle w:val="a7"/>
          <w:rFonts w:ascii="仿宋_GB2312" w:eastAsia="仿宋_GB2312" w:hint="eastAsia"/>
          <w:b w:val="0"/>
          <w:sz w:val="32"/>
          <w:szCs w:val="32"/>
        </w:rPr>
        <w:t>采</w:t>
      </w:r>
      <w:r w:rsidRPr="000A2A35">
        <w:rPr>
          <w:rStyle w:val="a7"/>
          <w:rFonts w:ascii="仿宋_GB2312" w:eastAsia="仿宋_GB2312" w:hint="eastAsia"/>
          <w:b w:val="0"/>
          <w:sz w:val="32"/>
          <w:szCs w:val="32"/>
        </w:rPr>
        <w:t>矿、偷猎、捡石时有发生，穿越保护区的旅游探险活动也较频繁，计</w:t>
      </w:r>
      <w:r w:rsidRPr="00B55281">
        <w:rPr>
          <w:rStyle w:val="a7"/>
          <w:rFonts w:ascii="仿宋_GB2312" w:eastAsia="仿宋_GB2312" w:hint="eastAsia"/>
          <w:b w:val="0"/>
          <w:sz w:val="32"/>
          <w:szCs w:val="32"/>
        </w:rPr>
        <w:t>划2018年开展保护区定期执法检查5次，其中，吐鲁番辖区1次，哈密辖区2次，巴州辖区2次。同时，根据群众举报随时深入保护区进行执法查处。</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（2）对违法案件现场进行调查取证；</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（3）印制各类文件、执法文书及各类图件、影像资料；</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（4）工资福利、商品服务支出等。</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4.项目设计的范围</w:t>
      </w:r>
    </w:p>
    <w:p w:rsidR="00EE59BD" w:rsidRPr="00B55281" w:rsidRDefault="00EE59BD" w:rsidP="00EE59BD">
      <w:pPr>
        <w:spacing w:line="540" w:lineRule="exact"/>
        <w:ind w:firstLineChars="189" w:firstLine="605"/>
        <w:rPr>
          <w:rStyle w:val="a7"/>
          <w:rFonts w:ascii="仿宋_GB2312" w:eastAsia="仿宋_GB2312"/>
          <w:b w:val="0"/>
          <w:sz w:val="32"/>
          <w:szCs w:val="32"/>
        </w:rPr>
      </w:pPr>
      <w:r w:rsidRPr="00B55281">
        <w:rPr>
          <w:rStyle w:val="a7"/>
          <w:rFonts w:ascii="仿宋_GB2312" w:eastAsia="仿宋_GB2312" w:hint="eastAsia"/>
          <w:b w:val="0"/>
          <w:sz w:val="32"/>
          <w:szCs w:val="32"/>
        </w:rPr>
        <w:t>项目涉及保护区（面积612万公顷）所辖巴音郭楞蒙古自治州、哈密市、吐鲁番市辖区。</w:t>
      </w:r>
    </w:p>
    <w:p w:rsidR="00EE59BD" w:rsidRPr="00B55281" w:rsidRDefault="00EE59BD" w:rsidP="00EE59BD">
      <w:pPr>
        <w:spacing w:line="540" w:lineRule="exact"/>
        <w:ind w:firstLineChars="100" w:firstLine="320"/>
        <w:rPr>
          <w:rStyle w:val="a7"/>
          <w:rFonts w:ascii="黑体" w:eastAsia="黑体" w:hAnsi="黑体"/>
          <w:b w:val="0"/>
          <w:sz w:val="32"/>
          <w:szCs w:val="32"/>
        </w:rPr>
      </w:pPr>
      <w:r w:rsidRPr="00B55281">
        <w:rPr>
          <w:rStyle w:val="a7"/>
          <w:rFonts w:ascii="黑体" w:eastAsia="黑体" w:hAnsi="黑体" w:hint="eastAsia"/>
          <w:b w:val="0"/>
          <w:sz w:val="32"/>
          <w:szCs w:val="32"/>
        </w:rPr>
        <w:t>二、项目资金使用及管理情况</w:t>
      </w:r>
    </w:p>
    <w:p w:rsidR="00EE59BD" w:rsidRPr="00B55281" w:rsidRDefault="00EE59BD" w:rsidP="00EE59BD">
      <w:pPr>
        <w:spacing w:line="540" w:lineRule="exact"/>
        <w:ind w:firstLineChars="150" w:firstLine="482"/>
        <w:rPr>
          <w:rStyle w:val="a7"/>
          <w:rFonts w:ascii="仿宋_GB2312" w:eastAsia="仿宋_GB2312"/>
          <w:sz w:val="32"/>
          <w:szCs w:val="32"/>
        </w:rPr>
      </w:pPr>
      <w:r w:rsidRPr="00B55281">
        <w:rPr>
          <w:rStyle w:val="a7"/>
          <w:rFonts w:ascii="仿宋_GB2312" w:eastAsia="仿宋_GB2312" w:hint="eastAsia"/>
          <w:sz w:val="32"/>
          <w:szCs w:val="32"/>
        </w:rPr>
        <w:t>（一）项目资金安排落实、投入情况分析</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自治区财政安排保护区行政执法成本预算资金40万元，实际拨付资金与预算相符，在2018年8月29日，项目资金全部到位。</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本项目总投入40万元，其中，差旅费4.55 万元，占总投</w:t>
      </w:r>
      <w:r w:rsidRPr="00B55281">
        <w:rPr>
          <w:rStyle w:val="a7"/>
          <w:rFonts w:ascii="仿宋_GB2312" w:eastAsia="仿宋_GB2312" w:hint="eastAsia"/>
          <w:b w:val="0"/>
          <w:sz w:val="32"/>
          <w:szCs w:val="32"/>
        </w:rPr>
        <w:lastRenderedPageBreak/>
        <w:t>资的11.38 %；办公费1.2万元，占总投资的3%；其他交通费  3.44万元，占总投资的8.6%；其他商品和服务费0万元，占总投资的0%；委托业务费2.71万元，占总投资的6.8%。</w:t>
      </w:r>
    </w:p>
    <w:p w:rsidR="00EE59BD" w:rsidRPr="00B55281" w:rsidRDefault="00EE59BD" w:rsidP="00EE59BD">
      <w:pPr>
        <w:spacing w:line="540" w:lineRule="exact"/>
        <w:ind w:firstLineChars="150" w:firstLine="482"/>
        <w:rPr>
          <w:rStyle w:val="a7"/>
          <w:rFonts w:ascii="仿宋_GB2312" w:eastAsia="仿宋_GB2312"/>
          <w:sz w:val="32"/>
          <w:szCs w:val="32"/>
        </w:rPr>
      </w:pPr>
      <w:r w:rsidRPr="00B55281">
        <w:rPr>
          <w:rStyle w:val="a7"/>
          <w:rFonts w:ascii="仿宋_GB2312" w:eastAsia="仿宋_GB2312" w:hint="eastAsia"/>
          <w:sz w:val="32"/>
          <w:szCs w:val="32"/>
        </w:rPr>
        <w:t>（二）项目资金使用情况分析</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2018年保护区行政执法成本预算资金共计40万元，截止2018年12月31日，实际支出37.07万元，主要用于完成保护区执法监管工作任务，其中工资福利支出20.44万元，用于商品和服务支出16.63万元 。</w:t>
      </w:r>
    </w:p>
    <w:p w:rsidR="00EE59BD" w:rsidRPr="00B55281" w:rsidRDefault="00EE59BD" w:rsidP="00EE59BD">
      <w:pPr>
        <w:spacing w:line="540" w:lineRule="exact"/>
        <w:ind w:firstLineChars="150" w:firstLine="482"/>
        <w:rPr>
          <w:rStyle w:val="a7"/>
          <w:rFonts w:ascii="仿宋_GB2312" w:eastAsia="仿宋_GB2312"/>
          <w:sz w:val="32"/>
          <w:szCs w:val="32"/>
        </w:rPr>
      </w:pPr>
      <w:r w:rsidRPr="00B55281">
        <w:rPr>
          <w:rStyle w:val="a7"/>
          <w:rFonts w:ascii="仿宋_GB2312" w:eastAsia="仿宋_GB2312" w:hint="eastAsia"/>
          <w:sz w:val="32"/>
          <w:szCs w:val="32"/>
        </w:rPr>
        <w:t>（三）项目资金管理情况分析</w:t>
      </w:r>
    </w:p>
    <w:p w:rsidR="00EE59BD" w:rsidRPr="00B55281" w:rsidRDefault="00EE59BD" w:rsidP="00EE59BD">
      <w:pPr>
        <w:spacing w:line="540" w:lineRule="exact"/>
        <w:ind w:firstLineChars="150" w:firstLine="480"/>
        <w:rPr>
          <w:rStyle w:val="a7"/>
          <w:rFonts w:ascii="仿宋_GB2312" w:eastAsia="仿宋_GB2312"/>
          <w:b w:val="0"/>
          <w:sz w:val="32"/>
          <w:szCs w:val="32"/>
        </w:rPr>
      </w:pPr>
      <w:r w:rsidRPr="00B55281">
        <w:rPr>
          <w:rStyle w:val="a7"/>
          <w:rFonts w:ascii="仿宋_GB2312" w:eastAsia="仿宋_GB2312" w:hint="eastAsia"/>
          <w:b w:val="0"/>
          <w:sz w:val="32"/>
          <w:szCs w:val="32"/>
        </w:rPr>
        <w:t>1.专项资金使用严格按照《自治区财政专项资金管理办法》中相关规定及财务制度和预算支出范围进行管理和使用。项目经过申报、厅务会审议、报自治区财政厅审核、下拨经费等程序，按照项目计划安排和实际工作情况开支，做到了专款专用，符合相关经费管理规定和项目管理规定。</w:t>
      </w:r>
    </w:p>
    <w:p w:rsidR="00EE59BD" w:rsidRPr="00B55281" w:rsidRDefault="00EE59BD" w:rsidP="00EE59BD">
      <w:pPr>
        <w:spacing w:line="540" w:lineRule="exact"/>
        <w:ind w:firstLineChars="150" w:firstLine="480"/>
        <w:rPr>
          <w:rStyle w:val="a7"/>
          <w:rFonts w:ascii="仿宋_GB2312" w:eastAsia="仿宋_GB2312"/>
          <w:b w:val="0"/>
          <w:sz w:val="32"/>
          <w:szCs w:val="32"/>
        </w:rPr>
      </w:pPr>
      <w:r w:rsidRPr="00B55281">
        <w:rPr>
          <w:rStyle w:val="a7"/>
          <w:rFonts w:ascii="仿宋_GB2312" w:eastAsia="仿宋_GB2312" w:hint="eastAsia"/>
          <w:b w:val="0"/>
          <w:sz w:val="32"/>
          <w:szCs w:val="32"/>
        </w:rPr>
        <w:t>2.2018年，开展了内控制度建设，针对内部控制缺陷，健全完善了《新疆罗布泊野骆驼国家级自然保护区经费支出管理制度》、《预决算管理制度》、《政府采购管理制度》、《工程项目管理制度》、《合同管理制度》等制度，通过建立以全面预算管理为核心的内部控制体系的建设，保证了项目资金的有效合理使用和顺利执行。</w:t>
      </w:r>
    </w:p>
    <w:p w:rsidR="00EE59BD" w:rsidRPr="00B55281" w:rsidRDefault="00EE59BD" w:rsidP="00EE59BD">
      <w:pPr>
        <w:spacing w:line="540" w:lineRule="exact"/>
        <w:ind w:firstLineChars="100" w:firstLine="320"/>
        <w:rPr>
          <w:rStyle w:val="a7"/>
          <w:rFonts w:ascii="黑体" w:eastAsia="黑体" w:hAnsi="黑体"/>
          <w:b w:val="0"/>
          <w:sz w:val="32"/>
          <w:szCs w:val="32"/>
        </w:rPr>
      </w:pPr>
      <w:r w:rsidRPr="00B55281">
        <w:rPr>
          <w:rStyle w:val="a7"/>
          <w:rFonts w:ascii="黑体" w:eastAsia="黑体" w:hAnsi="黑体" w:hint="eastAsia"/>
          <w:b w:val="0"/>
          <w:sz w:val="32"/>
          <w:szCs w:val="32"/>
        </w:rPr>
        <w:t>三、项目组织实施情况</w:t>
      </w:r>
    </w:p>
    <w:p w:rsidR="00EE59BD" w:rsidRPr="00B55281" w:rsidRDefault="00EE59BD" w:rsidP="00EE59BD">
      <w:pPr>
        <w:spacing w:line="540" w:lineRule="exact"/>
        <w:ind w:firstLineChars="189" w:firstLine="607"/>
        <w:rPr>
          <w:rStyle w:val="a7"/>
          <w:rFonts w:ascii="仿宋_GB2312" w:eastAsia="仿宋_GB2312"/>
          <w:sz w:val="32"/>
          <w:szCs w:val="32"/>
        </w:rPr>
      </w:pPr>
      <w:r w:rsidRPr="00B55281">
        <w:rPr>
          <w:rStyle w:val="a7"/>
          <w:rFonts w:ascii="仿宋_GB2312" w:eastAsia="仿宋_GB2312" w:hint="eastAsia"/>
          <w:sz w:val="32"/>
          <w:szCs w:val="32"/>
        </w:rPr>
        <w:t>（一）项目组织情况分析</w:t>
      </w:r>
    </w:p>
    <w:p w:rsidR="00EE59BD" w:rsidRPr="00B55281" w:rsidRDefault="00EE59BD" w:rsidP="00EE59BD">
      <w:pPr>
        <w:spacing w:line="60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本项目为保护区常规性执法监管工作。罗管局对2018年度保护区行政执法成本预算资金项目有关工作做了统筹安排，统一</w:t>
      </w:r>
      <w:r w:rsidRPr="00B55281">
        <w:rPr>
          <w:rStyle w:val="a7"/>
          <w:rFonts w:ascii="仿宋_GB2312" w:eastAsia="仿宋_GB2312" w:hint="eastAsia"/>
          <w:b w:val="0"/>
          <w:sz w:val="32"/>
          <w:szCs w:val="32"/>
        </w:rPr>
        <w:lastRenderedPageBreak/>
        <w:t>部署，明确职责和工作要求，制定了项目工作计划和管理相关的各项规章制度，有序组织项目的实施，项目实施有效合理。</w:t>
      </w:r>
    </w:p>
    <w:p w:rsidR="00EE59BD" w:rsidRPr="00B55281" w:rsidRDefault="00EE59BD" w:rsidP="00EE59BD">
      <w:pPr>
        <w:spacing w:line="540" w:lineRule="exact"/>
        <w:ind w:firstLineChars="150" w:firstLine="482"/>
        <w:rPr>
          <w:rStyle w:val="a7"/>
          <w:rFonts w:ascii="仿宋_GB2312" w:eastAsia="仿宋_GB2312"/>
          <w:sz w:val="32"/>
          <w:szCs w:val="32"/>
        </w:rPr>
      </w:pPr>
      <w:r w:rsidRPr="00B55281">
        <w:rPr>
          <w:rStyle w:val="a7"/>
          <w:rFonts w:ascii="仿宋_GB2312" w:eastAsia="仿宋_GB2312" w:hint="eastAsia"/>
          <w:sz w:val="32"/>
          <w:szCs w:val="32"/>
        </w:rPr>
        <w:t>（二）项目管理情况分析</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我局建立健全了保护区执法监管管理制度，制定了年度执法监管工作计划；在单位法人</w:t>
      </w:r>
      <w:r w:rsidR="00F913DC">
        <w:rPr>
          <w:rStyle w:val="a7"/>
          <w:rFonts w:ascii="仿宋_GB2312" w:eastAsia="仿宋_GB2312" w:hint="eastAsia"/>
          <w:b w:val="0"/>
          <w:sz w:val="32"/>
          <w:szCs w:val="32"/>
        </w:rPr>
        <w:t>（负责人）</w:t>
      </w:r>
      <w:r w:rsidRPr="00B55281">
        <w:rPr>
          <w:rStyle w:val="a7"/>
          <w:rFonts w:ascii="仿宋_GB2312" w:eastAsia="仿宋_GB2312" w:hint="eastAsia"/>
          <w:b w:val="0"/>
          <w:sz w:val="32"/>
          <w:szCs w:val="32"/>
        </w:rPr>
        <w:t>的领导下，执法监管科科长负责组织实施本项目。项目执行过程中，做到严格遵守法律法规和相关管理规定，按照工作计划和上级部门的要求，采取有效措施积极推进完成项目任务目标。</w:t>
      </w:r>
    </w:p>
    <w:p w:rsidR="00EE59BD" w:rsidRPr="00B55281" w:rsidRDefault="00EE59BD" w:rsidP="00EE59BD">
      <w:pPr>
        <w:spacing w:line="540" w:lineRule="exact"/>
        <w:rPr>
          <w:rStyle w:val="a7"/>
          <w:rFonts w:ascii="黑体" w:eastAsia="黑体" w:hAnsi="黑体"/>
          <w:b w:val="0"/>
          <w:sz w:val="32"/>
          <w:szCs w:val="32"/>
        </w:rPr>
      </w:pPr>
      <w:r w:rsidRPr="00B55281">
        <w:rPr>
          <w:rStyle w:val="a7"/>
          <w:rFonts w:ascii="仿宋_GB2312" w:eastAsia="仿宋_GB2312" w:hint="eastAsia"/>
          <w:b w:val="0"/>
          <w:sz w:val="32"/>
          <w:szCs w:val="32"/>
        </w:rPr>
        <w:t xml:space="preserve"> </w:t>
      </w:r>
      <w:r w:rsidRPr="00B55281">
        <w:rPr>
          <w:rStyle w:val="a7"/>
          <w:rFonts w:ascii="黑体" w:eastAsia="黑体" w:hAnsi="黑体" w:hint="eastAsia"/>
          <w:b w:val="0"/>
          <w:sz w:val="32"/>
          <w:szCs w:val="32"/>
        </w:rPr>
        <w:t xml:space="preserve"> 四、项目绩效情况</w:t>
      </w:r>
    </w:p>
    <w:p w:rsidR="00EE59BD" w:rsidRPr="00B55281" w:rsidRDefault="00EE59BD" w:rsidP="00EE59BD">
      <w:pPr>
        <w:spacing w:line="540" w:lineRule="exact"/>
        <w:ind w:firstLine="540"/>
        <w:rPr>
          <w:rStyle w:val="a7"/>
          <w:rFonts w:ascii="仿宋_GB2312" w:eastAsia="仿宋_GB2312"/>
          <w:sz w:val="32"/>
          <w:szCs w:val="32"/>
        </w:rPr>
      </w:pPr>
      <w:r w:rsidRPr="00B55281">
        <w:rPr>
          <w:rStyle w:val="a7"/>
          <w:rFonts w:ascii="仿宋_GB2312" w:eastAsia="仿宋_GB2312" w:hint="eastAsia"/>
          <w:sz w:val="32"/>
          <w:szCs w:val="32"/>
        </w:rPr>
        <w:t>（一）项目绩效目标完成情况分析</w:t>
      </w:r>
    </w:p>
    <w:p w:rsidR="00EE59BD" w:rsidRPr="00B55281" w:rsidRDefault="00EE59BD" w:rsidP="00EE59BD">
      <w:pPr>
        <w:spacing w:line="540" w:lineRule="exact"/>
        <w:ind w:firstLineChars="150" w:firstLine="480"/>
        <w:rPr>
          <w:rStyle w:val="a7"/>
          <w:rFonts w:ascii="仿宋_GB2312" w:eastAsia="仿宋_GB2312"/>
          <w:b w:val="0"/>
          <w:sz w:val="32"/>
          <w:szCs w:val="32"/>
        </w:rPr>
      </w:pPr>
      <w:r w:rsidRPr="00B55281">
        <w:rPr>
          <w:rStyle w:val="a7"/>
          <w:rFonts w:ascii="仿宋_GB2312" w:eastAsia="仿宋_GB2312" w:hint="eastAsia"/>
          <w:b w:val="0"/>
          <w:sz w:val="32"/>
          <w:szCs w:val="32"/>
        </w:rPr>
        <w:t>1.全力推进中央环保督察反馈意见第五十九项整改任务落实。</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1）切实落实整改责任，加强对保护区矿产企业清理整顿及生态恢复治理进展情况复核检查。2018年2月27日至3月6日，保护区管理局组织对保护区进行巡护检查；2018年3月26日至4月8日，保护区管理局会同保护区三州市管理站深入保护区进行矿产企业清理整治情况巡查；2018年4月1日至5月7日，保护区管理局参加巴州区域若羌县矿山清理整治蹲点督查；2018年4月16日至4月26日会同自治区国土资源厅对保护区矿山清理整治情况进行了督查；2018年5月10日至5月15日，参加自治区环保厅分管领导带队组织的三州市人民政府推进保护区矿产企业清理整治情况督查。2018年7月2日至7月21日，对保护区探、采矿点及以前违法违规行为查处情况进行了全面“回头看”大检查，对违法违规行为进行了查处，并将检查情况报告有关部门，实时跟踪掌握整改情况，全力推进问题整改落实。</w:t>
      </w:r>
      <w:r w:rsidRPr="00B55281">
        <w:rPr>
          <w:rStyle w:val="a7"/>
          <w:rFonts w:ascii="仿宋_GB2312" w:eastAsia="仿宋_GB2312" w:hint="eastAsia"/>
          <w:b w:val="0"/>
          <w:sz w:val="32"/>
          <w:szCs w:val="32"/>
        </w:rPr>
        <w:lastRenderedPageBreak/>
        <w:t>2018年8月17日至8月22日，对保护区吐鲁番区域“回头看”大检查中发现问题整改情况进行现场检查；2018年8月31日至9月5日，对保护区哈密区域“回头看”大检查中发现问题整改情况进行现场检查;2018年11月29日至12月17日，对保护区所在三州市进行巡护检查，排查了保护区内可能存在问题的区域，未发现恢复治理后新增人类活动。期间，于2018年12月3日、12月16日先后两次对自治区中央环保督察反馈的雅满苏磁海铁矿露天采坑回填整治情况进行实地查看和督促。通过跟踪核查、专项督查、联合检查、日常巡护检查，目前，除了磁海铁矿正在加紧进行露天采坑回填整治外，巴州、吐鲁番市、哈密市完成了中央环保督察第五十九项整改任务反馈保护区内29个矿产企业中的28个的矿产企业的整改销号。</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2）通过定期开展日常巡护检查，督促指导保护区三州市管理站做好各自辖区的日常巡护，进一步提高巡护质量，提升巡护能力。2018年以来，组织开展了13次保护区巡护检查，向保护区三州市管理站印发《关于督促本辖区涉及保护区范围内矿产企业清理整顿及生态恢复整改到位和报送整改资料台账的通知》，督促保护区三州市管理站做好各自辖区的日常巡护工作，建立巡护台帐，进一步提高巡护质量。建立健全了保护区东面与甘肃敦煌交界三垄沙检查站管理制度，加强安全值守，守住保护区东大门。</w:t>
      </w:r>
    </w:p>
    <w:p w:rsidR="00EE59BD" w:rsidRPr="00B55281" w:rsidRDefault="00EE59BD" w:rsidP="00EE59BD">
      <w:pPr>
        <w:spacing w:line="56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（3）及时组织对生态环境部提供的遥感数据反馈的保护区内疑似人类活动情况开展实地核查，依法查处违法违规行为。根据生态环境部《2017年下半年国家级自然保护区人类活动变化</w:t>
      </w:r>
      <w:r w:rsidRPr="00B55281">
        <w:rPr>
          <w:rStyle w:val="a7"/>
          <w:rFonts w:ascii="仿宋_GB2312" w:eastAsia="仿宋_GB2312" w:hint="eastAsia"/>
          <w:b w:val="0"/>
          <w:sz w:val="32"/>
          <w:szCs w:val="32"/>
        </w:rPr>
        <w:lastRenderedPageBreak/>
        <w:t>遥感监测报告》提供的遥感数据，2018年 5月7日至5月17日会同自治区环境监察总队、三州市环保部门依据生态环境部对重点疑似问题进行了实地核查，依法查处违法违规行为；根据《2018年上半年国家级自然保护区人类活动变化遥感监测报告》提供的遥感数据， 2018年11月29日至12月17日对保护区人类活动疑似问题14处点位进行了实地核查，形成《罗布泊野骆驼国家级自然保护区卫星遥感监测疑似问题实地核查及查处情况的报告》上报自治区环保厅和环保部，对发现的问题责令限期整改。</w:t>
      </w:r>
    </w:p>
    <w:p w:rsidR="00EE59BD" w:rsidRPr="00B55281" w:rsidRDefault="00EE59BD" w:rsidP="00EE59BD">
      <w:pPr>
        <w:pStyle w:val="1"/>
        <w:spacing w:line="540" w:lineRule="exact"/>
        <w:ind w:firstLine="640"/>
        <w:rPr>
          <w:rStyle w:val="a7"/>
          <w:rFonts w:ascii="仿宋_GB2312" w:eastAsia="仿宋_GB2312"/>
          <w:b w:val="0"/>
          <w:sz w:val="32"/>
          <w:szCs w:val="32"/>
        </w:rPr>
      </w:pPr>
      <w:r w:rsidRPr="00B55281">
        <w:rPr>
          <w:rStyle w:val="a7"/>
          <w:rFonts w:ascii="仿宋_GB2312" w:eastAsia="仿宋_GB2312" w:hint="eastAsia"/>
          <w:b w:val="0"/>
          <w:sz w:val="32"/>
          <w:szCs w:val="32"/>
        </w:rPr>
        <w:t>2.严厉打击保护区违法违规行为</w:t>
      </w:r>
    </w:p>
    <w:p w:rsidR="00EE59BD" w:rsidRPr="00B55281" w:rsidRDefault="00EE59BD" w:rsidP="00EE59BD">
      <w:pPr>
        <w:pStyle w:val="1"/>
        <w:spacing w:line="540" w:lineRule="exact"/>
        <w:ind w:firstLine="640"/>
        <w:rPr>
          <w:rStyle w:val="a7"/>
          <w:rFonts w:ascii="仿宋_GB2312" w:eastAsia="仿宋_GB2312"/>
          <w:b w:val="0"/>
          <w:sz w:val="32"/>
          <w:szCs w:val="32"/>
        </w:rPr>
      </w:pPr>
      <w:r w:rsidRPr="00B55281">
        <w:rPr>
          <w:rStyle w:val="a7"/>
          <w:rFonts w:ascii="仿宋_GB2312" w:eastAsia="仿宋_GB2312" w:hint="eastAsia"/>
          <w:b w:val="0"/>
          <w:sz w:val="32"/>
          <w:szCs w:val="32"/>
        </w:rPr>
        <w:t>（1）联合若羌县政府对保护区红柳沟区域内315国道沿线的非法建筑招待所，小饭馆，小商店，小修理铺等进行了清理，并现场拆除违章建筑。</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2）联合若羌县环保局执法检查中发现的新建G0612线依吞布拉克至若羌公路YRTJ-04标段、YRTJ-05标段在保护区施工时违规建池取水、建碎石场、取土等问题进行现场检查，依法对违法违规行为进行查处，督促完成了恢复治理。</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（3）对群众举报的的沈宏集团股份有限公司违法在保护区吐鲁番乌勇布拉克开采盐矿问题进行实地调查，依法查处违法违规行为，并督促完成了矿山生态恢复治理后清退。</w:t>
      </w:r>
    </w:p>
    <w:p w:rsidR="005347A0" w:rsidRPr="00B55281" w:rsidRDefault="00EE59BD" w:rsidP="005347A0">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（4） 根据群众举报线索，在保护区边缘拦截</w:t>
      </w:r>
      <w:r w:rsidR="00231CDB">
        <w:rPr>
          <w:rStyle w:val="a7"/>
          <w:rFonts w:ascii="仿宋_GB2312" w:eastAsia="仿宋_GB2312" w:hint="eastAsia"/>
          <w:b w:val="0"/>
          <w:sz w:val="32"/>
          <w:szCs w:val="32"/>
        </w:rPr>
        <w:t>1</w:t>
      </w:r>
      <w:r w:rsidR="0089172A">
        <w:rPr>
          <w:rStyle w:val="a7"/>
          <w:rFonts w:ascii="仿宋_GB2312" w:eastAsia="仿宋_GB2312" w:hint="eastAsia"/>
          <w:b w:val="0"/>
          <w:sz w:val="32"/>
          <w:szCs w:val="32"/>
        </w:rPr>
        <w:t>3</w:t>
      </w:r>
      <w:bookmarkStart w:id="1" w:name="_GoBack"/>
      <w:bookmarkEnd w:id="1"/>
      <w:r w:rsidRPr="00B55281">
        <w:rPr>
          <w:rStyle w:val="a7"/>
          <w:rFonts w:ascii="仿宋_GB2312" w:eastAsia="仿宋_GB2312" w:hint="eastAsia"/>
          <w:b w:val="0"/>
          <w:sz w:val="32"/>
          <w:szCs w:val="32"/>
        </w:rPr>
        <w:t>辆房车，并对其进行了警示教育。分别于“五一”和“十一”期间，联合保护区所在地公安部门开展巡护执法检查，查处非法进入保护区违法行为1</w:t>
      </w:r>
      <w:r w:rsidR="00231CDB">
        <w:rPr>
          <w:rStyle w:val="a7"/>
          <w:rFonts w:ascii="仿宋_GB2312" w:eastAsia="仿宋_GB2312"/>
          <w:b w:val="0"/>
          <w:sz w:val="32"/>
          <w:szCs w:val="32"/>
        </w:rPr>
        <w:t>1</w:t>
      </w:r>
      <w:r w:rsidRPr="00B55281">
        <w:rPr>
          <w:rStyle w:val="a7"/>
          <w:rFonts w:ascii="仿宋_GB2312" w:eastAsia="仿宋_GB2312" w:hint="eastAsia"/>
          <w:b w:val="0"/>
          <w:sz w:val="32"/>
          <w:szCs w:val="32"/>
        </w:rPr>
        <w:t>批次，涉及非法车辆共计49辆，涉及人员1</w:t>
      </w:r>
      <w:r w:rsidR="00231CDB">
        <w:rPr>
          <w:rStyle w:val="a7"/>
          <w:rFonts w:ascii="仿宋_GB2312" w:eastAsia="仿宋_GB2312"/>
          <w:b w:val="0"/>
          <w:sz w:val="32"/>
          <w:szCs w:val="32"/>
        </w:rPr>
        <w:t>22</w:t>
      </w:r>
      <w:r w:rsidRPr="00B55281">
        <w:rPr>
          <w:rStyle w:val="a7"/>
          <w:rFonts w:ascii="仿宋_GB2312" w:eastAsia="仿宋_GB2312" w:hint="eastAsia"/>
          <w:b w:val="0"/>
          <w:sz w:val="32"/>
          <w:szCs w:val="32"/>
        </w:rPr>
        <w:t>人。联合鄯善县政府对保护区维权铜矿区域的围建铁丝网违法行为</w:t>
      </w:r>
      <w:r w:rsidRPr="00B55281">
        <w:rPr>
          <w:rStyle w:val="a7"/>
          <w:rFonts w:ascii="仿宋_GB2312" w:eastAsia="仿宋_GB2312" w:hint="eastAsia"/>
          <w:b w:val="0"/>
          <w:sz w:val="32"/>
          <w:szCs w:val="32"/>
        </w:rPr>
        <w:lastRenderedPageBreak/>
        <w:t>进行了查处，并清除保护区。</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3.开展新疆“绿盾2018”自然保护区监督检查专项行动自查。根据新疆“绿盾2018”自然保护区监督检查专项行动自查工作部署，认真开展了自查，大力推进问题整改，上报《关于罗布泊野骆驼国家级自然保护区“绿盾2018”专项行动工作总结》，查处保护区违法违规问题79个，督促完成整改75个，整改完成率95%。</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0A2A35">
        <w:rPr>
          <w:rStyle w:val="a7"/>
          <w:rFonts w:ascii="仿宋_GB2312" w:eastAsia="仿宋_GB2312" w:hint="eastAsia"/>
          <w:b w:val="0"/>
          <w:sz w:val="32"/>
          <w:szCs w:val="32"/>
        </w:rPr>
        <w:t>与项目的绩效目标相比较，2018年完成执法检查</w:t>
      </w:r>
      <w:r w:rsidR="00F913DC" w:rsidRPr="000A2A35">
        <w:rPr>
          <w:rStyle w:val="a7"/>
          <w:rFonts w:ascii="仿宋_GB2312" w:eastAsia="仿宋_GB2312"/>
          <w:b w:val="0"/>
          <w:sz w:val="32"/>
          <w:szCs w:val="32"/>
        </w:rPr>
        <w:t>1</w:t>
      </w:r>
      <w:r w:rsidRPr="000A2A35">
        <w:rPr>
          <w:rStyle w:val="a7"/>
          <w:rFonts w:ascii="仿宋_GB2312" w:eastAsia="仿宋_GB2312" w:hint="eastAsia"/>
          <w:b w:val="0"/>
          <w:sz w:val="32"/>
          <w:szCs w:val="32"/>
        </w:rPr>
        <w:t>3次，对发现的违法违规行为进行严厉打击，保护区人类活动查处率10</w:t>
      </w:r>
      <w:r w:rsidRPr="00B55281">
        <w:rPr>
          <w:rStyle w:val="a7"/>
          <w:rFonts w:ascii="仿宋_GB2312" w:eastAsia="仿宋_GB2312" w:hint="eastAsia"/>
          <w:b w:val="0"/>
          <w:sz w:val="32"/>
          <w:szCs w:val="32"/>
        </w:rPr>
        <w:t>0%，保护区违规开发活动下降100%，保护区信访案件处理率100%，超额完成年度工作计划，履职效益率100%。通过对保护区执法检查监管，保护区违法违规问题得到遏制，保护区重大环境问题和群众信访案件查办率不断提升，信访群众对信访案件的处理情况较满意，达到95%以上，保护区的生态环境安全得到维护。</w:t>
      </w:r>
    </w:p>
    <w:p w:rsidR="00EE59BD" w:rsidRPr="00B55281" w:rsidRDefault="00EE59BD" w:rsidP="00EE59BD">
      <w:pPr>
        <w:spacing w:line="540" w:lineRule="exact"/>
        <w:rPr>
          <w:rStyle w:val="a7"/>
          <w:rFonts w:ascii="黑体" w:eastAsia="黑体" w:hAnsi="黑体"/>
          <w:b w:val="0"/>
          <w:sz w:val="32"/>
          <w:szCs w:val="32"/>
        </w:rPr>
      </w:pPr>
      <w:r w:rsidRPr="00B55281">
        <w:rPr>
          <w:rStyle w:val="a7"/>
          <w:rFonts w:ascii="仿宋_GB2312" w:eastAsia="仿宋_GB2312" w:hint="eastAsia"/>
          <w:b w:val="0"/>
          <w:sz w:val="32"/>
          <w:szCs w:val="32"/>
        </w:rPr>
        <w:t xml:space="preserve">  </w:t>
      </w:r>
      <w:r w:rsidRPr="00B55281">
        <w:rPr>
          <w:rStyle w:val="a7"/>
          <w:rFonts w:ascii="黑体" w:eastAsia="黑体" w:hAnsi="黑体" w:hint="eastAsia"/>
          <w:b w:val="0"/>
          <w:sz w:val="32"/>
          <w:szCs w:val="32"/>
        </w:rPr>
        <w:t>五、其他需要说明的问题</w:t>
      </w:r>
    </w:p>
    <w:p w:rsidR="00EE59BD" w:rsidRPr="00B55281" w:rsidRDefault="00EE59BD" w:rsidP="00EE59BD">
      <w:pPr>
        <w:spacing w:line="540" w:lineRule="exact"/>
        <w:ind w:firstLineChars="200" w:firstLine="643"/>
        <w:rPr>
          <w:rStyle w:val="a7"/>
          <w:rFonts w:ascii="仿宋_GB2312" w:eastAsia="仿宋_GB2312"/>
          <w:sz w:val="32"/>
          <w:szCs w:val="32"/>
        </w:rPr>
      </w:pPr>
      <w:r w:rsidRPr="00B55281">
        <w:rPr>
          <w:rStyle w:val="a7"/>
          <w:rFonts w:ascii="仿宋_GB2312" w:eastAsia="仿宋_GB2312" w:hint="eastAsia"/>
          <w:sz w:val="32"/>
          <w:szCs w:val="32"/>
        </w:rPr>
        <w:t>（一）后续工作计划</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1. 严厉打击保护区各类违法活动。进一步加大日常巡护和执法检查力度，严厉打击自然保护区内各类违法违规行为，切实保护生态环境和自然资源，维护保护区生态安全，降低人类活动对保护区的影响，坚决担负起生态文明建设和自然保护区建设的重大政治责任。</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2. 认真做好环保部遥感监测点位核查。根据生态环境部反馈卫星遥感监测数据点位情况，认真做好现场核查工作，依法查处违法违规行为。</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3. 加强监管，推进保护区问题的整改落实。进一步加强保</w:t>
      </w:r>
      <w:r w:rsidRPr="00B55281">
        <w:rPr>
          <w:rStyle w:val="a7"/>
          <w:rFonts w:ascii="仿宋_GB2312" w:eastAsia="仿宋_GB2312" w:hint="eastAsia"/>
          <w:b w:val="0"/>
          <w:sz w:val="32"/>
          <w:szCs w:val="32"/>
        </w:rPr>
        <w:lastRenderedPageBreak/>
        <w:t>护区监管，加强与地方政府部门的联动，落实相应人防技防措施，不断提升国家级自然保护区建设和管理水平。继续跟进督促做好磁海铁矿露天采坑回填环境整治工作，确保全面完成中央环保督察问题整改销号。</w:t>
      </w:r>
    </w:p>
    <w:p w:rsidR="00EE59BD" w:rsidRPr="00B55281" w:rsidRDefault="00EE59BD" w:rsidP="00EE59BD">
      <w:pPr>
        <w:spacing w:line="54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4. 完成上级部门安排的工作任务。</w:t>
      </w:r>
    </w:p>
    <w:p w:rsidR="00EE59BD" w:rsidRPr="00B55281" w:rsidRDefault="00EE59BD" w:rsidP="00EE59BD">
      <w:pPr>
        <w:spacing w:line="540" w:lineRule="exact"/>
        <w:ind w:firstLineChars="200" w:firstLine="643"/>
        <w:rPr>
          <w:rStyle w:val="a7"/>
          <w:rFonts w:ascii="仿宋_GB2312" w:eastAsia="仿宋_GB2312"/>
          <w:sz w:val="32"/>
          <w:szCs w:val="32"/>
        </w:rPr>
      </w:pPr>
      <w:r w:rsidRPr="00B55281">
        <w:rPr>
          <w:rStyle w:val="a7"/>
          <w:rFonts w:ascii="仿宋_GB2312" w:eastAsia="仿宋_GB2312" w:hint="eastAsia"/>
          <w:sz w:val="32"/>
          <w:szCs w:val="32"/>
        </w:rPr>
        <w:t>（二）主要经验及做法、存在的问题和建议</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1.经验做法</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（1）责任分工明确</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为保证2018年行政执法成本预算项目的顺利开展，罗管局实行项目分工负责制，人员职责分工划分清晰明确，在项目负责人的带领下，采取积极有效措施，相互配合相互协作，有力的保障了项目的顺利开展。</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（2）管理制度健全</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建立健全了财务及业务工作管理制度，制定了内部协调、内部牵制、工作流程等内部控制评价制度。</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2.存在的问题</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 xml:space="preserve">（1）执法监管是保护区主要的工作内容，是依法保护和管理自然保护区的重要手段，因此，相对于612万公顷的保护监管任务，项目资金投入较少，影响保护区的有效监管。 </w:t>
      </w:r>
    </w:p>
    <w:p w:rsidR="00EE59BD" w:rsidRPr="00B55281" w:rsidRDefault="00EE59BD" w:rsidP="00EE59BD">
      <w:pPr>
        <w:tabs>
          <w:tab w:val="left" w:pos="2280"/>
        </w:tabs>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（2）绩效目标指标设定的科学性质和合理性有待验证。</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3.建议措施</w:t>
      </w:r>
    </w:p>
    <w:p w:rsidR="00EE59BD" w:rsidRPr="00B55281" w:rsidRDefault="00EE59BD" w:rsidP="00EE59BD">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（1）进一步加大资金投入，确保自然保护区监管工作落实到位。</w:t>
      </w:r>
    </w:p>
    <w:p w:rsidR="00EE59BD" w:rsidRPr="00B55281" w:rsidRDefault="00EE59BD" w:rsidP="00B55281">
      <w:pPr>
        <w:spacing w:line="540" w:lineRule="exact"/>
        <w:ind w:firstLineChars="225" w:firstLine="720"/>
        <w:rPr>
          <w:rStyle w:val="a7"/>
          <w:rFonts w:ascii="仿宋_GB2312" w:eastAsia="仿宋_GB2312"/>
          <w:b w:val="0"/>
          <w:sz w:val="32"/>
          <w:szCs w:val="32"/>
        </w:rPr>
      </w:pPr>
      <w:r w:rsidRPr="00B55281">
        <w:rPr>
          <w:rStyle w:val="a7"/>
          <w:rFonts w:ascii="仿宋_GB2312" w:eastAsia="仿宋_GB2312" w:hint="eastAsia"/>
          <w:b w:val="0"/>
          <w:sz w:val="32"/>
          <w:szCs w:val="32"/>
        </w:rPr>
        <w:t>（2）进一步完善项目绩效目标指标评价体系。</w:t>
      </w:r>
    </w:p>
    <w:p w:rsidR="00EE59BD" w:rsidRPr="00B55281" w:rsidRDefault="00EE59BD" w:rsidP="00EE59BD">
      <w:pPr>
        <w:spacing w:line="540" w:lineRule="exact"/>
        <w:ind w:firstLine="640"/>
        <w:rPr>
          <w:rStyle w:val="a7"/>
          <w:rFonts w:ascii="黑体" w:eastAsia="黑体" w:hAnsi="黑体"/>
          <w:b w:val="0"/>
          <w:sz w:val="32"/>
          <w:szCs w:val="32"/>
        </w:rPr>
      </w:pPr>
      <w:r w:rsidRPr="00B55281">
        <w:rPr>
          <w:rStyle w:val="a7"/>
          <w:rFonts w:ascii="黑体" w:eastAsia="黑体" w:hAnsi="黑体" w:hint="eastAsia"/>
          <w:b w:val="0"/>
          <w:sz w:val="32"/>
          <w:szCs w:val="32"/>
        </w:rPr>
        <w:t>六、项目评价工作情况</w:t>
      </w:r>
    </w:p>
    <w:p w:rsidR="00EE59BD" w:rsidRPr="00B55281" w:rsidRDefault="00EE59BD" w:rsidP="00EE59BD">
      <w:pPr>
        <w:widowControl/>
        <w:shd w:val="clear" w:color="auto" w:fill="FFFFFF" w:themeFill="background1"/>
        <w:spacing w:line="520" w:lineRule="exact"/>
        <w:ind w:firstLineChars="200" w:firstLine="640"/>
        <w:jc w:val="left"/>
        <w:rPr>
          <w:rStyle w:val="a7"/>
          <w:rFonts w:ascii="仿宋_GB2312" w:eastAsia="仿宋_GB2312"/>
          <w:b w:val="0"/>
          <w:sz w:val="32"/>
          <w:szCs w:val="32"/>
        </w:rPr>
      </w:pPr>
      <w:r w:rsidRPr="00B55281">
        <w:rPr>
          <w:rStyle w:val="a7"/>
          <w:rFonts w:ascii="仿宋_GB2312" w:eastAsia="仿宋_GB2312" w:hint="eastAsia"/>
          <w:b w:val="0"/>
          <w:sz w:val="32"/>
          <w:szCs w:val="32"/>
        </w:rPr>
        <w:lastRenderedPageBreak/>
        <w:t>（一）评价数据收集、资料来源和依据等佐证材料情况</w:t>
      </w:r>
    </w:p>
    <w:p w:rsidR="00EE59BD" w:rsidRPr="00B55281" w:rsidRDefault="00EE59BD" w:rsidP="00EE59BD">
      <w:pPr>
        <w:widowControl/>
        <w:shd w:val="clear" w:color="auto" w:fill="FFFFFF" w:themeFill="background1"/>
        <w:spacing w:line="520" w:lineRule="exact"/>
        <w:ind w:firstLineChars="200" w:firstLine="640"/>
        <w:jc w:val="left"/>
        <w:rPr>
          <w:rStyle w:val="a7"/>
          <w:rFonts w:ascii="仿宋_GB2312" w:eastAsia="仿宋_GB2312"/>
          <w:b w:val="0"/>
          <w:sz w:val="32"/>
          <w:szCs w:val="32"/>
        </w:rPr>
      </w:pPr>
      <w:r w:rsidRPr="00B55281">
        <w:rPr>
          <w:rStyle w:val="a7"/>
          <w:rFonts w:ascii="仿宋_GB2312" w:eastAsia="仿宋_GB2312" w:hint="eastAsia"/>
          <w:b w:val="0"/>
          <w:sz w:val="32"/>
          <w:szCs w:val="32"/>
        </w:rPr>
        <w:t>为了顺利完成本次绩效评价方法，使用了以下几种证据收集方法：</w:t>
      </w:r>
    </w:p>
    <w:p w:rsidR="00EE59BD" w:rsidRPr="00B55281" w:rsidRDefault="00EE59BD" w:rsidP="00EE59BD">
      <w:pPr>
        <w:widowControl/>
        <w:shd w:val="clear" w:color="auto" w:fill="FFFFFF" w:themeFill="background1"/>
        <w:spacing w:line="520" w:lineRule="exact"/>
        <w:ind w:firstLineChars="200" w:firstLine="640"/>
        <w:jc w:val="left"/>
        <w:rPr>
          <w:rStyle w:val="a7"/>
          <w:rFonts w:ascii="仿宋_GB2312" w:eastAsia="仿宋_GB2312"/>
          <w:b w:val="0"/>
          <w:sz w:val="32"/>
          <w:szCs w:val="32"/>
        </w:rPr>
      </w:pPr>
      <w:r w:rsidRPr="00B55281">
        <w:rPr>
          <w:rStyle w:val="a7"/>
          <w:rFonts w:ascii="仿宋_GB2312" w:eastAsia="仿宋_GB2312" w:hint="eastAsia"/>
          <w:b w:val="0"/>
          <w:sz w:val="32"/>
          <w:szCs w:val="32"/>
        </w:rPr>
        <w:t>1.案卷研究。收集与绩效评价有关的文件资料，同时收集专项资金拨付文件、会计凭证及收、付款凭证、专项资金管理相关制度等与绩效评价相关的资料。对收集到的项目文件进行深入研究、比较和分析。</w:t>
      </w:r>
    </w:p>
    <w:p w:rsidR="00EE59BD" w:rsidRPr="00B55281" w:rsidRDefault="00EE59BD" w:rsidP="00EE59BD">
      <w:pPr>
        <w:widowControl/>
        <w:shd w:val="clear" w:color="auto" w:fill="FFFFFF" w:themeFill="background1"/>
        <w:spacing w:line="520" w:lineRule="exact"/>
        <w:ind w:firstLineChars="200" w:firstLine="640"/>
        <w:jc w:val="left"/>
        <w:rPr>
          <w:rStyle w:val="a7"/>
          <w:rFonts w:ascii="仿宋_GB2312" w:eastAsia="仿宋_GB2312"/>
          <w:b w:val="0"/>
          <w:sz w:val="32"/>
          <w:szCs w:val="32"/>
        </w:rPr>
      </w:pPr>
      <w:r w:rsidRPr="00B55281">
        <w:rPr>
          <w:rStyle w:val="a7"/>
          <w:rFonts w:ascii="仿宋_GB2312" w:eastAsia="仿宋_GB2312" w:hint="eastAsia"/>
          <w:b w:val="0"/>
          <w:sz w:val="32"/>
          <w:szCs w:val="32"/>
        </w:rPr>
        <w:t>2.问卷调查。对我局在职人员发放了调查问卷，调查在职人员对项目具体实施情况和效果等满意程度。</w:t>
      </w:r>
    </w:p>
    <w:p w:rsidR="00EE59BD" w:rsidRPr="00B55281" w:rsidRDefault="00EE59BD" w:rsidP="00EE59BD">
      <w:pPr>
        <w:widowControl/>
        <w:shd w:val="clear" w:color="auto" w:fill="FFFFFF" w:themeFill="background1"/>
        <w:spacing w:line="520" w:lineRule="exact"/>
        <w:ind w:firstLineChars="200" w:firstLine="640"/>
        <w:jc w:val="left"/>
        <w:rPr>
          <w:rStyle w:val="a7"/>
          <w:rFonts w:ascii="仿宋_GB2312" w:eastAsia="仿宋_GB2312"/>
          <w:b w:val="0"/>
          <w:sz w:val="32"/>
          <w:szCs w:val="32"/>
        </w:rPr>
      </w:pPr>
      <w:r w:rsidRPr="00B55281">
        <w:rPr>
          <w:rStyle w:val="a7"/>
          <w:rFonts w:ascii="仿宋_GB2312" w:eastAsia="仿宋_GB2312" w:hint="eastAsia"/>
          <w:b w:val="0"/>
          <w:sz w:val="32"/>
          <w:szCs w:val="32"/>
        </w:rPr>
        <w:t>3.资料来源和依据：查阅工作总结、执法检查报告、巡护检查报告、汇报材料等相关资料、核查财务凭证，从科室获取准确可靠的数据信息。</w:t>
      </w:r>
    </w:p>
    <w:p w:rsidR="00EE59BD" w:rsidRPr="00B55281" w:rsidRDefault="00EE59BD" w:rsidP="00EE59BD">
      <w:pPr>
        <w:shd w:val="clear" w:color="auto" w:fill="FFFFFF" w:themeFill="background1"/>
        <w:spacing w:line="520" w:lineRule="exact"/>
        <w:ind w:firstLineChars="200" w:firstLine="640"/>
        <w:rPr>
          <w:rStyle w:val="a7"/>
          <w:rFonts w:ascii="仿宋_GB2312" w:eastAsia="仿宋_GB2312"/>
          <w:b w:val="0"/>
          <w:sz w:val="32"/>
          <w:szCs w:val="32"/>
        </w:rPr>
      </w:pPr>
      <w:r w:rsidRPr="00B55281">
        <w:rPr>
          <w:rStyle w:val="a7"/>
          <w:rFonts w:ascii="仿宋_GB2312" w:eastAsia="仿宋_GB2312" w:hint="eastAsia"/>
          <w:b w:val="0"/>
          <w:sz w:val="32"/>
          <w:szCs w:val="32"/>
        </w:rPr>
        <w:t>项目绩效评价人员为本单位综合业务管理人员，对本单位工作熟悉，掌握该项目数据资料，对该项目开展情况了解，提供的数据真实有效，因此，无需就该项目是否实施进行检查核实。</w:t>
      </w:r>
    </w:p>
    <w:p w:rsidR="00EE59BD" w:rsidRPr="00B55281" w:rsidRDefault="00EE59BD" w:rsidP="00EE59BD">
      <w:pPr>
        <w:spacing w:line="540" w:lineRule="exact"/>
        <w:ind w:firstLineChars="200" w:firstLine="640"/>
        <w:rPr>
          <w:rStyle w:val="a7"/>
          <w:rFonts w:ascii="仿宋_GB2312" w:eastAsia="仿宋_GB2312"/>
          <w:b w:val="0"/>
          <w:sz w:val="32"/>
          <w:szCs w:val="32"/>
        </w:rPr>
      </w:pPr>
    </w:p>
    <w:p w:rsidR="00BE52FB" w:rsidRPr="00B55281" w:rsidRDefault="00BE52FB">
      <w:pPr>
        <w:rPr>
          <w:rStyle w:val="a7"/>
          <w:rFonts w:ascii="仿宋_GB2312" w:eastAsia="仿宋_GB2312"/>
          <w:b w:val="0"/>
          <w:sz w:val="32"/>
          <w:szCs w:val="32"/>
        </w:rPr>
      </w:pPr>
    </w:p>
    <w:sectPr w:rsidR="00BE52FB" w:rsidRPr="00B55281" w:rsidSect="00D30F39">
      <w:pgSz w:w="11906" w:h="16838"/>
      <w:pgMar w:top="1758" w:right="1531" w:bottom="153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91A" w:rsidRDefault="0085691A" w:rsidP="00EE59BD">
      <w:r>
        <w:separator/>
      </w:r>
    </w:p>
  </w:endnote>
  <w:endnote w:type="continuationSeparator" w:id="0">
    <w:p w:rsidR="0085691A" w:rsidRDefault="0085691A" w:rsidP="00EE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altName w:val="hakuyoxingshu7000"/>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91A" w:rsidRDefault="0085691A" w:rsidP="00EE59BD">
      <w:r>
        <w:separator/>
      </w:r>
    </w:p>
  </w:footnote>
  <w:footnote w:type="continuationSeparator" w:id="0">
    <w:p w:rsidR="0085691A" w:rsidRDefault="0085691A" w:rsidP="00EE59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923"/>
    <w:rsid w:val="000902F6"/>
    <w:rsid w:val="000A2A35"/>
    <w:rsid w:val="00231CDB"/>
    <w:rsid w:val="00253E02"/>
    <w:rsid w:val="002B6D7F"/>
    <w:rsid w:val="002E505D"/>
    <w:rsid w:val="00343D39"/>
    <w:rsid w:val="005268C9"/>
    <w:rsid w:val="005347A0"/>
    <w:rsid w:val="0085691A"/>
    <w:rsid w:val="0089172A"/>
    <w:rsid w:val="008C7923"/>
    <w:rsid w:val="00A97B89"/>
    <w:rsid w:val="00B55281"/>
    <w:rsid w:val="00BA5E89"/>
    <w:rsid w:val="00BE52FB"/>
    <w:rsid w:val="00C40E7C"/>
    <w:rsid w:val="00EE59BD"/>
    <w:rsid w:val="00F913DC"/>
    <w:rsid w:val="00F942BB"/>
    <w:rsid w:val="00FA351F"/>
    <w:rsid w:val="00FB4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6500BD-DBF5-46E8-A598-8ECCCC704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9B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59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E59BD"/>
    <w:rPr>
      <w:sz w:val="18"/>
      <w:szCs w:val="18"/>
    </w:rPr>
  </w:style>
  <w:style w:type="paragraph" w:styleId="a5">
    <w:name w:val="footer"/>
    <w:basedOn w:val="a"/>
    <w:link w:val="a6"/>
    <w:uiPriority w:val="99"/>
    <w:unhideWhenUsed/>
    <w:rsid w:val="00EE59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E59BD"/>
    <w:rPr>
      <w:sz w:val="18"/>
      <w:szCs w:val="18"/>
    </w:rPr>
  </w:style>
  <w:style w:type="paragraph" w:customStyle="1" w:styleId="1">
    <w:name w:val="列出段落1"/>
    <w:basedOn w:val="a"/>
    <w:uiPriority w:val="99"/>
    <w:qFormat/>
    <w:rsid w:val="00EE59BD"/>
    <w:pPr>
      <w:ind w:firstLineChars="200" w:firstLine="420"/>
    </w:pPr>
    <w:rPr>
      <w:rFonts w:ascii="Calibri" w:hAnsi="Calibri" w:cs="Calibri"/>
      <w:szCs w:val="21"/>
    </w:rPr>
  </w:style>
  <w:style w:type="character" w:styleId="a7">
    <w:name w:val="Strong"/>
    <w:basedOn w:val="a0"/>
    <w:qFormat/>
    <w:rsid w:val="00EE59BD"/>
    <w:rPr>
      <w:b/>
      <w:bCs/>
    </w:rPr>
  </w:style>
  <w:style w:type="paragraph" w:styleId="a8">
    <w:name w:val="Balloon Text"/>
    <w:basedOn w:val="a"/>
    <w:link w:val="a9"/>
    <w:uiPriority w:val="99"/>
    <w:semiHidden/>
    <w:unhideWhenUsed/>
    <w:rsid w:val="00C40E7C"/>
    <w:rPr>
      <w:sz w:val="18"/>
      <w:szCs w:val="18"/>
    </w:rPr>
  </w:style>
  <w:style w:type="character" w:customStyle="1" w:styleId="a9">
    <w:name w:val="批注框文本 字符"/>
    <w:basedOn w:val="a0"/>
    <w:link w:val="a8"/>
    <w:uiPriority w:val="99"/>
    <w:semiHidden/>
    <w:rsid w:val="00C40E7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10</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2019-01-22T03:02:00Z</cp:lastPrinted>
  <dcterms:created xsi:type="dcterms:W3CDTF">2013-01-04T09:36:00Z</dcterms:created>
  <dcterms:modified xsi:type="dcterms:W3CDTF">2019-01-22T07:47:00Z</dcterms:modified>
</cp:coreProperties>
</file>