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378" w:rsidRDefault="00A50378">
      <w:pPr>
        <w:jc w:val="center"/>
        <w:rPr>
          <w:rFonts w:ascii="宋体" w:hAnsi="宋体"/>
          <w:b/>
          <w:sz w:val="44"/>
          <w:szCs w:val="44"/>
        </w:rPr>
      </w:pPr>
    </w:p>
    <w:p w:rsidR="00A50378" w:rsidRDefault="00A50378">
      <w:pPr>
        <w:jc w:val="center"/>
        <w:rPr>
          <w:rFonts w:ascii="宋体" w:hAnsi="宋体"/>
          <w:b/>
          <w:sz w:val="44"/>
          <w:szCs w:val="44"/>
        </w:rPr>
      </w:pPr>
    </w:p>
    <w:p w:rsidR="00A50378" w:rsidRDefault="00A50378">
      <w:pPr>
        <w:jc w:val="center"/>
        <w:rPr>
          <w:rFonts w:ascii="宋体" w:hAnsi="宋体"/>
          <w:b/>
          <w:w w:val="80"/>
          <w:sz w:val="44"/>
          <w:szCs w:val="44"/>
        </w:rPr>
      </w:pPr>
    </w:p>
    <w:p w:rsidR="00A50378" w:rsidRDefault="00263AFE">
      <w:pPr>
        <w:jc w:val="center"/>
        <w:rPr>
          <w:rFonts w:ascii="宋体" w:hAnsi="宋体"/>
          <w:b/>
          <w:w w:val="76"/>
          <w:sz w:val="44"/>
          <w:szCs w:val="44"/>
        </w:rPr>
      </w:pPr>
      <w:r>
        <w:rPr>
          <w:rFonts w:ascii="宋体" w:hAnsi="宋体" w:hint="eastAsia"/>
          <w:b/>
          <w:w w:val="76"/>
          <w:sz w:val="44"/>
          <w:szCs w:val="44"/>
        </w:rPr>
        <w:t>自治区卫生健康委员会2018年度部门决算及“三公”经费公开报告</w:t>
      </w:r>
    </w:p>
    <w:p w:rsidR="00A50378" w:rsidRDefault="00A50378">
      <w:pPr>
        <w:spacing w:line="540" w:lineRule="exact"/>
        <w:rPr>
          <w:rFonts w:ascii="宋体" w:hAnsi="宋体"/>
          <w:sz w:val="44"/>
          <w:szCs w:val="44"/>
        </w:rPr>
      </w:pPr>
    </w:p>
    <w:p w:rsidR="00A50378" w:rsidRDefault="00263AFE">
      <w:pPr>
        <w:spacing w:line="540" w:lineRule="exact"/>
        <w:ind w:firstLineChars="251" w:firstLine="803"/>
        <w:rPr>
          <w:rFonts w:ascii="仿宋_GB2312" w:eastAsia="仿宋_GB2312" w:hAnsi="仿宋"/>
          <w:sz w:val="32"/>
          <w:szCs w:val="32"/>
        </w:rPr>
      </w:pPr>
      <w:r>
        <w:rPr>
          <w:rFonts w:ascii="仿宋_GB2312" w:eastAsia="仿宋_GB2312" w:hAnsi="仿宋" w:hint="eastAsia"/>
          <w:sz w:val="32"/>
          <w:szCs w:val="32"/>
        </w:rPr>
        <w:t>根据自治区财政厅《关于批复自治区卫生健康委员会2018年度部门决算的通知》（新财社〔2019〕102号）要求，现将自治区卫生健康委员会2018年度部门决算及“三公”经费予以公布。</w:t>
      </w:r>
    </w:p>
    <w:p w:rsidR="00A50378" w:rsidRDefault="00A50378">
      <w:pPr>
        <w:spacing w:line="540" w:lineRule="exact"/>
        <w:ind w:firstLine="645"/>
        <w:rPr>
          <w:rFonts w:ascii="仿宋_GB2312" w:eastAsia="仿宋_GB2312" w:hAnsi="仿宋"/>
          <w:sz w:val="32"/>
          <w:szCs w:val="32"/>
        </w:rPr>
      </w:pPr>
    </w:p>
    <w:p w:rsidR="00A50378" w:rsidRDefault="00263AFE">
      <w:pPr>
        <w:jc w:val="center"/>
        <w:rPr>
          <w:rFonts w:ascii="仿宋_GB2312" w:eastAsia="仿宋_GB2312" w:hAnsi="仿宋"/>
          <w:sz w:val="32"/>
          <w:szCs w:val="32"/>
        </w:rPr>
      </w:pPr>
      <w:r>
        <w:rPr>
          <w:rFonts w:ascii="仿宋_GB2312" w:eastAsia="仿宋_GB2312" w:hAnsi="仿宋" w:hint="eastAsia"/>
          <w:sz w:val="32"/>
          <w:szCs w:val="32"/>
        </w:rPr>
        <w:t xml:space="preserve">    附件：2018年度自治区卫生健康委员会部门决算公开报告</w:t>
      </w:r>
    </w:p>
    <w:p w:rsidR="00A50378" w:rsidRDefault="00A50378">
      <w:pPr>
        <w:spacing w:line="540" w:lineRule="exact"/>
        <w:ind w:firstLine="645"/>
        <w:rPr>
          <w:rFonts w:ascii="仿宋_GB2312" w:eastAsia="仿宋_GB2312" w:hAnsi="仿宋"/>
          <w:sz w:val="32"/>
          <w:szCs w:val="32"/>
        </w:rPr>
      </w:pPr>
    </w:p>
    <w:p w:rsidR="00A50378" w:rsidRDefault="00A50378">
      <w:pPr>
        <w:spacing w:line="540" w:lineRule="exact"/>
        <w:rPr>
          <w:rFonts w:ascii="仿宋_GB2312" w:eastAsia="仿宋_GB2312" w:hAnsi="仿宋"/>
          <w:sz w:val="32"/>
          <w:szCs w:val="32"/>
        </w:rPr>
      </w:pPr>
    </w:p>
    <w:p w:rsidR="00A50378" w:rsidRDefault="00263AFE">
      <w:pPr>
        <w:spacing w:line="540" w:lineRule="exact"/>
        <w:rPr>
          <w:rFonts w:ascii="仿宋_GB2312" w:eastAsia="仿宋_GB2312" w:hAnsi="仿宋"/>
          <w:sz w:val="32"/>
          <w:szCs w:val="32"/>
        </w:rPr>
      </w:pPr>
      <w:r>
        <w:rPr>
          <w:rFonts w:ascii="仿宋_GB2312" w:eastAsia="仿宋_GB2312" w:hAnsi="仿宋" w:hint="eastAsia"/>
          <w:sz w:val="32"/>
          <w:szCs w:val="32"/>
        </w:rPr>
        <w:t xml:space="preserve">                            自治区卫生健康委员会</w:t>
      </w:r>
    </w:p>
    <w:p w:rsidR="00A50378" w:rsidRDefault="00263AFE">
      <w:pPr>
        <w:spacing w:line="540" w:lineRule="exact"/>
        <w:rPr>
          <w:rFonts w:ascii="仿宋_GB2312" w:eastAsia="仿宋_GB2312" w:hAnsi="仿宋"/>
          <w:sz w:val="32"/>
          <w:szCs w:val="32"/>
        </w:rPr>
      </w:pPr>
      <w:r>
        <w:rPr>
          <w:rFonts w:ascii="仿宋_GB2312" w:eastAsia="仿宋_GB2312" w:hAnsi="仿宋" w:hint="eastAsia"/>
          <w:sz w:val="32"/>
          <w:szCs w:val="32"/>
        </w:rPr>
        <w:t xml:space="preserve">                              2019年8月20日</w:t>
      </w:r>
    </w:p>
    <w:p w:rsidR="00A50378" w:rsidRDefault="00A50378">
      <w:pPr>
        <w:spacing w:line="540" w:lineRule="exact"/>
        <w:rPr>
          <w:rFonts w:ascii="仿宋_GB2312" w:eastAsia="仿宋_GB2312" w:hAnsi="仿宋"/>
          <w:sz w:val="32"/>
          <w:szCs w:val="32"/>
        </w:rPr>
      </w:pPr>
    </w:p>
    <w:p w:rsidR="00A50378" w:rsidRDefault="00A50378">
      <w:pPr>
        <w:spacing w:line="540" w:lineRule="exact"/>
        <w:rPr>
          <w:rFonts w:ascii="仿宋_GB2312" w:eastAsia="仿宋_GB2312" w:hAnsi="仿宋"/>
          <w:sz w:val="32"/>
          <w:szCs w:val="32"/>
        </w:rPr>
      </w:pPr>
    </w:p>
    <w:p w:rsidR="00A50378" w:rsidRDefault="00A50378">
      <w:pPr>
        <w:spacing w:line="540" w:lineRule="exact"/>
        <w:rPr>
          <w:rFonts w:ascii="仿宋" w:eastAsia="仿宋" w:hAnsi="仿宋"/>
          <w:sz w:val="32"/>
          <w:szCs w:val="32"/>
        </w:rPr>
      </w:pPr>
    </w:p>
    <w:p w:rsidR="00A50378" w:rsidRDefault="00A50378">
      <w:pPr>
        <w:spacing w:line="540" w:lineRule="exact"/>
        <w:rPr>
          <w:rFonts w:ascii="仿宋" w:eastAsia="仿宋" w:hAnsi="仿宋"/>
          <w:sz w:val="32"/>
          <w:szCs w:val="32"/>
        </w:rPr>
      </w:pPr>
    </w:p>
    <w:p w:rsidR="00A50378" w:rsidRDefault="00A50378">
      <w:pPr>
        <w:spacing w:line="540" w:lineRule="exact"/>
        <w:rPr>
          <w:rFonts w:ascii="仿宋" w:eastAsia="仿宋" w:hAnsi="仿宋"/>
          <w:sz w:val="32"/>
          <w:szCs w:val="32"/>
        </w:rPr>
      </w:pPr>
    </w:p>
    <w:p w:rsidR="00A50378" w:rsidRDefault="00A50378">
      <w:pPr>
        <w:spacing w:line="540" w:lineRule="exact"/>
        <w:rPr>
          <w:rFonts w:ascii="仿宋" w:eastAsia="仿宋" w:hAnsi="仿宋"/>
          <w:sz w:val="32"/>
          <w:szCs w:val="32"/>
        </w:rPr>
      </w:pPr>
    </w:p>
    <w:p w:rsidR="00A50378" w:rsidRDefault="00263AFE">
      <w:pPr>
        <w:spacing w:line="540" w:lineRule="exact"/>
        <w:rPr>
          <w:rFonts w:ascii="仿宋" w:eastAsia="仿宋" w:hAnsi="仿宋"/>
          <w:sz w:val="32"/>
          <w:szCs w:val="32"/>
        </w:rPr>
      </w:pPr>
      <w:r>
        <w:rPr>
          <w:rFonts w:ascii="仿宋" w:eastAsia="仿宋" w:hAnsi="仿宋" w:hint="eastAsia"/>
          <w:sz w:val="32"/>
          <w:szCs w:val="32"/>
        </w:rPr>
        <w:t>附件：</w:t>
      </w:r>
    </w:p>
    <w:p w:rsidR="00A50378" w:rsidRDefault="00263AFE">
      <w:pPr>
        <w:jc w:val="center"/>
        <w:rPr>
          <w:rFonts w:ascii="黑体" w:eastAsia="黑体" w:hAnsi="黑体"/>
          <w:sz w:val="44"/>
          <w:szCs w:val="44"/>
        </w:rPr>
      </w:pPr>
      <w:r>
        <w:rPr>
          <w:rFonts w:ascii="黑体" w:eastAsia="黑体" w:hAnsi="黑体"/>
          <w:sz w:val="44"/>
          <w:szCs w:val="44"/>
        </w:rPr>
        <w:lastRenderedPageBreak/>
        <w:t>2018年度</w:t>
      </w:r>
      <w:r>
        <w:rPr>
          <w:rFonts w:ascii="黑体" w:eastAsia="黑体" w:hAnsi="黑体" w:hint="eastAsia"/>
          <w:sz w:val="44"/>
          <w:szCs w:val="44"/>
        </w:rPr>
        <w:t>自治区卫生健康委员会</w:t>
      </w:r>
    </w:p>
    <w:p w:rsidR="00A50378" w:rsidRDefault="00263AFE">
      <w:pPr>
        <w:jc w:val="center"/>
        <w:rPr>
          <w:rFonts w:ascii="黑体" w:eastAsia="黑体" w:hAnsi="黑体"/>
          <w:sz w:val="44"/>
          <w:szCs w:val="44"/>
        </w:rPr>
      </w:pPr>
      <w:r>
        <w:rPr>
          <w:rFonts w:ascii="黑体" w:eastAsia="黑体" w:hAnsi="黑体"/>
          <w:sz w:val="44"/>
          <w:szCs w:val="44"/>
        </w:rPr>
        <w:t>部门决算公开报告</w:t>
      </w:r>
    </w:p>
    <w:p w:rsidR="00A50378" w:rsidRDefault="00A50378">
      <w:pPr>
        <w:spacing w:line="540" w:lineRule="exact"/>
        <w:rPr>
          <w:rFonts w:eastAsia="仿宋_GB2312"/>
          <w:sz w:val="32"/>
          <w:szCs w:val="32"/>
        </w:rPr>
      </w:pPr>
    </w:p>
    <w:p w:rsidR="00A50378" w:rsidRDefault="00263AFE">
      <w:pPr>
        <w:spacing w:line="540" w:lineRule="exact"/>
        <w:jc w:val="center"/>
        <w:rPr>
          <w:rFonts w:eastAsia="黑体"/>
          <w:bCs/>
          <w:kern w:val="0"/>
          <w:sz w:val="32"/>
          <w:szCs w:val="32"/>
        </w:rPr>
      </w:pPr>
      <w:r>
        <w:rPr>
          <w:rFonts w:eastAsia="黑体"/>
          <w:bCs/>
          <w:kern w:val="0"/>
          <w:sz w:val="32"/>
          <w:szCs w:val="32"/>
        </w:rPr>
        <w:t>目</w:t>
      </w:r>
      <w:r>
        <w:rPr>
          <w:rFonts w:eastAsia="黑体"/>
          <w:bCs/>
          <w:kern w:val="0"/>
          <w:sz w:val="32"/>
          <w:szCs w:val="32"/>
        </w:rPr>
        <w:t xml:space="preserve">  </w:t>
      </w:r>
      <w:r>
        <w:rPr>
          <w:rFonts w:eastAsia="黑体"/>
          <w:bCs/>
          <w:kern w:val="0"/>
          <w:sz w:val="32"/>
          <w:szCs w:val="32"/>
        </w:rPr>
        <w:t>录</w:t>
      </w:r>
    </w:p>
    <w:p w:rsidR="00A50378" w:rsidRDefault="00A50378">
      <w:pPr>
        <w:spacing w:line="540" w:lineRule="exact"/>
        <w:rPr>
          <w:rFonts w:eastAsia="仿宋_GB2312"/>
          <w:b/>
          <w:kern w:val="0"/>
          <w:sz w:val="32"/>
          <w:szCs w:val="32"/>
        </w:rPr>
      </w:pPr>
    </w:p>
    <w:p w:rsidR="00A50378" w:rsidRDefault="00263AFE">
      <w:pPr>
        <w:spacing w:line="540" w:lineRule="exact"/>
        <w:ind w:firstLineChars="200" w:firstLine="640"/>
        <w:rPr>
          <w:rFonts w:eastAsia="黑体"/>
          <w:kern w:val="0"/>
          <w:sz w:val="32"/>
          <w:szCs w:val="32"/>
        </w:rPr>
      </w:pPr>
      <w:r>
        <w:rPr>
          <w:rFonts w:eastAsia="黑体"/>
          <w:kern w:val="0"/>
          <w:sz w:val="32"/>
          <w:szCs w:val="32"/>
        </w:rPr>
        <w:t>第一部分</w:t>
      </w:r>
      <w:r>
        <w:rPr>
          <w:rFonts w:eastAsia="黑体"/>
          <w:kern w:val="0"/>
          <w:sz w:val="32"/>
          <w:szCs w:val="32"/>
        </w:rPr>
        <w:t xml:space="preserve"> </w:t>
      </w:r>
      <w:r>
        <w:rPr>
          <w:rFonts w:eastAsia="黑体"/>
          <w:kern w:val="0"/>
          <w:sz w:val="32"/>
          <w:szCs w:val="32"/>
        </w:rPr>
        <w:t>部门单位概况</w:t>
      </w:r>
    </w:p>
    <w:p w:rsidR="00A50378" w:rsidRDefault="00263AFE">
      <w:pPr>
        <w:spacing w:line="540" w:lineRule="exact"/>
        <w:ind w:firstLineChars="200" w:firstLine="640"/>
        <w:rPr>
          <w:rFonts w:eastAsia="仿宋_GB2312"/>
          <w:kern w:val="0"/>
          <w:sz w:val="32"/>
          <w:szCs w:val="32"/>
        </w:rPr>
      </w:pPr>
      <w:r>
        <w:rPr>
          <w:rFonts w:eastAsia="仿宋_GB2312"/>
          <w:kern w:val="0"/>
          <w:sz w:val="32"/>
          <w:szCs w:val="32"/>
        </w:rPr>
        <w:t>一、主要职能</w:t>
      </w:r>
    </w:p>
    <w:p w:rsidR="00A50378" w:rsidRDefault="00263AFE">
      <w:pPr>
        <w:spacing w:line="540" w:lineRule="exact"/>
        <w:ind w:firstLineChars="200" w:firstLine="640"/>
        <w:rPr>
          <w:rFonts w:eastAsia="仿宋_GB2312"/>
          <w:kern w:val="0"/>
          <w:sz w:val="32"/>
          <w:szCs w:val="32"/>
        </w:rPr>
      </w:pPr>
      <w:r>
        <w:rPr>
          <w:rFonts w:eastAsia="仿宋_GB2312"/>
          <w:kern w:val="0"/>
          <w:sz w:val="32"/>
          <w:szCs w:val="32"/>
        </w:rPr>
        <w:t>二、</w:t>
      </w:r>
      <w:r>
        <w:rPr>
          <w:rFonts w:eastAsia="仿宋_GB2312"/>
          <w:sz w:val="32"/>
          <w:szCs w:val="32"/>
        </w:rPr>
        <w:t>机构设置情况</w:t>
      </w:r>
    </w:p>
    <w:p w:rsidR="00A50378" w:rsidRDefault="00263AFE">
      <w:pPr>
        <w:spacing w:line="540" w:lineRule="exact"/>
        <w:ind w:firstLineChars="200" w:firstLine="640"/>
        <w:rPr>
          <w:rFonts w:eastAsia="黑体"/>
          <w:kern w:val="0"/>
          <w:sz w:val="32"/>
          <w:szCs w:val="32"/>
        </w:rPr>
      </w:pPr>
      <w:r>
        <w:rPr>
          <w:rFonts w:eastAsia="黑体"/>
          <w:kern w:val="0"/>
          <w:sz w:val="32"/>
          <w:szCs w:val="32"/>
        </w:rPr>
        <w:t>第二部分</w:t>
      </w:r>
      <w:r>
        <w:rPr>
          <w:rFonts w:eastAsia="黑体"/>
          <w:kern w:val="0"/>
          <w:sz w:val="32"/>
          <w:szCs w:val="32"/>
        </w:rPr>
        <w:t xml:space="preserve"> </w:t>
      </w:r>
      <w:r>
        <w:rPr>
          <w:rFonts w:eastAsia="黑体"/>
          <w:kern w:val="0"/>
          <w:sz w:val="32"/>
          <w:szCs w:val="32"/>
        </w:rPr>
        <w:t>部门决算情况说明</w:t>
      </w:r>
    </w:p>
    <w:p w:rsidR="00A50378" w:rsidRDefault="00263AFE">
      <w:pPr>
        <w:spacing w:line="540" w:lineRule="exact"/>
        <w:ind w:firstLineChars="200" w:firstLine="640"/>
        <w:rPr>
          <w:rFonts w:eastAsia="仿宋_GB2312"/>
          <w:sz w:val="32"/>
          <w:szCs w:val="32"/>
        </w:rPr>
      </w:pPr>
      <w:r>
        <w:rPr>
          <w:rFonts w:eastAsia="仿宋_GB2312"/>
          <w:sz w:val="32"/>
          <w:szCs w:val="32"/>
        </w:rPr>
        <w:t>一、部门收支总体情况</w:t>
      </w:r>
    </w:p>
    <w:p w:rsidR="00A50378" w:rsidRDefault="00263AFE">
      <w:pPr>
        <w:spacing w:line="540" w:lineRule="exact"/>
        <w:ind w:firstLineChars="200" w:firstLine="640"/>
        <w:rPr>
          <w:rFonts w:eastAsia="仿宋_GB2312"/>
          <w:sz w:val="32"/>
          <w:szCs w:val="32"/>
        </w:rPr>
      </w:pPr>
      <w:r>
        <w:rPr>
          <w:rFonts w:eastAsia="仿宋_GB2312"/>
          <w:sz w:val="32"/>
          <w:szCs w:val="32"/>
        </w:rPr>
        <w:t>（一）部门收入支出决算总体情况说明</w:t>
      </w:r>
    </w:p>
    <w:p w:rsidR="00A50378" w:rsidRDefault="00263AFE">
      <w:pPr>
        <w:spacing w:line="540" w:lineRule="exact"/>
        <w:ind w:firstLineChars="200" w:firstLine="640"/>
        <w:rPr>
          <w:rFonts w:eastAsia="仿宋_GB2312"/>
          <w:sz w:val="32"/>
          <w:szCs w:val="32"/>
        </w:rPr>
      </w:pPr>
      <w:r>
        <w:rPr>
          <w:rFonts w:eastAsia="仿宋_GB2312"/>
          <w:sz w:val="32"/>
          <w:szCs w:val="32"/>
        </w:rPr>
        <w:t>（二）部门收入总体情况说明</w:t>
      </w:r>
    </w:p>
    <w:p w:rsidR="00A50378" w:rsidRDefault="00263AFE">
      <w:pPr>
        <w:spacing w:line="540" w:lineRule="exact"/>
        <w:ind w:firstLineChars="200" w:firstLine="640"/>
        <w:rPr>
          <w:rFonts w:eastAsia="仿宋_GB2312"/>
          <w:sz w:val="32"/>
          <w:szCs w:val="32"/>
        </w:rPr>
      </w:pPr>
      <w:r>
        <w:rPr>
          <w:rFonts w:eastAsia="仿宋_GB2312"/>
          <w:sz w:val="32"/>
          <w:szCs w:val="32"/>
        </w:rPr>
        <w:t>（三）部门支出总体情况说明</w:t>
      </w:r>
    </w:p>
    <w:p w:rsidR="00A50378" w:rsidRDefault="00263AFE">
      <w:pPr>
        <w:spacing w:line="540" w:lineRule="exact"/>
        <w:ind w:firstLineChars="200" w:firstLine="640"/>
        <w:rPr>
          <w:rFonts w:eastAsia="仿宋_GB2312"/>
          <w:sz w:val="32"/>
          <w:szCs w:val="32"/>
        </w:rPr>
      </w:pPr>
      <w:r>
        <w:rPr>
          <w:rFonts w:eastAsia="仿宋_GB2312"/>
          <w:sz w:val="32"/>
          <w:szCs w:val="32"/>
        </w:rPr>
        <w:t>二、部门财政拨款收支情况</w:t>
      </w:r>
    </w:p>
    <w:p w:rsidR="00A50378" w:rsidRDefault="00263AFE">
      <w:pPr>
        <w:spacing w:line="540" w:lineRule="exact"/>
        <w:ind w:firstLineChars="200" w:firstLine="640"/>
        <w:rPr>
          <w:rFonts w:eastAsia="仿宋_GB2312"/>
          <w:sz w:val="32"/>
          <w:szCs w:val="32"/>
        </w:rPr>
      </w:pPr>
      <w:r>
        <w:rPr>
          <w:rFonts w:eastAsia="仿宋_GB2312"/>
          <w:sz w:val="32"/>
          <w:szCs w:val="32"/>
        </w:rPr>
        <w:t>（一）财政拨款收支总体情况说明</w:t>
      </w:r>
    </w:p>
    <w:p w:rsidR="00A50378" w:rsidRDefault="00263AFE">
      <w:pPr>
        <w:spacing w:line="540" w:lineRule="exact"/>
        <w:ind w:firstLineChars="200" w:firstLine="640"/>
        <w:rPr>
          <w:rFonts w:eastAsia="仿宋_GB2312"/>
          <w:sz w:val="32"/>
          <w:szCs w:val="32"/>
        </w:rPr>
      </w:pPr>
      <w:r>
        <w:rPr>
          <w:rFonts w:eastAsia="仿宋_GB2312"/>
          <w:sz w:val="32"/>
          <w:szCs w:val="32"/>
        </w:rPr>
        <w:t>（二）一般公共预算收支决算情况说明</w:t>
      </w:r>
    </w:p>
    <w:p w:rsidR="00A50378" w:rsidRDefault="00263AFE">
      <w:pPr>
        <w:spacing w:line="540" w:lineRule="exact"/>
        <w:ind w:firstLineChars="200" w:firstLine="640"/>
        <w:rPr>
          <w:rFonts w:eastAsia="仿宋_GB2312"/>
          <w:sz w:val="32"/>
          <w:szCs w:val="32"/>
        </w:rPr>
      </w:pPr>
      <w:r>
        <w:rPr>
          <w:rFonts w:eastAsia="仿宋_GB2312"/>
          <w:sz w:val="32"/>
          <w:szCs w:val="32"/>
        </w:rPr>
        <w:t>（三）政府性基金预算收支决算情况说明</w:t>
      </w:r>
    </w:p>
    <w:p w:rsidR="00A50378" w:rsidRDefault="00263AFE">
      <w:pPr>
        <w:spacing w:line="540" w:lineRule="exact"/>
        <w:ind w:firstLineChars="200" w:firstLine="640"/>
        <w:rPr>
          <w:rFonts w:eastAsia="仿宋_GB2312"/>
          <w:sz w:val="32"/>
          <w:szCs w:val="32"/>
        </w:rPr>
      </w:pPr>
      <w:r>
        <w:rPr>
          <w:rFonts w:eastAsia="仿宋_GB2312"/>
          <w:sz w:val="32"/>
          <w:szCs w:val="32"/>
        </w:rPr>
        <w:t>三、部门结转结余情况</w:t>
      </w:r>
    </w:p>
    <w:p w:rsidR="00A50378" w:rsidRDefault="00263AFE">
      <w:pPr>
        <w:spacing w:line="540" w:lineRule="exact"/>
        <w:ind w:firstLineChars="200" w:firstLine="640"/>
        <w:rPr>
          <w:rFonts w:eastAsia="仿宋_GB2312"/>
          <w:sz w:val="32"/>
          <w:szCs w:val="32"/>
        </w:rPr>
      </w:pPr>
      <w:r>
        <w:rPr>
          <w:rFonts w:eastAsia="仿宋_GB2312"/>
          <w:sz w:val="32"/>
          <w:szCs w:val="32"/>
        </w:rPr>
        <w:t>四、一般公共预算</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经费支出情况</w:t>
      </w:r>
    </w:p>
    <w:p w:rsidR="00A50378" w:rsidRDefault="00263AFE">
      <w:pPr>
        <w:spacing w:line="540" w:lineRule="exact"/>
        <w:ind w:firstLineChars="200" w:firstLine="640"/>
        <w:rPr>
          <w:rFonts w:eastAsia="仿宋_GB2312"/>
          <w:sz w:val="32"/>
          <w:szCs w:val="32"/>
        </w:rPr>
      </w:pPr>
      <w:r>
        <w:rPr>
          <w:rFonts w:eastAsia="仿宋_GB2312"/>
          <w:sz w:val="32"/>
          <w:szCs w:val="32"/>
        </w:rPr>
        <w:t>五、机关运行经费支出情况</w:t>
      </w:r>
    </w:p>
    <w:p w:rsidR="00A50378" w:rsidRDefault="00263AFE">
      <w:pPr>
        <w:spacing w:line="540" w:lineRule="exact"/>
        <w:ind w:firstLineChars="200" w:firstLine="640"/>
        <w:rPr>
          <w:rFonts w:eastAsia="仿宋_GB2312"/>
          <w:sz w:val="32"/>
          <w:szCs w:val="32"/>
        </w:rPr>
      </w:pPr>
      <w:r>
        <w:rPr>
          <w:rFonts w:eastAsia="仿宋_GB2312"/>
          <w:sz w:val="32"/>
          <w:szCs w:val="32"/>
        </w:rPr>
        <w:t>六、政府采购情况</w:t>
      </w:r>
    </w:p>
    <w:p w:rsidR="00A50378" w:rsidRDefault="00263AFE">
      <w:pPr>
        <w:spacing w:line="540" w:lineRule="exact"/>
        <w:ind w:firstLineChars="200" w:firstLine="640"/>
        <w:rPr>
          <w:rFonts w:eastAsia="仿宋_GB2312"/>
          <w:sz w:val="32"/>
          <w:szCs w:val="32"/>
        </w:rPr>
      </w:pPr>
      <w:r>
        <w:rPr>
          <w:rFonts w:eastAsia="仿宋_GB2312"/>
          <w:sz w:val="32"/>
          <w:szCs w:val="32"/>
        </w:rPr>
        <w:t>七、其他重要事项的情况</w:t>
      </w:r>
    </w:p>
    <w:p w:rsidR="00A50378" w:rsidRDefault="00263AFE">
      <w:pPr>
        <w:spacing w:line="540" w:lineRule="exact"/>
        <w:ind w:firstLineChars="200" w:firstLine="640"/>
        <w:rPr>
          <w:rFonts w:eastAsia="仿宋_GB2312"/>
          <w:sz w:val="32"/>
          <w:szCs w:val="32"/>
        </w:rPr>
      </w:pPr>
      <w:r>
        <w:rPr>
          <w:rFonts w:eastAsia="仿宋_GB2312"/>
          <w:sz w:val="32"/>
          <w:szCs w:val="32"/>
        </w:rPr>
        <w:t>（一）国有资产占用情况说明</w:t>
      </w:r>
    </w:p>
    <w:p w:rsidR="00A50378" w:rsidRDefault="00263AFE">
      <w:pPr>
        <w:spacing w:line="540" w:lineRule="exact"/>
        <w:ind w:firstLineChars="200" w:firstLine="640"/>
        <w:rPr>
          <w:rFonts w:eastAsia="仿宋_GB2312"/>
          <w:sz w:val="32"/>
          <w:szCs w:val="32"/>
        </w:rPr>
      </w:pPr>
      <w:r>
        <w:rPr>
          <w:rFonts w:eastAsia="仿宋_GB2312"/>
          <w:sz w:val="32"/>
          <w:szCs w:val="32"/>
        </w:rPr>
        <w:t>（二）预算绩效情况的说明</w:t>
      </w:r>
    </w:p>
    <w:p w:rsidR="00A50378" w:rsidRDefault="00263AFE">
      <w:pPr>
        <w:spacing w:line="540" w:lineRule="exact"/>
        <w:ind w:firstLineChars="200" w:firstLine="640"/>
        <w:rPr>
          <w:rFonts w:eastAsia="黑体"/>
          <w:kern w:val="0"/>
          <w:sz w:val="32"/>
          <w:szCs w:val="32"/>
        </w:rPr>
      </w:pPr>
      <w:r>
        <w:rPr>
          <w:rFonts w:eastAsia="黑体"/>
          <w:kern w:val="0"/>
          <w:sz w:val="32"/>
          <w:szCs w:val="32"/>
        </w:rPr>
        <w:t>第三部分</w:t>
      </w:r>
      <w:r>
        <w:rPr>
          <w:rFonts w:eastAsia="黑体"/>
          <w:kern w:val="0"/>
          <w:sz w:val="32"/>
          <w:szCs w:val="32"/>
        </w:rPr>
        <w:t xml:space="preserve"> </w:t>
      </w:r>
      <w:r>
        <w:rPr>
          <w:rFonts w:eastAsia="黑体"/>
          <w:kern w:val="0"/>
          <w:sz w:val="32"/>
          <w:szCs w:val="32"/>
        </w:rPr>
        <w:t>专业名词解释</w:t>
      </w:r>
    </w:p>
    <w:p w:rsidR="00A50378" w:rsidRDefault="00263AFE">
      <w:pPr>
        <w:spacing w:line="540" w:lineRule="exact"/>
        <w:ind w:firstLineChars="200" w:firstLine="640"/>
        <w:rPr>
          <w:rFonts w:eastAsia="黑体"/>
          <w:kern w:val="0"/>
          <w:sz w:val="32"/>
          <w:szCs w:val="32"/>
        </w:rPr>
      </w:pPr>
      <w:r>
        <w:rPr>
          <w:rFonts w:eastAsia="黑体"/>
          <w:kern w:val="0"/>
          <w:sz w:val="32"/>
          <w:szCs w:val="32"/>
        </w:rPr>
        <w:lastRenderedPageBreak/>
        <w:t>第四部分</w:t>
      </w:r>
      <w:r>
        <w:rPr>
          <w:rFonts w:eastAsia="黑体"/>
          <w:kern w:val="0"/>
          <w:sz w:val="32"/>
          <w:szCs w:val="32"/>
        </w:rPr>
        <w:t xml:space="preserve"> </w:t>
      </w:r>
      <w:r>
        <w:rPr>
          <w:rFonts w:eastAsia="黑体"/>
          <w:kern w:val="0"/>
          <w:sz w:val="32"/>
          <w:szCs w:val="32"/>
        </w:rPr>
        <w:t>部</w:t>
      </w:r>
      <w:r>
        <w:rPr>
          <w:rFonts w:eastAsia="黑体"/>
          <w:sz w:val="32"/>
          <w:szCs w:val="32"/>
        </w:rPr>
        <w:t>门决算公开的</w:t>
      </w:r>
      <w:r>
        <w:rPr>
          <w:rFonts w:eastAsia="黑体"/>
          <w:sz w:val="32"/>
          <w:szCs w:val="32"/>
        </w:rPr>
        <w:t>8</w:t>
      </w:r>
      <w:r>
        <w:rPr>
          <w:rFonts w:eastAsia="黑体"/>
          <w:sz w:val="32"/>
          <w:szCs w:val="32"/>
        </w:rPr>
        <w:t>张报表</w:t>
      </w:r>
    </w:p>
    <w:p w:rsidR="00A50378" w:rsidRDefault="00263AFE">
      <w:pPr>
        <w:spacing w:line="540" w:lineRule="exact"/>
        <w:ind w:firstLineChars="200" w:firstLine="640"/>
        <w:rPr>
          <w:rFonts w:eastAsia="仿宋_GB2312"/>
          <w:sz w:val="32"/>
          <w:szCs w:val="32"/>
        </w:rPr>
      </w:pPr>
      <w:r>
        <w:rPr>
          <w:rFonts w:eastAsia="仿宋_GB2312"/>
          <w:sz w:val="32"/>
          <w:szCs w:val="32"/>
        </w:rPr>
        <w:t>《收入支出决算总表》</w:t>
      </w:r>
    </w:p>
    <w:p w:rsidR="00A50378" w:rsidRDefault="00263AFE">
      <w:pPr>
        <w:spacing w:line="540" w:lineRule="exact"/>
        <w:ind w:firstLineChars="200" w:firstLine="640"/>
        <w:rPr>
          <w:rFonts w:eastAsia="仿宋_GB2312"/>
          <w:sz w:val="32"/>
          <w:szCs w:val="32"/>
        </w:rPr>
      </w:pPr>
      <w:r>
        <w:rPr>
          <w:rFonts w:eastAsia="仿宋_GB2312"/>
          <w:sz w:val="32"/>
          <w:szCs w:val="32"/>
        </w:rPr>
        <w:t>《收入决算表》</w:t>
      </w:r>
    </w:p>
    <w:p w:rsidR="00A50378" w:rsidRDefault="00263AFE">
      <w:pPr>
        <w:spacing w:line="540" w:lineRule="exact"/>
        <w:ind w:firstLineChars="200" w:firstLine="640"/>
        <w:rPr>
          <w:rFonts w:eastAsia="仿宋_GB2312"/>
          <w:sz w:val="32"/>
          <w:szCs w:val="32"/>
        </w:rPr>
      </w:pPr>
      <w:r>
        <w:rPr>
          <w:rFonts w:eastAsia="仿宋_GB2312"/>
          <w:sz w:val="32"/>
          <w:szCs w:val="32"/>
        </w:rPr>
        <w:t>《支出决算表》</w:t>
      </w:r>
    </w:p>
    <w:p w:rsidR="00A50378" w:rsidRDefault="00263AFE">
      <w:pPr>
        <w:spacing w:line="540" w:lineRule="exact"/>
        <w:ind w:firstLineChars="200" w:firstLine="640"/>
        <w:rPr>
          <w:rFonts w:eastAsia="仿宋_GB2312"/>
          <w:sz w:val="32"/>
          <w:szCs w:val="32"/>
        </w:rPr>
      </w:pPr>
      <w:r>
        <w:rPr>
          <w:rFonts w:eastAsia="仿宋_GB2312"/>
          <w:sz w:val="32"/>
          <w:szCs w:val="32"/>
        </w:rPr>
        <w:t>《财政拨款收入支出决算总表》</w:t>
      </w:r>
    </w:p>
    <w:p w:rsidR="00A50378" w:rsidRDefault="00263AFE">
      <w:pPr>
        <w:spacing w:line="540" w:lineRule="exact"/>
        <w:ind w:firstLineChars="200" w:firstLine="640"/>
        <w:rPr>
          <w:rFonts w:eastAsia="仿宋_GB2312"/>
          <w:sz w:val="32"/>
          <w:szCs w:val="32"/>
        </w:rPr>
      </w:pPr>
      <w:r>
        <w:rPr>
          <w:rFonts w:eastAsia="仿宋_GB2312"/>
          <w:sz w:val="32"/>
          <w:szCs w:val="32"/>
        </w:rPr>
        <w:t>《一般公共预算财政拨款支出决算表》</w:t>
      </w:r>
    </w:p>
    <w:p w:rsidR="00A50378" w:rsidRDefault="00263AFE">
      <w:pPr>
        <w:spacing w:line="540" w:lineRule="exact"/>
        <w:ind w:firstLineChars="200" w:firstLine="640"/>
        <w:rPr>
          <w:rFonts w:eastAsia="仿宋_GB2312"/>
          <w:sz w:val="32"/>
          <w:szCs w:val="32"/>
        </w:rPr>
      </w:pPr>
      <w:r>
        <w:rPr>
          <w:rFonts w:eastAsia="仿宋_GB2312"/>
          <w:sz w:val="32"/>
          <w:szCs w:val="32"/>
        </w:rPr>
        <w:t>《一般公共预算财政拨款基本支出决算表》</w:t>
      </w:r>
    </w:p>
    <w:p w:rsidR="00A50378" w:rsidRDefault="00263AFE">
      <w:pPr>
        <w:spacing w:line="540" w:lineRule="exact"/>
        <w:ind w:firstLineChars="200" w:firstLine="640"/>
        <w:rPr>
          <w:rFonts w:eastAsia="仿宋_GB2312"/>
          <w:sz w:val="32"/>
          <w:szCs w:val="32"/>
        </w:rPr>
      </w:pPr>
      <w:r>
        <w:rPr>
          <w:rFonts w:eastAsia="仿宋_GB2312"/>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经费支出决算表》</w:t>
      </w:r>
    </w:p>
    <w:p w:rsidR="00A50378" w:rsidRDefault="00263AFE">
      <w:pPr>
        <w:spacing w:line="540" w:lineRule="exact"/>
        <w:ind w:firstLineChars="200" w:firstLine="640"/>
        <w:rPr>
          <w:rFonts w:eastAsia="仿宋_GB2312"/>
          <w:sz w:val="32"/>
          <w:szCs w:val="32"/>
        </w:rPr>
      </w:pPr>
      <w:r>
        <w:rPr>
          <w:rFonts w:eastAsia="仿宋_GB2312"/>
          <w:sz w:val="32"/>
          <w:szCs w:val="32"/>
        </w:rPr>
        <w:t>《政府性基金预算财政拨款收入支出决算表》</w:t>
      </w:r>
    </w:p>
    <w:p w:rsidR="00A50378" w:rsidRDefault="00A50378">
      <w:pPr>
        <w:spacing w:line="540" w:lineRule="exact"/>
        <w:ind w:firstLineChars="200" w:firstLine="640"/>
        <w:rPr>
          <w:rFonts w:eastAsia="黑体"/>
          <w:sz w:val="32"/>
          <w:szCs w:val="32"/>
        </w:rPr>
      </w:pPr>
    </w:p>
    <w:p w:rsidR="00A50378" w:rsidRDefault="00A50378">
      <w:pPr>
        <w:spacing w:line="540" w:lineRule="exact"/>
        <w:jc w:val="center"/>
        <w:rPr>
          <w:rFonts w:eastAsia="黑体"/>
          <w:sz w:val="32"/>
          <w:szCs w:val="32"/>
        </w:rPr>
      </w:pPr>
    </w:p>
    <w:p w:rsidR="00A50378" w:rsidRDefault="00A50378">
      <w:pPr>
        <w:spacing w:line="540" w:lineRule="exact"/>
        <w:jc w:val="center"/>
        <w:rPr>
          <w:rFonts w:eastAsia="黑体"/>
          <w:sz w:val="32"/>
          <w:szCs w:val="32"/>
        </w:rPr>
      </w:pPr>
    </w:p>
    <w:p w:rsidR="00A50378" w:rsidRDefault="00A50378">
      <w:pPr>
        <w:spacing w:line="540" w:lineRule="exact"/>
        <w:jc w:val="center"/>
        <w:rPr>
          <w:rFonts w:eastAsia="黑体"/>
          <w:sz w:val="32"/>
          <w:szCs w:val="32"/>
        </w:rPr>
      </w:pPr>
    </w:p>
    <w:p w:rsidR="00A50378" w:rsidRDefault="00A50378">
      <w:pPr>
        <w:spacing w:line="540" w:lineRule="exact"/>
        <w:jc w:val="center"/>
        <w:rPr>
          <w:rFonts w:eastAsia="黑体"/>
          <w:sz w:val="32"/>
          <w:szCs w:val="32"/>
        </w:rPr>
      </w:pPr>
    </w:p>
    <w:p w:rsidR="00A50378" w:rsidRDefault="00A50378">
      <w:pPr>
        <w:spacing w:line="540" w:lineRule="exact"/>
        <w:jc w:val="center"/>
        <w:rPr>
          <w:rFonts w:eastAsia="黑体"/>
          <w:sz w:val="32"/>
          <w:szCs w:val="32"/>
        </w:rPr>
      </w:pPr>
    </w:p>
    <w:p w:rsidR="00A50378" w:rsidRDefault="00A50378">
      <w:pPr>
        <w:spacing w:line="540" w:lineRule="exact"/>
        <w:jc w:val="center"/>
        <w:rPr>
          <w:rFonts w:eastAsia="黑体"/>
          <w:sz w:val="32"/>
          <w:szCs w:val="32"/>
        </w:rPr>
      </w:pPr>
    </w:p>
    <w:p w:rsidR="00A50378" w:rsidRDefault="00A50378">
      <w:pPr>
        <w:spacing w:line="540" w:lineRule="exact"/>
        <w:jc w:val="center"/>
        <w:rPr>
          <w:rFonts w:eastAsia="黑体"/>
          <w:sz w:val="32"/>
          <w:szCs w:val="32"/>
        </w:rPr>
      </w:pPr>
    </w:p>
    <w:p w:rsidR="00A50378" w:rsidRDefault="00A50378">
      <w:pPr>
        <w:spacing w:line="540" w:lineRule="exact"/>
        <w:jc w:val="center"/>
        <w:rPr>
          <w:rFonts w:eastAsia="黑体"/>
          <w:sz w:val="32"/>
          <w:szCs w:val="32"/>
        </w:rPr>
      </w:pPr>
    </w:p>
    <w:p w:rsidR="00A50378" w:rsidRDefault="00A50378">
      <w:pPr>
        <w:spacing w:line="540" w:lineRule="exact"/>
        <w:jc w:val="center"/>
        <w:rPr>
          <w:rFonts w:eastAsia="黑体"/>
          <w:sz w:val="32"/>
          <w:szCs w:val="32"/>
        </w:rPr>
      </w:pPr>
    </w:p>
    <w:p w:rsidR="00A50378" w:rsidRDefault="00A50378">
      <w:pPr>
        <w:spacing w:line="540" w:lineRule="exact"/>
        <w:jc w:val="center"/>
        <w:rPr>
          <w:rFonts w:eastAsia="黑体"/>
          <w:sz w:val="32"/>
          <w:szCs w:val="32"/>
        </w:rPr>
      </w:pPr>
    </w:p>
    <w:p w:rsidR="00A50378" w:rsidRDefault="00A50378">
      <w:pPr>
        <w:spacing w:line="540" w:lineRule="exact"/>
        <w:jc w:val="center"/>
        <w:rPr>
          <w:rFonts w:eastAsia="黑体"/>
          <w:sz w:val="32"/>
          <w:szCs w:val="32"/>
        </w:rPr>
      </w:pPr>
    </w:p>
    <w:p w:rsidR="00A50378" w:rsidRDefault="00A50378">
      <w:pPr>
        <w:spacing w:line="540" w:lineRule="exact"/>
        <w:jc w:val="center"/>
        <w:rPr>
          <w:rFonts w:eastAsia="黑体"/>
          <w:sz w:val="32"/>
          <w:szCs w:val="32"/>
        </w:rPr>
      </w:pPr>
    </w:p>
    <w:p w:rsidR="00A50378" w:rsidRDefault="00A50378">
      <w:pPr>
        <w:spacing w:line="540" w:lineRule="exact"/>
        <w:jc w:val="center"/>
        <w:rPr>
          <w:rFonts w:eastAsia="黑体"/>
          <w:sz w:val="32"/>
          <w:szCs w:val="32"/>
        </w:rPr>
      </w:pPr>
    </w:p>
    <w:p w:rsidR="00A50378" w:rsidRDefault="00A50378">
      <w:pPr>
        <w:spacing w:line="540" w:lineRule="exact"/>
        <w:jc w:val="center"/>
        <w:rPr>
          <w:rFonts w:eastAsia="黑体"/>
          <w:sz w:val="32"/>
          <w:szCs w:val="32"/>
        </w:rPr>
      </w:pPr>
    </w:p>
    <w:p w:rsidR="00A50378" w:rsidRDefault="00A50378">
      <w:pPr>
        <w:spacing w:line="540" w:lineRule="exact"/>
        <w:jc w:val="center"/>
        <w:rPr>
          <w:rFonts w:eastAsia="黑体"/>
          <w:sz w:val="32"/>
          <w:szCs w:val="32"/>
        </w:rPr>
      </w:pPr>
    </w:p>
    <w:p w:rsidR="00A50378" w:rsidRDefault="00263AFE">
      <w:pPr>
        <w:spacing w:line="540" w:lineRule="exact"/>
        <w:jc w:val="center"/>
        <w:rPr>
          <w:rFonts w:eastAsia="黑体"/>
          <w:sz w:val="32"/>
          <w:szCs w:val="32"/>
        </w:rPr>
      </w:pPr>
      <w:r>
        <w:rPr>
          <w:rFonts w:eastAsia="黑体"/>
          <w:sz w:val="32"/>
          <w:szCs w:val="32"/>
        </w:rPr>
        <w:lastRenderedPageBreak/>
        <w:t>第一部分</w:t>
      </w:r>
      <w:r>
        <w:rPr>
          <w:rFonts w:eastAsia="黑体"/>
          <w:sz w:val="32"/>
          <w:szCs w:val="32"/>
        </w:rPr>
        <w:t xml:space="preserve"> </w:t>
      </w:r>
      <w:r>
        <w:rPr>
          <w:rFonts w:eastAsia="黑体"/>
          <w:sz w:val="32"/>
          <w:szCs w:val="32"/>
        </w:rPr>
        <w:t>部门单位概况</w:t>
      </w:r>
    </w:p>
    <w:p w:rsidR="00A50378" w:rsidRDefault="00263AFE">
      <w:pPr>
        <w:spacing w:line="540" w:lineRule="exact"/>
        <w:ind w:firstLineChars="200" w:firstLine="640"/>
        <w:rPr>
          <w:rFonts w:eastAsia="黑体"/>
          <w:bCs/>
          <w:kern w:val="0"/>
          <w:sz w:val="32"/>
          <w:szCs w:val="32"/>
        </w:rPr>
      </w:pPr>
      <w:r>
        <w:rPr>
          <w:rFonts w:eastAsia="黑体"/>
          <w:bCs/>
          <w:kern w:val="0"/>
          <w:sz w:val="32"/>
          <w:szCs w:val="32"/>
        </w:rPr>
        <w:t>一、主要职能</w:t>
      </w:r>
    </w:p>
    <w:p w:rsidR="00A50378" w:rsidRDefault="00263AFE">
      <w:pPr>
        <w:spacing w:line="540" w:lineRule="exact"/>
        <w:ind w:firstLineChars="150" w:firstLine="480"/>
        <w:rPr>
          <w:rFonts w:eastAsia="方正仿宋简体"/>
          <w:sz w:val="32"/>
          <w:szCs w:val="32"/>
        </w:rPr>
      </w:pPr>
      <w:r>
        <w:rPr>
          <w:rFonts w:eastAsia="方正仿宋简体"/>
          <w:sz w:val="32"/>
          <w:szCs w:val="32"/>
        </w:rPr>
        <w:t>1.</w:t>
      </w:r>
      <w:r>
        <w:rPr>
          <w:rFonts w:eastAsia="方正仿宋简体"/>
          <w:sz w:val="32"/>
          <w:szCs w:val="32"/>
        </w:rPr>
        <w:t>组织拟订国民健康政策，拟定卫生健康事业发展法规草案、政策、规划、规章和标准并组织实施。统筹规划卫生健康资源配置，指导区域卫生健康规划的编制和实施。制定并组织实施推进卫生健康基本公共服务均等化、普惠化、便捷化和公共资源向基层延伸等政策措施。</w:t>
      </w:r>
    </w:p>
    <w:p w:rsidR="00A50378" w:rsidRDefault="00263AFE">
      <w:pPr>
        <w:spacing w:line="540" w:lineRule="exact"/>
        <w:ind w:firstLineChars="150" w:firstLine="480"/>
        <w:rPr>
          <w:rFonts w:eastAsia="方正仿宋简体"/>
          <w:sz w:val="32"/>
          <w:szCs w:val="32"/>
        </w:rPr>
      </w:pPr>
      <w:r>
        <w:rPr>
          <w:rFonts w:eastAsia="方正仿宋简体"/>
          <w:sz w:val="32"/>
          <w:szCs w:val="32"/>
        </w:rPr>
        <w:t>2.</w:t>
      </w:r>
      <w:r>
        <w:rPr>
          <w:rFonts w:eastAsia="方正仿宋简体"/>
          <w:sz w:val="32"/>
          <w:szCs w:val="32"/>
        </w:rPr>
        <w:t>协调推进深化医药卫生体制改革，研究提出深化医药卫生体制改革重大方针、政策、措施的建议。组织深化公立医院综合改革，推进管办分离，健全现代医院管理制度，制定并组织实施推动卫生健康公共服务提供主体多元化、提供方式多样化的政策措施，提出医疗服务和药品价格政策的建议。</w:t>
      </w:r>
    </w:p>
    <w:p w:rsidR="00A50378" w:rsidRDefault="00263AFE">
      <w:pPr>
        <w:spacing w:line="540" w:lineRule="exact"/>
        <w:ind w:firstLineChars="200" w:firstLine="640"/>
        <w:rPr>
          <w:rFonts w:eastAsia="方正仿宋简体"/>
          <w:sz w:val="32"/>
          <w:szCs w:val="32"/>
        </w:rPr>
      </w:pPr>
      <w:r>
        <w:rPr>
          <w:rFonts w:eastAsia="方正仿宋简体"/>
          <w:sz w:val="32"/>
          <w:szCs w:val="32"/>
        </w:rPr>
        <w:t>3.</w:t>
      </w:r>
      <w:r>
        <w:rPr>
          <w:rFonts w:eastAsia="方正仿宋简体"/>
          <w:sz w:val="32"/>
          <w:szCs w:val="32"/>
        </w:rPr>
        <w:t>制定并组织落实疾病预防控制规划、免疫规划及严重危害人民健康的公共卫生问题的干预措施。执行国家检疫传染病和监测传染病目录。负责卫生应急工作，组织指导突发公共卫生事件的预防控制和各类突发公共事件的医疗卫生救援。</w:t>
      </w:r>
    </w:p>
    <w:p w:rsidR="00A50378" w:rsidRDefault="00263AFE">
      <w:pPr>
        <w:spacing w:line="540" w:lineRule="exact"/>
        <w:ind w:firstLineChars="200" w:firstLine="640"/>
        <w:rPr>
          <w:rFonts w:eastAsia="方正仿宋简体"/>
          <w:sz w:val="32"/>
          <w:szCs w:val="32"/>
        </w:rPr>
      </w:pPr>
      <w:r>
        <w:rPr>
          <w:rFonts w:eastAsia="方正仿宋简体"/>
          <w:sz w:val="32"/>
          <w:szCs w:val="32"/>
        </w:rPr>
        <w:t>4.</w:t>
      </w:r>
      <w:r>
        <w:rPr>
          <w:rFonts w:eastAsia="方正仿宋简体"/>
          <w:sz w:val="32"/>
          <w:szCs w:val="32"/>
        </w:rPr>
        <w:t>组织拟订并协调落实应对人口老龄化政策措施，负责推进老年健康服务体系建设和医养结合工作。</w:t>
      </w:r>
    </w:p>
    <w:p w:rsidR="00A50378" w:rsidRDefault="00263AFE">
      <w:pPr>
        <w:spacing w:line="540" w:lineRule="exact"/>
        <w:ind w:firstLineChars="200" w:firstLine="640"/>
        <w:rPr>
          <w:rFonts w:eastAsia="方正仿宋简体"/>
          <w:sz w:val="32"/>
          <w:szCs w:val="32"/>
        </w:rPr>
      </w:pPr>
      <w:r>
        <w:rPr>
          <w:rFonts w:eastAsia="方正仿宋简体"/>
          <w:sz w:val="32"/>
          <w:szCs w:val="32"/>
        </w:rPr>
        <w:t>5.</w:t>
      </w:r>
      <w:r>
        <w:rPr>
          <w:rFonts w:eastAsia="方正仿宋简体"/>
          <w:sz w:val="32"/>
          <w:szCs w:val="32"/>
        </w:rPr>
        <w:t>贯彻落实国家药物政策和国家基本药物制度，开展药品使用监测、临床综合评价和短缺药品预警，执行国家药品法典，提出基本药物价格政策的建议。组织开展食品安全风险监督评估，依法制定并公布食品安全标准。</w:t>
      </w:r>
    </w:p>
    <w:p w:rsidR="00A50378" w:rsidRDefault="00263AFE">
      <w:pPr>
        <w:spacing w:line="540" w:lineRule="exact"/>
        <w:ind w:firstLineChars="200" w:firstLine="640"/>
        <w:rPr>
          <w:rFonts w:eastAsia="方正仿宋简体"/>
          <w:sz w:val="32"/>
          <w:szCs w:val="32"/>
        </w:rPr>
      </w:pPr>
      <w:r>
        <w:rPr>
          <w:rFonts w:eastAsia="方正仿宋简体"/>
          <w:sz w:val="32"/>
          <w:szCs w:val="32"/>
        </w:rPr>
        <w:t>6.</w:t>
      </w:r>
      <w:r>
        <w:rPr>
          <w:rFonts w:eastAsia="方正仿宋简体"/>
          <w:sz w:val="32"/>
          <w:szCs w:val="32"/>
        </w:rPr>
        <w:t>负责职责范围内的职业卫生、放射卫生、环境卫生、学校卫生、公共场所卫生、饮用水卫生等公共卫生和监督管</w:t>
      </w:r>
    </w:p>
    <w:p w:rsidR="00A50378" w:rsidRDefault="00263AFE">
      <w:pPr>
        <w:spacing w:line="540" w:lineRule="exact"/>
        <w:ind w:firstLineChars="200" w:firstLine="640"/>
        <w:rPr>
          <w:rFonts w:eastAsia="方正仿宋简体"/>
          <w:sz w:val="32"/>
          <w:szCs w:val="32"/>
        </w:rPr>
      </w:pPr>
      <w:r>
        <w:rPr>
          <w:rFonts w:eastAsia="方正仿宋简体"/>
          <w:sz w:val="32"/>
          <w:szCs w:val="32"/>
        </w:rPr>
        <w:lastRenderedPageBreak/>
        <w:t>理，负责传染病防治监督，健全卫生健康综合监督体系。牵头《烟草控制框架公约》履约有关工作。</w:t>
      </w:r>
    </w:p>
    <w:p w:rsidR="00A50378" w:rsidRDefault="00263AFE">
      <w:pPr>
        <w:spacing w:line="540" w:lineRule="exact"/>
        <w:ind w:firstLineChars="200" w:firstLine="640"/>
        <w:rPr>
          <w:rFonts w:eastAsia="方正仿宋简体"/>
          <w:sz w:val="32"/>
          <w:szCs w:val="32"/>
        </w:rPr>
      </w:pPr>
      <w:r>
        <w:rPr>
          <w:rFonts w:eastAsia="方正仿宋简体"/>
          <w:sz w:val="32"/>
          <w:szCs w:val="32"/>
        </w:rPr>
        <w:t>7.</w:t>
      </w:r>
      <w:r>
        <w:rPr>
          <w:rFonts w:eastAsia="方正仿宋简体"/>
          <w:sz w:val="32"/>
          <w:szCs w:val="32"/>
        </w:rPr>
        <w:t>制定医疗机构、医疗服务行业管理办法并监督实施，建立医疗服务评价和监督管理体系。会同有关部门制定并实施卫生健康专业技术人员资格标准。制定并组织实施医疗服务规范、标准和卫生健康专业技术人员执业规则、服务规范。</w:t>
      </w:r>
    </w:p>
    <w:p w:rsidR="00A50378" w:rsidRDefault="00263AFE">
      <w:pPr>
        <w:spacing w:line="540" w:lineRule="exact"/>
        <w:ind w:firstLineChars="200" w:firstLine="640"/>
        <w:rPr>
          <w:rFonts w:eastAsia="方正仿宋简体"/>
          <w:sz w:val="32"/>
          <w:szCs w:val="32"/>
        </w:rPr>
      </w:pPr>
      <w:r>
        <w:rPr>
          <w:rFonts w:eastAsia="方正仿宋简体"/>
          <w:sz w:val="32"/>
          <w:szCs w:val="32"/>
        </w:rPr>
        <w:t>8.</w:t>
      </w:r>
      <w:r>
        <w:rPr>
          <w:rFonts w:eastAsia="方正仿宋简体"/>
          <w:sz w:val="32"/>
          <w:szCs w:val="32"/>
        </w:rPr>
        <w:t>负责管理和服务工作，开展人口监测预警，研究提出人口与家庭发展相关政策建议，完善政策。</w:t>
      </w:r>
    </w:p>
    <w:p w:rsidR="00A50378" w:rsidRDefault="00263AFE">
      <w:pPr>
        <w:spacing w:line="540" w:lineRule="exact"/>
        <w:ind w:firstLineChars="200" w:firstLine="640"/>
        <w:rPr>
          <w:rFonts w:eastAsia="方正仿宋简体"/>
          <w:sz w:val="32"/>
          <w:szCs w:val="32"/>
        </w:rPr>
      </w:pPr>
      <w:r>
        <w:rPr>
          <w:rFonts w:eastAsia="方正仿宋简体"/>
          <w:sz w:val="32"/>
          <w:szCs w:val="32"/>
        </w:rPr>
        <w:t>9.</w:t>
      </w:r>
      <w:r>
        <w:rPr>
          <w:rFonts w:eastAsia="方正仿宋简体"/>
          <w:sz w:val="32"/>
          <w:szCs w:val="32"/>
        </w:rPr>
        <w:t>指导地州市卫生健康工作，指导基层医疗卫生、妇幼健康服务体系和全科医生队伍建设。推进卫生健康科技创新发展。</w:t>
      </w:r>
    </w:p>
    <w:p w:rsidR="00A50378" w:rsidRDefault="00263AFE">
      <w:pPr>
        <w:spacing w:line="540" w:lineRule="exact"/>
        <w:ind w:firstLineChars="200" w:firstLine="640"/>
        <w:rPr>
          <w:rFonts w:eastAsia="方正仿宋简体"/>
          <w:sz w:val="32"/>
          <w:szCs w:val="32"/>
        </w:rPr>
      </w:pPr>
      <w:r>
        <w:rPr>
          <w:rFonts w:eastAsia="方正仿宋简体"/>
          <w:sz w:val="32"/>
          <w:szCs w:val="32"/>
        </w:rPr>
        <w:t>10.</w:t>
      </w:r>
      <w:r>
        <w:rPr>
          <w:rFonts w:eastAsia="方正仿宋简体"/>
          <w:sz w:val="32"/>
          <w:szCs w:val="32"/>
        </w:rPr>
        <w:t>负责保健对象的医疗保健工作，负责重要会议与重大活动的医疗卫生保障工作。</w:t>
      </w:r>
    </w:p>
    <w:p w:rsidR="00182DE7" w:rsidRDefault="00263AFE">
      <w:pPr>
        <w:spacing w:line="540" w:lineRule="exact"/>
        <w:ind w:firstLineChars="200" w:firstLine="640"/>
        <w:rPr>
          <w:rFonts w:eastAsia="方正仿宋简体" w:hint="eastAsia"/>
          <w:sz w:val="32"/>
          <w:szCs w:val="32"/>
        </w:rPr>
      </w:pPr>
      <w:r>
        <w:rPr>
          <w:rFonts w:eastAsia="方正仿宋简体"/>
          <w:sz w:val="32"/>
          <w:szCs w:val="32"/>
        </w:rPr>
        <w:t>11.</w:t>
      </w:r>
      <w:r>
        <w:rPr>
          <w:rFonts w:eastAsia="方正仿宋简体"/>
          <w:sz w:val="32"/>
          <w:szCs w:val="32"/>
        </w:rPr>
        <w:t>承担自治区老龄委员会的日常工作。</w:t>
      </w:r>
    </w:p>
    <w:p w:rsidR="00A50378" w:rsidRDefault="00263AFE">
      <w:pPr>
        <w:spacing w:line="540" w:lineRule="exact"/>
        <w:ind w:firstLineChars="200" w:firstLine="640"/>
        <w:rPr>
          <w:rFonts w:eastAsia="方正仿宋简体"/>
          <w:sz w:val="32"/>
          <w:szCs w:val="32"/>
        </w:rPr>
      </w:pPr>
      <w:bookmarkStart w:id="0" w:name="_GoBack"/>
      <w:bookmarkEnd w:id="0"/>
      <w:r>
        <w:rPr>
          <w:rFonts w:eastAsia="方正仿宋简体"/>
          <w:sz w:val="32"/>
          <w:szCs w:val="32"/>
        </w:rPr>
        <w:t>12.</w:t>
      </w:r>
      <w:r>
        <w:rPr>
          <w:rFonts w:eastAsia="方正仿宋简体"/>
          <w:sz w:val="32"/>
          <w:szCs w:val="32"/>
        </w:rPr>
        <w:t>完成自治区党委、自治区人民政府交办的其他任务。</w:t>
      </w:r>
    </w:p>
    <w:p w:rsidR="00A50378" w:rsidRDefault="00263AFE">
      <w:pPr>
        <w:spacing w:line="540" w:lineRule="exact"/>
        <w:ind w:firstLineChars="200" w:firstLine="640"/>
        <w:rPr>
          <w:rFonts w:eastAsia="方正仿宋简体"/>
          <w:sz w:val="32"/>
          <w:szCs w:val="32"/>
        </w:rPr>
      </w:pPr>
      <w:r>
        <w:rPr>
          <w:rFonts w:eastAsia="方正仿宋简体"/>
          <w:sz w:val="32"/>
          <w:szCs w:val="32"/>
        </w:rPr>
        <w:t>13.</w:t>
      </w:r>
      <w:r>
        <w:rPr>
          <w:rFonts w:eastAsia="方正仿宋简体"/>
          <w:sz w:val="32"/>
          <w:szCs w:val="32"/>
        </w:rPr>
        <w:t>职能转变。自治区卫生健康委员会牢固树立大卫生、大健康理念，推动实施健康中国、健康新疆战略，以改革创新为动力，以促健康、转模式、强基层、重保障为着力点，把以治病为中心转变到以人民健康为中心，为各族人民群众提供全方位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公共服务均等化、普惠化、便捷化。四是协调</w:t>
      </w:r>
      <w:r>
        <w:rPr>
          <w:rFonts w:eastAsia="方正仿宋简体"/>
          <w:sz w:val="32"/>
          <w:szCs w:val="32"/>
        </w:rPr>
        <w:lastRenderedPageBreak/>
        <w:t>推进深化医药卫生体制改革，加大公立医院改革力度，推进管办分离，推动卫生健康公共服务提供主体多元化、提供方式多样化。</w:t>
      </w:r>
    </w:p>
    <w:p w:rsidR="00A50378" w:rsidRDefault="00263AFE">
      <w:pPr>
        <w:spacing w:line="540" w:lineRule="exact"/>
        <w:ind w:firstLineChars="200" w:firstLine="640"/>
        <w:rPr>
          <w:rFonts w:eastAsia="黑体"/>
          <w:bCs/>
          <w:kern w:val="0"/>
          <w:sz w:val="32"/>
          <w:szCs w:val="32"/>
        </w:rPr>
      </w:pPr>
      <w:r>
        <w:rPr>
          <w:rFonts w:eastAsia="黑体"/>
          <w:bCs/>
          <w:kern w:val="0"/>
          <w:sz w:val="32"/>
          <w:szCs w:val="32"/>
        </w:rPr>
        <w:t>二、机构设置情况</w:t>
      </w:r>
    </w:p>
    <w:p w:rsidR="00A50378" w:rsidRDefault="00263AFE">
      <w:pPr>
        <w:spacing w:line="540" w:lineRule="exact"/>
        <w:ind w:firstLineChars="200" w:firstLine="640"/>
        <w:rPr>
          <w:rFonts w:eastAsia="仿宋_GB2312"/>
          <w:kern w:val="0"/>
          <w:sz w:val="32"/>
          <w:szCs w:val="32"/>
        </w:rPr>
      </w:pPr>
      <w:r>
        <w:rPr>
          <w:rFonts w:eastAsia="仿宋_GB2312"/>
          <w:sz w:val="32"/>
          <w:szCs w:val="32"/>
        </w:rPr>
        <w:t>从决算单位构成看，自治区卫生健康委部门决算包括：自治区卫生健康委部门本级决算、所属（管）单位决算等。</w:t>
      </w:r>
    </w:p>
    <w:p w:rsidR="00A50378" w:rsidRDefault="00263AFE">
      <w:pPr>
        <w:spacing w:line="540" w:lineRule="exact"/>
        <w:ind w:firstLineChars="200" w:firstLine="640"/>
        <w:rPr>
          <w:rFonts w:eastAsia="仿宋_GB2312"/>
          <w:spacing w:val="-6"/>
          <w:sz w:val="32"/>
          <w:szCs w:val="32"/>
        </w:rPr>
      </w:pPr>
      <w:r>
        <w:rPr>
          <w:rFonts w:eastAsia="仿宋_GB2312"/>
          <w:sz w:val="32"/>
          <w:szCs w:val="32"/>
        </w:rPr>
        <w:t>纳入自治区卫生健康委</w:t>
      </w:r>
      <w:r>
        <w:rPr>
          <w:rFonts w:eastAsia="仿宋_GB2312"/>
          <w:sz w:val="32"/>
          <w:szCs w:val="32"/>
        </w:rPr>
        <w:t>2018</w:t>
      </w:r>
      <w:r>
        <w:rPr>
          <w:rFonts w:eastAsia="仿宋_GB2312"/>
          <w:sz w:val="32"/>
          <w:szCs w:val="32"/>
        </w:rPr>
        <w:t>年部门决算编制范围的单位名单见下表</w:t>
      </w:r>
      <w:r>
        <w:rPr>
          <w:rFonts w:eastAsia="仿宋_GB2312"/>
          <w:spacing w:val="-6"/>
          <w:sz w:val="32"/>
          <w:szCs w:val="32"/>
        </w:rPr>
        <w:t>：</w:t>
      </w:r>
    </w:p>
    <w:tbl>
      <w:tblPr>
        <w:tblW w:w="10071" w:type="dxa"/>
        <w:tblInd w:w="-318" w:type="dxa"/>
        <w:tblLook w:val="04A0" w:firstRow="1" w:lastRow="0" w:firstColumn="1" w:lastColumn="0" w:noHBand="0" w:noVBand="1"/>
      </w:tblPr>
      <w:tblGrid>
        <w:gridCol w:w="1071"/>
        <w:gridCol w:w="7920"/>
        <w:gridCol w:w="1080"/>
      </w:tblGrid>
      <w:tr w:rsidR="00A50378">
        <w:trPr>
          <w:trHeight w:val="420"/>
        </w:trPr>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rsidR="00A50378" w:rsidRDefault="00263AFE">
            <w:pPr>
              <w:widowControl/>
              <w:spacing w:line="540" w:lineRule="exact"/>
              <w:jc w:val="center"/>
              <w:rPr>
                <w:kern w:val="0"/>
                <w:sz w:val="24"/>
              </w:rPr>
            </w:pPr>
            <w:r>
              <w:rPr>
                <w:rFonts w:eastAsia="方正小标宋简体"/>
                <w:kern w:val="0"/>
                <w:sz w:val="24"/>
              </w:rPr>
              <w:t>序号</w:t>
            </w:r>
          </w:p>
        </w:tc>
        <w:tc>
          <w:tcPr>
            <w:tcW w:w="7920" w:type="dxa"/>
            <w:tcBorders>
              <w:top w:val="single" w:sz="4" w:space="0" w:color="auto"/>
              <w:left w:val="nil"/>
              <w:bottom w:val="single" w:sz="4" w:space="0" w:color="auto"/>
              <w:right w:val="single" w:sz="4" w:space="0" w:color="auto"/>
            </w:tcBorders>
            <w:shd w:val="clear" w:color="000000" w:fill="FFFFFF"/>
            <w:vAlign w:val="center"/>
          </w:tcPr>
          <w:p w:rsidR="00A50378" w:rsidRDefault="00263AFE">
            <w:pPr>
              <w:widowControl/>
              <w:spacing w:line="540" w:lineRule="exact"/>
              <w:jc w:val="center"/>
              <w:rPr>
                <w:rFonts w:eastAsia="方正小标宋简体"/>
                <w:kern w:val="0"/>
                <w:sz w:val="24"/>
              </w:rPr>
            </w:pPr>
            <w:r>
              <w:rPr>
                <w:rFonts w:eastAsia="方正小标宋简体"/>
                <w:kern w:val="0"/>
                <w:sz w:val="24"/>
              </w:rPr>
              <w:t>单</w:t>
            </w:r>
            <w:r>
              <w:rPr>
                <w:rFonts w:eastAsia="方正小标宋简体"/>
                <w:kern w:val="0"/>
                <w:sz w:val="24"/>
              </w:rPr>
              <w:t xml:space="preserve"> </w:t>
            </w:r>
            <w:r>
              <w:rPr>
                <w:rFonts w:eastAsia="方正小标宋简体"/>
                <w:kern w:val="0"/>
                <w:sz w:val="24"/>
              </w:rPr>
              <w:t>位</w:t>
            </w:r>
            <w:r>
              <w:rPr>
                <w:rFonts w:eastAsia="方正小标宋简体"/>
                <w:kern w:val="0"/>
                <w:sz w:val="24"/>
              </w:rPr>
              <w:t xml:space="preserve"> </w:t>
            </w:r>
            <w:r>
              <w:rPr>
                <w:rFonts w:eastAsia="方正小标宋简体"/>
                <w:kern w:val="0"/>
                <w:sz w:val="24"/>
              </w:rPr>
              <w:t>名</w:t>
            </w:r>
            <w:r>
              <w:rPr>
                <w:rFonts w:eastAsia="方正小标宋简体"/>
                <w:kern w:val="0"/>
                <w:sz w:val="24"/>
              </w:rPr>
              <w:t xml:space="preserve"> </w:t>
            </w:r>
            <w:r>
              <w:rPr>
                <w:rFonts w:eastAsia="方正小标宋简体"/>
                <w:kern w:val="0"/>
                <w:sz w:val="24"/>
              </w:rPr>
              <w:t>称</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50378" w:rsidRDefault="00263AFE">
            <w:pPr>
              <w:widowControl/>
              <w:spacing w:line="540" w:lineRule="exact"/>
              <w:jc w:val="center"/>
              <w:rPr>
                <w:rFonts w:eastAsia="方正小标宋简体"/>
                <w:kern w:val="0"/>
                <w:sz w:val="24"/>
              </w:rPr>
            </w:pPr>
            <w:r>
              <w:rPr>
                <w:rFonts w:eastAsia="方正小标宋简体"/>
                <w:kern w:val="0"/>
                <w:sz w:val="24"/>
              </w:rPr>
              <w:t>备</w:t>
            </w:r>
            <w:r>
              <w:rPr>
                <w:rFonts w:eastAsia="方正小标宋简体"/>
                <w:kern w:val="0"/>
                <w:sz w:val="24"/>
              </w:rPr>
              <w:t xml:space="preserve"> </w:t>
            </w:r>
            <w:r>
              <w:rPr>
                <w:rFonts w:eastAsia="方正小标宋简体"/>
                <w:kern w:val="0"/>
                <w:sz w:val="24"/>
              </w:rPr>
              <w:t>注</w:t>
            </w:r>
          </w:p>
        </w:tc>
      </w:tr>
      <w:tr w:rsidR="00A50378">
        <w:trPr>
          <w:trHeight w:val="420"/>
        </w:trPr>
        <w:tc>
          <w:tcPr>
            <w:tcW w:w="1071" w:type="dxa"/>
            <w:tcBorders>
              <w:top w:val="nil"/>
              <w:left w:val="single" w:sz="4" w:space="0" w:color="auto"/>
              <w:bottom w:val="single" w:sz="4" w:space="0" w:color="auto"/>
              <w:right w:val="single" w:sz="4" w:space="0" w:color="auto"/>
            </w:tcBorders>
            <w:shd w:val="clear" w:color="000000" w:fill="FFFFFF"/>
            <w:vAlign w:val="center"/>
          </w:tcPr>
          <w:p w:rsidR="00A50378" w:rsidRDefault="00263AFE">
            <w:pPr>
              <w:widowControl/>
              <w:spacing w:line="540" w:lineRule="exact"/>
              <w:jc w:val="center"/>
              <w:rPr>
                <w:kern w:val="0"/>
                <w:sz w:val="24"/>
              </w:rPr>
            </w:pPr>
            <w:r>
              <w:rPr>
                <w:kern w:val="0"/>
                <w:sz w:val="24"/>
              </w:rPr>
              <w:t>1</w:t>
            </w:r>
          </w:p>
        </w:tc>
        <w:tc>
          <w:tcPr>
            <w:tcW w:w="7920" w:type="dxa"/>
            <w:tcBorders>
              <w:top w:val="nil"/>
              <w:left w:val="nil"/>
              <w:bottom w:val="single" w:sz="4" w:space="0" w:color="auto"/>
              <w:right w:val="single" w:sz="4" w:space="0" w:color="auto"/>
            </w:tcBorders>
            <w:shd w:val="clear" w:color="000000" w:fill="FFFFFF"/>
            <w:vAlign w:val="center"/>
          </w:tcPr>
          <w:p w:rsidR="00A50378" w:rsidRDefault="00263AFE">
            <w:pPr>
              <w:widowControl/>
              <w:spacing w:line="540" w:lineRule="exact"/>
              <w:jc w:val="left"/>
              <w:rPr>
                <w:kern w:val="0"/>
                <w:sz w:val="24"/>
              </w:rPr>
            </w:pPr>
            <w:r>
              <w:rPr>
                <w:kern w:val="0"/>
                <w:sz w:val="24"/>
              </w:rPr>
              <w:t>新疆维吾尔自治区卫生健康委（本级）</w:t>
            </w:r>
          </w:p>
        </w:tc>
        <w:tc>
          <w:tcPr>
            <w:tcW w:w="1080" w:type="dxa"/>
            <w:tcBorders>
              <w:top w:val="nil"/>
              <w:left w:val="nil"/>
              <w:bottom w:val="single" w:sz="4" w:space="0" w:color="auto"/>
              <w:right w:val="single" w:sz="4" w:space="0" w:color="auto"/>
            </w:tcBorders>
            <w:shd w:val="clear" w:color="000000" w:fill="FFFFFF"/>
            <w:vAlign w:val="center"/>
          </w:tcPr>
          <w:p w:rsidR="00A50378" w:rsidRDefault="00A50378">
            <w:pPr>
              <w:widowControl/>
              <w:spacing w:line="540" w:lineRule="exact"/>
              <w:rPr>
                <w:rFonts w:eastAsia="方正小标宋简体"/>
                <w:kern w:val="0"/>
                <w:sz w:val="24"/>
              </w:rPr>
            </w:pPr>
          </w:p>
        </w:tc>
      </w:tr>
      <w:tr w:rsidR="00A50378">
        <w:trPr>
          <w:trHeight w:val="420"/>
        </w:trPr>
        <w:tc>
          <w:tcPr>
            <w:tcW w:w="1071" w:type="dxa"/>
            <w:tcBorders>
              <w:top w:val="nil"/>
              <w:left w:val="single" w:sz="4" w:space="0" w:color="auto"/>
              <w:bottom w:val="single" w:sz="4" w:space="0" w:color="auto"/>
              <w:right w:val="single" w:sz="4" w:space="0" w:color="auto"/>
            </w:tcBorders>
            <w:shd w:val="clear" w:color="auto" w:fill="auto"/>
            <w:noWrap/>
            <w:vAlign w:val="center"/>
          </w:tcPr>
          <w:p w:rsidR="00A50378" w:rsidRDefault="00263AFE">
            <w:pPr>
              <w:widowControl/>
              <w:spacing w:line="540" w:lineRule="exact"/>
              <w:jc w:val="center"/>
              <w:rPr>
                <w:kern w:val="0"/>
                <w:sz w:val="24"/>
              </w:rPr>
            </w:pPr>
            <w:r>
              <w:rPr>
                <w:rFonts w:hint="eastAsia"/>
                <w:kern w:val="0"/>
                <w:sz w:val="24"/>
              </w:rPr>
              <w:t>2</w:t>
            </w:r>
          </w:p>
        </w:tc>
        <w:tc>
          <w:tcPr>
            <w:tcW w:w="7920" w:type="dxa"/>
            <w:tcBorders>
              <w:top w:val="nil"/>
              <w:left w:val="nil"/>
              <w:bottom w:val="single" w:sz="4" w:space="0" w:color="auto"/>
              <w:right w:val="single" w:sz="4" w:space="0" w:color="auto"/>
            </w:tcBorders>
            <w:shd w:val="clear" w:color="000000" w:fill="FFFFFF"/>
            <w:vAlign w:val="center"/>
          </w:tcPr>
          <w:p w:rsidR="00A50378" w:rsidRDefault="00263AFE">
            <w:pPr>
              <w:widowControl/>
              <w:spacing w:line="540" w:lineRule="exact"/>
              <w:jc w:val="left"/>
              <w:rPr>
                <w:kern w:val="0"/>
                <w:sz w:val="24"/>
              </w:rPr>
            </w:pPr>
            <w:r>
              <w:rPr>
                <w:kern w:val="0"/>
                <w:sz w:val="24"/>
              </w:rPr>
              <w:t>新疆维吾尔自治区人民医院</w:t>
            </w:r>
          </w:p>
        </w:tc>
        <w:tc>
          <w:tcPr>
            <w:tcW w:w="1080" w:type="dxa"/>
            <w:tcBorders>
              <w:top w:val="nil"/>
              <w:left w:val="nil"/>
              <w:bottom w:val="single" w:sz="4" w:space="0" w:color="auto"/>
              <w:right w:val="single" w:sz="4" w:space="0" w:color="auto"/>
            </w:tcBorders>
            <w:shd w:val="clear" w:color="auto" w:fill="auto"/>
            <w:noWrap/>
            <w:vAlign w:val="center"/>
          </w:tcPr>
          <w:p w:rsidR="00A50378" w:rsidRDefault="00263AFE">
            <w:pPr>
              <w:widowControl/>
              <w:spacing w:line="540" w:lineRule="exact"/>
              <w:jc w:val="left"/>
              <w:rPr>
                <w:kern w:val="0"/>
                <w:sz w:val="24"/>
              </w:rPr>
            </w:pPr>
            <w:r>
              <w:rPr>
                <w:kern w:val="0"/>
                <w:sz w:val="24"/>
              </w:rPr>
              <w:t xml:space="preserve">　</w:t>
            </w:r>
          </w:p>
        </w:tc>
      </w:tr>
      <w:tr w:rsidR="00A50378">
        <w:trPr>
          <w:trHeight w:val="420"/>
        </w:trPr>
        <w:tc>
          <w:tcPr>
            <w:tcW w:w="1071" w:type="dxa"/>
            <w:tcBorders>
              <w:top w:val="nil"/>
              <w:left w:val="single" w:sz="4" w:space="0" w:color="auto"/>
              <w:bottom w:val="single" w:sz="4" w:space="0" w:color="auto"/>
              <w:right w:val="single" w:sz="4" w:space="0" w:color="auto"/>
            </w:tcBorders>
            <w:shd w:val="clear" w:color="000000" w:fill="FFFFFF"/>
            <w:vAlign w:val="center"/>
          </w:tcPr>
          <w:p w:rsidR="00A50378" w:rsidRDefault="00263AFE">
            <w:pPr>
              <w:widowControl/>
              <w:spacing w:line="540" w:lineRule="exact"/>
              <w:jc w:val="center"/>
              <w:rPr>
                <w:kern w:val="0"/>
                <w:sz w:val="24"/>
              </w:rPr>
            </w:pPr>
            <w:r>
              <w:rPr>
                <w:rFonts w:hint="eastAsia"/>
                <w:kern w:val="0"/>
                <w:sz w:val="24"/>
              </w:rPr>
              <w:t>3</w:t>
            </w:r>
          </w:p>
        </w:tc>
        <w:tc>
          <w:tcPr>
            <w:tcW w:w="7920" w:type="dxa"/>
            <w:tcBorders>
              <w:top w:val="nil"/>
              <w:left w:val="nil"/>
              <w:bottom w:val="single" w:sz="4" w:space="0" w:color="auto"/>
              <w:right w:val="single" w:sz="4" w:space="0" w:color="auto"/>
            </w:tcBorders>
            <w:shd w:val="clear" w:color="000000" w:fill="FFFFFF"/>
            <w:vAlign w:val="center"/>
          </w:tcPr>
          <w:p w:rsidR="00A50378" w:rsidRDefault="00263AFE">
            <w:pPr>
              <w:widowControl/>
              <w:spacing w:line="540" w:lineRule="exact"/>
              <w:jc w:val="left"/>
              <w:rPr>
                <w:color w:val="000000"/>
                <w:kern w:val="0"/>
                <w:sz w:val="24"/>
              </w:rPr>
            </w:pPr>
            <w:r>
              <w:rPr>
                <w:color w:val="000000"/>
                <w:kern w:val="0"/>
                <w:sz w:val="24"/>
              </w:rPr>
              <w:t>新疆维吾尔自治区疾病预防控制中心</w:t>
            </w:r>
          </w:p>
        </w:tc>
        <w:tc>
          <w:tcPr>
            <w:tcW w:w="1080" w:type="dxa"/>
            <w:tcBorders>
              <w:top w:val="nil"/>
              <w:left w:val="nil"/>
              <w:bottom w:val="single" w:sz="4" w:space="0" w:color="auto"/>
              <w:right w:val="single" w:sz="4" w:space="0" w:color="auto"/>
            </w:tcBorders>
            <w:shd w:val="clear" w:color="auto" w:fill="auto"/>
            <w:noWrap/>
            <w:vAlign w:val="center"/>
          </w:tcPr>
          <w:p w:rsidR="00A50378" w:rsidRDefault="00263AFE">
            <w:pPr>
              <w:widowControl/>
              <w:spacing w:line="540" w:lineRule="exact"/>
              <w:jc w:val="left"/>
              <w:rPr>
                <w:kern w:val="0"/>
                <w:sz w:val="24"/>
              </w:rPr>
            </w:pPr>
            <w:r>
              <w:rPr>
                <w:kern w:val="0"/>
                <w:sz w:val="24"/>
              </w:rPr>
              <w:t xml:space="preserve">　</w:t>
            </w:r>
          </w:p>
        </w:tc>
      </w:tr>
      <w:tr w:rsidR="00A50378">
        <w:trPr>
          <w:trHeight w:val="420"/>
        </w:trPr>
        <w:tc>
          <w:tcPr>
            <w:tcW w:w="1071" w:type="dxa"/>
            <w:tcBorders>
              <w:top w:val="nil"/>
              <w:left w:val="single" w:sz="4" w:space="0" w:color="auto"/>
              <w:bottom w:val="single" w:sz="4" w:space="0" w:color="auto"/>
              <w:right w:val="single" w:sz="4" w:space="0" w:color="auto"/>
            </w:tcBorders>
            <w:shd w:val="clear" w:color="auto" w:fill="auto"/>
            <w:noWrap/>
            <w:vAlign w:val="center"/>
          </w:tcPr>
          <w:p w:rsidR="00A50378" w:rsidRDefault="00263AFE">
            <w:pPr>
              <w:widowControl/>
              <w:spacing w:line="540" w:lineRule="exact"/>
              <w:jc w:val="center"/>
              <w:rPr>
                <w:kern w:val="0"/>
                <w:sz w:val="24"/>
              </w:rPr>
            </w:pPr>
            <w:r>
              <w:rPr>
                <w:rFonts w:hint="eastAsia"/>
                <w:kern w:val="0"/>
                <w:sz w:val="24"/>
              </w:rPr>
              <w:t>4</w:t>
            </w:r>
          </w:p>
        </w:tc>
        <w:tc>
          <w:tcPr>
            <w:tcW w:w="7920" w:type="dxa"/>
            <w:tcBorders>
              <w:top w:val="nil"/>
              <w:left w:val="nil"/>
              <w:bottom w:val="single" w:sz="4" w:space="0" w:color="auto"/>
              <w:right w:val="single" w:sz="4" w:space="0" w:color="auto"/>
            </w:tcBorders>
            <w:shd w:val="clear" w:color="000000" w:fill="FFFFFF"/>
            <w:vAlign w:val="center"/>
          </w:tcPr>
          <w:p w:rsidR="00A50378" w:rsidRDefault="00263AFE">
            <w:pPr>
              <w:widowControl/>
              <w:spacing w:line="540" w:lineRule="exact"/>
              <w:jc w:val="left"/>
              <w:rPr>
                <w:kern w:val="0"/>
                <w:sz w:val="24"/>
              </w:rPr>
            </w:pPr>
            <w:r>
              <w:rPr>
                <w:kern w:val="0"/>
                <w:sz w:val="24"/>
              </w:rPr>
              <w:t>新疆维吾尔自治区胸科医院</w:t>
            </w:r>
          </w:p>
        </w:tc>
        <w:tc>
          <w:tcPr>
            <w:tcW w:w="1080" w:type="dxa"/>
            <w:tcBorders>
              <w:top w:val="nil"/>
              <w:left w:val="nil"/>
              <w:bottom w:val="single" w:sz="4" w:space="0" w:color="auto"/>
              <w:right w:val="single" w:sz="4" w:space="0" w:color="auto"/>
            </w:tcBorders>
            <w:shd w:val="clear" w:color="auto" w:fill="auto"/>
            <w:noWrap/>
            <w:vAlign w:val="center"/>
          </w:tcPr>
          <w:p w:rsidR="00A50378" w:rsidRDefault="00263AFE">
            <w:pPr>
              <w:widowControl/>
              <w:spacing w:line="540" w:lineRule="exact"/>
              <w:jc w:val="left"/>
              <w:rPr>
                <w:kern w:val="0"/>
                <w:sz w:val="24"/>
              </w:rPr>
            </w:pPr>
            <w:r>
              <w:rPr>
                <w:kern w:val="0"/>
                <w:sz w:val="24"/>
              </w:rPr>
              <w:t xml:space="preserve">　</w:t>
            </w:r>
          </w:p>
        </w:tc>
      </w:tr>
      <w:tr w:rsidR="00A50378">
        <w:trPr>
          <w:trHeight w:val="420"/>
        </w:trPr>
        <w:tc>
          <w:tcPr>
            <w:tcW w:w="1071" w:type="dxa"/>
            <w:tcBorders>
              <w:top w:val="nil"/>
              <w:left w:val="single" w:sz="4" w:space="0" w:color="auto"/>
              <w:bottom w:val="single" w:sz="4" w:space="0" w:color="auto"/>
              <w:right w:val="single" w:sz="4" w:space="0" w:color="auto"/>
            </w:tcBorders>
            <w:shd w:val="clear" w:color="auto" w:fill="auto"/>
            <w:noWrap/>
            <w:vAlign w:val="center"/>
          </w:tcPr>
          <w:p w:rsidR="00A50378" w:rsidRDefault="00263AFE">
            <w:pPr>
              <w:widowControl/>
              <w:spacing w:line="540" w:lineRule="exact"/>
              <w:jc w:val="center"/>
              <w:rPr>
                <w:kern w:val="0"/>
                <w:sz w:val="24"/>
              </w:rPr>
            </w:pPr>
            <w:r>
              <w:rPr>
                <w:rFonts w:hint="eastAsia"/>
                <w:kern w:val="0"/>
                <w:sz w:val="24"/>
              </w:rPr>
              <w:t>5</w:t>
            </w:r>
          </w:p>
        </w:tc>
        <w:tc>
          <w:tcPr>
            <w:tcW w:w="7920" w:type="dxa"/>
            <w:tcBorders>
              <w:top w:val="nil"/>
              <w:left w:val="nil"/>
              <w:bottom w:val="single" w:sz="4" w:space="0" w:color="auto"/>
              <w:right w:val="single" w:sz="4" w:space="0" w:color="auto"/>
            </w:tcBorders>
            <w:shd w:val="clear" w:color="000000" w:fill="FFFFFF"/>
            <w:vAlign w:val="center"/>
          </w:tcPr>
          <w:p w:rsidR="00A50378" w:rsidRDefault="00263AFE">
            <w:pPr>
              <w:widowControl/>
              <w:spacing w:line="540" w:lineRule="exact"/>
              <w:jc w:val="left"/>
              <w:rPr>
                <w:kern w:val="0"/>
                <w:sz w:val="24"/>
              </w:rPr>
            </w:pPr>
            <w:r>
              <w:rPr>
                <w:kern w:val="0"/>
                <w:sz w:val="24"/>
              </w:rPr>
              <w:t>新疆维吾尔自治区卫生</w:t>
            </w:r>
            <w:r>
              <w:rPr>
                <w:rFonts w:hint="eastAsia"/>
                <w:kern w:val="0"/>
                <w:sz w:val="24"/>
              </w:rPr>
              <w:t>健康</w:t>
            </w:r>
            <w:r>
              <w:rPr>
                <w:kern w:val="0"/>
                <w:sz w:val="24"/>
              </w:rPr>
              <w:t>综合监督执法局</w:t>
            </w:r>
          </w:p>
        </w:tc>
        <w:tc>
          <w:tcPr>
            <w:tcW w:w="1080" w:type="dxa"/>
            <w:tcBorders>
              <w:top w:val="nil"/>
              <w:left w:val="nil"/>
              <w:bottom w:val="single" w:sz="4" w:space="0" w:color="auto"/>
              <w:right w:val="single" w:sz="4" w:space="0" w:color="auto"/>
            </w:tcBorders>
            <w:shd w:val="clear" w:color="auto" w:fill="auto"/>
            <w:noWrap/>
            <w:vAlign w:val="center"/>
          </w:tcPr>
          <w:p w:rsidR="00A50378" w:rsidRDefault="00263AFE">
            <w:pPr>
              <w:widowControl/>
              <w:spacing w:line="540" w:lineRule="exact"/>
              <w:jc w:val="left"/>
              <w:rPr>
                <w:kern w:val="0"/>
                <w:sz w:val="24"/>
              </w:rPr>
            </w:pPr>
            <w:r>
              <w:rPr>
                <w:kern w:val="0"/>
                <w:sz w:val="24"/>
              </w:rPr>
              <w:t xml:space="preserve">　</w:t>
            </w:r>
          </w:p>
        </w:tc>
      </w:tr>
      <w:tr w:rsidR="00A50378">
        <w:trPr>
          <w:trHeight w:val="420"/>
        </w:trPr>
        <w:tc>
          <w:tcPr>
            <w:tcW w:w="1071" w:type="dxa"/>
            <w:tcBorders>
              <w:top w:val="nil"/>
              <w:left w:val="single" w:sz="4" w:space="0" w:color="auto"/>
              <w:bottom w:val="single" w:sz="4" w:space="0" w:color="auto"/>
              <w:right w:val="single" w:sz="4" w:space="0" w:color="auto"/>
            </w:tcBorders>
            <w:shd w:val="clear" w:color="000000" w:fill="FFFFFF"/>
            <w:vAlign w:val="center"/>
          </w:tcPr>
          <w:p w:rsidR="00A50378" w:rsidRDefault="00263AFE">
            <w:pPr>
              <w:widowControl/>
              <w:spacing w:line="540" w:lineRule="exact"/>
              <w:jc w:val="center"/>
              <w:rPr>
                <w:kern w:val="0"/>
                <w:sz w:val="24"/>
              </w:rPr>
            </w:pPr>
            <w:r>
              <w:rPr>
                <w:rFonts w:hint="eastAsia"/>
                <w:kern w:val="0"/>
                <w:sz w:val="24"/>
              </w:rPr>
              <w:t>6</w:t>
            </w:r>
          </w:p>
        </w:tc>
        <w:tc>
          <w:tcPr>
            <w:tcW w:w="7920" w:type="dxa"/>
            <w:tcBorders>
              <w:top w:val="nil"/>
              <w:left w:val="nil"/>
              <w:bottom w:val="single" w:sz="4" w:space="0" w:color="auto"/>
              <w:right w:val="single" w:sz="4" w:space="0" w:color="auto"/>
            </w:tcBorders>
            <w:shd w:val="clear" w:color="000000" w:fill="FFFFFF"/>
            <w:vAlign w:val="center"/>
          </w:tcPr>
          <w:p w:rsidR="00A50378" w:rsidRDefault="00263AFE">
            <w:pPr>
              <w:widowControl/>
              <w:spacing w:line="540" w:lineRule="exact"/>
              <w:jc w:val="left"/>
              <w:rPr>
                <w:kern w:val="0"/>
                <w:sz w:val="24"/>
              </w:rPr>
            </w:pPr>
            <w:r>
              <w:rPr>
                <w:kern w:val="0"/>
                <w:sz w:val="24"/>
              </w:rPr>
              <w:t>新疆维吾尔自治区维吾尔医医院</w:t>
            </w:r>
          </w:p>
        </w:tc>
        <w:tc>
          <w:tcPr>
            <w:tcW w:w="1080" w:type="dxa"/>
            <w:tcBorders>
              <w:top w:val="nil"/>
              <w:left w:val="nil"/>
              <w:bottom w:val="single" w:sz="4" w:space="0" w:color="auto"/>
              <w:right w:val="single" w:sz="4" w:space="0" w:color="auto"/>
            </w:tcBorders>
            <w:shd w:val="clear" w:color="auto" w:fill="auto"/>
            <w:noWrap/>
            <w:vAlign w:val="center"/>
          </w:tcPr>
          <w:p w:rsidR="00A50378" w:rsidRDefault="00263AFE">
            <w:pPr>
              <w:widowControl/>
              <w:spacing w:line="540" w:lineRule="exact"/>
              <w:jc w:val="left"/>
              <w:rPr>
                <w:kern w:val="0"/>
                <w:sz w:val="24"/>
              </w:rPr>
            </w:pPr>
            <w:r>
              <w:rPr>
                <w:kern w:val="0"/>
                <w:sz w:val="24"/>
              </w:rPr>
              <w:t xml:space="preserve">　</w:t>
            </w:r>
          </w:p>
        </w:tc>
      </w:tr>
      <w:tr w:rsidR="00A50378">
        <w:trPr>
          <w:trHeight w:val="420"/>
        </w:trPr>
        <w:tc>
          <w:tcPr>
            <w:tcW w:w="1071" w:type="dxa"/>
            <w:tcBorders>
              <w:top w:val="nil"/>
              <w:left w:val="single" w:sz="4" w:space="0" w:color="auto"/>
              <w:bottom w:val="single" w:sz="4" w:space="0" w:color="auto"/>
              <w:right w:val="single" w:sz="4" w:space="0" w:color="auto"/>
            </w:tcBorders>
            <w:shd w:val="clear" w:color="auto" w:fill="auto"/>
            <w:noWrap/>
            <w:vAlign w:val="center"/>
          </w:tcPr>
          <w:p w:rsidR="00A50378" w:rsidRDefault="00263AFE">
            <w:pPr>
              <w:widowControl/>
              <w:spacing w:line="540" w:lineRule="exact"/>
              <w:jc w:val="center"/>
              <w:rPr>
                <w:kern w:val="0"/>
                <w:sz w:val="24"/>
              </w:rPr>
            </w:pPr>
            <w:r>
              <w:rPr>
                <w:rFonts w:hint="eastAsia"/>
                <w:kern w:val="0"/>
                <w:sz w:val="24"/>
              </w:rPr>
              <w:t>7</w:t>
            </w:r>
          </w:p>
        </w:tc>
        <w:tc>
          <w:tcPr>
            <w:tcW w:w="7920" w:type="dxa"/>
            <w:tcBorders>
              <w:top w:val="nil"/>
              <w:left w:val="nil"/>
              <w:bottom w:val="single" w:sz="4" w:space="0" w:color="auto"/>
              <w:right w:val="single" w:sz="4" w:space="0" w:color="auto"/>
            </w:tcBorders>
            <w:shd w:val="clear" w:color="000000" w:fill="FFFFFF"/>
            <w:vAlign w:val="center"/>
          </w:tcPr>
          <w:p w:rsidR="00A50378" w:rsidRDefault="00263AFE">
            <w:pPr>
              <w:widowControl/>
              <w:spacing w:line="540" w:lineRule="exact"/>
              <w:jc w:val="left"/>
              <w:rPr>
                <w:kern w:val="0"/>
                <w:sz w:val="24"/>
              </w:rPr>
            </w:pPr>
            <w:r>
              <w:rPr>
                <w:kern w:val="0"/>
                <w:sz w:val="24"/>
              </w:rPr>
              <w:t>新疆维吾尔自治区第一济困医院</w:t>
            </w:r>
          </w:p>
        </w:tc>
        <w:tc>
          <w:tcPr>
            <w:tcW w:w="1080" w:type="dxa"/>
            <w:tcBorders>
              <w:top w:val="nil"/>
              <w:left w:val="nil"/>
              <w:bottom w:val="single" w:sz="4" w:space="0" w:color="auto"/>
              <w:right w:val="single" w:sz="4" w:space="0" w:color="auto"/>
            </w:tcBorders>
            <w:shd w:val="clear" w:color="auto" w:fill="auto"/>
            <w:noWrap/>
            <w:vAlign w:val="center"/>
          </w:tcPr>
          <w:p w:rsidR="00A50378" w:rsidRDefault="00263AFE">
            <w:pPr>
              <w:widowControl/>
              <w:spacing w:line="540" w:lineRule="exact"/>
              <w:jc w:val="left"/>
              <w:rPr>
                <w:kern w:val="0"/>
                <w:sz w:val="24"/>
              </w:rPr>
            </w:pPr>
            <w:r>
              <w:rPr>
                <w:kern w:val="0"/>
                <w:sz w:val="24"/>
              </w:rPr>
              <w:t xml:space="preserve">　</w:t>
            </w:r>
          </w:p>
        </w:tc>
      </w:tr>
      <w:tr w:rsidR="00A50378">
        <w:trPr>
          <w:trHeight w:val="420"/>
        </w:trPr>
        <w:tc>
          <w:tcPr>
            <w:tcW w:w="1071" w:type="dxa"/>
            <w:tcBorders>
              <w:top w:val="nil"/>
              <w:left w:val="single" w:sz="4" w:space="0" w:color="auto"/>
              <w:bottom w:val="single" w:sz="4" w:space="0" w:color="auto"/>
              <w:right w:val="single" w:sz="4" w:space="0" w:color="auto"/>
            </w:tcBorders>
            <w:shd w:val="clear" w:color="auto" w:fill="auto"/>
            <w:noWrap/>
            <w:vAlign w:val="center"/>
          </w:tcPr>
          <w:p w:rsidR="00A50378" w:rsidRDefault="00263AFE">
            <w:pPr>
              <w:widowControl/>
              <w:spacing w:line="540" w:lineRule="exact"/>
              <w:jc w:val="center"/>
              <w:rPr>
                <w:kern w:val="0"/>
                <w:sz w:val="24"/>
              </w:rPr>
            </w:pPr>
            <w:r>
              <w:rPr>
                <w:rFonts w:hint="eastAsia"/>
                <w:kern w:val="0"/>
                <w:sz w:val="24"/>
              </w:rPr>
              <w:t>8</w:t>
            </w:r>
          </w:p>
        </w:tc>
        <w:tc>
          <w:tcPr>
            <w:tcW w:w="7920" w:type="dxa"/>
            <w:tcBorders>
              <w:top w:val="nil"/>
              <w:left w:val="nil"/>
              <w:bottom w:val="single" w:sz="4" w:space="0" w:color="auto"/>
              <w:right w:val="single" w:sz="4" w:space="0" w:color="auto"/>
            </w:tcBorders>
            <w:shd w:val="clear" w:color="000000" w:fill="FFFFFF"/>
            <w:vAlign w:val="center"/>
          </w:tcPr>
          <w:p w:rsidR="00A50378" w:rsidRDefault="00263AFE">
            <w:pPr>
              <w:widowControl/>
              <w:spacing w:line="540" w:lineRule="exact"/>
              <w:jc w:val="left"/>
              <w:rPr>
                <w:kern w:val="0"/>
                <w:sz w:val="24"/>
              </w:rPr>
            </w:pPr>
            <w:r>
              <w:rPr>
                <w:kern w:val="0"/>
                <w:sz w:val="24"/>
              </w:rPr>
              <w:t>新疆维吾尔自治区第二济困医院（自治区第五人民医院）</w:t>
            </w:r>
          </w:p>
        </w:tc>
        <w:tc>
          <w:tcPr>
            <w:tcW w:w="1080" w:type="dxa"/>
            <w:tcBorders>
              <w:top w:val="nil"/>
              <w:left w:val="nil"/>
              <w:bottom w:val="single" w:sz="4" w:space="0" w:color="auto"/>
              <w:right w:val="single" w:sz="4" w:space="0" w:color="auto"/>
            </w:tcBorders>
            <w:shd w:val="clear" w:color="auto" w:fill="auto"/>
            <w:noWrap/>
            <w:vAlign w:val="center"/>
          </w:tcPr>
          <w:p w:rsidR="00A50378" w:rsidRDefault="00263AFE">
            <w:pPr>
              <w:widowControl/>
              <w:spacing w:line="540" w:lineRule="exact"/>
              <w:jc w:val="left"/>
              <w:rPr>
                <w:kern w:val="0"/>
                <w:sz w:val="24"/>
              </w:rPr>
            </w:pPr>
            <w:r>
              <w:rPr>
                <w:kern w:val="0"/>
                <w:sz w:val="24"/>
              </w:rPr>
              <w:t xml:space="preserve">　</w:t>
            </w:r>
          </w:p>
        </w:tc>
      </w:tr>
      <w:tr w:rsidR="00A50378">
        <w:trPr>
          <w:trHeight w:val="420"/>
        </w:trPr>
        <w:tc>
          <w:tcPr>
            <w:tcW w:w="1071" w:type="dxa"/>
            <w:tcBorders>
              <w:top w:val="nil"/>
              <w:left w:val="single" w:sz="4" w:space="0" w:color="auto"/>
              <w:bottom w:val="single" w:sz="4" w:space="0" w:color="auto"/>
              <w:right w:val="single" w:sz="4" w:space="0" w:color="auto"/>
            </w:tcBorders>
            <w:shd w:val="clear" w:color="000000" w:fill="FFFFFF"/>
            <w:vAlign w:val="center"/>
          </w:tcPr>
          <w:p w:rsidR="00A50378" w:rsidRDefault="00263AFE">
            <w:pPr>
              <w:widowControl/>
              <w:spacing w:line="540" w:lineRule="exact"/>
              <w:jc w:val="center"/>
              <w:rPr>
                <w:kern w:val="0"/>
                <w:sz w:val="24"/>
              </w:rPr>
            </w:pPr>
            <w:r>
              <w:rPr>
                <w:rFonts w:hint="eastAsia"/>
                <w:kern w:val="0"/>
                <w:sz w:val="24"/>
              </w:rPr>
              <w:t>9</w:t>
            </w:r>
          </w:p>
        </w:tc>
        <w:tc>
          <w:tcPr>
            <w:tcW w:w="7920" w:type="dxa"/>
            <w:tcBorders>
              <w:top w:val="nil"/>
              <w:left w:val="nil"/>
              <w:bottom w:val="single" w:sz="4" w:space="0" w:color="auto"/>
              <w:right w:val="single" w:sz="4" w:space="0" w:color="auto"/>
            </w:tcBorders>
            <w:shd w:val="clear" w:color="000000" w:fill="FFFFFF"/>
            <w:vAlign w:val="center"/>
          </w:tcPr>
          <w:p w:rsidR="00A50378" w:rsidRDefault="00263AFE">
            <w:pPr>
              <w:widowControl/>
              <w:spacing w:line="540" w:lineRule="exact"/>
              <w:jc w:val="left"/>
              <w:rPr>
                <w:kern w:val="0"/>
                <w:sz w:val="24"/>
              </w:rPr>
            </w:pPr>
            <w:r>
              <w:rPr>
                <w:kern w:val="0"/>
                <w:sz w:val="24"/>
              </w:rPr>
              <w:t>新疆维吾尔自治区第六人民医院</w:t>
            </w:r>
          </w:p>
        </w:tc>
        <w:tc>
          <w:tcPr>
            <w:tcW w:w="1080" w:type="dxa"/>
            <w:tcBorders>
              <w:top w:val="nil"/>
              <w:left w:val="nil"/>
              <w:bottom w:val="single" w:sz="4" w:space="0" w:color="auto"/>
              <w:right w:val="single" w:sz="4" w:space="0" w:color="auto"/>
            </w:tcBorders>
            <w:shd w:val="clear" w:color="auto" w:fill="auto"/>
            <w:noWrap/>
            <w:vAlign w:val="center"/>
          </w:tcPr>
          <w:p w:rsidR="00A50378" w:rsidRDefault="00263AFE">
            <w:pPr>
              <w:widowControl/>
              <w:spacing w:line="540" w:lineRule="exact"/>
              <w:jc w:val="left"/>
              <w:rPr>
                <w:kern w:val="0"/>
                <w:sz w:val="24"/>
              </w:rPr>
            </w:pPr>
            <w:r>
              <w:rPr>
                <w:kern w:val="0"/>
                <w:sz w:val="24"/>
              </w:rPr>
              <w:t xml:space="preserve">　</w:t>
            </w:r>
          </w:p>
        </w:tc>
      </w:tr>
      <w:tr w:rsidR="00A50378">
        <w:trPr>
          <w:trHeight w:val="420"/>
        </w:trPr>
        <w:tc>
          <w:tcPr>
            <w:tcW w:w="1071" w:type="dxa"/>
            <w:tcBorders>
              <w:top w:val="nil"/>
              <w:left w:val="single" w:sz="4" w:space="0" w:color="auto"/>
              <w:bottom w:val="single" w:sz="4" w:space="0" w:color="auto"/>
              <w:right w:val="single" w:sz="4" w:space="0" w:color="auto"/>
            </w:tcBorders>
            <w:shd w:val="clear" w:color="auto" w:fill="auto"/>
            <w:noWrap/>
            <w:vAlign w:val="center"/>
          </w:tcPr>
          <w:p w:rsidR="00A50378" w:rsidRDefault="00263AFE">
            <w:pPr>
              <w:widowControl/>
              <w:spacing w:line="540" w:lineRule="exact"/>
              <w:jc w:val="center"/>
              <w:rPr>
                <w:kern w:val="0"/>
                <w:sz w:val="24"/>
              </w:rPr>
            </w:pPr>
            <w:r>
              <w:rPr>
                <w:kern w:val="0"/>
                <w:sz w:val="24"/>
              </w:rPr>
              <w:t>1</w:t>
            </w:r>
            <w:r>
              <w:rPr>
                <w:rFonts w:hint="eastAsia"/>
                <w:kern w:val="0"/>
                <w:sz w:val="24"/>
              </w:rPr>
              <w:t>0</w:t>
            </w:r>
          </w:p>
        </w:tc>
        <w:tc>
          <w:tcPr>
            <w:tcW w:w="7920" w:type="dxa"/>
            <w:tcBorders>
              <w:top w:val="nil"/>
              <w:left w:val="nil"/>
              <w:bottom w:val="single" w:sz="4" w:space="0" w:color="auto"/>
              <w:right w:val="single" w:sz="4" w:space="0" w:color="auto"/>
            </w:tcBorders>
            <w:shd w:val="clear" w:color="000000" w:fill="FFFFFF"/>
            <w:vAlign w:val="center"/>
          </w:tcPr>
          <w:p w:rsidR="00A50378" w:rsidRDefault="00263AFE">
            <w:pPr>
              <w:widowControl/>
              <w:spacing w:line="540" w:lineRule="exact"/>
              <w:jc w:val="left"/>
              <w:rPr>
                <w:kern w:val="0"/>
                <w:sz w:val="24"/>
              </w:rPr>
            </w:pPr>
            <w:r>
              <w:rPr>
                <w:kern w:val="0"/>
                <w:sz w:val="24"/>
              </w:rPr>
              <w:t>新疆维吾尔自治区职业病医院</w:t>
            </w:r>
          </w:p>
        </w:tc>
        <w:tc>
          <w:tcPr>
            <w:tcW w:w="1080" w:type="dxa"/>
            <w:tcBorders>
              <w:top w:val="nil"/>
              <w:left w:val="nil"/>
              <w:bottom w:val="single" w:sz="4" w:space="0" w:color="auto"/>
              <w:right w:val="single" w:sz="4" w:space="0" w:color="auto"/>
            </w:tcBorders>
            <w:shd w:val="clear" w:color="auto" w:fill="auto"/>
            <w:noWrap/>
            <w:vAlign w:val="center"/>
          </w:tcPr>
          <w:p w:rsidR="00A50378" w:rsidRDefault="00263AFE">
            <w:pPr>
              <w:widowControl/>
              <w:spacing w:line="540" w:lineRule="exact"/>
              <w:jc w:val="left"/>
              <w:rPr>
                <w:kern w:val="0"/>
                <w:sz w:val="24"/>
              </w:rPr>
            </w:pPr>
            <w:r>
              <w:rPr>
                <w:kern w:val="0"/>
                <w:sz w:val="24"/>
              </w:rPr>
              <w:t xml:space="preserve">　</w:t>
            </w:r>
          </w:p>
        </w:tc>
      </w:tr>
      <w:tr w:rsidR="00A50378">
        <w:trPr>
          <w:trHeight w:val="420"/>
        </w:trPr>
        <w:tc>
          <w:tcPr>
            <w:tcW w:w="1071" w:type="dxa"/>
            <w:tcBorders>
              <w:top w:val="nil"/>
              <w:left w:val="single" w:sz="4" w:space="0" w:color="auto"/>
              <w:bottom w:val="single" w:sz="4" w:space="0" w:color="auto"/>
              <w:right w:val="single" w:sz="4" w:space="0" w:color="auto"/>
            </w:tcBorders>
            <w:shd w:val="clear" w:color="000000" w:fill="FFFFFF"/>
            <w:vAlign w:val="center"/>
          </w:tcPr>
          <w:p w:rsidR="00A50378" w:rsidRDefault="00263AFE">
            <w:pPr>
              <w:widowControl/>
              <w:spacing w:line="540" w:lineRule="exact"/>
              <w:jc w:val="center"/>
              <w:rPr>
                <w:kern w:val="0"/>
                <w:sz w:val="24"/>
              </w:rPr>
            </w:pPr>
            <w:r>
              <w:rPr>
                <w:kern w:val="0"/>
                <w:sz w:val="24"/>
              </w:rPr>
              <w:t>1</w:t>
            </w:r>
            <w:r>
              <w:rPr>
                <w:rFonts w:hint="eastAsia"/>
                <w:kern w:val="0"/>
                <w:sz w:val="24"/>
              </w:rPr>
              <w:t>1</w:t>
            </w:r>
          </w:p>
        </w:tc>
        <w:tc>
          <w:tcPr>
            <w:tcW w:w="7920" w:type="dxa"/>
            <w:tcBorders>
              <w:top w:val="nil"/>
              <w:left w:val="nil"/>
              <w:bottom w:val="single" w:sz="4" w:space="0" w:color="auto"/>
              <w:right w:val="single" w:sz="4" w:space="0" w:color="auto"/>
            </w:tcBorders>
            <w:shd w:val="clear" w:color="000000" w:fill="FFFFFF"/>
            <w:vAlign w:val="center"/>
          </w:tcPr>
          <w:p w:rsidR="00A50378" w:rsidRDefault="00263AFE">
            <w:pPr>
              <w:widowControl/>
              <w:spacing w:line="540" w:lineRule="exact"/>
              <w:jc w:val="left"/>
              <w:rPr>
                <w:kern w:val="0"/>
                <w:sz w:val="24"/>
              </w:rPr>
            </w:pPr>
            <w:r>
              <w:rPr>
                <w:kern w:val="0"/>
                <w:sz w:val="24"/>
              </w:rPr>
              <w:t>新疆维吾尔自治区妇幼保健中心</w:t>
            </w:r>
          </w:p>
        </w:tc>
        <w:tc>
          <w:tcPr>
            <w:tcW w:w="1080" w:type="dxa"/>
            <w:tcBorders>
              <w:top w:val="nil"/>
              <w:left w:val="nil"/>
              <w:bottom w:val="single" w:sz="4" w:space="0" w:color="auto"/>
              <w:right w:val="single" w:sz="4" w:space="0" w:color="auto"/>
            </w:tcBorders>
            <w:shd w:val="clear" w:color="auto" w:fill="auto"/>
            <w:noWrap/>
            <w:vAlign w:val="center"/>
          </w:tcPr>
          <w:p w:rsidR="00A50378" w:rsidRDefault="00263AFE">
            <w:pPr>
              <w:widowControl/>
              <w:spacing w:line="540" w:lineRule="exact"/>
              <w:jc w:val="left"/>
              <w:rPr>
                <w:kern w:val="0"/>
                <w:sz w:val="24"/>
              </w:rPr>
            </w:pPr>
            <w:r>
              <w:rPr>
                <w:kern w:val="0"/>
                <w:sz w:val="24"/>
              </w:rPr>
              <w:t xml:space="preserve">　</w:t>
            </w:r>
          </w:p>
        </w:tc>
      </w:tr>
      <w:tr w:rsidR="00A50378">
        <w:trPr>
          <w:trHeight w:val="420"/>
        </w:trPr>
        <w:tc>
          <w:tcPr>
            <w:tcW w:w="1071" w:type="dxa"/>
            <w:tcBorders>
              <w:top w:val="nil"/>
              <w:left w:val="single" w:sz="4" w:space="0" w:color="auto"/>
              <w:bottom w:val="single" w:sz="4" w:space="0" w:color="auto"/>
              <w:right w:val="single" w:sz="4" w:space="0" w:color="auto"/>
            </w:tcBorders>
            <w:shd w:val="clear" w:color="auto" w:fill="auto"/>
            <w:noWrap/>
            <w:vAlign w:val="center"/>
          </w:tcPr>
          <w:p w:rsidR="00A50378" w:rsidRDefault="00263AFE">
            <w:pPr>
              <w:widowControl/>
              <w:spacing w:line="540" w:lineRule="exact"/>
              <w:jc w:val="center"/>
              <w:rPr>
                <w:kern w:val="0"/>
                <w:sz w:val="24"/>
              </w:rPr>
            </w:pPr>
            <w:r>
              <w:rPr>
                <w:kern w:val="0"/>
                <w:sz w:val="24"/>
              </w:rPr>
              <w:t>1</w:t>
            </w:r>
            <w:r>
              <w:rPr>
                <w:rFonts w:hint="eastAsia"/>
                <w:kern w:val="0"/>
                <w:sz w:val="24"/>
              </w:rPr>
              <w:t>2</w:t>
            </w:r>
          </w:p>
        </w:tc>
        <w:tc>
          <w:tcPr>
            <w:tcW w:w="7920" w:type="dxa"/>
            <w:tcBorders>
              <w:top w:val="nil"/>
              <w:left w:val="nil"/>
              <w:bottom w:val="single" w:sz="4" w:space="0" w:color="auto"/>
              <w:right w:val="single" w:sz="4" w:space="0" w:color="auto"/>
            </w:tcBorders>
            <w:shd w:val="clear" w:color="000000" w:fill="FFFFFF"/>
            <w:vAlign w:val="center"/>
          </w:tcPr>
          <w:p w:rsidR="00A50378" w:rsidRDefault="00263AFE">
            <w:pPr>
              <w:widowControl/>
              <w:spacing w:line="540" w:lineRule="exact"/>
              <w:jc w:val="left"/>
              <w:rPr>
                <w:kern w:val="0"/>
                <w:sz w:val="24"/>
              </w:rPr>
            </w:pPr>
            <w:r>
              <w:rPr>
                <w:kern w:val="0"/>
                <w:sz w:val="24"/>
              </w:rPr>
              <w:t>新疆维吾尔自治区医疗卫生服务管理指导中心</w:t>
            </w:r>
          </w:p>
        </w:tc>
        <w:tc>
          <w:tcPr>
            <w:tcW w:w="1080" w:type="dxa"/>
            <w:tcBorders>
              <w:top w:val="nil"/>
              <w:left w:val="nil"/>
              <w:bottom w:val="single" w:sz="4" w:space="0" w:color="auto"/>
              <w:right w:val="single" w:sz="4" w:space="0" w:color="auto"/>
            </w:tcBorders>
            <w:shd w:val="clear" w:color="auto" w:fill="auto"/>
            <w:noWrap/>
            <w:vAlign w:val="center"/>
          </w:tcPr>
          <w:p w:rsidR="00A50378" w:rsidRDefault="00263AFE">
            <w:pPr>
              <w:widowControl/>
              <w:spacing w:line="540" w:lineRule="exact"/>
              <w:jc w:val="left"/>
              <w:rPr>
                <w:kern w:val="0"/>
                <w:sz w:val="24"/>
              </w:rPr>
            </w:pPr>
            <w:r>
              <w:rPr>
                <w:kern w:val="0"/>
                <w:sz w:val="24"/>
              </w:rPr>
              <w:t xml:space="preserve">　</w:t>
            </w:r>
          </w:p>
        </w:tc>
      </w:tr>
      <w:tr w:rsidR="00A50378">
        <w:trPr>
          <w:trHeight w:val="420"/>
        </w:trPr>
        <w:tc>
          <w:tcPr>
            <w:tcW w:w="1071" w:type="dxa"/>
            <w:tcBorders>
              <w:top w:val="nil"/>
              <w:left w:val="single" w:sz="4" w:space="0" w:color="auto"/>
              <w:bottom w:val="single" w:sz="4" w:space="0" w:color="auto"/>
              <w:right w:val="single" w:sz="4" w:space="0" w:color="auto"/>
            </w:tcBorders>
            <w:shd w:val="clear" w:color="auto" w:fill="auto"/>
            <w:noWrap/>
            <w:vAlign w:val="center"/>
          </w:tcPr>
          <w:p w:rsidR="00A50378" w:rsidRDefault="00263AFE">
            <w:pPr>
              <w:widowControl/>
              <w:spacing w:line="540" w:lineRule="exact"/>
              <w:jc w:val="center"/>
              <w:rPr>
                <w:kern w:val="0"/>
                <w:sz w:val="24"/>
              </w:rPr>
            </w:pPr>
            <w:r>
              <w:rPr>
                <w:kern w:val="0"/>
                <w:sz w:val="24"/>
              </w:rPr>
              <w:t>1</w:t>
            </w:r>
            <w:r>
              <w:rPr>
                <w:rFonts w:hint="eastAsia"/>
                <w:kern w:val="0"/>
                <w:sz w:val="24"/>
              </w:rPr>
              <w:t>3</w:t>
            </w:r>
          </w:p>
        </w:tc>
        <w:tc>
          <w:tcPr>
            <w:tcW w:w="7920" w:type="dxa"/>
            <w:tcBorders>
              <w:top w:val="nil"/>
              <w:left w:val="nil"/>
              <w:bottom w:val="single" w:sz="4" w:space="0" w:color="auto"/>
              <w:right w:val="single" w:sz="4" w:space="0" w:color="auto"/>
            </w:tcBorders>
            <w:shd w:val="clear" w:color="000000" w:fill="FFFFFF"/>
            <w:vAlign w:val="center"/>
          </w:tcPr>
          <w:p w:rsidR="00A50378" w:rsidRDefault="00263AFE">
            <w:pPr>
              <w:widowControl/>
              <w:spacing w:line="540" w:lineRule="exact"/>
              <w:jc w:val="left"/>
              <w:rPr>
                <w:kern w:val="0"/>
                <w:sz w:val="24"/>
              </w:rPr>
            </w:pPr>
            <w:r>
              <w:rPr>
                <w:kern w:val="0"/>
                <w:sz w:val="24"/>
              </w:rPr>
              <w:t>新疆维吾尔自治区卫</w:t>
            </w:r>
            <w:r>
              <w:rPr>
                <w:rFonts w:hint="eastAsia"/>
                <w:kern w:val="0"/>
                <w:sz w:val="24"/>
              </w:rPr>
              <w:t>健</w:t>
            </w:r>
            <w:r>
              <w:rPr>
                <w:kern w:val="0"/>
                <w:sz w:val="24"/>
              </w:rPr>
              <w:t>委机关服务中心</w:t>
            </w:r>
          </w:p>
        </w:tc>
        <w:tc>
          <w:tcPr>
            <w:tcW w:w="1080" w:type="dxa"/>
            <w:tcBorders>
              <w:top w:val="nil"/>
              <w:left w:val="nil"/>
              <w:bottom w:val="single" w:sz="4" w:space="0" w:color="auto"/>
              <w:right w:val="single" w:sz="4" w:space="0" w:color="auto"/>
            </w:tcBorders>
            <w:shd w:val="clear" w:color="auto" w:fill="auto"/>
            <w:noWrap/>
            <w:vAlign w:val="center"/>
          </w:tcPr>
          <w:p w:rsidR="00A50378" w:rsidRDefault="00263AFE">
            <w:pPr>
              <w:widowControl/>
              <w:spacing w:line="540" w:lineRule="exact"/>
              <w:jc w:val="left"/>
              <w:rPr>
                <w:kern w:val="0"/>
                <w:sz w:val="24"/>
              </w:rPr>
            </w:pPr>
            <w:r>
              <w:rPr>
                <w:kern w:val="0"/>
                <w:sz w:val="24"/>
              </w:rPr>
              <w:t xml:space="preserve">　</w:t>
            </w:r>
          </w:p>
        </w:tc>
      </w:tr>
      <w:tr w:rsidR="00A50378">
        <w:trPr>
          <w:trHeight w:val="420"/>
        </w:trPr>
        <w:tc>
          <w:tcPr>
            <w:tcW w:w="1071" w:type="dxa"/>
            <w:tcBorders>
              <w:top w:val="nil"/>
              <w:left w:val="single" w:sz="4" w:space="0" w:color="auto"/>
              <w:bottom w:val="single" w:sz="4" w:space="0" w:color="auto"/>
              <w:right w:val="single" w:sz="4" w:space="0" w:color="auto"/>
            </w:tcBorders>
            <w:shd w:val="clear" w:color="000000" w:fill="FFFFFF"/>
            <w:vAlign w:val="center"/>
          </w:tcPr>
          <w:p w:rsidR="00A50378" w:rsidRDefault="00263AFE">
            <w:pPr>
              <w:widowControl/>
              <w:spacing w:line="540" w:lineRule="exact"/>
              <w:jc w:val="center"/>
              <w:rPr>
                <w:kern w:val="0"/>
                <w:sz w:val="24"/>
              </w:rPr>
            </w:pPr>
            <w:r>
              <w:rPr>
                <w:kern w:val="0"/>
                <w:sz w:val="24"/>
              </w:rPr>
              <w:t>1</w:t>
            </w:r>
            <w:r>
              <w:rPr>
                <w:rFonts w:hint="eastAsia"/>
                <w:kern w:val="0"/>
                <w:sz w:val="24"/>
              </w:rPr>
              <w:t>4</w:t>
            </w:r>
          </w:p>
        </w:tc>
        <w:tc>
          <w:tcPr>
            <w:tcW w:w="7920" w:type="dxa"/>
            <w:tcBorders>
              <w:top w:val="nil"/>
              <w:left w:val="nil"/>
              <w:bottom w:val="single" w:sz="4" w:space="0" w:color="auto"/>
              <w:right w:val="single" w:sz="4" w:space="0" w:color="auto"/>
            </w:tcBorders>
            <w:shd w:val="clear" w:color="000000" w:fill="FFFFFF"/>
            <w:vAlign w:val="center"/>
          </w:tcPr>
          <w:p w:rsidR="00A50378" w:rsidRDefault="00263AFE">
            <w:pPr>
              <w:widowControl/>
              <w:spacing w:line="540" w:lineRule="exact"/>
              <w:jc w:val="left"/>
              <w:rPr>
                <w:kern w:val="0"/>
                <w:sz w:val="24"/>
              </w:rPr>
            </w:pPr>
            <w:r>
              <w:rPr>
                <w:kern w:val="0"/>
                <w:sz w:val="24"/>
              </w:rPr>
              <w:t>新疆医科大学第一附属医院</w:t>
            </w:r>
          </w:p>
        </w:tc>
        <w:tc>
          <w:tcPr>
            <w:tcW w:w="1080" w:type="dxa"/>
            <w:tcBorders>
              <w:top w:val="nil"/>
              <w:left w:val="nil"/>
              <w:bottom w:val="single" w:sz="4" w:space="0" w:color="auto"/>
              <w:right w:val="single" w:sz="4" w:space="0" w:color="auto"/>
            </w:tcBorders>
            <w:shd w:val="clear" w:color="auto" w:fill="auto"/>
            <w:noWrap/>
            <w:vAlign w:val="center"/>
          </w:tcPr>
          <w:p w:rsidR="00A50378" w:rsidRDefault="00263AFE">
            <w:pPr>
              <w:widowControl/>
              <w:spacing w:line="540" w:lineRule="exact"/>
              <w:jc w:val="left"/>
              <w:rPr>
                <w:kern w:val="0"/>
                <w:sz w:val="24"/>
              </w:rPr>
            </w:pPr>
            <w:r>
              <w:rPr>
                <w:kern w:val="0"/>
                <w:sz w:val="24"/>
              </w:rPr>
              <w:t xml:space="preserve">　</w:t>
            </w:r>
          </w:p>
        </w:tc>
      </w:tr>
      <w:tr w:rsidR="00A50378">
        <w:trPr>
          <w:trHeight w:val="420"/>
        </w:trPr>
        <w:tc>
          <w:tcPr>
            <w:tcW w:w="1071" w:type="dxa"/>
            <w:tcBorders>
              <w:top w:val="nil"/>
              <w:left w:val="single" w:sz="4" w:space="0" w:color="auto"/>
              <w:bottom w:val="single" w:sz="4" w:space="0" w:color="auto"/>
              <w:right w:val="single" w:sz="4" w:space="0" w:color="auto"/>
            </w:tcBorders>
            <w:shd w:val="clear" w:color="auto" w:fill="auto"/>
            <w:noWrap/>
            <w:vAlign w:val="center"/>
          </w:tcPr>
          <w:p w:rsidR="00A50378" w:rsidRDefault="00263AFE">
            <w:pPr>
              <w:widowControl/>
              <w:spacing w:line="540" w:lineRule="exact"/>
              <w:jc w:val="center"/>
              <w:rPr>
                <w:kern w:val="0"/>
                <w:sz w:val="24"/>
              </w:rPr>
            </w:pPr>
            <w:r>
              <w:rPr>
                <w:rFonts w:hint="eastAsia"/>
                <w:kern w:val="0"/>
                <w:sz w:val="24"/>
              </w:rPr>
              <w:t>15</w:t>
            </w:r>
          </w:p>
        </w:tc>
        <w:tc>
          <w:tcPr>
            <w:tcW w:w="7920" w:type="dxa"/>
            <w:tcBorders>
              <w:top w:val="nil"/>
              <w:left w:val="nil"/>
              <w:bottom w:val="single" w:sz="4" w:space="0" w:color="auto"/>
              <w:right w:val="single" w:sz="4" w:space="0" w:color="auto"/>
            </w:tcBorders>
            <w:shd w:val="clear" w:color="000000" w:fill="FFFFFF"/>
            <w:vAlign w:val="center"/>
          </w:tcPr>
          <w:p w:rsidR="00A50378" w:rsidRDefault="00263AFE">
            <w:pPr>
              <w:widowControl/>
              <w:spacing w:line="540" w:lineRule="exact"/>
              <w:jc w:val="left"/>
              <w:rPr>
                <w:kern w:val="0"/>
                <w:sz w:val="24"/>
              </w:rPr>
            </w:pPr>
            <w:r>
              <w:rPr>
                <w:kern w:val="0"/>
                <w:sz w:val="24"/>
              </w:rPr>
              <w:t>新疆医科大学第二附属医院</w:t>
            </w:r>
          </w:p>
        </w:tc>
        <w:tc>
          <w:tcPr>
            <w:tcW w:w="1080" w:type="dxa"/>
            <w:tcBorders>
              <w:top w:val="nil"/>
              <w:left w:val="nil"/>
              <w:bottom w:val="single" w:sz="4" w:space="0" w:color="auto"/>
              <w:right w:val="single" w:sz="4" w:space="0" w:color="auto"/>
            </w:tcBorders>
            <w:shd w:val="clear" w:color="auto" w:fill="auto"/>
            <w:noWrap/>
            <w:vAlign w:val="center"/>
          </w:tcPr>
          <w:p w:rsidR="00A50378" w:rsidRDefault="00263AFE">
            <w:pPr>
              <w:widowControl/>
              <w:spacing w:line="540" w:lineRule="exact"/>
              <w:jc w:val="left"/>
              <w:rPr>
                <w:kern w:val="0"/>
                <w:sz w:val="24"/>
              </w:rPr>
            </w:pPr>
            <w:r>
              <w:rPr>
                <w:kern w:val="0"/>
                <w:sz w:val="24"/>
              </w:rPr>
              <w:t xml:space="preserve">　</w:t>
            </w:r>
          </w:p>
        </w:tc>
      </w:tr>
      <w:tr w:rsidR="00A50378">
        <w:trPr>
          <w:trHeight w:val="420"/>
        </w:trPr>
        <w:tc>
          <w:tcPr>
            <w:tcW w:w="1071" w:type="dxa"/>
            <w:tcBorders>
              <w:top w:val="nil"/>
              <w:left w:val="single" w:sz="4" w:space="0" w:color="auto"/>
              <w:bottom w:val="single" w:sz="4" w:space="0" w:color="auto"/>
              <w:right w:val="single" w:sz="4" w:space="0" w:color="auto"/>
            </w:tcBorders>
            <w:shd w:val="clear" w:color="auto" w:fill="auto"/>
            <w:noWrap/>
            <w:vAlign w:val="center"/>
          </w:tcPr>
          <w:p w:rsidR="00A50378" w:rsidRDefault="00263AFE">
            <w:pPr>
              <w:widowControl/>
              <w:spacing w:line="540" w:lineRule="exact"/>
              <w:jc w:val="center"/>
              <w:rPr>
                <w:kern w:val="0"/>
                <w:sz w:val="24"/>
              </w:rPr>
            </w:pPr>
            <w:r>
              <w:rPr>
                <w:rFonts w:hint="eastAsia"/>
                <w:kern w:val="0"/>
                <w:sz w:val="24"/>
              </w:rPr>
              <w:t>16</w:t>
            </w:r>
          </w:p>
        </w:tc>
        <w:tc>
          <w:tcPr>
            <w:tcW w:w="7920" w:type="dxa"/>
            <w:tcBorders>
              <w:top w:val="nil"/>
              <w:left w:val="nil"/>
              <w:bottom w:val="single" w:sz="4" w:space="0" w:color="auto"/>
              <w:right w:val="single" w:sz="4" w:space="0" w:color="auto"/>
            </w:tcBorders>
            <w:shd w:val="clear" w:color="000000" w:fill="FFFFFF"/>
            <w:vAlign w:val="center"/>
          </w:tcPr>
          <w:p w:rsidR="00A50378" w:rsidRDefault="00263AFE">
            <w:pPr>
              <w:widowControl/>
              <w:spacing w:line="540" w:lineRule="exact"/>
              <w:jc w:val="left"/>
              <w:rPr>
                <w:kern w:val="0"/>
                <w:sz w:val="24"/>
              </w:rPr>
            </w:pPr>
            <w:r>
              <w:rPr>
                <w:kern w:val="0"/>
                <w:sz w:val="24"/>
              </w:rPr>
              <w:t>新疆医科大学附属肿瘤医院（自治区肿瘤医院）</w:t>
            </w:r>
          </w:p>
        </w:tc>
        <w:tc>
          <w:tcPr>
            <w:tcW w:w="1080" w:type="dxa"/>
            <w:tcBorders>
              <w:top w:val="nil"/>
              <w:left w:val="nil"/>
              <w:bottom w:val="single" w:sz="4" w:space="0" w:color="auto"/>
              <w:right w:val="single" w:sz="4" w:space="0" w:color="auto"/>
            </w:tcBorders>
            <w:shd w:val="clear" w:color="auto" w:fill="auto"/>
            <w:noWrap/>
            <w:vAlign w:val="center"/>
          </w:tcPr>
          <w:p w:rsidR="00A50378" w:rsidRDefault="00263AFE">
            <w:pPr>
              <w:widowControl/>
              <w:spacing w:line="540" w:lineRule="exact"/>
              <w:jc w:val="left"/>
              <w:rPr>
                <w:kern w:val="0"/>
                <w:sz w:val="24"/>
              </w:rPr>
            </w:pPr>
            <w:r>
              <w:rPr>
                <w:kern w:val="0"/>
                <w:sz w:val="24"/>
              </w:rPr>
              <w:t xml:space="preserve">　</w:t>
            </w:r>
          </w:p>
        </w:tc>
      </w:tr>
      <w:tr w:rsidR="00A50378">
        <w:trPr>
          <w:trHeight w:val="420"/>
        </w:trPr>
        <w:tc>
          <w:tcPr>
            <w:tcW w:w="1071" w:type="dxa"/>
            <w:tcBorders>
              <w:top w:val="nil"/>
              <w:left w:val="single" w:sz="4" w:space="0" w:color="auto"/>
              <w:bottom w:val="single" w:sz="4" w:space="0" w:color="auto"/>
              <w:right w:val="single" w:sz="4" w:space="0" w:color="auto"/>
            </w:tcBorders>
            <w:shd w:val="clear" w:color="000000" w:fill="FFFFFF"/>
            <w:vAlign w:val="center"/>
          </w:tcPr>
          <w:p w:rsidR="00A50378" w:rsidRDefault="00263AFE">
            <w:pPr>
              <w:widowControl/>
              <w:spacing w:line="540" w:lineRule="exact"/>
              <w:jc w:val="center"/>
              <w:rPr>
                <w:kern w:val="0"/>
                <w:sz w:val="24"/>
              </w:rPr>
            </w:pPr>
            <w:r>
              <w:rPr>
                <w:rFonts w:hint="eastAsia"/>
                <w:kern w:val="0"/>
                <w:sz w:val="24"/>
              </w:rPr>
              <w:lastRenderedPageBreak/>
              <w:t>17</w:t>
            </w:r>
          </w:p>
        </w:tc>
        <w:tc>
          <w:tcPr>
            <w:tcW w:w="7920" w:type="dxa"/>
            <w:tcBorders>
              <w:top w:val="nil"/>
              <w:left w:val="nil"/>
              <w:bottom w:val="single" w:sz="4" w:space="0" w:color="auto"/>
              <w:right w:val="single" w:sz="4" w:space="0" w:color="auto"/>
            </w:tcBorders>
            <w:shd w:val="clear" w:color="000000" w:fill="FFFFFF"/>
            <w:vAlign w:val="center"/>
          </w:tcPr>
          <w:p w:rsidR="00A50378" w:rsidRDefault="00263AFE">
            <w:pPr>
              <w:widowControl/>
              <w:spacing w:line="540" w:lineRule="exact"/>
              <w:jc w:val="left"/>
              <w:rPr>
                <w:kern w:val="0"/>
                <w:sz w:val="24"/>
              </w:rPr>
            </w:pPr>
            <w:r>
              <w:rPr>
                <w:kern w:val="0"/>
                <w:sz w:val="24"/>
              </w:rPr>
              <w:t>新疆医科大学附属中医医院（自治区中医医院）</w:t>
            </w:r>
          </w:p>
        </w:tc>
        <w:tc>
          <w:tcPr>
            <w:tcW w:w="1080" w:type="dxa"/>
            <w:tcBorders>
              <w:top w:val="nil"/>
              <w:left w:val="nil"/>
              <w:bottom w:val="single" w:sz="4" w:space="0" w:color="auto"/>
              <w:right w:val="single" w:sz="4" w:space="0" w:color="auto"/>
            </w:tcBorders>
            <w:shd w:val="clear" w:color="auto" w:fill="auto"/>
            <w:noWrap/>
            <w:vAlign w:val="center"/>
          </w:tcPr>
          <w:p w:rsidR="00A50378" w:rsidRDefault="00263AFE">
            <w:pPr>
              <w:widowControl/>
              <w:spacing w:line="540" w:lineRule="exact"/>
              <w:jc w:val="left"/>
              <w:rPr>
                <w:kern w:val="0"/>
                <w:sz w:val="24"/>
              </w:rPr>
            </w:pPr>
            <w:r>
              <w:rPr>
                <w:kern w:val="0"/>
                <w:sz w:val="24"/>
              </w:rPr>
              <w:t xml:space="preserve">　</w:t>
            </w:r>
          </w:p>
        </w:tc>
      </w:tr>
      <w:tr w:rsidR="00A50378">
        <w:trPr>
          <w:trHeight w:val="420"/>
        </w:trPr>
        <w:tc>
          <w:tcPr>
            <w:tcW w:w="1071" w:type="dxa"/>
            <w:tcBorders>
              <w:top w:val="nil"/>
              <w:left w:val="single" w:sz="4" w:space="0" w:color="auto"/>
              <w:bottom w:val="single" w:sz="4" w:space="0" w:color="auto"/>
              <w:right w:val="single" w:sz="4" w:space="0" w:color="auto"/>
            </w:tcBorders>
            <w:shd w:val="clear" w:color="auto" w:fill="auto"/>
            <w:noWrap/>
            <w:vAlign w:val="center"/>
          </w:tcPr>
          <w:p w:rsidR="00A50378" w:rsidRDefault="00263AFE">
            <w:pPr>
              <w:widowControl/>
              <w:spacing w:line="540" w:lineRule="exact"/>
              <w:jc w:val="center"/>
              <w:rPr>
                <w:kern w:val="0"/>
                <w:sz w:val="24"/>
              </w:rPr>
            </w:pPr>
            <w:r>
              <w:rPr>
                <w:rFonts w:hint="eastAsia"/>
                <w:kern w:val="0"/>
                <w:sz w:val="24"/>
              </w:rPr>
              <w:t>18</w:t>
            </w:r>
          </w:p>
        </w:tc>
        <w:tc>
          <w:tcPr>
            <w:tcW w:w="7920" w:type="dxa"/>
            <w:tcBorders>
              <w:top w:val="nil"/>
              <w:left w:val="nil"/>
              <w:bottom w:val="single" w:sz="4" w:space="0" w:color="auto"/>
              <w:right w:val="single" w:sz="4" w:space="0" w:color="auto"/>
            </w:tcBorders>
            <w:shd w:val="clear" w:color="000000" w:fill="FFFFFF"/>
            <w:vAlign w:val="center"/>
          </w:tcPr>
          <w:p w:rsidR="00A50378" w:rsidRDefault="00263AFE">
            <w:pPr>
              <w:widowControl/>
              <w:spacing w:line="540" w:lineRule="exact"/>
              <w:jc w:val="left"/>
              <w:rPr>
                <w:kern w:val="0"/>
                <w:sz w:val="24"/>
              </w:rPr>
            </w:pPr>
            <w:r>
              <w:rPr>
                <w:kern w:val="0"/>
                <w:sz w:val="24"/>
              </w:rPr>
              <w:t>新疆医科大学第五附属医院</w:t>
            </w:r>
          </w:p>
        </w:tc>
        <w:tc>
          <w:tcPr>
            <w:tcW w:w="1080" w:type="dxa"/>
            <w:tcBorders>
              <w:top w:val="nil"/>
              <w:left w:val="nil"/>
              <w:bottom w:val="single" w:sz="4" w:space="0" w:color="auto"/>
              <w:right w:val="single" w:sz="4" w:space="0" w:color="auto"/>
            </w:tcBorders>
            <w:shd w:val="clear" w:color="auto" w:fill="auto"/>
            <w:noWrap/>
            <w:vAlign w:val="center"/>
          </w:tcPr>
          <w:p w:rsidR="00A50378" w:rsidRDefault="00263AFE">
            <w:pPr>
              <w:widowControl/>
              <w:spacing w:line="540" w:lineRule="exact"/>
              <w:jc w:val="left"/>
              <w:rPr>
                <w:kern w:val="0"/>
                <w:sz w:val="24"/>
              </w:rPr>
            </w:pPr>
            <w:r>
              <w:rPr>
                <w:kern w:val="0"/>
                <w:sz w:val="24"/>
              </w:rPr>
              <w:t xml:space="preserve">　</w:t>
            </w:r>
          </w:p>
        </w:tc>
      </w:tr>
      <w:tr w:rsidR="00A50378">
        <w:trPr>
          <w:trHeight w:val="420"/>
        </w:trPr>
        <w:tc>
          <w:tcPr>
            <w:tcW w:w="1071" w:type="dxa"/>
            <w:tcBorders>
              <w:top w:val="nil"/>
              <w:left w:val="single" w:sz="4" w:space="0" w:color="auto"/>
              <w:bottom w:val="single" w:sz="4" w:space="0" w:color="auto"/>
              <w:right w:val="single" w:sz="4" w:space="0" w:color="auto"/>
            </w:tcBorders>
            <w:shd w:val="clear" w:color="auto" w:fill="auto"/>
            <w:noWrap/>
            <w:vAlign w:val="center"/>
          </w:tcPr>
          <w:p w:rsidR="00A50378" w:rsidRDefault="00263AFE">
            <w:pPr>
              <w:widowControl/>
              <w:spacing w:line="540" w:lineRule="exact"/>
              <w:jc w:val="center"/>
              <w:rPr>
                <w:kern w:val="0"/>
                <w:sz w:val="24"/>
              </w:rPr>
            </w:pPr>
            <w:r>
              <w:rPr>
                <w:rFonts w:hint="eastAsia"/>
                <w:kern w:val="0"/>
                <w:sz w:val="24"/>
              </w:rPr>
              <w:t>19</w:t>
            </w:r>
          </w:p>
        </w:tc>
        <w:tc>
          <w:tcPr>
            <w:tcW w:w="7920" w:type="dxa"/>
            <w:tcBorders>
              <w:top w:val="nil"/>
              <w:left w:val="nil"/>
              <w:bottom w:val="single" w:sz="4" w:space="0" w:color="auto"/>
              <w:right w:val="single" w:sz="4" w:space="0" w:color="auto"/>
            </w:tcBorders>
            <w:shd w:val="clear" w:color="000000" w:fill="FFFFFF"/>
            <w:vAlign w:val="center"/>
          </w:tcPr>
          <w:p w:rsidR="00A50378" w:rsidRDefault="00263AFE">
            <w:pPr>
              <w:widowControl/>
              <w:spacing w:line="540" w:lineRule="exact"/>
              <w:jc w:val="left"/>
              <w:rPr>
                <w:kern w:val="0"/>
                <w:sz w:val="24"/>
              </w:rPr>
            </w:pPr>
            <w:r>
              <w:rPr>
                <w:kern w:val="0"/>
                <w:sz w:val="24"/>
              </w:rPr>
              <w:t>新疆医科大学第六附属医院</w:t>
            </w:r>
          </w:p>
        </w:tc>
        <w:tc>
          <w:tcPr>
            <w:tcW w:w="1080" w:type="dxa"/>
            <w:tcBorders>
              <w:top w:val="nil"/>
              <w:left w:val="nil"/>
              <w:bottom w:val="single" w:sz="4" w:space="0" w:color="auto"/>
              <w:right w:val="single" w:sz="4" w:space="0" w:color="auto"/>
            </w:tcBorders>
            <w:shd w:val="clear" w:color="auto" w:fill="auto"/>
            <w:noWrap/>
            <w:vAlign w:val="center"/>
          </w:tcPr>
          <w:p w:rsidR="00A50378" w:rsidRDefault="00A50378">
            <w:pPr>
              <w:widowControl/>
              <w:spacing w:line="540" w:lineRule="exact"/>
              <w:jc w:val="left"/>
              <w:rPr>
                <w:kern w:val="0"/>
                <w:sz w:val="24"/>
              </w:rPr>
            </w:pPr>
          </w:p>
        </w:tc>
      </w:tr>
      <w:tr w:rsidR="00A50378">
        <w:trPr>
          <w:trHeight w:val="420"/>
        </w:trPr>
        <w:tc>
          <w:tcPr>
            <w:tcW w:w="1071" w:type="dxa"/>
            <w:tcBorders>
              <w:top w:val="nil"/>
              <w:left w:val="single" w:sz="4" w:space="0" w:color="auto"/>
              <w:bottom w:val="single" w:sz="4" w:space="0" w:color="auto"/>
              <w:right w:val="single" w:sz="4" w:space="0" w:color="auto"/>
            </w:tcBorders>
            <w:shd w:val="clear" w:color="auto" w:fill="auto"/>
            <w:noWrap/>
            <w:vAlign w:val="center"/>
          </w:tcPr>
          <w:p w:rsidR="00A50378" w:rsidRDefault="002D78AB">
            <w:pPr>
              <w:widowControl/>
              <w:spacing w:line="540" w:lineRule="exact"/>
              <w:jc w:val="center"/>
              <w:rPr>
                <w:kern w:val="0"/>
                <w:sz w:val="24"/>
              </w:rPr>
            </w:pPr>
            <w:r>
              <w:rPr>
                <w:rFonts w:hint="eastAsia"/>
                <w:kern w:val="0"/>
                <w:sz w:val="24"/>
              </w:rPr>
              <w:t>20</w:t>
            </w:r>
          </w:p>
        </w:tc>
        <w:tc>
          <w:tcPr>
            <w:tcW w:w="7920" w:type="dxa"/>
            <w:tcBorders>
              <w:top w:val="nil"/>
              <w:left w:val="nil"/>
              <w:bottom w:val="single" w:sz="4" w:space="0" w:color="auto"/>
              <w:right w:val="single" w:sz="4" w:space="0" w:color="auto"/>
            </w:tcBorders>
            <w:shd w:val="clear" w:color="000000" w:fill="FFFFFF"/>
            <w:vAlign w:val="center"/>
          </w:tcPr>
          <w:p w:rsidR="00A50378" w:rsidRDefault="00A6543F">
            <w:pPr>
              <w:widowControl/>
              <w:spacing w:line="540" w:lineRule="exact"/>
              <w:jc w:val="left"/>
              <w:rPr>
                <w:kern w:val="0"/>
                <w:sz w:val="24"/>
              </w:rPr>
            </w:pPr>
            <w:r>
              <w:rPr>
                <w:rFonts w:hint="eastAsia"/>
                <w:kern w:val="0"/>
                <w:sz w:val="24"/>
              </w:rPr>
              <w:t>其他</w:t>
            </w:r>
            <w:r w:rsidR="00263AFE">
              <w:rPr>
                <w:rFonts w:hint="eastAsia"/>
                <w:kern w:val="0"/>
                <w:sz w:val="24"/>
              </w:rPr>
              <w:t>单位</w:t>
            </w:r>
          </w:p>
        </w:tc>
        <w:tc>
          <w:tcPr>
            <w:tcW w:w="1080" w:type="dxa"/>
            <w:tcBorders>
              <w:top w:val="nil"/>
              <w:left w:val="nil"/>
              <w:bottom w:val="single" w:sz="4" w:space="0" w:color="auto"/>
              <w:right w:val="single" w:sz="4" w:space="0" w:color="auto"/>
            </w:tcBorders>
            <w:shd w:val="clear" w:color="auto" w:fill="auto"/>
            <w:noWrap/>
            <w:vAlign w:val="center"/>
          </w:tcPr>
          <w:p w:rsidR="00A50378" w:rsidRDefault="00263AFE">
            <w:pPr>
              <w:widowControl/>
              <w:spacing w:line="540" w:lineRule="exact"/>
              <w:jc w:val="left"/>
              <w:rPr>
                <w:kern w:val="0"/>
                <w:sz w:val="24"/>
              </w:rPr>
            </w:pPr>
            <w:r>
              <w:rPr>
                <w:kern w:val="0"/>
                <w:sz w:val="24"/>
              </w:rPr>
              <w:t xml:space="preserve">　</w:t>
            </w:r>
          </w:p>
        </w:tc>
      </w:tr>
    </w:tbl>
    <w:p w:rsidR="00A50378" w:rsidRDefault="00A50378">
      <w:pPr>
        <w:spacing w:line="540" w:lineRule="exact"/>
        <w:rPr>
          <w:rFonts w:eastAsia="仿宋_GB2312"/>
          <w:kern w:val="0"/>
          <w:sz w:val="32"/>
          <w:szCs w:val="32"/>
        </w:rPr>
      </w:pPr>
    </w:p>
    <w:p w:rsidR="00A50378" w:rsidRDefault="00263AFE">
      <w:pPr>
        <w:spacing w:line="540" w:lineRule="exact"/>
        <w:jc w:val="center"/>
        <w:rPr>
          <w:rFonts w:eastAsia="黑体"/>
          <w:sz w:val="32"/>
          <w:szCs w:val="32"/>
        </w:rPr>
      </w:pPr>
      <w:r>
        <w:rPr>
          <w:rFonts w:eastAsia="黑体"/>
          <w:sz w:val="32"/>
          <w:szCs w:val="32"/>
        </w:rPr>
        <w:t>第二部分</w:t>
      </w:r>
      <w:r>
        <w:rPr>
          <w:rFonts w:eastAsia="黑体"/>
          <w:sz w:val="32"/>
          <w:szCs w:val="32"/>
        </w:rPr>
        <w:t xml:space="preserve"> </w:t>
      </w:r>
      <w:r>
        <w:rPr>
          <w:rFonts w:eastAsia="黑体"/>
          <w:sz w:val="32"/>
          <w:szCs w:val="32"/>
        </w:rPr>
        <w:t>部门决算情况说明</w:t>
      </w:r>
    </w:p>
    <w:p w:rsidR="00A50378" w:rsidRDefault="00263AFE">
      <w:pPr>
        <w:spacing w:line="540" w:lineRule="exact"/>
        <w:ind w:firstLineChars="200" w:firstLine="640"/>
        <w:rPr>
          <w:rFonts w:eastAsia="黑体"/>
          <w:sz w:val="32"/>
          <w:szCs w:val="32"/>
        </w:rPr>
      </w:pPr>
      <w:r>
        <w:rPr>
          <w:rFonts w:eastAsia="黑体"/>
          <w:sz w:val="32"/>
          <w:szCs w:val="32"/>
        </w:rPr>
        <w:t>一、部门收支总体情况</w:t>
      </w:r>
    </w:p>
    <w:p w:rsidR="00A50378" w:rsidRDefault="00263AFE">
      <w:pPr>
        <w:spacing w:line="540" w:lineRule="exact"/>
        <w:ind w:firstLineChars="200" w:firstLine="643"/>
        <w:rPr>
          <w:rFonts w:eastAsia="楷体_GB2312"/>
          <w:b/>
          <w:bCs/>
          <w:sz w:val="32"/>
          <w:szCs w:val="32"/>
        </w:rPr>
      </w:pPr>
      <w:r>
        <w:rPr>
          <w:rFonts w:eastAsia="楷体_GB2312"/>
          <w:b/>
          <w:bCs/>
          <w:sz w:val="32"/>
          <w:szCs w:val="32"/>
        </w:rPr>
        <w:t>（一）部门收入支出决算总体情况说明</w:t>
      </w:r>
    </w:p>
    <w:p w:rsidR="00A50378" w:rsidRDefault="00263AFE">
      <w:pPr>
        <w:spacing w:line="540" w:lineRule="exact"/>
        <w:ind w:firstLineChars="200" w:firstLine="640"/>
        <w:rPr>
          <w:rFonts w:eastAsia="仿宋_GB2312"/>
          <w:sz w:val="32"/>
          <w:szCs w:val="32"/>
          <w:lang w:val="en-GB"/>
        </w:rPr>
      </w:pPr>
      <w:r>
        <w:rPr>
          <w:rFonts w:eastAsia="仿宋_GB2312"/>
          <w:sz w:val="32"/>
          <w:szCs w:val="32"/>
        </w:rPr>
        <w:t>2018</w:t>
      </w:r>
      <w:r>
        <w:rPr>
          <w:rFonts w:eastAsia="仿宋_GB2312"/>
          <w:sz w:val="32"/>
          <w:szCs w:val="32"/>
        </w:rPr>
        <w:t>年度收入</w:t>
      </w:r>
      <w:r>
        <w:rPr>
          <w:rFonts w:eastAsia="仿宋_GB2312"/>
          <w:sz w:val="32"/>
          <w:szCs w:val="32"/>
        </w:rPr>
        <w:t>1660748.57</w:t>
      </w:r>
      <w:r>
        <w:rPr>
          <w:rFonts w:eastAsia="仿宋_GB2312"/>
          <w:sz w:val="32"/>
          <w:szCs w:val="32"/>
        </w:rPr>
        <w:t>万元</w:t>
      </w:r>
      <w:r>
        <w:rPr>
          <w:rFonts w:eastAsia="仿宋_GB2312"/>
          <w:sz w:val="32"/>
          <w:szCs w:val="32"/>
        </w:rPr>
        <w:t>,</w:t>
      </w:r>
      <w:r>
        <w:rPr>
          <w:rFonts w:eastAsia="仿宋_GB2312"/>
          <w:sz w:val="32"/>
          <w:szCs w:val="32"/>
        </w:rPr>
        <w:t>与上年相比，增加</w:t>
      </w:r>
      <w:r>
        <w:rPr>
          <w:rFonts w:eastAsia="仿宋_GB2312"/>
          <w:sz w:val="32"/>
          <w:szCs w:val="32"/>
        </w:rPr>
        <w:t>97577.22</w:t>
      </w:r>
      <w:r>
        <w:rPr>
          <w:rFonts w:eastAsia="仿宋_GB2312"/>
          <w:sz w:val="32"/>
          <w:szCs w:val="32"/>
        </w:rPr>
        <w:t>万元，增长</w:t>
      </w:r>
      <w:r>
        <w:rPr>
          <w:rFonts w:eastAsia="仿宋_GB2312"/>
          <w:sz w:val="32"/>
          <w:szCs w:val="32"/>
        </w:rPr>
        <w:t>6.24%</w:t>
      </w:r>
      <w:r>
        <w:rPr>
          <w:rFonts w:eastAsia="仿宋_GB2312" w:hint="eastAsia"/>
          <w:sz w:val="32"/>
          <w:szCs w:val="32"/>
        </w:rPr>
        <w:t>。增加的</w:t>
      </w:r>
      <w:r>
        <w:rPr>
          <w:rFonts w:eastAsia="仿宋_GB2312"/>
          <w:sz w:val="32"/>
          <w:szCs w:val="32"/>
        </w:rPr>
        <w:t>主要原因是：本年度自治区本级各公立医院医疗服务能力不断提升，医疗收入有所增加。支出</w:t>
      </w:r>
      <w:r>
        <w:rPr>
          <w:rFonts w:eastAsia="仿宋_GB2312"/>
          <w:sz w:val="32"/>
          <w:szCs w:val="32"/>
        </w:rPr>
        <w:t>1626228.24</w:t>
      </w:r>
      <w:r>
        <w:rPr>
          <w:rFonts w:eastAsia="仿宋_GB2312"/>
          <w:sz w:val="32"/>
          <w:szCs w:val="32"/>
        </w:rPr>
        <w:t>万元</w:t>
      </w:r>
      <w:r>
        <w:rPr>
          <w:rFonts w:eastAsia="仿宋_GB2312"/>
          <w:sz w:val="32"/>
          <w:szCs w:val="32"/>
        </w:rPr>
        <w:t>,</w:t>
      </w:r>
      <w:r>
        <w:rPr>
          <w:rFonts w:eastAsia="仿宋_GB2312"/>
          <w:sz w:val="32"/>
          <w:szCs w:val="32"/>
        </w:rPr>
        <w:t>与上年相比，增加</w:t>
      </w:r>
      <w:r>
        <w:rPr>
          <w:rFonts w:eastAsia="仿宋_GB2312"/>
          <w:sz w:val="32"/>
          <w:szCs w:val="32"/>
        </w:rPr>
        <w:t>109115.68</w:t>
      </w:r>
      <w:r>
        <w:rPr>
          <w:rFonts w:eastAsia="仿宋_GB2312"/>
          <w:sz w:val="32"/>
          <w:szCs w:val="32"/>
        </w:rPr>
        <w:t>万元，增长</w:t>
      </w:r>
      <w:r>
        <w:rPr>
          <w:rFonts w:eastAsia="仿宋_GB2312"/>
          <w:sz w:val="32"/>
          <w:szCs w:val="32"/>
        </w:rPr>
        <w:t>7.19%</w:t>
      </w:r>
      <w:r>
        <w:rPr>
          <w:rFonts w:eastAsia="仿宋_GB2312"/>
          <w:sz w:val="32"/>
          <w:szCs w:val="32"/>
        </w:rPr>
        <w:t>，</w:t>
      </w:r>
      <w:r>
        <w:rPr>
          <w:rFonts w:eastAsia="仿宋_GB2312" w:hint="eastAsia"/>
          <w:sz w:val="32"/>
          <w:szCs w:val="32"/>
        </w:rPr>
        <w:t>增加的</w:t>
      </w:r>
      <w:r>
        <w:rPr>
          <w:rFonts w:eastAsia="仿宋_GB2312"/>
          <w:sz w:val="32"/>
          <w:szCs w:val="32"/>
        </w:rPr>
        <w:t>主要原因是：一是本年度各单位加快项目资金支付进度，资金使用效益显著提高；二是自治区本级各公立医院</w:t>
      </w:r>
      <w:r>
        <w:rPr>
          <w:rFonts w:eastAsia="仿宋_GB2312" w:hint="eastAsia"/>
          <w:sz w:val="32"/>
          <w:szCs w:val="32"/>
        </w:rPr>
        <w:t>加强</w:t>
      </w:r>
      <w:r>
        <w:rPr>
          <w:rFonts w:eastAsia="仿宋_GB2312"/>
          <w:sz w:val="32"/>
          <w:szCs w:val="32"/>
        </w:rPr>
        <w:t>医疗服务能力</w:t>
      </w:r>
      <w:r>
        <w:rPr>
          <w:rFonts w:eastAsia="仿宋_GB2312" w:hint="eastAsia"/>
          <w:sz w:val="32"/>
          <w:szCs w:val="32"/>
        </w:rPr>
        <w:t>建设</w:t>
      </w:r>
      <w:r>
        <w:rPr>
          <w:rFonts w:eastAsia="仿宋_GB2312"/>
          <w:sz w:val="32"/>
          <w:szCs w:val="32"/>
        </w:rPr>
        <w:t>，医疗成本增加。结余</w:t>
      </w:r>
      <w:r>
        <w:rPr>
          <w:rFonts w:eastAsia="仿宋_GB2312"/>
          <w:sz w:val="32"/>
          <w:szCs w:val="32"/>
        </w:rPr>
        <w:t>76502.98</w:t>
      </w:r>
      <w:r>
        <w:rPr>
          <w:rFonts w:eastAsia="仿宋_GB2312"/>
          <w:sz w:val="32"/>
          <w:szCs w:val="32"/>
        </w:rPr>
        <w:t>万元，与上年相比，减少</w:t>
      </w:r>
      <w:r>
        <w:rPr>
          <w:rFonts w:eastAsia="仿宋_GB2312"/>
          <w:sz w:val="32"/>
          <w:szCs w:val="32"/>
        </w:rPr>
        <w:t>31449.71</w:t>
      </w:r>
      <w:r>
        <w:rPr>
          <w:rFonts w:eastAsia="仿宋_GB2312"/>
          <w:sz w:val="32"/>
          <w:szCs w:val="32"/>
        </w:rPr>
        <w:t>万元，降低</w:t>
      </w:r>
      <w:r>
        <w:rPr>
          <w:rFonts w:eastAsia="仿宋_GB2312"/>
          <w:sz w:val="32"/>
          <w:szCs w:val="32"/>
        </w:rPr>
        <w:t>2.91%</w:t>
      </w:r>
      <w:r>
        <w:rPr>
          <w:rFonts w:eastAsia="仿宋_GB2312"/>
          <w:sz w:val="32"/>
          <w:szCs w:val="32"/>
        </w:rPr>
        <w:t>。</w:t>
      </w:r>
      <w:r>
        <w:rPr>
          <w:rFonts w:eastAsia="仿宋_GB2312" w:hint="eastAsia"/>
          <w:sz w:val="32"/>
          <w:szCs w:val="32"/>
        </w:rPr>
        <w:t>减少的</w:t>
      </w:r>
      <w:r>
        <w:rPr>
          <w:rFonts w:eastAsia="仿宋_GB2312"/>
          <w:sz w:val="32"/>
          <w:szCs w:val="32"/>
        </w:rPr>
        <w:t>主要原因是：本年度自治区卫生健康委加大项目跟踪绩效评价力度，按季度通报项目执行进度，各单位加快资金支付进度，资金使用效益显著提高。</w:t>
      </w:r>
    </w:p>
    <w:p w:rsidR="00A50378" w:rsidRDefault="00263AFE">
      <w:pPr>
        <w:spacing w:line="540" w:lineRule="exact"/>
        <w:ind w:firstLineChars="200" w:firstLine="643"/>
        <w:rPr>
          <w:rFonts w:eastAsia="楷体_GB2312"/>
          <w:b/>
          <w:bCs/>
          <w:sz w:val="32"/>
          <w:szCs w:val="32"/>
        </w:rPr>
      </w:pPr>
      <w:r>
        <w:rPr>
          <w:rFonts w:eastAsia="楷体_GB2312"/>
          <w:b/>
          <w:bCs/>
          <w:sz w:val="32"/>
          <w:szCs w:val="32"/>
        </w:rPr>
        <w:t>（二）部门收入总体情况说明</w:t>
      </w:r>
    </w:p>
    <w:p w:rsidR="00A50378" w:rsidRDefault="00263AFE">
      <w:pPr>
        <w:spacing w:line="540" w:lineRule="exact"/>
        <w:ind w:firstLineChars="200" w:firstLine="640"/>
        <w:rPr>
          <w:rFonts w:eastAsia="仿宋_GB2312"/>
          <w:sz w:val="32"/>
          <w:szCs w:val="32"/>
        </w:rPr>
      </w:pPr>
      <w:r>
        <w:rPr>
          <w:rFonts w:eastAsia="仿宋_GB2312"/>
          <w:sz w:val="32"/>
          <w:szCs w:val="32"/>
        </w:rPr>
        <w:t>本年收入合计</w:t>
      </w:r>
      <w:r>
        <w:rPr>
          <w:rFonts w:eastAsia="仿宋_GB2312"/>
          <w:sz w:val="32"/>
          <w:szCs w:val="32"/>
        </w:rPr>
        <w:t>1660748.57</w:t>
      </w:r>
      <w:r>
        <w:rPr>
          <w:rFonts w:eastAsia="仿宋_GB2312"/>
          <w:sz w:val="32"/>
          <w:szCs w:val="32"/>
        </w:rPr>
        <w:t>万元，其中：财政拨款收入</w:t>
      </w:r>
      <w:r>
        <w:rPr>
          <w:rFonts w:eastAsia="仿宋_GB2312"/>
          <w:sz w:val="32"/>
          <w:szCs w:val="32"/>
        </w:rPr>
        <w:t>157669.18</w:t>
      </w:r>
      <w:r>
        <w:rPr>
          <w:rFonts w:eastAsia="仿宋_GB2312"/>
          <w:sz w:val="32"/>
          <w:szCs w:val="32"/>
        </w:rPr>
        <w:t>万元，占</w:t>
      </w:r>
      <w:r>
        <w:rPr>
          <w:rFonts w:eastAsia="仿宋_GB2312"/>
          <w:sz w:val="32"/>
          <w:szCs w:val="32"/>
        </w:rPr>
        <w:t>9.49%</w:t>
      </w:r>
      <w:r>
        <w:rPr>
          <w:rFonts w:eastAsia="仿宋_GB2312"/>
          <w:sz w:val="32"/>
          <w:szCs w:val="32"/>
        </w:rPr>
        <w:t>；上级补助收入</w:t>
      </w:r>
      <w:r>
        <w:rPr>
          <w:rFonts w:eastAsia="仿宋_GB2312"/>
          <w:sz w:val="32"/>
          <w:szCs w:val="32"/>
        </w:rPr>
        <w:t>0</w:t>
      </w:r>
      <w:r>
        <w:rPr>
          <w:rFonts w:eastAsia="仿宋_GB2312"/>
          <w:sz w:val="32"/>
          <w:szCs w:val="32"/>
        </w:rPr>
        <w:t>万元，占</w:t>
      </w:r>
      <w:r>
        <w:rPr>
          <w:rFonts w:eastAsia="仿宋_GB2312"/>
          <w:sz w:val="32"/>
          <w:szCs w:val="32"/>
        </w:rPr>
        <w:t>0%</w:t>
      </w:r>
      <w:r>
        <w:rPr>
          <w:rFonts w:eastAsia="仿宋_GB2312"/>
          <w:sz w:val="32"/>
          <w:szCs w:val="32"/>
        </w:rPr>
        <w:t>；事业收入</w:t>
      </w:r>
      <w:r>
        <w:rPr>
          <w:rFonts w:eastAsia="仿宋_GB2312"/>
          <w:sz w:val="32"/>
          <w:szCs w:val="32"/>
        </w:rPr>
        <w:t>1444557.09</w:t>
      </w:r>
      <w:r>
        <w:rPr>
          <w:rFonts w:eastAsia="仿宋_GB2312"/>
          <w:sz w:val="32"/>
          <w:szCs w:val="32"/>
        </w:rPr>
        <w:t>万元，占</w:t>
      </w:r>
      <w:r>
        <w:rPr>
          <w:rFonts w:eastAsia="仿宋_GB2312"/>
          <w:sz w:val="32"/>
          <w:szCs w:val="32"/>
        </w:rPr>
        <w:t>86.98%</w:t>
      </w:r>
      <w:r>
        <w:rPr>
          <w:rFonts w:eastAsia="仿宋_GB2312"/>
          <w:sz w:val="32"/>
          <w:szCs w:val="32"/>
        </w:rPr>
        <w:t>；经营收入</w:t>
      </w:r>
      <w:r>
        <w:rPr>
          <w:rFonts w:eastAsia="仿宋_GB2312"/>
          <w:sz w:val="32"/>
          <w:szCs w:val="32"/>
        </w:rPr>
        <w:t>0</w:t>
      </w:r>
      <w:r>
        <w:rPr>
          <w:rFonts w:eastAsia="仿宋_GB2312"/>
          <w:sz w:val="32"/>
          <w:szCs w:val="32"/>
        </w:rPr>
        <w:t>万元，占</w:t>
      </w:r>
      <w:r>
        <w:rPr>
          <w:rFonts w:eastAsia="仿宋_GB2312"/>
          <w:sz w:val="32"/>
          <w:szCs w:val="32"/>
        </w:rPr>
        <w:t>0%</w:t>
      </w:r>
      <w:r>
        <w:rPr>
          <w:rFonts w:eastAsia="仿宋_GB2312"/>
          <w:sz w:val="32"/>
          <w:szCs w:val="32"/>
        </w:rPr>
        <w:t>；附属单位缴款</w:t>
      </w:r>
      <w:r>
        <w:rPr>
          <w:rFonts w:eastAsia="仿宋_GB2312"/>
          <w:sz w:val="32"/>
          <w:szCs w:val="32"/>
        </w:rPr>
        <w:t>0</w:t>
      </w:r>
      <w:r>
        <w:rPr>
          <w:rFonts w:eastAsia="仿宋_GB2312"/>
          <w:sz w:val="32"/>
          <w:szCs w:val="32"/>
        </w:rPr>
        <w:t>万元，占</w:t>
      </w:r>
      <w:r>
        <w:rPr>
          <w:rFonts w:eastAsia="仿宋_GB2312"/>
          <w:sz w:val="32"/>
          <w:szCs w:val="32"/>
        </w:rPr>
        <w:t>0%</w:t>
      </w:r>
      <w:r>
        <w:rPr>
          <w:rFonts w:eastAsia="仿宋_GB2312"/>
          <w:sz w:val="32"/>
          <w:szCs w:val="32"/>
        </w:rPr>
        <w:t>；其他收入</w:t>
      </w:r>
      <w:r>
        <w:rPr>
          <w:rFonts w:eastAsia="仿宋_GB2312"/>
          <w:sz w:val="32"/>
          <w:szCs w:val="32"/>
        </w:rPr>
        <w:t>58522.30</w:t>
      </w:r>
      <w:r>
        <w:rPr>
          <w:rFonts w:eastAsia="仿宋_GB2312"/>
          <w:sz w:val="32"/>
          <w:szCs w:val="32"/>
        </w:rPr>
        <w:t>万元，占</w:t>
      </w:r>
      <w:r>
        <w:rPr>
          <w:rFonts w:eastAsia="仿宋_GB2312"/>
          <w:sz w:val="32"/>
          <w:szCs w:val="32"/>
        </w:rPr>
        <w:t>3.53%</w:t>
      </w:r>
      <w:r>
        <w:rPr>
          <w:rFonts w:eastAsia="仿宋_GB2312"/>
          <w:sz w:val="32"/>
          <w:szCs w:val="32"/>
        </w:rPr>
        <w:t>。</w:t>
      </w:r>
    </w:p>
    <w:p w:rsidR="00A50378" w:rsidRDefault="00263AFE">
      <w:pPr>
        <w:spacing w:line="540" w:lineRule="exact"/>
        <w:ind w:firstLineChars="200" w:firstLine="640"/>
        <w:rPr>
          <w:rFonts w:eastAsia="仿宋_GB2312"/>
          <w:sz w:val="32"/>
          <w:szCs w:val="32"/>
        </w:rPr>
      </w:pPr>
      <w:r>
        <w:rPr>
          <w:rFonts w:eastAsia="仿宋_GB2312"/>
          <w:sz w:val="32"/>
          <w:szCs w:val="32"/>
        </w:rPr>
        <w:lastRenderedPageBreak/>
        <w:t>与年初预算数相比情况：本年收入年初预算数</w:t>
      </w:r>
      <w:r>
        <w:rPr>
          <w:rFonts w:eastAsia="仿宋_GB2312"/>
          <w:sz w:val="32"/>
          <w:szCs w:val="32"/>
        </w:rPr>
        <w:t>1442566.53</w:t>
      </w:r>
      <w:r>
        <w:rPr>
          <w:rFonts w:eastAsia="仿宋_GB2312"/>
          <w:sz w:val="32"/>
          <w:szCs w:val="32"/>
        </w:rPr>
        <w:t>万元，决算数</w:t>
      </w:r>
      <w:r>
        <w:rPr>
          <w:rFonts w:eastAsia="仿宋_GB2312"/>
          <w:sz w:val="32"/>
          <w:szCs w:val="32"/>
        </w:rPr>
        <w:t>1660748.57</w:t>
      </w:r>
      <w:r>
        <w:rPr>
          <w:rFonts w:eastAsia="仿宋_GB2312"/>
          <w:sz w:val="32"/>
          <w:szCs w:val="32"/>
        </w:rPr>
        <w:t>万元，预决算差异率</w:t>
      </w:r>
      <w:r>
        <w:rPr>
          <w:rFonts w:eastAsia="仿宋_GB2312"/>
          <w:sz w:val="32"/>
          <w:szCs w:val="32"/>
        </w:rPr>
        <w:t>15.12%</w:t>
      </w:r>
      <w:r>
        <w:rPr>
          <w:rFonts w:eastAsia="仿宋_GB2312"/>
          <w:sz w:val="32"/>
          <w:szCs w:val="32"/>
        </w:rPr>
        <w:t>，</w:t>
      </w:r>
      <w:r>
        <w:rPr>
          <w:rFonts w:eastAsia="仿宋_GB2312" w:hint="eastAsia"/>
          <w:sz w:val="32"/>
          <w:szCs w:val="32"/>
        </w:rPr>
        <w:t>差异的</w:t>
      </w:r>
      <w:r>
        <w:rPr>
          <w:rFonts w:eastAsia="仿宋_GB2312"/>
          <w:sz w:val="32"/>
          <w:szCs w:val="32"/>
        </w:rPr>
        <w:t>原因主要</w:t>
      </w:r>
      <w:r>
        <w:rPr>
          <w:rFonts w:eastAsia="仿宋_GB2312" w:hint="eastAsia"/>
          <w:sz w:val="32"/>
          <w:szCs w:val="32"/>
        </w:rPr>
        <w:t>有</w:t>
      </w:r>
      <w:r>
        <w:rPr>
          <w:rFonts w:eastAsia="仿宋_GB2312"/>
          <w:sz w:val="32"/>
          <w:szCs w:val="32"/>
        </w:rPr>
        <w:t xml:space="preserve">: </w:t>
      </w:r>
      <w:r>
        <w:rPr>
          <w:rFonts w:eastAsia="仿宋_GB2312"/>
          <w:sz w:val="32"/>
          <w:szCs w:val="32"/>
        </w:rPr>
        <w:t>一是自治区财政年中追加各单位公立医院改革补助经费、疾控专项经费、重大公共卫生服务补助资金、公共卫生服务补助资金等各类专项经费；二是自治区本级各公立医院医疗服务能力不断提升，医疗收入有所增加。</w:t>
      </w:r>
    </w:p>
    <w:p w:rsidR="00A50378" w:rsidRDefault="00263AFE">
      <w:pPr>
        <w:spacing w:line="540" w:lineRule="exact"/>
        <w:ind w:firstLineChars="200" w:firstLine="643"/>
        <w:rPr>
          <w:rFonts w:eastAsia="楷体_GB2312"/>
          <w:b/>
          <w:bCs/>
          <w:sz w:val="32"/>
          <w:szCs w:val="32"/>
        </w:rPr>
      </w:pPr>
      <w:r>
        <w:rPr>
          <w:rFonts w:eastAsia="楷体_GB2312"/>
          <w:b/>
          <w:bCs/>
          <w:sz w:val="32"/>
          <w:szCs w:val="32"/>
        </w:rPr>
        <w:t>（三）部门支出总体情况说明</w:t>
      </w:r>
    </w:p>
    <w:p w:rsidR="00A50378" w:rsidRDefault="00263AFE">
      <w:pPr>
        <w:spacing w:line="540" w:lineRule="exact"/>
        <w:ind w:firstLineChars="200" w:firstLine="640"/>
        <w:rPr>
          <w:rFonts w:eastAsia="仿宋_GB2312"/>
          <w:sz w:val="32"/>
          <w:szCs w:val="32"/>
        </w:rPr>
      </w:pPr>
      <w:r>
        <w:rPr>
          <w:rFonts w:eastAsia="仿宋_GB2312"/>
          <w:sz w:val="32"/>
          <w:szCs w:val="32"/>
        </w:rPr>
        <w:t>本年支出合计</w:t>
      </w:r>
      <w:r>
        <w:rPr>
          <w:rFonts w:eastAsia="仿宋_GB2312"/>
          <w:sz w:val="32"/>
          <w:szCs w:val="32"/>
        </w:rPr>
        <w:t>1626228.24</w:t>
      </w:r>
      <w:r>
        <w:rPr>
          <w:rFonts w:eastAsia="仿宋_GB2312"/>
          <w:sz w:val="32"/>
          <w:szCs w:val="32"/>
        </w:rPr>
        <w:t>万元，其中：基本支出</w:t>
      </w:r>
      <w:r>
        <w:rPr>
          <w:rFonts w:eastAsia="仿宋_GB2312"/>
          <w:sz w:val="32"/>
          <w:szCs w:val="32"/>
        </w:rPr>
        <w:t>1530557.89</w:t>
      </w:r>
      <w:r>
        <w:rPr>
          <w:rFonts w:eastAsia="仿宋_GB2312"/>
          <w:sz w:val="32"/>
          <w:szCs w:val="32"/>
        </w:rPr>
        <w:t>万元，占</w:t>
      </w:r>
      <w:r>
        <w:rPr>
          <w:rFonts w:eastAsia="仿宋_GB2312"/>
          <w:sz w:val="32"/>
          <w:szCs w:val="32"/>
        </w:rPr>
        <w:t>93.29%</w:t>
      </w:r>
      <w:r>
        <w:rPr>
          <w:rFonts w:eastAsia="仿宋_GB2312"/>
          <w:sz w:val="32"/>
          <w:szCs w:val="32"/>
        </w:rPr>
        <w:t>；项目支出</w:t>
      </w:r>
      <w:r>
        <w:rPr>
          <w:rFonts w:eastAsia="仿宋_GB2312"/>
          <w:sz w:val="32"/>
          <w:szCs w:val="32"/>
        </w:rPr>
        <w:t>95670.35</w:t>
      </w:r>
      <w:r>
        <w:rPr>
          <w:rFonts w:eastAsia="仿宋_GB2312"/>
          <w:sz w:val="32"/>
          <w:szCs w:val="32"/>
        </w:rPr>
        <w:t>万元，占</w:t>
      </w:r>
      <w:r>
        <w:rPr>
          <w:rFonts w:eastAsia="仿宋_GB2312"/>
          <w:sz w:val="32"/>
          <w:szCs w:val="32"/>
        </w:rPr>
        <w:t>6.71%</w:t>
      </w:r>
      <w:r>
        <w:rPr>
          <w:rFonts w:eastAsia="仿宋_GB2312"/>
          <w:sz w:val="32"/>
          <w:szCs w:val="32"/>
        </w:rPr>
        <w:t>；上缴上级支出</w:t>
      </w:r>
      <w:r>
        <w:rPr>
          <w:rFonts w:eastAsia="仿宋_GB2312"/>
          <w:sz w:val="32"/>
          <w:szCs w:val="32"/>
        </w:rPr>
        <w:t>0</w:t>
      </w:r>
      <w:r>
        <w:rPr>
          <w:rFonts w:eastAsia="仿宋_GB2312"/>
          <w:sz w:val="32"/>
          <w:szCs w:val="32"/>
        </w:rPr>
        <w:t>万元，占</w:t>
      </w:r>
      <w:r>
        <w:rPr>
          <w:rFonts w:eastAsia="仿宋_GB2312"/>
          <w:sz w:val="32"/>
          <w:szCs w:val="32"/>
        </w:rPr>
        <w:t>0%</w:t>
      </w:r>
      <w:r>
        <w:rPr>
          <w:rFonts w:eastAsia="仿宋_GB2312"/>
          <w:sz w:val="32"/>
          <w:szCs w:val="32"/>
        </w:rPr>
        <w:t>；</w:t>
      </w:r>
      <w:r>
        <w:rPr>
          <w:rFonts w:eastAsia="仿宋_GB2312"/>
          <w:spacing w:val="-6"/>
          <w:sz w:val="32"/>
          <w:szCs w:val="32"/>
        </w:rPr>
        <w:t>经营支出</w:t>
      </w:r>
      <w:r>
        <w:rPr>
          <w:rFonts w:eastAsia="仿宋_GB2312"/>
          <w:sz w:val="32"/>
          <w:szCs w:val="32"/>
        </w:rPr>
        <w:t>0</w:t>
      </w:r>
      <w:r>
        <w:rPr>
          <w:rFonts w:eastAsia="仿宋_GB2312"/>
          <w:sz w:val="32"/>
          <w:szCs w:val="32"/>
        </w:rPr>
        <w:t>万元，占</w:t>
      </w:r>
      <w:r>
        <w:rPr>
          <w:rFonts w:eastAsia="仿宋_GB2312"/>
          <w:sz w:val="32"/>
          <w:szCs w:val="32"/>
        </w:rPr>
        <w:t>0%</w:t>
      </w:r>
      <w:r>
        <w:rPr>
          <w:rFonts w:eastAsia="仿宋_GB2312"/>
          <w:spacing w:val="-6"/>
          <w:sz w:val="32"/>
          <w:szCs w:val="32"/>
        </w:rPr>
        <w:t>；对附</w:t>
      </w:r>
      <w:r>
        <w:rPr>
          <w:rFonts w:eastAsia="仿宋_GB2312"/>
          <w:sz w:val="32"/>
          <w:szCs w:val="32"/>
        </w:rPr>
        <w:t>属单位补助支出</w:t>
      </w:r>
      <w:r>
        <w:rPr>
          <w:rFonts w:eastAsia="仿宋_GB2312"/>
          <w:sz w:val="32"/>
          <w:szCs w:val="32"/>
        </w:rPr>
        <w:t>0</w:t>
      </w:r>
      <w:r>
        <w:rPr>
          <w:rFonts w:eastAsia="仿宋_GB2312"/>
          <w:sz w:val="32"/>
          <w:szCs w:val="32"/>
        </w:rPr>
        <w:t>万元，占</w:t>
      </w:r>
      <w:r>
        <w:rPr>
          <w:rFonts w:eastAsia="仿宋_GB2312"/>
          <w:sz w:val="32"/>
          <w:szCs w:val="32"/>
        </w:rPr>
        <w:t>0%</w:t>
      </w:r>
      <w:r>
        <w:rPr>
          <w:rFonts w:eastAsia="仿宋_GB2312"/>
          <w:sz w:val="32"/>
          <w:szCs w:val="32"/>
        </w:rPr>
        <w:t>。</w:t>
      </w:r>
    </w:p>
    <w:p w:rsidR="00A50378" w:rsidRDefault="00263AFE">
      <w:pPr>
        <w:snapToGrid w:val="0"/>
        <w:spacing w:line="540" w:lineRule="exact"/>
        <w:ind w:firstLineChars="200" w:firstLine="640"/>
        <w:rPr>
          <w:rFonts w:eastAsia="仿宋_GB2312"/>
          <w:sz w:val="32"/>
          <w:szCs w:val="32"/>
        </w:rPr>
      </w:pPr>
      <w:r>
        <w:rPr>
          <w:rFonts w:eastAsia="仿宋_GB2312"/>
          <w:sz w:val="32"/>
          <w:szCs w:val="32"/>
        </w:rPr>
        <w:t>与年初预算数相比情况：本年支出年初预算数</w:t>
      </w:r>
      <w:r>
        <w:rPr>
          <w:rFonts w:eastAsia="仿宋_GB2312"/>
          <w:sz w:val="32"/>
          <w:szCs w:val="32"/>
        </w:rPr>
        <w:t>1442566.53</w:t>
      </w:r>
      <w:r>
        <w:rPr>
          <w:rFonts w:eastAsia="仿宋_GB2312"/>
          <w:sz w:val="32"/>
          <w:szCs w:val="32"/>
        </w:rPr>
        <w:t>万元，决算数</w:t>
      </w:r>
      <w:r>
        <w:rPr>
          <w:rFonts w:eastAsia="仿宋_GB2312"/>
          <w:sz w:val="32"/>
          <w:szCs w:val="32"/>
        </w:rPr>
        <w:t>1626228.24</w:t>
      </w:r>
      <w:r>
        <w:rPr>
          <w:rFonts w:eastAsia="仿宋_GB2312"/>
          <w:sz w:val="32"/>
          <w:szCs w:val="32"/>
        </w:rPr>
        <w:t>万元，预决算差异率</w:t>
      </w:r>
      <w:r>
        <w:rPr>
          <w:rFonts w:eastAsia="仿宋_GB2312"/>
          <w:sz w:val="32"/>
          <w:szCs w:val="32"/>
        </w:rPr>
        <w:t>12.73%</w:t>
      </w:r>
      <w:r>
        <w:rPr>
          <w:rFonts w:eastAsia="仿宋_GB2312"/>
          <w:sz w:val="32"/>
          <w:szCs w:val="32"/>
        </w:rPr>
        <w:t>，</w:t>
      </w:r>
      <w:r>
        <w:rPr>
          <w:rFonts w:eastAsia="仿宋_GB2312" w:hint="eastAsia"/>
          <w:sz w:val="32"/>
          <w:szCs w:val="32"/>
        </w:rPr>
        <w:t>差异的</w:t>
      </w:r>
      <w:r>
        <w:rPr>
          <w:rFonts w:eastAsia="仿宋_GB2312"/>
          <w:sz w:val="32"/>
          <w:szCs w:val="32"/>
        </w:rPr>
        <w:t>原因</w:t>
      </w:r>
      <w:r>
        <w:rPr>
          <w:rFonts w:eastAsia="仿宋_GB2312" w:hint="eastAsia"/>
          <w:sz w:val="32"/>
          <w:szCs w:val="32"/>
        </w:rPr>
        <w:t>主要有</w:t>
      </w:r>
      <w:r>
        <w:rPr>
          <w:rFonts w:eastAsia="仿宋_GB2312"/>
          <w:sz w:val="32"/>
          <w:szCs w:val="32"/>
        </w:rPr>
        <w:t xml:space="preserve">: </w:t>
      </w:r>
      <w:r>
        <w:rPr>
          <w:rFonts w:eastAsia="仿宋_GB2312"/>
          <w:sz w:val="32"/>
          <w:szCs w:val="32"/>
        </w:rPr>
        <w:t>一是各单位将自治区财政年中追加的公立医院改革补助经费、疾控专项经费、重大公共卫生服务补助资金、公共卫生服务补助资金等各类专项经费用于开展卫生健康事业；二是自治区本级各公立医院</w:t>
      </w:r>
      <w:r>
        <w:rPr>
          <w:rFonts w:eastAsia="仿宋_GB2312" w:hint="eastAsia"/>
          <w:sz w:val="32"/>
          <w:szCs w:val="32"/>
        </w:rPr>
        <w:t>加强</w:t>
      </w:r>
      <w:r>
        <w:rPr>
          <w:rFonts w:eastAsia="仿宋_GB2312"/>
          <w:sz w:val="32"/>
          <w:szCs w:val="32"/>
        </w:rPr>
        <w:t>医疗服务能力</w:t>
      </w:r>
      <w:r>
        <w:rPr>
          <w:rFonts w:eastAsia="仿宋_GB2312" w:hint="eastAsia"/>
          <w:sz w:val="32"/>
          <w:szCs w:val="32"/>
        </w:rPr>
        <w:t>建设</w:t>
      </w:r>
      <w:r>
        <w:rPr>
          <w:rFonts w:eastAsia="仿宋_GB2312"/>
          <w:sz w:val="32"/>
          <w:szCs w:val="32"/>
        </w:rPr>
        <w:t>，医疗成本增加。</w:t>
      </w:r>
    </w:p>
    <w:p w:rsidR="00A50378" w:rsidRDefault="00263AFE">
      <w:pPr>
        <w:spacing w:line="540" w:lineRule="exact"/>
        <w:ind w:firstLineChars="200" w:firstLine="640"/>
        <w:rPr>
          <w:rFonts w:eastAsia="黑体"/>
          <w:sz w:val="32"/>
          <w:szCs w:val="32"/>
        </w:rPr>
      </w:pPr>
      <w:r>
        <w:rPr>
          <w:rFonts w:eastAsia="黑体"/>
          <w:sz w:val="32"/>
          <w:szCs w:val="32"/>
        </w:rPr>
        <w:t>二、部门财政拨款收支情况</w:t>
      </w:r>
    </w:p>
    <w:p w:rsidR="00A50378" w:rsidRDefault="00263AFE">
      <w:pPr>
        <w:spacing w:line="540" w:lineRule="exact"/>
        <w:ind w:firstLineChars="200" w:firstLine="643"/>
        <w:rPr>
          <w:rFonts w:eastAsia="楷体_GB2312"/>
          <w:b/>
          <w:bCs/>
          <w:sz w:val="32"/>
          <w:szCs w:val="32"/>
        </w:rPr>
      </w:pPr>
      <w:r>
        <w:rPr>
          <w:rFonts w:eastAsia="楷体_GB2312"/>
          <w:b/>
          <w:bCs/>
          <w:sz w:val="32"/>
          <w:szCs w:val="32"/>
        </w:rPr>
        <w:t>（一）财政拨款收支总体情况说明</w:t>
      </w:r>
      <w:r>
        <w:rPr>
          <w:rFonts w:eastAsia="楷体_GB2312"/>
          <w:b/>
          <w:bCs/>
          <w:sz w:val="32"/>
          <w:szCs w:val="32"/>
        </w:rPr>
        <w:t xml:space="preserve">  </w:t>
      </w:r>
    </w:p>
    <w:p w:rsidR="00A50378" w:rsidRDefault="00263AFE">
      <w:pPr>
        <w:spacing w:line="540" w:lineRule="exact"/>
        <w:ind w:firstLineChars="200" w:firstLine="640"/>
        <w:rPr>
          <w:color w:val="000000"/>
          <w:kern w:val="0"/>
          <w:sz w:val="22"/>
          <w:szCs w:val="22"/>
        </w:rPr>
      </w:pPr>
      <w:r>
        <w:rPr>
          <w:rFonts w:eastAsia="仿宋_GB2312"/>
          <w:color w:val="000000"/>
          <w:sz w:val="32"/>
          <w:szCs w:val="32"/>
        </w:rPr>
        <w:t>2018</w:t>
      </w:r>
      <w:r>
        <w:rPr>
          <w:rFonts w:eastAsia="仿宋_GB2312"/>
          <w:color w:val="000000"/>
          <w:sz w:val="32"/>
          <w:szCs w:val="32"/>
        </w:rPr>
        <w:t>年度财政拨款收入</w:t>
      </w:r>
      <w:r>
        <w:rPr>
          <w:rFonts w:eastAsia="仿宋_GB2312"/>
          <w:color w:val="000000"/>
          <w:sz w:val="32"/>
          <w:szCs w:val="32"/>
        </w:rPr>
        <w:t>157669.18</w:t>
      </w:r>
      <w:r>
        <w:rPr>
          <w:rFonts w:eastAsia="仿宋_GB2312"/>
          <w:color w:val="000000"/>
          <w:sz w:val="32"/>
          <w:szCs w:val="32"/>
        </w:rPr>
        <w:t>万元，与上年相比，减少</w:t>
      </w:r>
      <w:r>
        <w:rPr>
          <w:rFonts w:eastAsia="仿宋_GB2312"/>
          <w:color w:val="000000"/>
          <w:sz w:val="32"/>
          <w:szCs w:val="32"/>
        </w:rPr>
        <w:t>8942.12</w:t>
      </w:r>
      <w:r>
        <w:rPr>
          <w:rFonts w:eastAsia="仿宋_GB2312"/>
          <w:color w:val="000000"/>
          <w:sz w:val="32"/>
          <w:szCs w:val="32"/>
        </w:rPr>
        <w:t>万元，降低</w:t>
      </w:r>
      <w:r>
        <w:rPr>
          <w:rFonts w:eastAsia="仿宋_GB2312"/>
          <w:color w:val="000000"/>
          <w:sz w:val="32"/>
          <w:szCs w:val="32"/>
        </w:rPr>
        <w:t>5.38%</w:t>
      </w:r>
      <w:r>
        <w:rPr>
          <w:rFonts w:eastAsia="仿宋_GB2312"/>
          <w:color w:val="000000"/>
          <w:sz w:val="32"/>
          <w:szCs w:val="32"/>
        </w:rPr>
        <w:t>。</w:t>
      </w:r>
      <w:r>
        <w:rPr>
          <w:rFonts w:eastAsia="仿宋_GB2312" w:hint="eastAsia"/>
          <w:color w:val="000000"/>
          <w:sz w:val="32"/>
          <w:szCs w:val="32"/>
        </w:rPr>
        <w:t>减少</w:t>
      </w:r>
      <w:r>
        <w:rPr>
          <w:rFonts w:eastAsia="仿宋_GB2312"/>
          <w:color w:val="000000"/>
          <w:sz w:val="32"/>
          <w:szCs w:val="32"/>
        </w:rPr>
        <w:t>的主要原因是：</w:t>
      </w:r>
      <w:r>
        <w:rPr>
          <w:rFonts w:eastAsia="仿宋_GB2312"/>
          <w:color w:val="000000"/>
          <w:sz w:val="32"/>
          <w:szCs w:val="32"/>
        </w:rPr>
        <w:t>2018</w:t>
      </w:r>
      <w:r>
        <w:rPr>
          <w:rFonts w:eastAsia="仿宋_GB2312"/>
          <w:color w:val="000000"/>
          <w:sz w:val="32"/>
          <w:szCs w:val="32"/>
        </w:rPr>
        <w:t>年度自治区财政压减部分项目经费；财政拨款支出</w:t>
      </w:r>
      <w:r>
        <w:rPr>
          <w:rFonts w:eastAsia="仿宋_GB2312"/>
          <w:color w:val="000000"/>
          <w:sz w:val="32"/>
          <w:szCs w:val="32"/>
        </w:rPr>
        <w:t>161842.06</w:t>
      </w:r>
      <w:r>
        <w:rPr>
          <w:rFonts w:eastAsia="仿宋_GB2312"/>
          <w:color w:val="000000"/>
          <w:sz w:val="32"/>
          <w:szCs w:val="32"/>
        </w:rPr>
        <w:t>万元，与上年相比，减少</w:t>
      </w:r>
      <w:r>
        <w:rPr>
          <w:rFonts w:eastAsia="仿宋_GB2312"/>
          <w:color w:val="000000"/>
          <w:sz w:val="32"/>
          <w:szCs w:val="32"/>
        </w:rPr>
        <w:t>20752.23</w:t>
      </w:r>
      <w:r>
        <w:rPr>
          <w:rFonts w:eastAsia="仿宋_GB2312"/>
          <w:color w:val="000000"/>
          <w:sz w:val="32"/>
          <w:szCs w:val="32"/>
        </w:rPr>
        <w:t>万元，降低</w:t>
      </w:r>
      <w:r>
        <w:rPr>
          <w:rFonts w:eastAsia="仿宋_GB2312"/>
          <w:color w:val="000000"/>
          <w:sz w:val="32"/>
          <w:szCs w:val="32"/>
        </w:rPr>
        <w:t>11.61%</w:t>
      </w:r>
      <w:r>
        <w:rPr>
          <w:rFonts w:eastAsia="仿宋_GB2312"/>
          <w:color w:val="000000"/>
          <w:sz w:val="32"/>
          <w:szCs w:val="32"/>
        </w:rPr>
        <w:t>，</w:t>
      </w:r>
      <w:r>
        <w:rPr>
          <w:rFonts w:eastAsia="仿宋_GB2312" w:hint="eastAsia"/>
          <w:color w:val="000000"/>
          <w:sz w:val="32"/>
          <w:szCs w:val="32"/>
        </w:rPr>
        <w:t>减</w:t>
      </w:r>
      <w:r>
        <w:rPr>
          <w:rFonts w:eastAsia="仿宋_GB2312" w:hint="eastAsia"/>
          <w:color w:val="000000"/>
          <w:sz w:val="32"/>
          <w:szCs w:val="32"/>
        </w:rPr>
        <w:lastRenderedPageBreak/>
        <w:t>少</w:t>
      </w:r>
      <w:r>
        <w:rPr>
          <w:rFonts w:eastAsia="仿宋_GB2312"/>
          <w:color w:val="000000"/>
          <w:sz w:val="32"/>
          <w:szCs w:val="32"/>
        </w:rPr>
        <w:t>的主要原因是：</w:t>
      </w:r>
      <w:r>
        <w:rPr>
          <w:rFonts w:eastAsia="仿宋_GB2312"/>
          <w:color w:val="000000"/>
          <w:sz w:val="32"/>
          <w:szCs w:val="32"/>
        </w:rPr>
        <w:t>2018</w:t>
      </w:r>
      <w:r>
        <w:rPr>
          <w:rFonts w:eastAsia="仿宋_GB2312"/>
          <w:color w:val="000000"/>
          <w:sz w:val="32"/>
          <w:szCs w:val="32"/>
        </w:rPr>
        <w:t>年度自治区财政压减部分项目经费。其中：基本支出</w:t>
      </w:r>
      <w:r>
        <w:rPr>
          <w:rFonts w:eastAsia="仿宋_GB2312"/>
          <w:color w:val="000000"/>
          <w:sz w:val="32"/>
          <w:szCs w:val="32"/>
        </w:rPr>
        <w:t>79733.52</w:t>
      </w:r>
      <w:r>
        <w:rPr>
          <w:rFonts w:eastAsia="仿宋_GB2312"/>
          <w:color w:val="000000"/>
          <w:sz w:val="32"/>
          <w:szCs w:val="32"/>
        </w:rPr>
        <w:t>万元，项目支出</w:t>
      </w:r>
      <w:r>
        <w:rPr>
          <w:rFonts w:eastAsia="仿宋_GB2312"/>
          <w:color w:val="000000"/>
          <w:sz w:val="32"/>
          <w:szCs w:val="32"/>
        </w:rPr>
        <w:t>82108.54</w:t>
      </w:r>
      <w:r>
        <w:rPr>
          <w:rFonts w:eastAsia="仿宋_GB2312"/>
          <w:color w:val="000000"/>
          <w:sz w:val="32"/>
          <w:szCs w:val="32"/>
        </w:rPr>
        <w:t>万元。财政拨款结转结余</w:t>
      </w:r>
      <w:r>
        <w:rPr>
          <w:rFonts w:eastAsia="仿宋_GB2312"/>
          <w:color w:val="000000"/>
          <w:sz w:val="32"/>
          <w:szCs w:val="32"/>
        </w:rPr>
        <w:t>17508.12</w:t>
      </w:r>
      <w:r>
        <w:rPr>
          <w:rFonts w:eastAsia="仿宋_GB2312"/>
          <w:color w:val="000000"/>
          <w:sz w:val="32"/>
          <w:szCs w:val="32"/>
        </w:rPr>
        <w:t>万元，与上年相比，减少</w:t>
      </w:r>
      <w:r>
        <w:rPr>
          <w:rFonts w:eastAsia="仿宋_GB2312"/>
          <w:color w:val="000000"/>
          <w:sz w:val="32"/>
          <w:szCs w:val="32"/>
        </w:rPr>
        <w:t xml:space="preserve">9646.54 </w:t>
      </w:r>
      <w:r>
        <w:rPr>
          <w:rFonts w:eastAsia="仿宋_GB2312"/>
          <w:color w:val="000000"/>
          <w:sz w:val="32"/>
          <w:szCs w:val="32"/>
        </w:rPr>
        <w:t>万元，降低</w:t>
      </w:r>
      <w:r>
        <w:rPr>
          <w:rFonts w:eastAsia="仿宋_GB2312"/>
          <w:color w:val="000000"/>
          <w:sz w:val="32"/>
          <w:szCs w:val="32"/>
        </w:rPr>
        <w:t>35.52%</w:t>
      </w:r>
      <w:r>
        <w:rPr>
          <w:rFonts w:eastAsia="仿宋_GB2312"/>
          <w:color w:val="000000"/>
          <w:sz w:val="32"/>
          <w:szCs w:val="32"/>
        </w:rPr>
        <w:t>。</w:t>
      </w:r>
      <w:r>
        <w:rPr>
          <w:rFonts w:eastAsia="仿宋_GB2312" w:hint="eastAsia"/>
          <w:color w:val="000000"/>
          <w:sz w:val="32"/>
          <w:szCs w:val="32"/>
        </w:rPr>
        <w:t>减少</w:t>
      </w:r>
      <w:r>
        <w:rPr>
          <w:rFonts w:eastAsia="仿宋_GB2312"/>
          <w:color w:val="000000"/>
          <w:sz w:val="32"/>
          <w:szCs w:val="32"/>
        </w:rPr>
        <w:t>的主要原因是：本年度自治区卫生健康委加大项目跟踪绩效评价力度，按季度通报项目执行进度，各单位加快资金支付进度，资金使用效益显著提高。</w:t>
      </w:r>
    </w:p>
    <w:p w:rsidR="00A50378" w:rsidRDefault="00263AFE">
      <w:pPr>
        <w:spacing w:line="540" w:lineRule="exact"/>
        <w:ind w:firstLineChars="200" w:firstLine="640"/>
        <w:rPr>
          <w:color w:val="000000"/>
          <w:kern w:val="0"/>
          <w:sz w:val="22"/>
          <w:szCs w:val="22"/>
        </w:rPr>
      </w:pPr>
      <w:r>
        <w:rPr>
          <w:rFonts w:eastAsia="仿宋_GB2312"/>
          <w:color w:val="000000"/>
          <w:sz w:val="32"/>
          <w:szCs w:val="32"/>
        </w:rPr>
        <w:t>与年初预算数相比情况：财政拨款收入年初预算数</w:t>
      </w:r>
      <w:r>
        <w:rPr>
          <w:rFonts w:eastAsia="仿宋_GB2312"/>
          <w:color w:val="000000"/>
          <w:sz w:val="32"/>
          <w:szCs w:val="32"/>
        </w:rPr>
        <w:t xml:space="preserve">77425.36 </w:t>
      </w:r>
      <w:r>
        <w:rPr>
          <w:rFonts w:eastAsia="仿宋_GB2312"/>
          <w:color w:val="000000"/>
          <w:sz w:val="32"/>
          <w:szCs w:val="32"/>
        </w:rPr>
        <w:t>万元，决算数</w:t>
      </w:r>
      <w:r>
        <w:rPr>
          <w:rFonts w:eastAsia="仿宋_GB2312"/>
          <w:color w:val="000000"/>
          <w:sz w:val="32"/>
          <w:szCs w:val="32"/>
        </w:rPr>
        <w:t>157669.18</w:t>
      </w:r>
      <w:r>
        <w:rPr>
          <w:rFonts w:eastAsia="仿宋_GB2312"/>
          <w:color w:val="000000"/>
          <w:sz w:val="32"/>
          <w:szCs w:val="32"/>
        </w:rPr>
        <w:t>万元，预决算差异率</w:t>
      </w:r>
      <w:r>
        <w:rPr>
          <w:rFonts w:eastAsia="仿宋_GB2312"/>
          <w:color w:val="000000"/>
          <w:sz w:val="32"/>
          <w:szCs w:val="32"/>
        </w:rPr>
        <w:t>103.64%</w:t>
      </w:r>
      <w:r>
        <w:rPr>
          <w:rFonts w:eastAsia="仿宋_GB2312"/>
          <w:color w:val="000000"/>
          <w:sz w:val="32"/>
          <w:szCs w:val="32"/>
        </w:rPr>
        <w:t>，差异</w:t>
      </w:r>
      <w:r>
        <w:rPr>
          <w:rFonts w:eastAsia="仿宋_GB2312" w:hint="eastAsia"/>
          <w:color w:val="000000"/>
          <w:sz w:val="32"/>
          <w:szCs w:val="32"/>
        </w:rPr>
        <w:t>的</w:t>
      </w:r>
      <w:r>
        <w:rPr>
          <w:rFonts w:eastAsia="仿宋_GB2312"/>
          <w:color w:val="000000"/>
          <w:sz w:val="32"/>
          <w:szCs w:val="32"/>
        </w:rPr>
        <w:t>主要原因是</w:t>
      </w:r>
      <w:r>
        <w:rPr>
          <w:rFonts w:eastAsia="仿宋_GB2312"/>
          <w:sz w:val="32"/>
          <w:szCs w:val="32"/>
        </w:rPr>
        <w:t>自治区财政年中追加各单位公立医院改革补助经费、疾控专项经费、重大公共卫生服务补助资金、公共卫生服务补助资金等各类专项经费</w:t>
      </w:r>
      <w:r>
        <w:rPr>
          <w:rFonts w:eastAsia="仿宋_GB2312"/>
          <w:color w:val="000000"/>
          <w:sz w:val="32"/>
          <w:szCs w:val="32"/>
        </w:rPr>
        <w:t>。财政拨款支出年初预算数</w:t>
      </w:r>
      <w:r>
        <w:rPr>
          <w:rFonts w:eastAsia="仿宋_GB2312"/>
          <w:color w:val="000000"/>
          <w:sz w:val="32"/>
          <w:szCs w:val="32"/>
        </w:rPr>
        <w:t>77425.36</w:t>
      </w:r>
      <w:r>
        <w:rPr>
          <w:rFonts w:eastAsia="仿宋_GB2312"/>
          <w:color w:val="000000"/>
          <w:sz w:val="32"/>
          <w:szCs w:val="32"/>
        </w:rPr>
        <w:t>万元，</w:t>
      </w:r>
      <w:r>
        <w:rPr>
          <w:rFonts w:eastAsia="仿宋_GB2312"/>
          <w:sz w:val="32"/>
          <w:szCs w:val="32"/>
        </w:rPr>
        <w:t>决算数</w:t>
      </w:r>
      <w:r>
        <w:rPr>
          <w:rFonts w:eastAsia="仿宋_GB2312"/>
          <w:sz w:val="32"/>
          <w:szCs w:val="32"/>
        </w:rPr>
        <w:t>161842.06</w:t>
      </w:r>
      <w:r>
        <w:rPr>
          <w:rFonts w:eastAsia="仿宋_GB2312"/>
          <w:sz w:val="32"/>
          <w:szCs w:val="32"/>
        </w:rPr>
        <w:t>万元，预</w:t>
      </w:r>
      <w:r>
        <w:rPr>
          <w:rFonts w:eastAsia="仿宋_GB2312"/>
          <w:color w:val="000000"/>
          <w:sz w:val="32"/>
          <w:szCs w:val="32"/>
        </w:rPr>
        <w:t>决算差异率</w:t>
      </w:r>
      <w:r>
        <w:rPr>
          <w:rFonts w:eastAsia="仿宋_GB2312"/>
          <w:color w:val="000000"/>
          <w:sz w:val="32"/>
          <w:szCs w:val="32"/>
        </w:rPr>
        <w:t>109.03%</w:t>
      </w:r>
      <w:r>
        <w:rPr>
          <w:rFonts w:eastAsia="仿宋_GB2312"/>
          <w:color w:val="000000"/>
          <w:sz w:val="32"/>
          <w:szCs w:val="32"/>
        </w:rPr>
        <w:t>，差异</w:t>
      </w:r>
      <w:r>
        <w:rPr>
          <w:rFonts w:eastAsia="仿宋_GB2312" w:hint="eastAsia"/>
          <w:color w:val="000000"/>
          <w:sz w:val="32"/>
          <w:szCs w:val="32"/>
        </w:rPr>
        <w:t>的</w:t>
      </w:r>
      <w:r>
        <w:rPr>
          <w:rFonts w:eastAsia="仿宋_GB2312"/>
          <w:color w:val="000000"/>
          <w:sz w:val="32"/>
          <w:szCs w:val="32"/>
        </w:rPr>
        <w:t>主要原因是本年度自治区卫生健康委加大项目跟踪绩效评价力度，按季度通报项目执行进度，各单位加快资金支付进度，资金使用效益显著提高。</w:t>
      </w:r>
    </w:p>
    <w:p w:rsidR="00A50378" w:rsidRDefault="00263AFE">
      <w:pPr>
        <w:spacing w:line="540" w:lineRule="exact"/>
        <w:ind w:firstLineChars="200" w:firstLine="643"/>
        <w:rPr>
          <w:rFonts w:eastAsia="楷体_GB2312"/>
          <w:b/>
          <w:bCs/>
          <w:sz w:val="32"/>
          <w:szCs w:val="32"/>
        </w:rPr>
      </w:pPr>
      <w:r>
        <w:rPr>
          <w:rFonts w:eastAsia="楷体_GB2312"/>
          <w:b/>
          <w:bCs/>
          <w:sz w:val="32"/>
          <w:szCs w:val="32"/>
        </w:rPr>
        <w:t>（二）一般公共预算收支决算情况说明</w:t>
      </w:r>
    </w:p>
    <w:p w:rsidR="00A50378" w:rsidRDefault="00263AFE">
      <w:pPr>
        <w:spacing w:line="540" w:lineRule="exact"/>
        <w:ind w:firstLineChars="250" w:firstLine="800"/>
        <w:rPr>
          <w:rFonts w:eastAsia="仿宋_GB2312"/>
          <w:sz w:val="32"/>
          <w:szCs w:val="32"/>
        </w:rPr>
      </w:pPr>
      <w:r>
        <w:rPr>
          <w:rFonts w:eastAsia="仿宋_GB2312"/>
          <w:sz w:val="32"/>
          <w:szCs w:val="32"/>
        </w:rPr>
        <w:t>2018</w:t>
      </w:r>
      <w:r>
        <w:rPr>
          <w:rFonts w:eastAsia="仿宋_GB2312"/>
          <w:sz w:val="32"/>
          <w:szCs w:val="32"/>
        </w:rPr>
        <w:t>年度一般公共预算财政拨款收入</w:t>
      </w:r>
      <w:r>
        <w:rPr>
          <w:rFonts w:eastAsia="仿宋_GB2312"/>
          <w:sz w:val="32"/>
          <w:szCs w:val="32"/>
        </w:rPr>
        <w:t>157218.18</w:t>
      </w:r>
      <w:r>
        <w:rPr>
          <w:rFonts w:eastAsia="仿宋_GB2312"/>
          <w:sz w:val="32"/>
          <w:szCs w:val="32"/>
        </w:rPr>
        <w:t>万元。与上年相比，减少</w:t>
      </w:r>
      <w:r>
        <w:rPr>
          <w:rFonts w:eastAsia="仿宋_GB2312"/>
          <w:sz w:val="32"/>
          <w:szCs w:val="32"/>
        </w:rPr>
        <w:t xml:space="preserve">8942.12 </w:t>
      </w:r>
      <w:r>
        <w:rPr>
          <w:rFonts w:eastAsia="仿宋_GB2312"/>
          <w:sz w:val="32"/>
          <w:szCs w:val="32"/>
        </w:rPr>
        <w:t>万元，降低</w:t>
      </w:r>
      <w:r>
        <w:rPr>
          <w:rFonts w:eastAsia="仿宋_GB2312"/>
          <w:sz w:val="32"/>
          <w:szCs w:val="32"/>
        </w:rPr>
        <w:t>5.38%</w:t>
      </w:r>
      <w:r>
        <w:rPr>
          <w:rFonts w:eastAsia="仿宋_GB2312"/>
          <w:sz w:val="32"/>
          <w:szCs w:val="32"/>
        </w:rPr>
        <w:t>。</w:t>
      </w:r>
      <w:r>
        <w:rPr>
          <w:rFonts w:eastAsia="仿宋_GB2312" w:hint="eastAsia"/>
          <w:sz w:val="32"/>
          <w:szCs w:val="32"/>
        </w:rPr>
        <w:t>减少</w:t>
      </w:r>
      <w:r>
        <w:rPr>
          <w:rFonts w:eastAsia="仿宋_GB2312"/>
          <w:sz w:val="32"/>
          <w:szCs w:val="32"/>
        </w:rPr>
        <w:t>的主要原因是</w:t>
      </w:r>
      <w:r>
        <w:rPr>
          <w:rFonts w:eastAsia="仿宋_GB2312"/>
          <w:sz w:val="32"/>
          <w:szCs w:val="32"/>
        </w:rPr>
        <w:t>2018</w:t>
      </w:r>
      <w:r>
        <w:rPr>
          <w:rFonts w:eastAsia="仿宋_GB2312"/>
          <w:sz w:val="32"/>
          <w:szCs w:val="32"/>
        </w:rPr>
        <w:t>年度自治区财政压减部分项目经费。一般公共预算财政拨款支出</w:t>
      </w:r>
      <w:r>
        <w:rPr>
          <w:rFonts w:eastAsia="仿宋_GB2312"/>
          <w:sz w:val="32"/>
          <w:szCs w:val="32"/>
        </w:rPr>
        <w:t>161391.06</w:t>
      </w:r>
      <w:r>
        <w:rPr>
          <w:rFonts w:eastAsia="仿宋_GB2312"/>
          <w:sz w:val="32"/>
          <w:szCs w:val="32"/>
        </w:rPr>
        <w:t>万元。与上年相比，减少</w:t>
      </w:r>
      <w:r>
        <w:rPr>
          <w:rFonts w:eastAsia="仿宋_GB2312"/>
          <w:sz w:val="32"/>
          <w:szCs w:val="32"/>
        </w:rPr>
        <w:t xml:space="preserve">21203.23 </w:t>
      </w:r>
      <w:r>
        <w:rPr>
          <w:rFonts w:eastAsia="仿宋_GB2312"/>
          <w:sz w:val="32"/>
          <w:szCs w:val="32"/>
        </w:rPr>
        <w:t>万元，降低</w:t>
      </w:r>
      <w:r>
        <w:rPr>
          <w:rFonts w:eastAsia="仿宋_GB2312"/>
          <w:sz w:val="32"/>
          <w:szCs w:val="32"/>
        </w:rPr>
        <w:t>11.61%</w:t>
      </w:r>
      <w:r>
        <w:rPr>
          <w:rFonts w:eastAsia="仿宋_GB2312"/>
          <w:sz w:val="32"/>
          <w:szCs w:val="32"/>
        </w:rPr>
        <w:t>。</w:t>
      </w:r>
      <w:r>
        <w:rPr>
          <w:rFonts w:eastAsia="仿宋_GB2312" w:hint="eastAsia"/>
          <w:sz w:val="32"/>
          <w:szCs w:val="32"/>
        </w:rPr>
        <w:t>减少</w:t>
      </w:r>
      <w:r>
        <w:rPr>
          <w:rFonts w:eastAsia="仿宋_GB2312"/>
          <w:sz w:val="32"/>
          <w:szCs w:val="32"/>
        </w:rPr>
        <w:t>的主要原因是</w:t>
      </w:r>
      <w:r>
        <w:rPr>
          <w:rFonts w:eastAsia="仿宋_GB2312"/>
          <w:color w:val="000000"/>
          <w:sz w:val="32"/>
          <w:szCs w:val="32"/>
        </w:rPr>
        <w:t>2018</w:t>
      </w:r>
      <w:r>
        <w:rPr>
          <w:rFonts w:eastAsia="仿宋_GB2312"/>
          <w:color w:val="000000"/>
          <w:sz w:val="32"/>
          <w:szCs w:val="32"/>
        </w:rPr>
        <w:t>年度自治区财政压减部分项目经费。</w:t>
      </w:r>
      <w:r>
        <w:rPr>
          <w:rFonts w:eastAsia="仿宋_GB2312"/>
          <w:sz w:val="32"/>
          <w:szCs w:val="32"/>
        </w:rPr>
        <w:t>其中：按功能分类科目分：</w:t>
      </w:r>
      <w:r>
        <w:rPr>
          <w:rFonts w:eastAsia="仿宋_GB2312"/>
          <w:sz w:val="32"/>
          <w:szCs w:val="32"/>
        </w:rPr>
        <w:t>2050201</w:t>
      </w:r>
      <w:r>
        <w:rPr>
          <w:rFonts w:eastAsia="仿宋_GB2312"/>
          <w:sz w:val="32"/>
          <w:szCs w:val="32"/>
        </w:rPr>
        <w:t>学前教育</w:t>
      </w:r>
      <w:r>
        <w:rPr>
          <w:rFonts w:eastAsia="仿宋_GB2312"/>
          <w:sz w:val="32"/>
          <w:szCs w:val="32"/>
        </w:rPr>
        <w:tab/>
        <w:t>82.97</w:t>
      </w:r>
      <w:r>
        <w:rPr>
          <w:rFonts w:eastAsia="仿宋_GB2312"/>
          <w:sz w:val="32"/>
          <w:szCs w:val="32"/>
        </w:rPr>
        <w:t>万元；</w:t>
      </w:r>
      <w:r>
        <w:rPr>
          <w:rFonts w:eastAsia="仿宋_GB2312"/>
          <w:sz w:val="32"/>
          <w:szCs w:val="32"/>
        </w:rPr>
        <w:t>2060203</w:t>
      </w:r>
      <w:r>
        <w:rPr>
          <w:rFonts w:eastAsia="仿宋_GB2312"/>
          <w:sz w:val="32"/>
          <w:szCs w:val="32"/>
        </w:rPr>
        <w:t>自然科学基金</w:t>
      </w:r>
      <w:r>
        <w:rPr>
          <w:rFonts w:eastAsia="仿宋_GB2312"/>
          <w:sz w:val="32"/>
          <w:szCs w:val="32"/>
        </w:rPr>
        <w:t>661.00</w:t>
      </w:r>
      <w:r>
        <w:rPr>
          <w:rFonts w:eastAsia="仿宋_GB2312"/>
          <w:sz w:val="32"/>
          <w:szCs w:val="32"/>
        </w:rPr>
        <w:t>万元；</w:t>
      </w:r>
      <w:r>
        <w:rPr>
          <w:rFonts w:eastAsia="仿宋_GB2312"/>
          <w:sz w:val="32"/>
          <w:szCs w:val="32"/>
        </w:rPr>
        <w:t>2060302</w:t>
      </w:r>
      <w:r>
        <w:rPr>
          <w:rFonts w:eastAsia="仿宋_GB2312"/>
          <w:sz w:val="32"/>
          <w:szCs w:val="32"/>
        </w:rPr>
        <w:t>社会公益研究</w:t>
      </w:r>
      <w:r>
        <w:rPr>
          <w:rFonts w:eastAsia="仿宋_GB2312"/>
          <w:sz w:val="32"/>
          <w:szCs w:val="32"/>
        </w:rPr>
        <w:t>20.00</w:t>
      </w:r>
      <w:r>
        <w:rPr>
          <w:rFonts w:eastAsia="仿宋_GB2312"/>
          <w:sz w:val="32"/>
          <w:szCs w:val="32"/>
        </w:rPr>
        <w:t>万元；</w:t>
      </w:r>
      <w:r>
        <w:rPr>
          <w:rFonts w:eastAsia="仿宋_GB2312"/>
          <w:sz w:val="32"/>
          <w:szCs w:val="32"/>
        </w:rPr>
        <w:t>2060801</w:t>
      </w:r>
      <w:r>
        <w:rPr>
          <w:rFonts w:eastAsia="仿宋_GB2312"/>
          <w:sz w:val="32"/>
          <w:szCs w:val="32"/>
        </w:rPr>
        <w:t>国际交流与合作</w:t>
      </w:r>
      <w:r>
        <w:rPr>
          <w:rFonts w:eastAsia="仿宋_GB2312"/>
          <w:sz w:val="32"/>
          <w:szCs w:val="32"/>
        </w:rPr>
        <w:t>433.00</w:t>
      </w:r>
      <w:r>
        <w:rPr>
          <w:rFonts w:eastAsia="仿宋_GB2312"/>
          <w:sz w:val="32"/>
          <w:szCs w:val="32"/>
        </w:rPr>
        <w:t>万元；</w:t>
      </w:r>
      <w:r>
        <w:rPr>
          <w:rFonts w:eastAsia="仿宋_GB2312"/>
          <w:sz w:val="32"/>
          <w:szCs w:val="32"/>
        </w:rPr>
        <w:t>2060901</w:t>
      </w:r>
      <w:r>
        <w:rPr>
          <w:rFonts w:eastAsia="仿宋_GB2312"/>
          <w:sz w:val="32"/>
          <w:szCs w:val="32"/>
        </w:rPr>
        <w:t>科技重大专项</w:t>
      </w:r>
      <w:r>
        <w:rPr>
          <w:rFonts w:eastAsia="仿宋_GB2312"/>
          <w:sz w:val="32"/>
          <w:szCs w:val="32"/>
        </w:rPr>
        <w:t>200.00</w:t>
      </w:r>
      <w:r>
        <w:rPr>
          <w:rFonts w:eastAsia="仿宋_GB2312"/>
          <w:sz w:val="32"/>
          <w:szCs w:val="32"/>
        </w:rPr>
        <w:t>万元；</w:t>
      </w:r>
      <w:r>
        <w:rPr>
          <w:rFonts w:eastAsia="仿宋_GB2312"/>
          <w:sz w:val="32"/>
          <w:szCs w:val="32"/>
        </w:rPr>
        <w:lastRenderedPageBreak/>
        <w:t>2060902</w:t>
      </w:r>
      <w:r>
        <w:rPr>
          <w:rFonts w:eastAsia="仿宋_GB2312"/>
          <w:sz w:val="32"/>
          <w:szCs w:val="32"/>
        </w:rPr>
        <w:t>重点研发计划</w:t>
      </w:r>
      <w:r>
        <w:rPr>
          <w:rFonts w:eastAsia="仿宋_GB2312"/>
          <w:sz w:val="32"/>
          <w:szCs w:val="32"/>
        </w:rPr>
        <w:t>165.00</w:t>
      </w:r>
      <w:r>
        <w:rPr>
          <w:rFonts w:eastAsia="仿宋_GB2312"/>
          <w:sz w:val="32"/>
          <w:szCs w:val="32"/>
        </w:rPr>
        <w:t>万元；</w:t>
      </w:r>
      <w:r>
        <w:rPr>
          <w:rFonts w:eastAsia="仿宋_GB2312"/>
          <w:sz w:val="32"/>
          <w:szCs w:val="32"/>
        </w:rPr>
        <w:t>2080504</w:t>
      </w:r>
      <w:r>
        <w:rPr>
          <w:rFonts w:eastAsia="仿宋_GB2312"/>
          <w:sz w:val="32"/>
          <w:szCs w:val="32"/>
        </w:rPr>
        <w:t>未归口管理的行政单位离退休</w:t>
      </w:r>
      <w:r>
        <w:rPr>
          <w:rFonts w:eastAsia="仿宋_GB2312"/>
          <w:sz w:val="32"/>
          <w:szCs w:val="32"/>
        </w:rPr>
        <w:tab/>
        <w:t>224.01</w:t>
      </w:r>
      <w:r>
        <w:rPr>
          <w:rFonts w:eastAsia="仿宋_GB2312"/>
          <w:sz w:val="32"/>
          <w:szCs w:val="32"/>
        </w:rPr>
        <w:t>万元；</w:t>
      </w:r>
      <w:r>
        <w:rPr>
          <w:rFonts w:eastAsia="仿宋_GB2312"/>
          <w:sz w:val="32"/>
          <w:szCs w:val="32"/>
        </w:rPr>
        <w:t>2080505</w:t>
      </w:r>
      <w:r>
        <w:rPr>
          <w:rFonts w:eastAsia="仿宋_GB2312"/>
          <w:sz w:val="32"/>
          <w:szCs w:val="32"/>
        </w:rPr>
        <w:t>机关事业单位基本养老保险缴费支出</w:t>
      </w:r>
      <w:r>
        <w:rPr>
          <w:rFonts w:eastAsia="仿宋_GB2312"/>
          <w:sz w:val="32"/>
          <w:szCs w:val="32"/>
        </w:rPr>
        <w:t>6020.11</w:t>
      </w:r>
      <w:r>
        <w:rPr>
          <w:rFonts w:eastAsia="仿宋_GB2312"/>
          <w:sz w:val="32"/>
          <w:szCs w:val="32"/>
        </w:rPr>
        <w:t>万元；</w:t>
      </w:r>
      <w:r>
        <w:rPr>
          <w:rFonts w:eastAsia="仿宋_GB2312"/>
          <w:sz w:val="32"/>
          <w:szCs w:val="32"/>
        </w:rPr>
        <w:t>2080506</w:t>
      </w:r>
      <w:r>
        <w:rPr>
          <w:rFonts w:eastAsia="仿宋_GB2312"/>
          <w:sz w:val="32"/>
          <w:szCs w:val="32"/>
        </w:rPr>
        <w:t>机关事业单位职业年金缴费支出</w:t>
      </w:r>
      <w:r>
        <w:rPr>
          <w:rFonts w:eastAsia="仿宋_GB2312"/>
          <w:sz w:val="32"/>
          <w:szCs w:val="32"/>
        </w:rPr>
        <w:t>128.10</w:t>
      </w:r>
      <w:r>
        <w:rPr>
          <w:rFonts w:eastAsia="仿宋_GB2312"/>
          <w:sz w:val="32"/>
          <w:szCs w:val="32"/>
        </w:rPr>
        <w:t>万元；</w:t>
      </w:r>
      <w:r>
        <w:rPr>
          <w:rFonts w:eastAsia="仿宋_GB2312"/>
          <w:sz w:val="32"/>
          <w:szCs w:val="32"/>
        </w:rPr>
        <w:t>2080599</w:t>
      </w:r>
      <w:r>
        <w:rPr>
          <w:rFonts w:eastAsia="仿宋_GB2312"/>
          <w:sz w:val="32"/>
          <w:szCs w:val="32"/>
        </w:rPr>
        <w:t>其他行政事业单位离退休支出</w:t>
      </w:r>
      <w:r>
        <w:rPr>
          <w:rFonts w:eastAsia="仿宋_GB2312"/>
          <w:sz w:val="32"/>
          <w:szCs w:val="32"/>
        </w:rPr>
        <w:tab/>
        <w:t>1935.13</w:t>
      </w:r>
      <w:r>
        <w:rPr>
          <w:rFonts w:eastAsia="仿宋_GB2312"/>
          <w:sz w:val="32"/>
          <w:szCs w:val="32"/>
        </w:rPr>
        <w:t>万元；</w:t>
      </w:r>
      <w:r>
        <w:rPr>
          <w:rFonts w:eastAsia="仿宋_GB2312"/>
          <w:sz w:val="32"/>
          <w:szCs w:val="32"/>
        </w:rPr>
        <w:t>2080699</w:t>
      </w:r>
      <w:r>
        <w:rPr>
          <w:rFonts w:eastAsia="仿宋_GB2312"/>
          <w:sz w:val="32"/>
          <w:szCs w:val="32"/>
        </w:rPr>
        <w:t>其他企业改革发展补助</w:t>
      </w:r>
      <w:r>
        <w:rPr>
          <w:rFonts w:eastAsia="仿宋_GB2312"/>
          <w:sz w:val="32"/>
          <w:szCs w:val="32"/>
        </w:rPr>
        <w:tab/>
        <w:t>183.53</w:t>
      </w:r>
      <w:r>
        <w:rPr>
          <w:rFonts w:eastAsia="仿宋_GB2312"/>
          <w:sz w:val="32"/>
          <w:szCs w:val="32"/>
        </w:rPr>
        <w:t>万元；</w:t>
      </w:r>
      <w:r>
        <w:rPr>
          <w:rFonts w:eastAsia="仿宋_GB2312"/>
          <w:sz w:val="32"/>
          <w:szCs w:val="32"/>
        </w:rPr>
        <w:t>2100101</w:t>
      </w:r>
      <w:r>
        <w:rPr>
          <w:rFonts w:eastAsia="仿宋_GB2312"/>
          <w:sz w:val="32"/>
          <w:szCs w:val="32"/>
        </w:rPr>
        <w:t>行政运行</w:t>
      </w:r>
      <w:r>
        <w:rPr>
          <w:rFonts w:eastAsia="仿宋_GB2312"/>
          <w:sz w:val="32"/>
          <w:szCs w:val="32"/>
        </w:rPr>
        <w:t>6995.48</w:t>
      </w:r>
      <w:r>
        <w:rPr>
          <w:rFonts w:eastAsia="仿宋_GB2312"/>
          <w:sz w:val="32"/>
          <w:szCs w:val="32"/>
        </w:rPr>
        <w:t>万元；</w:t>
      </w:r>
      <w:r>
        <w:rPr>
          <w:rFonts w:eastAsia="仿宋_GB2312"/>
          <w:sz w:val="32"/>
          <w:szCs w:val="32"/>
        </w:rPr>
        <w:t>2100103</w:t>
      </w:r>
      <w:r>
        <w:rPr>
          <w:rFonts w:eastAsia="仿宋_GB2312"/>
          <w:sz w:val="32"/>
          <w:szCs w:val="32"/>
        </w:rPr>
        <w:tab/>
      </w:r>
      <w:r>
        <w:rPr>
          <w:rFonts w:eastAsia="仿宋_GB2312"/>
          <w:sz w:val="32"/>
          <w:szCs w:val="32"/>
        </w:rPr>
        <w:t>机关服务</w:t>
      </w:r>
      <w:r>
        <w:rPr>
          <w:rFonts w:eastAsia="仿宋_GB2312"/>
          <w:sz w:val="32"/>
          <w:szCs w:val="32"/>
        </w:rPr>
        <w:t>334.59</w:t>
      </w:r>
      <w:r>
        <w:rPr>
          <w:rFonts w:eastAsia="仿宋_GB2312"/>
          <w:sz w:val="32"/>
          <w:szCs w:val="32"/>
        </w:rPr>
        <w:t>万元；</w:t>
      </w:r>
      <w:r>
        <w:rPr>
          <w:rFonts w:eastAsia="仿宋_GB2312"/>
          <w:sz w:val="32"/>
          <w:szCs w:val="32"/>
        </w:rPr>
        <w:t xml:space="preserve"> 210020</w:t>
      </w:r>
      <w:r>
        <w:rPr>
          <w:rFonts w:eastAsia="仿宋_GB2312"/>
          <w:sz w:val="32"/>
          <w:szCs w:val="32"/>
        </w:rPr>
        <w:t>综合医院</w:t>
      </w:r>
      <w:r>
        <w:rPr>
          <w:rFonts w:eastAsia="仿宋_GB2312"/>
          <w:sz w:val="32"/>
          <w:szCs w:val="32"/>
        </w:rPr>
        <w:t>42467.79</w:t>
      </w:r>
      <w:r>
        <w:rPr>
          <w:rFonts w:eastAsia="仿宋_GB2312"/>
          <w:sz w:val="32"/>
          <w:szCs w:val="32"/>
        </w:rPr>
        <w:t>万元；</w:t>
      </w:r>
      <w:r>
        <w:rPr>
          <w:rFonts w:eastAsia="仿宋_GB2312"/>
          <w:sz w:val="32"/>
          <w:szCs w:val="32"/>
        </w:rPr>
        <w:t>2100202</w:t>
      </w:r>
      <w:r>
        <w:rPr>
          <w:rFonts w:eastAsia="仿宋_GB2312"/>
          <w:sz w:val="32"/>
          <w:szCs w:val="32"/>
        </w:rPr>
        <w:t>中医</w:t>
      </w:r>
      <w:r>
        <w:rPr>
          <w:rFonts w:eastAsia="仿宋_GB2312"/>
          <w:sz w:val="32"/>
          <w:szCs w:val="32"/>
        </w:rPr>
        <w:t>(</w:t>
      </w:r>
      <w:r>
        <w:rPr>
          <w:rFonts w:eastAsia="仿宋_GB2312"/>
          <w:sz w:val="32"/>
          <w:szCs w:val="32"/>
        </w:rPr>
        <w:t>民族</w:t>
      </w:r>
      <w:r>
        <w:rPr>
          <w:rFonts w:eastAsia="仿宋_GB2312"/>
          <w:sz w:val="32"/>
          <w:szCs w:val="32"/>
        </w:rPr>
        <w:t>)</w:t>
      </w:r>
      <w:r>
        <w:rPr>
          <w:rFonts w:eastAsia="仿宋_GB2312"/>
          <w:sz w:val="32"/>
          <w:szCs w:val="32"/>
        </w:rPr>
        <w:t>医院</w:t>
      </w:r>
      <w:r>
        <w:rPr>
          <w:rFonts w:eastAsia="仿宋_GB2312"/>
          <w:sz w:val="32"/>
          <w:szCs w:val="32"/>
        </w:rPr>
        <w:t>10299.24</w:t>
      </w:r>
      <w:r>
        <w:rPr>
          <w:rFonts w:eastAsia="仿宋_GB2312"/>
          <w:sz w:val="32"/>
          <w:szCs w:val="32"/>
        </w:rPr>
        <w:t>万元；</w:t>
      </w:r>
      <w:r>
        <w:rPr>
          <w:rFonts w:eastAsia="仿宋_GB2312"/>
          <w:sz w:val="32"/>
          <w:szCs w:val="32"/>
        </w:rPr>
        <w:t>2100203</w:t>
      </w:r>
      <w:r>
        <w:rPr>
          <w:rFonts w:eastAsia="仿宋_GB2312"/>
          <w:sz w:val="32"/>
          <w:szCs w:val="32"/>
        </w:rPr>
        <w:t>传染病医院</w:t>
      </w:r>
      <w:r>
        <w:rPr>
          <w:rFonts w:eastAsia="仿宋_GB2312"/>
          <w:sz w:val="32"/>
          <w:szCs w:val="32"/>
        </w:rPr>
        <w:t>1332.52</w:t>
      </w:r>
      <w:r>
        <w:rPr>
          <w:rFonts w:eastAsia="仿宋_GB2312"/>
          <w:sz w:val="32"/>
          <w:szCs w:val="32"/>
        </w:rPr>
        <w:t>万元；</w:t>
      </w:r>
      <w:r>
        <w:rPr>
          <w:rFonts w:eastAsia="仿宋_GB2312"/>
          <w:sz w:val="32"/>
          <w:szCs w:val="32"/>
        </w:rPr>
        <w:t>2100204</w:t>
      </w:r>
      <w:r>
        <w:rPr>
          <w:rFonts w:eastAsia="仿宋_GB2312"/>
          <w:sz w:val="32"/>
          <w:szCs w:val="32"/>
        </w:rPr>
        <w:t>职业病防治医院</w:t>
      </w:r>
      <w:r>
        <w:rPr>
          <w:rFonts w:eastAsia="仿宋_GB2312"/>
          <w:sz w:val="32"/>
          <w:szCs w:val="32"/>
        </w:rPr>
        <w:t>1185.94</w:t>
      </w:r>
      <w:r>
        <w:rPr>
          <w:rFonts w:eastAsia="仿宋_GB2312"/>
          <w:sz w:val="32"/>
          <w:szCs w:val="32"/>
        </w:rPr>
        <w:t>万元；</w:t>
      </w:r>
      <w:r>
        <w:rPr>
          <w:rFonts w:eastAsia="仿宋_GB2312"/>
          <w:sz w:val="32"/>
          <w:szCs w:val="32"/>
        </w:rPr>
        <w:t>2100208</w:t>
      </w:r>
      <w:r>
        <w:rPr>
          <w:rFonts w:eastAsia="仿宋_GB2312"/>
          <w:sz w:val="32"/>
          <w:szCs w:val="32"/>
        </w:rPr>
        <w:t>其他专科医院</w:t>
      </w:r>
      <w:r>
        <w:rPr>
          <w:rFonts w:eastAsia="仿宋_GB2312"/>
          <w:sz w:val="32"/>
          <w:szCs w:val="32"/>
        </w:rPr>
        <w:t>5239.28</w:t>
      </w:r>
      <w:r>
        <w:rPr>
          <w:rFonts w:eastAsia="仿宋_GB2312"/>
          <w:sz w:val="32"/>
          <w:szCs w:val="32"/>
        </w:rPr>
        <w:t>万元；</w:t>
      </w:r>
      <w:r>
        <w:rPr>
          <w:rFonts w:eastAsia="仿宋_GB2312"/>
          <w:sz w:val="32"/>
          <w:szCs w:val="32"/>
        </w:rPr>
        <w:t>2100299</w:t>
      </w:r>
      <w:r>
        <w:rPr>
          <w:rFonts w:eastAsia="仿宋_GB2312"/>
          <w:sz w:val="32"/>
          <w:szCs w:val="32"/>
        </w:rPr>
        <w:t>其他公立医院支出</w:t>
      </w:r>
      <w:r>
        <w:rPr>
          <w:rFonts w:eastAsia="仿宋_GB2312"/>
          <w:sz w:val="32"/>
          <w:szCs w:val="32"/>
        </w:rPr>
        <w:t>16211.00</w:t>
      </w:r>
      <w:r>
        <w:rPr>
          <w:rFonts w:eastAsia="仿宋_GB2312"/>
          <w:sz w:val="32"/>
          <w:szCs w:val="32"/>
        </w:rPr>
        <w:t>万元；</w:t>
      </w:r>
      <w:r>
        <w:rPr>
          <w:rFonts w:eastAsia="仿宋_GB2312"/>
          <w:sz w:val="32"/>
          <w:szCs w:val="32"/>
        </w:rPr>
        <w:t>2100401</w:t>
      </w:r>
      <w:r>
        <w:rPr>
          <w:rFonts w:eastAsia="仿宋_GB2312"/>
          <w:sz w:val="32"/>
          <w:szCs w:val="32"/>
        </w:rPr>
        <w:t>疾病预防控制机构</w:t>
      </w:r>
      <w:r>
        <w:rPr>
          <w:rFonts w:eastAsia="仿宋_GB2312"/>
          <w:sz w:val="32"/>
          <w:szCs w:val="32"/>
        </w:rPr>
        <w:t>6863.93</w:t>
      </w:r>
      <w:r>
        <w:rPr>
          <w:rFonts w:eastAsia="仿宋_GB2312"/>
          <w:sz w:val="32"/>
          <w:szCs w:val="32"/>
        </w:rPr>
        <w:t>万元；</w:t>
      </w:r>
      <w:r>
        <w:rPr>
          <w:rFonts w:eastAsia="仿宋_GB2312"/>
          <w:sz w:val="32"/>
          <w:szCs w:val="32"/>
        </w:rPr>
        <w:t>2100402</w:t>
      </w:r>
      <w:r>
        <w:rPr>
          <w:rFonts w:eastAsia="仿宋_GB2312"/>
          <w:sz w:val="32"/>
          <w:szCs w:val="32"/>
        </w:rPr>
        <w:t>卫生监督机构</w:t>
      </w:r>
      <w:r>
        <w:rPr>
          <w:rFonts w:eastAsia="仿宋_GB2312"/>
          <w:sz w:val="32"/>
          <w:szCs w:val="32"/>
        </w:rPr>
        <w:t>40.00</w:t>
      </w:r>
      <w:r>
        <w:rPr>
          <w:rFonts w:eastAsia="仿宋_GB2312"/>
          <w:sz w:val="32"/>
          <w:szCs w:val="32"/>
        </w:rPr>
        <w:t>万元；</w:t>
      </w:r>
      <w:r>
        <w:rPr>
          <w:rFonts w:eastAsia="仿宋_GB2312"/>
          <w:sz w:val="32"/>
          <w:szCs w:val="32"/>
        </w:rPr>
        <w:t>2100403</w:t>
      </w:r>
      <w:r>
        <w:rPr>
          <w:rFonts w:eastAsia="仿宋_GB2312"/>
          <w:sz w:val="32"/>
          <w:szCs w:val="32"/>
        </w:rPr>
        <w:t>妇幼保健机构</w:t>
      </w:r>
      <w:r>
        <w:rPr>
          <w:rFonts w:eastAsia="仿宋_GB2312"/>
          <w:sz w:val="32"/>
          <w:szCs w:val="32"/>
        </w:rPr>
        <w:t>311.01</w:t>
      </w:r>
      <w:r>
        <w:rPr>
          <w:rFonts w:eastAsia="仿宋_GB2312"/>
          <w:sz w:val="32"/>
          <w:szCs w:val="32"/>
        </w:rPr>
        <w:t>万元；</w:t>
      </w:r>
      <w:r>
        <w:rPr>
          <w:rFonts w:eastAsia="仿宋_GB2312"/>
          <w:sz w:val="32"/>
          <w:szCs w:val="32"/>
        </w:rPr>
        <w:t>2100407</w:t>
      </w:r>
      <w:r>
        <w:rPr>
          <w:rFonts w:eastAsia="仿宋_GB2312"/>
          <w:sz w:val="32"/>
          <w:szCs w:val="32"/>
        </w:rPr>
        <w:t>其他专业公共卫生机构</w:t>
      </w:r>
      <w:r>
        <w:rPr>
          <w:rFonts w:eastAsia="仿宋_GB2312"/>
          <w:sz w:val="32"/>
          <w:szCs w:val="32"/>
        </w:rPr>
        <w:t>280.70</w:t>
      </w:r>
      <w:r>
        <w:rPr>
          <w:rFonts w:eastAsia="仿宋_GB2312"/>
          <w:sz w:val="32"/>
          <w:szCs w:val="32"/>
        </w:rPr>
        <w:t>万元；</w:t>
      </w:r>
      <w:r>
        <w:rPr>
          <w:rFonts w:eastAsia="仿宋_GB2312"/>
          <w:sz w:val="32"/>
          <w:szCs w:val="32"/>
        </w:rPr>
        <w:t>2100408</w:t>
      </w:r>
      <w:r>
        <w:rPr>
          <w:rFonts w:eastAsia="仿宋_GB2312"/>
          <w:sz w:val="32"/>
          <w:szCs w:val="32"/>
        </w:rPr>
        <w:t>基本公共卫生服务</w:t>
      </w:r>
      <w:r>
        <w:rPr>
          <w:rFonts w:eastAsia="仿宋_GB2312"/>
          <w:sz w:val="32"/>
          <w:szCs w:val="32"/>
        </w:rPr>
        <w:t>1272.00</w:t>
      </w:r>
      <w:r>
        <w:rPr>
          <w:rFonts w:eastAsia="仿宋_GB2312"/>
          <w:sz w:val="32"/>
          <w:szCs w:val="32"/>
        </w:rPr>
        <w:t>万元；</w:t>
      </w:r>
      <w:r>
        <w:rPr>
          <w:rFonts w:eastAsia="仿宋_GB2312"/>
          <w:sz w:val="32"/>
          <w:szCs w:val="32"/>
        </w:rPr>
        <w:t>2100409</w:t>
      </w:r>
      <w:r>
        <w:rPr>
          <w:rFonts w:eastAsia="仿宋_GB2312"/>
          <w:sz w:val="32"/>
          <w:szCs w:val="32"/>
        </w:rPr>
        <w:t>重大公共卫生专项</w:t>
      </w:r>
      <w:r>
        <w:rPr>
          <w:rFonts w:eastAsia="仿宋_GB2312"/>
          <w:sz w:val="32"/>
          <w:szCs w:val="32"/>
        </w:rPr>
        <w:t>47352.54</w:t>
      </w:r>
      <w:r>
        <w:rPr>
          <w:rFonts w:eastAsia="仿宋_GB2312"/>
          <w:sz w:val="32"/>
          <w:szCs w:val="32"/>
        </w:rPr>
        <w:t>万元；</w:t>
      </w:r>
      <w:r>
        <w:rPr>
          <w:rFonts w:eastAsia="仿宋_GB2312"/>
          <w:sz w:val="32"/>
          <w:szCs w:val="32"/>
        </w:rPr>
        <w:t>2100410</w:t>
      </w:r>
      <w:r>
        <w:rPr>
          <w:rFonts w:eastAsia="仿宋_GB2312"/>
          <w:sz w:val="32"/>
          <w:szCs w:val="32"/>
        </w:rPr>
        <w:t>突发公共卫生事件应急处理</w:t>
      </w:r>
      <w:r>
        <w:rPr>
          <w:rFonts w:eastAsia="仿宋_GB2312"/>
          <w:sz w:val="32"/>
          <w:szCs w:val="32"/>
        </w:rPr>
        <w:t>1600.00</w:t>
      </w:r>
      <w:r>
        <w:rPr>
          <w:rFonts w:eastAsia="仿宋_GB2312"/>
          <w:sz w:val="32"/>
          <w:szCs w:val="32"/>
        </w:rPr>
        <w:t>万元；</w:t>
      </w:r>
      <w:r>
        <w:rPr>
          <w:rFonts w:eastAsia="仿宋_GB2312"/>
          <w:sz w:val="32"/>
          <w:szCs w:val="32"/>
        </w:rPr>
        <w:t>2100499</w:t>
      </w:r>
      <w:r>
        <w:rPr>
          <w:rFonts w:eastAsia="仿宋_GB2312"/>
          <w:sz w:val="32"/>
          <w:szCs w:val="32"/>
        </w:rPr>
        <w:t>其他公共卫生支出</w:t>
      </w:r>
      <w:r>
        <w:rPr>
          <w:rFonts w:eastAsia="仿宋_GB2312"/>
          <w:sz w:val="32"/>
          <w:szCs w:val="32"/>
        </w:rPr>
        <w:t>22.00</w:t>
      </w:r>
      <w:r>
        <w:rPr>
          <w:rFonts w:eastAsia="仿宋_GB2312"/>
          <w:sz w:val="32"/>
          <w:szCs w:val="32"/>
        </w:rPr>
        <w:t>万元；</w:t>
      </w:r>
      <w:r>
        <w:rPr>
          <w:rFonts w:eastAsia="仿宋_GB2312"/>
          <w:sz w:val="32"/>
          <w:szCs w:val="32"/>
        </w:rPr>
        <w:t>2100601</w:t>
      </w:r>
      <w:r>
        <w:rPr>
          <w:rFonts w:eastAsia="仿宋_GB2312"/>
          <w:sz w:val="32"/>
          <w:szCs w:val="32"/>
        </w:rPr>
        <w:t>中医（民族医</w:t>
      </w:r>
      <w:r>
        <w:rPr>
          <w:rFonts w:eastAsia="仿宋_GB2312"/>
          <w:sz w:val="32"/>
          <w:szCs w:val="32"/>
        </w:rPr>
        <w:t>)</w:t>
      </w:r>
      <w:r>
        <w:rPr>
          <w:rFonts w:eastAsia="仿宋_GB2312"/>
          <w:sz w:val="32"/>
          <w:szCs w:val="32"/>
        </w:rPr>
        <w:t>药专项</w:t>
      </w:r>
      <w:r>
        <w:rPr>
          <w:rFonts w:eastAsia="仿宋_GB2312"/>
          <w:sz w:val="32"/>
          <w:szCs w:val="32"/>
        </w:rPr>
        <w:t>781.00</w:t>
      </w:r>
      <w:r>
        <w:rPr>
          <w:rFonts w:eastAsia="仿宋_GB2312"/>
          <w:sz w:val="32"/>
          <w:szCs w:val="32"/>
        </w:rPr>
        <w:t>万元；</w:t>
      </w:r>
      <w:r>
        <w:rPr>
          <w:rFonts w:eastAsia="仿宋_GB2312"/>
          <w:sz w:val="32"/>
          <w:szCs w:val="32"/>
        </w:rPr>
        <w:t xml:space="preserve"> 2101299</w:t>
      </w:r>
      <w:r>
        <w:rPr>
          <w:rFonts w:eastAsia="仿宋_GB2312"/>
          <w:sz w:val="32"/>
          <w:szCs w:val="32"/>
        </w:rPr>
        <w:tab/>
      </w:r>
      <w:r>
        <w:rPr>
          <w:rFonts w:eastAsia="仿宋_GB2312"/>
          <w:sz w:val="32"/>
          <w:szCs w:val="32"/>
        </w:rPr>
        <w:t>财政对其他基本医疗保险基金的补助</w:t>
      </w:r>
      <w:r>
        <w:rPr>
          <w:rFonts w:eastAsia="仿宋_GB2312"/>
          <w:sz w:val="32"/>
          <w:szCs w:val="32"/>
        </w:rPr>
        <w:tab/>
        <w:t>350.00</w:t>
      </w:r>
      <w:r>
        <w:rPr>
          <w:rFonts w:eastAsia="仿宋_GB2312"/>
          <w:sz w:val="32"/>
          <w:szCs w:val="32"/>
        </w:rPr>
        <w:t>万元；</w:t>
      </w:r>
      <w:r>
        <w:rPr>
          <w:rFonts w:eastAsia="仿宋_GB2312"/>
          <w:sz w:val="32"/>
          <w:szCs w:val="32"/>
        </w:rPr>
        <w:t>2111001</w:t>
      </w:r>
      <w:r>
        <w:rPr>
          <w:rFonts w:eastAsia="仿宋_GB2312"/>
          <w:sz w:val="32"/>
          <w:szCs w:val="32"/>
        </w:rPr>
        <w:t>能源节约利用</w:t>
      </w:r>
      <w:r>
        <w:rPr>
          <w:rFonts w:eastAsia="仿宋_GB2312"/>
          <w:sz w:val="32"/>
          <w:szCs w:val="32"/>
        </w:rPr>
        <w:t>38.00</w:t>
      </w:r>
      <w:r>
        <w:rPr>
          <w:rFonts w:eastAsia="仿宋_GB2312"/>
          <w:sz w:val="32"/>
          <w:szCs w:val="32"/>
        </w:rPr>
        <w:t>万元；</w:t>
      </w:r>
      <w:r>
        <w:rPr>
          <w:rFonts w:eastAsia="仿宋_GB2312"/>
          <w:sz w:val="32"/>
          <w:szCs w:val="32"/>
        </w:rPr>
        <w:t>2299901</w:t>
      </w:r>
      <w:r>
        <w:rPr>
          <w:rFonts w:eastAsia="仿宋_GB2312"/>
          <w:sz w:val="32"/>
          <w:szCs w:val="32"/>
        </w:rPr>
        <w:t>其他支出</w:t>
      </w:r>
      <w:r>
        <w:rPr>
          <w:rFonts w:eastAsia="仿宋_GB2312"/>
          <w:sz w:val="32"/>
          <w:szCs w:val="32"/>
        </w:rPr>
        <w:t>80.00</w:t>
      </w:r>
      <w:r>
        <w:rPr>
          <w:rFonts w:eastAsia="仿宋_GB2312"/>
          <w:sz w:val="32"/>
          <w:szCs w:val="32"/>
        </w:rPr>
        <w:t>万元；</w:t>
      </w:r>
    </w:p>
    <w:p w:rsidR="00A50378" w:rsidRDefault="00263AFE">
      <w:pPr>
        <w:spacing w:line="540" w:lineRule="exact"/>
        <w:ind w:firstLineChars="200" w:firstLine="640"/>
        <w:rPr>
          <w:rFonts w:eastAsia="仿宋_GB2312"/>
          <w:sz w:val="32"/>
          <w:szCs w:val="32"/>
        </w:rPr>
      </w:pPr>
      <w:r>
        <w:rPr>
          <w:rFonts w:eastAsia="仿宋_GB2312"/>
          <w:sz w:val="32"/>
          <w:szCs w:val="32"/>
        </w:rPr>
        <w:t>按经济分类科目分：</w:t>
      </w:r>
      <w:r>
        <w:rPr>
          <w:rFonts w:eastAsia="仿宋_GB2312" w:hint="eastAsia"/>
          <w:sz w:val="32"/>
          <w:szCs w:val="32"/>
        </w:rPr>
        <w:t>301</w:t>
      </w:r>
      <w:r>
        <w:rPr>
          <w:rFonts w:eastAsia="仿宋_GB2312"/>
          <w:sz w:val="32"/>
          <w:szCs w:val="32"/>
        </w:rPr>
        <w:t>工资福利支出</w:t>
      </w:r>
      <w:r>
        <w:rPr>
          <w:rFonts w:eastAsia="仿宋_GB2312"/>
          <w:sz w:val="32"/>
          <w:szCs w:val="32"/>
        </w:rPr>
        <w:t>74366.51</w:t>
      </w:r>
      <w:r>
        <w:rPr>
          <w:rFonts w:eastAsia="仿宋_GB2312"/>
          <w:sz w:val="32"/>
          <w:szCs w:val="32"/>
        </w:rPr>
        <w:t>万元；</w:t>
      </w:r>
      <w:r>
        <w:rPr>
          <w:rFonts w:eastAsia="仿宋_GB2312" w:hint="eastAsia"/>
          <w:sz w:val="32"/>
          <w:szCs w:val="32"/>
        </w:rPr>
        <w:t>302</w:t>
      </w:r>
      <w:r>
        <w:rPr>
          <w:rFonts w:eastAsia="仿宋_GB2312"/>
          <w:sz w:val="32"/>
          <w:szCs w:val="32"/>
        </w:rPr>
        <w:t>商品和服务支出</w:t>
      </w:r>
      <w:r>
        <w:rPr>
          <w:rFonts w:eastAsia="仿宋_GB2312"/>
          <w:sz w:val="32"/>
          <w:szCs w:val="32"/>
        </w:rPr>
        <w:t>70641.82</w:t>
      </w:r>
      <w:r>
        <w:rPr>
          <w:rFonts w:eastAsia="仿宋_GB2312"/>
          <w:sz w:val="32"/>
          <w:szCs w:val="32"/>
        </w:rPr>
        <w:t>万元；</w:t>
      </w:r>
      <w:r>
        <w:rPr>
          <w:rFonts w:eastAsia="仿宋_GB2312" w:hint="eastAsia"/>
          <w:sz w:val="32"/>
          <w:szCs w:val="32"/>
        </w:rPr>
        <w:t>303</w:t>
      </w:r>
      <w:r>
        <w:rPr>
          <w:rFonts w:eastAsia="仿宋_GB2312"/>
          <w:sz w:val="32"/>
          <w:szCs w:val="32"/>
        </w:rPr>
        <w:t>对个人和家庭的补助</w:t>
      </w:r>
      <w:r>
        <w:rPr>
          <w:rFonts w:eastAsia="仿宋_GB2312"/>
          <w:sz w:val="32"/>
          <w:szCs w:val="32"/>
        </w:rPr>
        <w:t>4068.42</w:t>
      </w:r>
      <w:r>
        <w:rPr>
          <w:rFonts w:eastAsia="仿宋_GB2312"/>
          <w:sz w:val="32"/>
          <w:szCs w:val="32"/>
        </w:rPr>
        <w:t>万元；</w:t>
      </w:r>
      <w:r>
        <w:rPr>
          <w:rFonts w:eastAsia="仿宋_GB2312" w:hint="eastAsia"/>
          <w:sz w:val="32"/>
          <w:szCs w:val="32"/>
        </w:rPr>
        <w:t>309</w:t>
      </w:r>
      <w:r>
        <w:rPr>
          <w:rFonts w:eastAsia="仿宋_GB2312"/>
          <w:sz w:val="32"/>
          <w:szCs w:val="32"/>
        </w:rPr>
        <w:t>资本性支出（基本建设）</w:t>
      </w:r>
      <w:r>
        <w:rPr>
          <w:rFonts w:eastAsia="仿宋_GB2312"/>
          <w:sz w:val="32"/>
          <w:szCs w:val="32"/>
        </w:rPr>
        <w:t>4372.09</w:t>
      </w:r>
      <w:r>
        <w:rPr>
          <w:rFonts w:eastAsia="仿宋_GB2312"/>
          <w:sz w:val="32"/>
          <w:szCs w:val="32"/>
        </w:rPr>
        <w:t>万元；</w:t>
      </w:r>
      <w:r>
        <w:rPr>
          <w:rFonts w:eastAsia="仿宋_GB2312" w:hint="eastAsia"/>
          <w:sz w:val="32"/>
          <w:szCs w:val="32"/>
        </w:rPr>
        <w:t>310</w:t>
      </w:r>
      <w:r>
        <w:rPr>
          <w:rFonts w:eastAsia="仿宋_GB2312"/>
          <w:sz w:val="32"/>
          <w:szCs w:val="32"/>
        </w:rPr>
        <w:t>资本性支出</w:t>
      </w:r>
      <w:r>
        <w:rPr>
          <w:rFonts w:eastAsia="仿宋_GB2312"/>
          <w:sz w:val="32"/>
          <w:szCs w:val="32"/>
        </w:rPr>
        <w:t>8393.22</w:t>
      </w:r>
      <w:r>
        <w:rPr>
          <w:rFonts w:eastAsia="仿宋_GB2312"/>
          <w:sz w:val="32"/>
          <w:szCs w:val="32"/>
        </w:rPr>
        <w:t>万元</w:t>
      </w:r>
      <w:r w:rsidR="00A6543F">
        <w:rPr>
          <w:rFonts w:eastAsia="仿宋_GB2312" w:hint="eastAsia"/>
          <w:sz w:val="32"/>
          <w:szCs w:val="32"/>
        </w:rPr>
        <w:t>。</w:t>
      </w:r>
    </w:p>
    <w:p w:rsidR="00A50378" w:rsidRDefault="00263AFE">
      <w:pPr>
        <w:spacing w:line="540" w:lineRule="exact"/>
        <w:ind w:firstLineChars="200" w:firstLine="640"/>
        <w:jc w:val="left"/>
        <w:rPr>
          <w:rFonts w:eastAsia="仿宋_GB2312"/>
          <w:sz w:val="32"/>
          <w:szCs w:val="32"/>
        </w:rPr>
      </w:pPr>
      <w:r>
        <w:rPr>
          <w:rFonts w:eastAsia="仿宋_GB2312"/>
          <w:sz w:val="32"/>
          <w:szCs w:val="32"/>
        </w:rPr>
        <w:t>与年初预算数相比情况：一般公共预算财政拨款收入年初预算数</w:t>
      </w:r>
      <w:r>
        <w:rPr>
          <w:rFonts w:eastAsia="仿宋_GB2312"/>
          <w:sz w:val="32"/>
          <w:szCs w:val="32"/>
        </w:rPr>
        <w:t>77425.36</w:t>
      </w:r>
      <w:r>
        <w:rPr>
          <w:rFonts w:eastAsia="仿宋_GB2312"/>
          <w:sz w:val="32"/>
          <w:szCs w:val="32"/>
        </w:rPr>
        <w:t>万元，决算数</w:t>
      </w:r>
      <w:r>
        <w:rPr>
          <w:rFonts w:eastAsia="仿宋_GB2312"/>
          <w:sz w:val="32"/>
          <w:szCs w:val="32"/>
        </w:rPr>
        <w:t>157218.18</w:t>
      </w:r>
      <w:r>
        <w:rPr>
          <w:rFonts w:eastAsia="仿宋_GB2312"/>
          <w:sz w:val="32"/>
          <w:szCs w:val="32"/>
        </w:rPr>
        <w:t>万元，预决算差</w:t>
      </w:r>
      <w:r>
        <w:rPr>
          <w:rFonts w:eastAsia="仿宋_GB2312"/>
          <w:sz w:val="32"/>
          <w:szCs w:val="32"/>
        </w:rPr>
        <w:lastRenderedPageBreak/>
        <w:t>异率</w:t>
      </w:r>
      <w:r>
        <w:rPr>
          <w:rFonts w:eastAsia="仿宋_GB2312"/>
          <w:sz w:val="32"/>
          <w:szCs w:val="32"/>
        </w:rPr>
        <w:t>103.06%</w:t>
      </w:r>
      <w:r>
        <w:rPr>
          <w:rFonts w:eastAsia="仿宋_GB2312"/>
          <w:sz w:val="32"/>
          <w:szCs w:val="32"/>
        </w:rPr>
        <w:t>，差异</w:t>
      </w:r>
      <w:r>
        <w:rPr>
          <w:rFonts w:eastAsia="仿宋_GB2312" w:hint="eastAsia"/>
          <w:sz w:val="32"/>
          <w:szCs w:val="32"/>
        </w:rPr>
        <w:t>的</w:t>
      </w:r>
      <w:r>
        <w:rPr>
          <w:rFonts w:eastAsia="仿宋_GB2312"/>
          <w:sz w:val="32"/>
          <w:szCs w:val="32"/>
        </w:rPr>
        <w:t>主要原因是自治区财政年中追加各单位公立医院改革补助经费、疾控专项经费、重大公共卫生服务补助资金、公共卫生服务补助资金等各类专项经费。一般公共预算财政拨款支出年初预算数</w:t>
      </w:r>
      <w:r>
        <w:rPr>
          <w:rFonts w:eastAsia="仿宋_GB2312"/>
          <w:sz w:val="32"/>
          <w:szCs w:val="32"/>
        </w:rPr>
        <w:t xml:space="preserve">77425.36 </w:t>
      </w:r>
      <w:r>
        <w:rPr>
          <w:rFonts w:eastAsia="仿宋_GB2312"/>
          <w:sz w:val="32"/>
          <w:szCs w:val="32"/>
        </w:rPr>
        <w:t>万元，决算数</w:t>
      </w:r>
      <w:r>
        <w:rPr>
          <w:rFonts w:eastAsia="仿宋_GB2312"/>
          <w:sz w:val="32"/>
          <w:szCs w:val="32"/>
        </w:rPr>
        <w:t>161391.06</w:t>
      </w:r>
      <w:r>
        <w:rPr>
          <w:rFonts w:eastAsia="仿宋_GB2312"/>
          <w:sz w:val="32"/>
          <w:szCs w:val="32"/>
        </w:rPr>
        <w:t>万元，预决算差异率</w:t>
      </w:r>
      <w:r>
        <w:rPr>
          <w:rFonts w:eastAsia="仿宋_GB2312"/>
          <w:sz w:val="32"/>
          <w:szCs w:val="32"/>
        </w:rPr>
        <w:t>108.45%</w:t>
      </w:r>
      <w:r>
        <w:rPr>
          <w:rFonts w:eastAsia="仿宋_GB2312"/>
          <w:sz w:val="32"/>
          <w:szCs w:val="32"/>
        </w:rPr>
        <w:t>，差异</w:t>
      </w:r>
      <w:r>
        <w:rPr>
          <w:rFonts w:eastAsia="仿宋_GB2312" w:hint="eastAsia"/>
          <w:sz w:val="32"/>
          <w:szCs w:val="32"/>
        </w:rPr>
        <w:t>的</w:t>
      </w:r>
      <w:r>
        <w:rPr>
          <w:rFonts w:eastAsia="仿宋_GB2312"/>
          <w:sz w:val="32"/>
          <w:szCs w:val="32"/>
        </w:rPr>
        <w:t>主要原因是本年度自治区卫生健康委加大项目跟踪绩效评价力度，按季度通报项目执行进度，各单位加快资金支付进度，资金使用效益显著提高。</w:t>
      </w:r>
    </w:p>
    <w:p w:rsidR="00A50378" w:rsidRDefault="00263AFE">
      <w:pPr>
        <w:spacing w:line="540" w:lineRule="exact"/>
        <w:ind w:firstLineChars="200" w:firstLine="643"/>
        <w:rPr>
          <w:rFonts w:eastAsia="楷体_GB2312"/>
          <w:b/>
          <w:bCs/>
          <w:sz w:val="32"/>
          <w:szCs w:val="32"/>
        </w:rPr>
      </w:pPr>
      <w:r>
        <w:rPr>
          <w:rFonts w:eastAsia="楷体_GB2312"/>
          <w:b/>
          <w:bCs/>
          <w:sz w:val="32"/>
          <w:szCs w:val="32"/>
        </w:rPr>
        <w:t>（三）政府性基金预算收支决算情况说明</w:t>
      </w:r>
    </w:p>
    <w:p w:rsidR="00A50378" w:rsidRDefault="00263AFE">
      <w:pPr>
        <w:spacing w:line="540" w:lineRule="exact"/>
        <w:ind w:firstLineChars="200" w:firstLine="640"/>
        <w:rPr>
          <w:rFonts w:eastAsia="仿宋_GB2312"/>
          <w:sz w:val="32"/>
          <w:szCs w:val="32"/>
        </w:rPr>
      </w:pPr>
      <w:r>
        <w:rPr>
          <w:rFonts w:eastAsia="仿宋_GB2312"/>
          <w:sz w:val="32"/>
          <w:szCs w:val="32"/>
        </w:rPr>
        <w:t>2018</w:t>
      </w:r>
      <w:r>
        <w:rPr>
          <w:rFonts w:eastAsia="仿宋_GB2312"/>
          <w:sz w:val="32"/>
          <w:szCs w:val="32"/>
        </w:rPr>
        <w:t>年度政府性基金预算财政拨款收入</w:t>
      </w:r>
      <w:r>
        <w:rPr>
          <w:rFonts w:eastAsia="仿宋_GB2312"/>
          <w:sz w:val="32"/>
          <w:szCs w:val="32"/>
        </w:rPr>
        <w:t>451.00</w:t>
      </w:r>
      <w:r>
        <w:rPr>
          <w:rFonts w:eastAsia="仿宋_GB2312"/>
          <w:sz w:val="32"/>
          <w:szCs w:val="32"/>
        </w:rPr>
        <w:t>万元，与上年相比，增加</w:t>
      </w:r>
      <w:r>
        <w:rPr>
          <w:rFonts w:eastAsia="仿宋_GB2312"/>
          <w:sz w:val="32"/>
          <w:szCs w:val="32"/>
        </w:rPr>
        <w:t>451.00</w:t>
      </w:r>
      <w:r>
        <w:rPr>
          <w:rFonts w:eastAsia="仿宋_GB2312"/>
          <w:sz w:val="32"/>
          <w:szCs w:val="32"/>
        </w:rPr>
        <w:t>万元，增长</w:t>
      </w:r>
      <w:r>
        <w:rPr>
          <w:rFonts w:eastAsia="仿宋_GB2312"/>
          <w:sz w:val="32"/>
          <w:szCs w:val="32"/>
        </w:rPr>
        <w:t>100%</w:t>
      </w:r>
      <w:r>
        <w:rPr>
          <w:rFonts w:eastAsia="仿宋_GB2312"/>
          <w:sz w:val="32"/>
          <w:szCs w:val="32"/>
        </w:rPr>
        <w:t>。增</w:t>
      </w:r>
      <w:r>
        <w:rPr>
          <w:rFonts w:eastAsia="仿宋_GB2312" w:hint="eastAsia"/>
          <w:sz w:val="32"/>
          <w:szCs w:val="32"/>
        </w:rPr>
        <w:t>加</w:t>
      </w:r>
      <w:r>
        <w:rPr>
          <w:rFonts w:eastAsia="仿宋_GB2312"/>
          <w:sz w:val="32"/>
          <w:szCs w:val="32"/>
        </w:rPr>
        <w:t>的主要原因是：本年度政府性基金预算新增自治区卫生健康委全民健康体检工程补助资金，自治区第六人民医院艾滋病关爱工程。政府性基金预算支出</w:t>
      </w:r>
      <w:r>
        <w:rPr>
          <w:rFonts w:eastAsia="仿宋_GB2312"/>
          <w:sz w:val="32"/>
          <w:szCs w:val="32"/>
        </w:rPr>
        <w:t>451.00</w:t>
      </w:r>
      <w:r>
        <w:rPr>
          <w:rFonts w:eastAsia="仿宋_GB2312"/>
          <w:sz w:val="32"/>
          <w:szCs w:val="32"/>
        </w:rPr>
        <w:t>万元。与上年相比，增加</w:t>
      </w:r>
      <w:r>
        <w:rPr>
          <w:rFonts w:eastAsia="仿宋_GB2312"/>
          <w:sz w:val="32"/>
          <w:szCs w:val="32"/>
        </w:rPr>
        <w:t>451.00</w:t>
      </w:r>
      <w:r>
        <w:rPr>
          <w:rFonts w:eastAsia="仿宋_GB2312"/>
          <w:sz w:val="32"/>
          <w:szCs w:val="32"/>
        </w:rPr>
        <w:t>万元，增长</w:t>
      </w:r>
      <w:r>
        <w:rPr>
          <w:rFonts w:eastAsia="仿宋_GB2312"/>
          <w:sz w:val="32"/>
          <w:szCs w:val="32"/>
        </w:rPr>
        <w:t>100%</w:t>
      </w:r>
      <w:r>
        <w:rPr>
          <w:rFonts w:eastAsia="仿宋_GB2312"/>
          <w:sz w:val="32"/>
          <w:szCs w:val="32"/>
        </w:rPr>
        <w:t>。增</w:t>
      </w:r>
      <w:r>
        <w:rPr>
          <w:rFonts w:eastAsia="仿宋_GB2312" w:hint="eastAsia"/>
          <w:sz w:val="32"/>
          <w:szCs w:val="32"/>
        </w:rPr>
        <w:t>加</w:t>
      </w:r>
      <w:r>
        <w:rPr>
          <w:rFonts w:eastAsia="仿宋_GB2312"/>
          <w:sz w:val="32"/>
          <w:szCs w:val="32"/>
        </w:rPr>
        <w:t>的主要原因是本年度政府性基金预算新增自治区卫生健康委全民健康体检工程补助资金，自治区第六人民医院艾滋病关爱工程。其中：按功能分类科目</w:t>
      </w:r>
      <w:r>
        <w:rPr>
          <w:rFonts w:eastAsia="仿宋_GB2312"/>
          <w:sz w:val="32"/>
          <w:szCs w:val="32"/>
        </w:rPr>
        <w:t>2296002</w:t>
      </w:r>
      <w:r>
        <w:rPr>
          <w:rFonts w:eastAsia="仿宋_GB2312"/>
          <w:sz w:val="32"/>
          <w:szCs w:val="32"/>
        </w:rPr>
        <w:t>用于社会福利的彩票公益金支出</w:t>
      </w:r>
      <w:r>
        <w:rPr>
          <w:rFonts w:eastAsia="仿宋_GB2312"/>
          <w:sz w:val="32"/>
          <w:szCs w:val="32"/>
        </w:rPr>
        <w:t>251.00</w:t>
      </w:r>
      <w:r>
        <w:rPr>
          <w:rFonts w:eastAsia="仿宋_GB2312"/>
          <w:sz w:val="32"/>
          <w:szCs w:val="32"/>
        </w:rPr>
        <w:t>万元；</w:t>
      </w:r>
      <w:r>
        <w:rPr>
          <w:rFonts w:eastAsia="仿宋_GB2312"/>
          <w:sz w:val="32"/>
          <w:szCs w:val="32"/>
        </w:rPr>
        <w:t>2296099</w:t>
      </w:r>
      <w:r>
        <w:rPr>
          <w:rFonts w:eastAsia="仿宋_GB2312"/>
          <w:sz w:val="32"/>
          <w:szCs w:val="32"/>
        </w:rPr>
        <w:t>用于其他社会公益事业的彩票公益金支出</w:t>
      </w:r>
      <w:r>
        <w:rPr>
          <w:rFonts w:eastAsia="仿宋_GB2312"/>
          <w:sz w:val="32"/>
          <w:szCs w:val="32"/>
        </w:rPr>
        <w:t>200.00</w:t>
      </w:r>
      <w:r>
        <w:rPr>
          <w:rFonts w:eastAsia="仿宋_GB2312"/>
          <w:sz w:val="32"/>
          <w:szCs w:val="32"/>
        </w:rPr>
        <w:t>万元。按经济分类科目分，商品服务支出</w:t>
      </w:r>
      <w:r>
        <w:rPr>
          <w:rFonts w:eastAsia="仿宋_GB2312"/>
          <w:sz w:val="32"/>
          <w:szCs w:val="32"/>
        </w:rPr>
        <w:t>449.24</w:t>
      </w:r>
      <w:r>
        <w:rPr>
          <w:rFonts w:eastAsia="仿宋_GB2312"/>
          <w:sz w:val="32"/>
          <w:szCs w:val="32"/>
        </w:rPr>
        <w:t>万元</w:t>
      </w:r>
      <w:r>
        <w:rPr>
          <w:rFonts w:eastAsia="仿宋_GB2312"/>
          <w:sz w:val="32"/>
          <w:szCs w:val="32"/>
        </w:rPr>
        <w:t>,</w:t>
      </w:r>
      <w:r>
        <w:rPr>
          <w:rFonts w:eastAsia="仿宋_GB2312"/>
          <w:sz w:val="32"/>
          <w:szCs w:val="32"/>
        </w:rPr>
        <w:t>资本性支出</w:t>
      </w:r>
      <w:r>
        <w:rPr>
          <w:rFonts w:eastAsia="仿宋_GB2312"/>
          <w:sz w:val="32"/>
          <w:szCs w:val="32"/>
        </w:rPr>
        <w:t>1.76</w:t>
      </w:r>
      <w:r>
        <w:rPr>
          <w:rFonts w:eastAsia="仿宋_GB2312"/>
          <w:sz w:val="32"/>
          <w:szCs w:val="32"/>
        </w:rPr>
        <w:t>万元。</w:t>
      </w:r>
    </w:p>
    <w:p w:rsidR="00A50378" w:rsidRDefault="00263AFE">
      <w:pPr>
        <w:spacing w:line="540" w:lineRule="exact"/>
        <w:ind w:firstLineChars="200" w:firstLine="640"/>
        <w:rPr>
          <w:rFonts w:eastAsia="仿宋_GB2312"/>
          <w:sz w:val="32"/>
          <w:szCs w:val="32"/>
        </w:rPr>
      </w:pPr>
      <w:r>
        <w:rPr>
          <w:rFonts w:eastAsia="仿宋_GB2312"/>
          <w:sz w:val="32"/>
          <w:szCs w:val="32"/>
        </w:rPr>
        <w:t>与年初预算数相比情况：政府性基金预算财政拨款收入年初预算数</w:t>
      </w:r>
      <w:r>
        <w:rPr>
          <w:rFonts w:eastAsia="仿宋_GB2312"/>
          <w:sz w:val="32"/>
          <w:szCs w:val="32"/>
        </w:rPr>
        <w:t>200.00</w:t>
      </w:r>
      <w:r>
        <w:rPr>
          <w:rFonts w:eastAsia="仿宋_GB2312"/>
          <w:sz w:val="32"/>
          <w:szCs w:val="32"/>
        </w:rPr>
        <w:t>万元，决算数</w:t>
      </w:r>
      <w:r>
        <w:rPr>
          <w:rFonts w:eastAsia="仿宋_GB2312"/>
          <w:sz w:val="32"/>
          <w:szCs w:val="32"/>
        </w:rPr>
        <w:t>451.00</w:t>
      </w:r>
      <w:r>
        <w:rPr>
          <w:rFonts w:eastAsia="仿宋_GB2312"/>
          <w:sz w:val="32"/>
          <w:szCs w:val="32"/>
        </w:rPr>
        <w:t>万元，预决算差异率</w:t>
      </w:r>
      <w:r>
        <w:rPr>
          <w:rFonts w:eastAsia="仿宋_GB2312"/>
          <w:sz w:val="32"/>
          <w:szCs w:val="32"/>
        </w:rPr>
        <w:t>125.50%</w:t>
      </w:r>
      <w:r>
        <w:rPr>
          <w:rFonts w:eastAsia="仿宋_GB2312"/>
          <w:sz w:val="32"/>
          <w:szCs w:val="32"/>
        </w:rPr>
        <w:t>，差异</w:t>
      </w:r>
      <w:r>
        <w:rPr>
          <w:rFonts w:eastAsia="仿宋_GB2312" w:hint="eastAsia"/>
          <w:sz w:val="32"/>
          <w:szCs w:val="32"/>
        </w:rPr>
        <w:t>的</w:t>
      </w:r>
      <w:r>
        <w:rPr>
          <w:rFonts w:eastAsia="仿宋_GB2312"/>
          <w:sz w:val="32"/>
          <w:szCs w:val="32"/>
        </w:rPr>
        <w:t>主要原因自治区财政年中追加自治区卫生健康委全民健康体检工程补助资金。政府性基金预算财政</w:t>
      </w:r>
      <w:r>
        <w:rPr>
          <w:rFonts w:eastAsia="仿宋_GB2312"/>
          <w:sz w:val="32"/>
          <w:szCs w:val="32"/>
        </w:rPr>
        <w:lastRenderedPageBreak/>
        <w:t>拨款支出年初预算数</w:t>
      </w:r>
      <w:r>
        <w:rPr>
          <w:rFonts w:eastAsia="仿宋_GB2312"/>
          <w:sz w:val="32"/>
          <w:szCs w:val="32"/>
        </w:rPr>
        <w:t>200.00</w:t>
      </w:r>
      <w:r>
        <w:rPr>
          <w:rFonts w:eastAsia="仿宋_GB2312"/>
          <w:sz w:val="32"/>
          <w:szCs w:val="32"/>
        </w:rPr>
        <w:t>万元，决算数</w:t>
      </w:r>
      <w:r>
        <w:rPr>
          <w:rFonts w:eastAsia="仿宋_GB2312"/>
          <w:sz w:val="32"/>
          <w:szCs w:val="32"/>
        </w:rPr>
        <w:t>451.00</w:t>
      </w:r>
      <w:r>
        <w:rPr>
          <w:rFonts w:eastAsia="仿宋_GB2312"/>
          <w:sz w:val="32"/>
          <w:szCs w:val="32"/>
        </w:rPr>
        <w:t>万元，预决算差异率</w:t>
      </w:r>
      <w:r>
        <w:rPr>
          <w:rFonts w:eastAsia="仿宋_GB2312"/>
          <w:sz w:val="32"/>
          <w:szCs w:val="32"/>
        </w:rPr>
        <w:t>125.50%</w:t>
      </w:r>
      <w:r>
        <w:rPr>
          <w:rFonts w:eastAsia="仿宋_GB2312"/>
          <w:sz w:val="32"/>
          <w:szCs w:val="32"/>
        </w:rPr>
        <w:t>，差异</w:t>
      </w:r>
      <w:r>
        <w:rPr>
          <w:rFonts w:eastAsia="仿宋_GB2312" w:hint="eastAsia"/>
          <w:sz w:val="32"/>
          <w:szCs w:val="32"/>
        </w:rPr>
        <w:t>的</w:t>
      </w:r>
      <w:r>
        <w:rPr>
          <w:rFonts w:eastAsia="仿宋_GB2312"/>
          <w:sz w:val="32"/>
          <w:szCs w:val="32"/>
        </w:rPr>
        <w:t>主要原因自治区财政年中追加自治区卫生健康委全民健康体检工程补助资金。</w:t>
      </w:r>
    </w:p>
    <w:p w:rsidR="00A50378" w:rsidRDefault="00263AFE">
      <w:pPr>
        <w:spacing w:line="540" w:lineRule="exact"/>
        <w:ind w:firstLineChars="200" w:firstLine="640"/>
        <w:rPr>
          <w:rFonts w:eastAsia="黑体"/>
          <w:sz w:val="32"/>
          <w:szCs w:val="32"/>
        </w:rPr>
      </w:pPr>
      <w:r>
        <w:rPr>
          <w:rFonts w:eastAsia="黑体"/>
          <w:sz w:val="32"/>
          <w:szCs w:val="32"/>
        </w:rPr>
        <w:t>三、部门结转结余情况</w:t>
      </w:r>
    </w:p>
    <w:p w:rsidR="00A50378" w:rsidRDefault="00263AFE">
      <w:pPr>
        <w:spacing w:line="540" w:lineRule="exact"/>
        <w:ind w:firstLineChars="200" w:firstLine="640"/>
        <w:rPr>
          <w:rFonts w:eastAsia="仿宋_GB2312"/>
          <w:sz w:val="32"/>
          <w:szCs w:val="32"/>
        </w:rPr>
      </w:pPr>
      <w:r>
        <w:rPr>
          <w:rFonts w:eastAsia="仿宋_GB2312"/>
          <w:sz w:val="32"/>
          <w:szCs w:val="32"/>
        </w:rPr>
        <w:t>年末结转结余</w:t>
      </w:r>
      <w:r>
        <w:rPr>
          <w:rFonts w:eastAsia="仿宋_GB2312"/>
          <w:sz w:val="32"/>
          <w:szCs w:val="32"/>
        </w:rPr>
        <w:t xml:space="preserve">76502.98 </w:t>
      </w:r>
      <w:r>
        <w:rPr>
          <w:rFonts w:eastAsia="仿宋_GB2312"/>
          <w:sz w:val="32"/>
          <w:szCs w:val="32"/>
        </w:rPr>
        <w:t>万元。与上年相比，增加</w:t>
      </w:r>
      <w:r>
        <w:rPr>
          <w:rFonts w:eastAsia="仿宋_GB2312"/>
          <w:sz w:val="32"/>
          <w:szCs w:val="32"/>
        </w:rPr>
        <w:t xml:space="preserve">29045.66 </w:t>
      </w:r>
      <w:r>
        <w:rPr>
          <w:rFonts w:eastAsia="仿宋_GB2312"/>
          <w:sz w:val="32"/>
          <w:szCs w:val="32"/>
        </w:rPr>
        <w:t>万元，增长</w:t>
      </w:r>
      <w:r>
        <w:rPr>
          <w:rFonts w:eastAsia="仿宋_GB2312"/>
          <w:sz w:val="32"/>
          <w:szCs w:val="32"/>
        </w:rPr>
        <w:t>61.2%</w:t>
      </w:r>
      <w:r>
        <w:rPr>
          <w:rFonts w:eastAsia="仿宋_GB2312"/>
          <w:sz w:val="32"/>
          <w:szCs w:val="32"/>
        </w:rPr>
        <w:t>。</w:t>
      </w:r>
    </w:p>
    <w:p w:rsidR="00A50378" w:rsidRDefault="00263AFE">
      <w:pPr>
        <w:spacing w:line="540" w:lineRule="exact"/>
        <w:ind w:firstLineChars="200" w:firstLine="640"/>
        <w:rPr>
          <w:rFonts w:eastAsia="仿宋_GB2312"/>
          <w:sz w:val="32"/>
          <w:szCs w:val="32"/>
        </w:rPr>
      </w:pPr>
      <w:r>
        <w:rPr>
          <w:rFonts w:eastAsia="仿宋_GB2312"/>
          <w:sz w:val="32"/>
          <w:szCs w:val="32"/>
        </w:rPr>
        <w:t>其中财政拨款结转结余</w:t>
      </w:r>
      <w:r>
        <w:rPr>
          <w:rFonts w:eastAsia="仿宋_GB2312"/>
          <w:sz w:val="32"/>
          <w:szCs w:val="32"/>
        </w:rPr>
        <w:t>17508.12</w:t>
      </w:r>
      <w:r>
        <w:rPr>
          <w:rFonts w:eastAsia="仿宋_GB2312"/>
          <w:sz w:val="32"/>
          <w:szCs w:val="32"/>
        </w:rPr>
        <w:t>万元。与上年相比，减少</w:t>
      </w:r>
      <w:r>
        <w:rPr>
          <w:rFonts w:eastAsia="仿宋_GB2312"/>
          <w:sz w:val="32"/>
          <w:szCs w:val="32"/>
        </w:rPr>
        <w:t xml:space="preserve">9646.54 </w:t>
      </w:r>
      <w:r>
        <w:rPr>
          <w:rFonts w:eastAsia="仿宋_GB2312"/>
          <w:sz w:val="32"/>
          <w:szCs w:val="32"/>
        </w:rPr>
        <w:t>万元，降低</w:t>
      </w:r>
      <w:r>
        <w:rPr>
          <w:rFonts w:eastAsia="仿宋_GB2312"/>
          <w:sz w:val="32"/>
          <w:szCs w:val="32"/>
        </w:rPr>
        <w:t>35.52%</w:t>
      </w:r>
      <w:r>
        <w:rPr>
          <w:rFonts w:eastAsia="仿宋_GB2312"/>
          <w:sz w:val="32"/>
          <w:szCs w:val="32"/>
        </w:rPr>
        <w:t>。</w:t>
      </w:r>
    </w:p>
    <w:p w:rsidR="00A50378" w:rsidRDefault="00263AFE">
      <w:pPr>
        <w:spacing w:line="540" w:lineRule="exact"/>
        <w:ind w:firstLineChars="200" w:firstLine="640"/>
        <w:rPr>
          <w:rFonts w:eastAsia="黑体"/>
          <w:sz w:val="32"/>
          <w:szCs w:val="32"/>
        </w:rPr>
      </w:pPr>
      <w:r>
        <w:rPr>
          <w:rFonts w:eastAsia="黑体"/>
          <w:sz w:val="32"/>
          <w:szCs w:val="32"/>
        </w:rPr>
        <w:t>四、一般公共预算</w:t>
      </w:r>
      <w:r>
        <w:rPr>
          <w:rFonts w:eastAsia="黑体"/>
          <w:sz w:val="32"/>
          <w:szCs w:val="32"/>
        </w:rPr>
        <w:t>“</w:t>
      </w:r>
      <w:r>
        <w:rPr>
          <w:rFonts w:eastAsia="黑体"/>
          <w:sz w:val="32"/>
          <w:szCs w:val="32"/>
        </w:rPr>
        <w:t>三公</w:t>
      </w:r>
      <w:r>
        <w:rPr>
          <w:rFonts w:eastAsia="黑体"/>
          <w:sz w:val="32"/>
          <w:szCs w:val="32"/>
        </w:rPr>
        <w:t>”</w:t>
      </w:r>
      <w:r>
        <w:rPr>
          <w:rFonts w:eastAsia="黑体"/>
          <w:sz w:val="32"/>
          <w:szCs w:val="32"/>
        </w:rPr>
        <w:t>经费支出情况</w:t>
      </w:r>
    </w:p>
    <w:p w:rsidR="00A50378" w:rsidRDefault="00263AFE">
      <w:pPr>
        <w:spacing w:line="540" w:lineRule="exact"/>
        <w:ind w:firstLineChars="200" w:firstLine="640"/>
        <w:rPr>
          <w:rFonts w:eastAsia="仿宋_GB2312"/>
          <w:sz w:val="32"/>
          <w:szCs w:val="32"/>
        </w:rPr>
      </w:pPr>
      <w:r>
        <w:rPr>
          <w:rFonts w:eastAsia="仿宋_GB2312"/>
          <w:sz w:val="32"/>
          <w:szCs w:val="32"/>
        </w:rPr>
        <w:t>2018</w:t>
      </w:r>
      <w:r>
        <w:rPr>
          <w:rFonts w:eastAsia="仿宋_GB2312"/>
          <w:sz w:val="32"/>
          <w:szCs w:val="32"/>
        </w:rPr>
        <w:t>年度一般公共预算</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经费支出决算</w:t>
      </w:r>
      <w:r>
        <w:rPr>
          <w:rFonts w:eastAsia="仿宋_GB2312"/>
          <w:sz w:val="32"/>
          <w:szCs w:val="32"/>
        </w:rPr>
        <w:t>144.30</w:t>
      </w:r>
      <w:r>
        <w:rPr>
          <w:rFonts w:eastAsia="仿宋_GB2312"/>
          <w:sz w:val="32"/>
          <w:szCs w:val="32"/>
        </w:rPr>
        <w:t>万元，比上年减少</w:t>
      </w:r>
      <w:r>
        <w:rPr>
          <w:rFonts w:eastAsia="仿宋_GB2312"/>
          <w:sz w:val="32"/>
          <w:szCs w:val="32"/>
        </w:rPr>
        <w:t>99.30</w:t>
      </w:r>
      <w:r>
        <w:rPr>
          <w:rFonts w:eastAsia="仿宋_GB2312"/>
          <w:sz w:val="32"/>
          <w:szCs w:val="32"/>
        </w:rPr>
        <w:t>万元，降低</w:t>
      </w:r>
      <w:r>
        <w:rPr>
          <w:rFonts w:eastAsia="仿宋_GB2312"/>
          <w:sz w:val="32"/>
          <w:szCs w:val="32"/>
        </w:rPr>
        <w:t>40.76%</w:t>
      </w:r>
      <w:r>
        <w:rPr>
          <w:rFonts w:eastAsia="仿宋_GB2312"/>
          <w:sz w:val="32"/>
          <w:szCs w:val="32"/>
        </w:rPr>
        <w:t>，减少</w:t>
      </w:r>
      <w:r>
        <w:rPr>
          <w:rFonts w:eastAsia="仿宋_GB2312" w:hint="eastAsia"/>
          <w:sz w:val="32"/>
          <w:szCs w:val="32"/>
        </w:rPr>
        <w:t>的</w:t>
      </w:r>
      <w:r>
        <w:rPr>
          <w:rFonts w:eastAsia="仿宋_GB2312"/>
          <w:sz w:val="32"/>
          <w:szCs w:val="32"/>
        </w:rPr>
        <w:t>原因是自治区本级卫生健康系统各单位扎实落实中央八项规定，厉行节约，严格控制各项支出，减少不必要公务接待，节能减排，绿色出行带来的良好效果。其中，因公出国（境）费支出</w:t>
      </w:r>
      <w:r>
        <w:rPr>
          <w:rFonts w:eastAsia="仿宋_GB2312"/>
          <w:sz w:val="32"/>
          <w:szCs w:val="32"/>
        </w:rPr>
        <w:t>0</w:t>
      </w:r>
      <w:r>
        <w:rPr>
          <w:rFonts w:eastAsia="仿宋_GB2312"/>
          <w:sz w:val="32"/>
          <w:szCs w:val="32"/>
        </w:rPr>
        <w:t>万元，占</w:t>
      </w:r>
      <w:r>
        <w:rPr>
          <w:rFonts w:eastAsia="仿宋_GB2312"/>
          <w:sz w:val="32"/>
          <w:szCs w:val="32"/>
        </w:rPr>
        <w:t>0%</w:t>
      </w:r>
      <w:r>
        <w:rPr>
          <w:rFonts w:eastAsia="仿宋_GB2312"/>
          <w:sz w:val="32"/>
          <w:szCs w:val="32"/>
        </w:rPr>
        <w:t>，与上年持平，无增减变动情况，增加（减少）</w:t>
      </w:r>
      <w:r>
        <w:rPr>
          <w:rFonts w:eastAsia="仿宋_GB2312" w:hint="eastAsia"/>
          <w:sz w:val="32"/>
          <w:szCs w:val="32"/>
        </w:rPr>
        <w:t>的</w:t>
      </w:r>
      <w:r>
        <w:rPr>
          <w:rFonts w:eastAsia="仿宋_GB2312"/>
          <w:sz w:val="32"/>
          <w:szCs w:val="32"/>
        </w:rPr>
        <w:t>原因无；公务用车购置</w:t>
      </w:r>
      <w:r>
        <w:rPr>
          <w:rFonts w:eastAsia="仿宋_GB2312"/>
          <w:sz w:val="32"/>
          <w:szCs w:val="32"/>
        </w:rPr>
        <w:t>0</w:t>
      </w:r>
      <w:r>
        <w:rPr>
          <w:rFonts w:eastAsia="仿宋_GB2312"/>
          <w:sz w:val="32"/>
          <w:szCs w:val="32"/>
        </w:rPr>
        <w:t>万元，占</w:t>
      </w:r>
      <w:r>
        <w:rPr>
          <w:rFonts w:eastAsia="仿宋_GB2312"/>
          <w:sz w:val="32"/>
          <w:szCs w:val="32"/>
        </w:rPr>
        <w:t>0%</w:t>
      </w:r>
      <w:r>
        <w:rPr>
          <w:rFonts w:eastAsia="仿宋_GB2312"/>
          <w:sz w:val="32"/>
          <w:szCs w:val="32"/>
        </w:rPr>
        <w:t>，与上年持平，无增减变动情况，增加（减少）</w:t>
      </w:r>
      <w:r>
        <w:rPr>
          <w:rFonts w:eastAsia="仿宋_GB2312" w:hint="eastAsia"/>
          <w:sz w:val="32"/>
          <w:szCs w:val="32"/>
        </w:rPr>
        <w:t>的</w:t>
      </w:r>
      <w:r>
        <w:rPr>
          <w:rFonts w:eastAsia="仿宋_GB2312"/>
          <w:sz w:val="32"/>
          <w:szCs w:val="32"/>
        </w:rPr>
        <w:t>原因无；卫生健康系统各单位节能减排，绿色出行公务用车运行维护费支出</w:t>
      </w:r>
      <w:r>
        <w:rPr>
          <w:rFonts w:eastAsia="仿宋_GB2312"/>
          <w:sz w:val="32"/>
          <w:szCs w:val="32"/>
        </w:rPr>
        <w:t>143.00</w:t>
      </w:r>
      <w:r>
        <w:rPr>
          <w:rFonts w:eastAsia="仿宋_GB2312"/>
          <w:sz w:val="32"/>
          <w:szCs w:val="32"/>
        </w:rPr>
        <w:t>万元，占</w:t>
      </w:r>
      <w:r>
        <w:rPr>
          <w:rFonts w:eastAsia="仿宋_GB2312"/>
          <w:sz w:val="32"/>
          <w:szCs w:val="32"/>
        </w:rPr>
        <w:t>99.09%</w:t>
      </w:r>
      <w:r>
        <w:rPr>
          <w:rFonts w:eastAsia="仿宋_GB2312"/>
          <w:sz w:val="32"/>
          <w:szCs w:val="32"/>
        </w:rPr>
        <w:t>，比上年减少</w:t>
      </w:r>
      <w:r>
        <w:rPr>
          <w:rFonts w:eastAsia="仿宋_GB2312"/>
          <w:sz w:val="32"/>
          <w:szCs w:val="32"/>
        </w:rPr>
        <w:t>96.05</w:t>
      </w:r>
      <w:r>
        <w:rPr>
          <w:rFonts w:eastAsia="仿宋_GB2312"/>
          <w:sz w:val="32"/>
          <w:szCs w:val="32"/>
        </w:rPr>
        <w:t>万元，降低</w:t>
      </w:r>
      <w:r>
        <w:rPr>
          <w:rFonts w:eastAsia="仿宋_GB2312"/>
          <w:sz w:val="32"/>
          <w:szCs w:val="32"/>
        </w:rPr>
        <w:t>40.18%</w:t>
      </w:r>
      <w:r>
        <w:rPr>
          <w:rFonts w:eastAsia="仿宋_GB2312"/>
          <w:sz w:val="32"/>
          <w:szCs w:val="32"/>
        </w:rPr>
        <w:t>，减少</w:t>
      </w:r>
      <w:r>
        <w:rPr>
          <w:rFonts w:eastAsia="仿宋_GB2312" w:hint="eastAsia"/>
          <w:sz w:val="32"/>
          <w:szCs w:val="32"/>
        </w:rPr>
        <w:t>的</w:t>
      </w:r>
      <w:r>
        <w:rPr>
          <w:rFonts w:eastAsia="仿宋_GB2312"/>
          <w:sz w:val="32"/>
          <w:szCs w:val="32"/>
        </w:rPr>
        <w:t>原因是自治区本级；公务接待费支出</w:t>
      </w:r>
      <w:r>
        <w:rPr>
          <w:rFonts w:eastAsia="仿宋_GB2312"/>
          <w:sz w:val="32"/>
          <w:szCs w:val="32"/>
        </w:rPr>
        <w:t>1.30</w:t>
      </w:r>
      <w:r>
        <w:rPr>
          <w:rFonts w:eastAsia="仿宋_GB2312"/>
          <w:sz w:val="32"/>
          <w:szCs w:val="32"/>
        </w:rPr>
        <w:t>万元，占</w:t>
      </w:r>
      <w:r>
        <w:rPr>
          <w:rFonts w:eastAsia="仿宋_GB2312"/>
          <w:sz w:val="32"/>
          <w:szCs w:val="32"/>
        </w:rPr>
        <w:t>0.91%</w:t>
      </w:r>
      <w:r>
        <w:rPr>
          <w:rFonts w:eastAsia="仿宋_GB2312"/>
          <w:sz w:val="32"/>
          <w:szCs w:val="32"/>
        </w:rPr>
        <w:t>，比上年减少</w:t>
      </w:r>
      <w:r>
        <w:rPr>
          <w:rFonts w:eastAsia="仿宋_GB2312"/>
          <w:sz w:val="32"/>
          <w:szCs w:val="32"/>
        </w:rPr>
        <w:t>3.25</w:t>
      </w:r>
      <w:r>
        <w:rPr>
          <w:rFonts w:eastAsia="仿宋_GB2312"/>
          <w:sz w:val="32"/>
          <w:szCs w:val="32"/>
        </w:rPr>
        <w:t>万元，降低</w:t>
      </w:r>
      <w:r>
        <w:rPr>
          <w:rFonts w:eastAsia="仿宋_GB2312"/>
          <w:sz w:val="32"/>
          <w:szCs w:val="32"/>
        </w:rPr>
        <w:t>71.43%</w:t>
      </w:r>
      <w:r>
        <w:rPr>
          <w:rFonts w:eastAsia="仿宋_GB2312"/>
          <w:sz w:val="32"/>
          <w:szCs w:val="32"/>
        </w:rPr>
        <w:t>，减少</w:t>
      </w:r>
      <w:r>
        <w:rPr>
          <w:rFonts w:eastAsia="仿宋_GB2312" w:hint="eastAsia"/>
          <w:sz w:val="32"/>
          <w:szCs w:val="32"/>
        </w:rPr>
        <w:t>的</w:t>
      </w:r>
      <w:r>
        <w:rPr>
          <w:rFonts w:eastAsia="仿宋_GB2312"/>
          <w:sz w:val="32"/>
          <w:szCs w:val="32"/>
        </w:rPr>
        <w:t>原因是自治区本级卫生健康系统各单位扎实落实中央八项规定，厉行节约，严格控制各项支出，减少不必要</w:t>
      </w:r>
      <w:r>
        <w:rPr>
          <w:rFonts w:eastAsia="仿宋_GB2312" w:hint="eastAsia"/>
          <w:sz w:val="32"/>
          <w:szCs w:val="32"/>
        </w:rPr>
        <w:t>的</w:t>
      </w:r>
      <w:r>
        <w:rPr>
          <w:rFonts w:eastAsia="仿宋_GB2312"/>
          <w:sz w:val="32"/>
          <w:szCs w:val="32"/>
        </w:rPr>
        <w:t>公务接待。具体情况如下：</w:t>
      </w:r>
    </w:p>
    <w:p w:rsidR="00A50378" w:rsidRDefault="00263AFE">
      <w:pPr>
        <w:spacing w:line="540" w:lineRule="exact"/>
        <w:ind w:firstLineChars="200" w:firstLine="640"/>
        <w:rPr>
          <w:rFonts w:eastAsia="仿宋_GB2312"/>
          <w:sz w:val="32"/>
          <w:szCs w:val="32"/>
        </w:rPr>
      </w:pPr>
      <w:r>
        <w:rPr>
          <w:rFonts w:eastAsia="仿宋_GB2312"/>
          <w:sz w:val="32"/>
          <w:szCs w:val="32"/>
        </w:rPr>
        <w:t>因公出国（境）费支出</w:t>
      </w:r>
      <w:r>
        <w:rPr>
          <w:rFonts w:eastAsia="仿宋_GB2312"/>
          <w:sz w:val="32"/>
          <w:szCs w:val="32"/>
        </w:rPr>
        <w:t>0</w:t>
      </w:r>
      <w:r>
        <w:rPr>
          <w:rFonts w:eastAsia="仿宋_GB2312"/>
          <w:sz w:val="32"/>
          <w:szCs w:val="32"/>
        </w:rPr>
        <w:t>万元。全年使用一般公共预算财政拨款安排的出国（境）团组</w:t>
      </w:r>
      <w:r>
        <w:rPr>
          <w:rFonts w:eastAsia="仿宋_GB2312"/>
          <w:sz w:val="32"/>
          <w:szCs w:val="32"/>
        </w:rPr>
        <w:t>0</w:t>
      </w:r>
      <w:r>
        <w:rPr>
          <w:rFonts w:eastAsia="仿宋_GB2312"/>
          <w:sz w:val="32"/>
          <w:szCs w:val="32"/>
        </w:rPr>
        <w:t>个，累计</w:t>
      </w:r>
      <w:r>
        <w:rPr>
          <w:rFonts w:eastAsia="仿宋_GB2312"/>
          <w:sz w:val="32"/>
          <w:szCs w:val="32"/>
        </w:rPr>
        <w:t>0</w:t>
      </w:r>
      <w:r>
        <w:rPr>
          <w:rFonts w:eastAsia="仿宋_GB2312"/>
          <w:sz w:val="32"/>
          <w:szCs w:val="32"/>
        </w:rPr>
        <w:t>人次。开支内</w:t>
      </w:r>
      <w:r>
        <w:rPr>
          <w:rFonts w:eastAsia="仿宋_GB2312"/>
          <w:sz w:val="32"/>
          <w:szCs w:val="32"/>
        </w:rPr>
        <w:lastRenderedPageBreak/>
        <w:t>容无。</w:t>
      </w:r>
    </w:p>
    <w:p w:rsidR="00A50378" w:rsidRDefault="00263AFE">
      <w:pPr>
        <w:spacing w:line="540" w:lineRule="exact"/>
        <w:ind w:firstLineChars="200" w:firstLine="640"/>
        <w:rPr>
          <w:rFonts w:eastAsia="仿宋_GB2312"/>
          <w:sz w:val="32"/>
          <w:szCs w:val="32"/>
        </w:rPr>
      </w:pPr>
      <w:r>
        <w:rPr>
          <w:rFonts w:eastAsia="仿宋_GB2312"/>
          <w:sz w:val="32"/>
          <w:szCs w:val="32"/>
        </w:rPr>
        <w:t>公务用车购置及运行维护费</w:t>
      </w:r>
      <w:r>
        <w:rPr>
          <w:rFonts w:eastAsia="仿宋_GB2312"/>
          <w:sz w:val="32"/>
          <w:szCs w:val="32"/>
        </w:rPr>
        <w:t>143.00</w:t>
      </w:r>
      <w:r>
        <w:rPr>
          <w:rFonts w:eastAsia="仿宋_GB2312"/>
          <w:sz w:val="32"/>
          <w:szCs w:val="32"/>
        </w:rPr>
        <w:t>万元</w:t>
      </w:r>
      <w:r>
        <w:rPr>
          <w:rFonts w:eastAsia="仿宋_GB2312"/>
          <w:sz w:val="32"/>
          <w:szCs w:val="32"/>
        </w:rPr>
        <w:t>,</w:t>
      </w:r>
      <w:r>
        <w:rPr>
          <w:rFonts w:eastAsia="仿宋_GB2312"/>
          <w:sz w:val="32"/>
          <w:szCs w:val="32"/>
        </w:rPr>
        <w:t>其中，公务用车购置</w:t>
      </w:r>
      <w:r>
        <w:rPr>
          <w:rFonts w:eastAsia="仿宋_GB2312"/>
          <w:sz w:val="32"/>
          <w:szCs w:val="32"/>
        </w:rPr>
        <w:t>0</w:t>
      </w:r>
      <w:r>
        <w:rPr>
          <w:rFonts w:eastAsia="仿宋_GB2312"/>
          <w:sz w:val="32"/>
          <w:szCs w:val="32"/>
        </w:rPr>
        <w:t>万元，公务用车运行维护费</w:t>
      </w:r>
      <w:r>
        <w:rPr>
          <w:rFonts w:eastAsia="仿宋_GB2312"/>
          <w:sz w:val="32"/>
          <w:szCs w:val="32"/>
        </w:rPr>
        <w:t>143.00</w:t>
      </w:r>
      <w:r>
        <w:rPr>
          <w:rFonts w:eastAsia="仿宋_GB2312"/>
          <w:sz w:val="32"/>
          <w:szCs w:val="32"/>
        </w:rPr>
        <w:t>万元。主要用于自治区本级卫生健康系统各单位保障各项工作正常运转购置燃油和车辆维修维护等。自治区卫生健康系统各单位一般公共财政拨款安排的公务用车购置量</w:t>
      </w:r>
      <w:r>
        <w:rPr>
          <w:rFonts w:eastAsia="仿宋_GB2312"/>
          <w:sz w:val="32"/>
          <w:szCs w:val="32"/>
        </w:rPr>
        <w:t>0</w:t>
      </w:r>
      <w:r>
        <w:rPr>
          <w:rFonts w:eastAsia="仿宋_GB2312"/>
          <w:sz w:val="32"/>
          <w:szCs w:val="32"/>
        </w:rPr>
        <w:t>辆，保有量</w:t>
      </w:r>
      <w:r>
        <w:rPr>
          <w:rFonts w:eastAsia="仿宋_GB2312"/>
          <w:sz w:val="32"/>
          <w:szCs w:val="32"/>
        </w:rPr>
        <w:t>64</w:t>
      </w:r>
      <w:r>
        <w:rPr>
          <w:rFonts w:eastAsia="仿宋_GB2312"/>
          <w:sz w:val="32"/>
          <w:szCs w:val="32"/>
        </w:rPr>
        <w:t>辆。</w:t>
      </w:r>
    </w:p>
    <w:p w:rsidR="00A50378" w:rsidRDefault="00263AFE">
      <w:pPr>
        <w:spacing w:line="540" w:lineRule="exact"/>
        <w:ind w:firstLineChars="200" w:firstLine="640"/>
        <w:rPr>
          <w:rFonts w:eastAsia="仿宋_GB2312"/>
          <w:sz w:val="32"/>
          <w:szCs w:val="32"/>
        </w:rPr>
      </w:pPr>
      <w:r>
        <w:rPr>
          <w:rFonts w:eastAsia="仿宋_GB2312"/>
          <w:sz w:val="32"/>
          <w:szCs w:val="32"/>
        </w:rPr>
        <w:t>公务接待费</w:t>
      </w:r>
      <w:r>
        <w:rPr>
          <w:rFonts w:eastAsia="仿宋_GB2312"/>
          <w:sz w:val="32"/>
          <w:szCs w:val="32"/>
        </w:rPr>
        <w:t>1.30</w:t>
      </w:r>
      <w:r>
        <w:rPr>
          <w:rFonts w:eastAsia="仿宋_GB2312"/>
          <w:sz w:val="32"/>
          <w:szCs w:val="32"/>
        </w:rPr>
        <w:t>万元。具体是：国内公务接待支出</w:t>
      </w:r>
      <w:r>
        <w:rPr>
          <w:rFonts w:eastAsia="仿宋_GB2312"/>
          <w:sz w:val="32"/>
          <w:szCs w:val="32"/>
        </w:rPr>
        <w:t>1.3</w:t>
      </w:r>
      <w:r>
        <w:rPr>
          <w:rFonts w:eastAsia="仿宋_GB2312"/>
          <w:sz w:val="32"/>
          <w:szCs w:val="32"/>
        </w:rPr>
        <w:t>万元，主要是自治区疾病预防控制中心</w:t>
      </w:r>
      <w:r>
        <w:rPr>
          <w:rFonts w:eastAsia="仿宋_GB2312"/>
          <w:sz w:val="32"/>
          <w:szCs w:val="32"/>
        </w:rPr>
        <w:t>0.45</w:t>
      </w:r>
      <w:r>
        <w:rPr>
          <w:rFonts w:eastAsia="仿宋_GB2312"/>
          <w:sz w:val="32"/>
          <w:szCs w:val="32"/>
        </w:rPr>
        <w:t>万元</w:t>
      </w:r>
      <w:r w:rsidR="00D770D5">
        <w:rPr>
          <w:rFonts w:eastAsia="仿宋_GB2312" w:hint="eastAsia"/>
          <w:sz w:val="32"/>
          <w:szCs w:val="32"/>
        </w:rPr>
        <w:t>，</w:t>
      </w:r>
      <w:r w:rsidR="00D770D5">
        <w:rPr>
          <w:rFonts w:eastAsia="仿宋_GB2312"/>
          <w:sz w:val="32"/>
          <w:szCs w:val="32"/>
        </w:rPr>
        <w:t>国内公务接待</w:t>
      </w:r>
      <w:r w:rsidR="00D770D5">
        <w:rPr>
          <w:rFonts w:eastAsia="仿宋_GB2312"/>
          <w:sz w:val="32"/>
          <w:szCs w:val="32"/>
        </w:rPr>
        <w:t>6</w:t>
      </w:r>
      <w:r w:rsidR="00D770D5">
        <w:rPr>
          <w:rFonts w:eastAsia="仿宋_GB2312"/>
          <w:sz w:val="32"/>
          <w:szCs w:val="32"/>
        </w:rPr>
        <w:t>批次，</w:t>
      </w:r>
      <w:r w:rsidR="00D770D5">
        <w:rPr>
          <w:rFonts w:eastAsia="仿宋_GB2312"/>
          <w:sz w:val="32"/>
          <w:szCs w:val="32"/>
        </w:rPr>
        <w:t>93</w:t>
      </w:r>
      <w:r w:rsidR="00D770D5">
        <w:rPr>
          <w:rFonts w:eastAsia="仿宋_GB2312"/>
          <w:sz w:val="32"/>
          <w:szCs w:val="32"/>
        </w:rPr>
        <w:t>人次</w:t>
      </w:r>
      <w:r>
        <w:rPr>
          <w:rFonts w:eastAsia="仿宋_GB2312"/>
          <w:sz w:val="32"/>
          <w:szCs w:val="32"/>
        </w:rPr>
        <w:t>；自治区医疗卫生服务管理指导中心</w:t>
      </w:r>
      <w:r>
        <w:rPr>
          <w:rFonts w:eastAsia="仿宋_GB2312"/>
          <w:sz w:val="32"/>
          <w:szCs w:val="32"/>
        </w:rPr>
        <w:t>0.85</w:t>
      </w:r>
      <w:r>
        <w:rPr>
          <w:rFonts w:eastAsia="仿宋_GB2312"/>
          <w:sz w:val="32"/>
          <w:szCs w:val="32"/>
        </w:rPr>
        <w:t>万元。自治区医疗卫生服务管理指导中心国内公务接待</w:t>
      </w:r>
      <w:r>
        <w:rPr>
          <w:rFonts w:eastAsia="仿宋_GB2312"/>
          <w:sz w:val="32"/>
          <w:szCs w:val="32"/>
        </w:rPr>
        <w:t>8</w:t>
      </w:r>
      <w:r>
        <w:rPr>
          <w:rFonts w:eastAsia="仿宋_GB2312"/>
          <w:sz w:val="32"/>
          <w:szCs w:val="32"/>
        </w:rPr>
        <w:t>批次，</w:t>
      </w:r>
      <w:r>
        <w:rPr>
          <w:rFonts w:eastAsia="仿宋_GB2312"/>
          <w:sz w:val="32"/>
          <w:szCs w:val="32"/>
        </w:rPr>
        <w:t>66</w:t>
      </w:r>
      <w:r>
        <w:rPr>
          <w:rFonts w:eastAsia="仿宋_GB2312"/>
          <w:sz w:val="32"/>
          <w:szCs w:val="32"/>
        </w:rPr>
        <w:t>人次。</w:t>
      </w:r>
    </w:p>
    <w:p w:rsidR="00A50378" w:rsidRDefault="00263AFE">
      <w:pPr>
        <w:spacing w:line="540" w:lineRule="exact"/>
        <w:ind w:firstLineChars="200" w:firstLine="640"/>
        <w:rPr>
          <w:rFonts w:eastAsia="仿宋_GB2312"/>
          <w:sz w:val="32"/>
          <w:szCs w:val="32"/>
        </w:rPr>
      </w:pPr>
      <w:r>
        <w:rPr>
          <w:rFonts w:eastAsia="仿宋_GB2312"/>
          <w:sz w:val="32"/>
          <w:szCs w:val="32"/>
        </w:rPr>
        <w:t>与年初预算数相比情况：一般公共预算</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经费支出年初预算数</w:t>
      </w:r>
      <w:r>
        <w:rPr>
          <w:rFonts w:eastAsia="仿宋_GB2312"/>
          <w:sz w:val="32"/>
          <w:szCs w:val="32"/>
        </w:rPr>
        <w:t>214.87</w:t>
      </w:r>
      <w:r>
        <w:rPr>
          <w:rFonts w:eastAsia="仿宋_GB2312"/>
          <w:sz w:val="32"/>
          <w:szCs w:val="32"/>
        </w:rPr>
        <w:t>万元，决算数</w:t>
      </w:r>
      <w:r>
        <w:rPr>
          <w:rFonts w:eastAsia="仿宋_GB2312"/>
          <w:sz w:val="32"/>
          <w:szCs w:val="32"/>
        </w:rPr>
        <w:t>144.30</w:t>
      </w:r>
      <w:r>
        <w:rPr>
          <w:rFonts w:eastAsia="仿宋_GB2312"/>
          <w:sz w:val="32"/>
          <w:szCs w:val="32"/>
        </w:rPr>
        <w:t>万元，预决算差异率</w:t>
      </w:r>
      <w:r>
        <w:rPr>
          <w:rFonts w:eastAsia="仿宋_GB2312"/>
          <w:sz w:val="32"/>
          <w:szCs w:val="32"/>
        </w:rPr>
        <w:t>48.91%</w:t>
      </w:r>
      <w:r>
        <w:rPr>
          <w:rFonts w:eastAsia="仿宋_GB2312"/>
          <w:sz w:val="32"/>
          <w:szCs w:val="32"/>
        </w:rPr>
        <w:t>，差异</w:t>
      </w:r>
      <w:r>
        <w:rPr>
          <w:rFonts w:eastAsia="仿宋_GB2312" w:hint="eastAsia"/>
          <w:sz w:val="32"/>
          <w:szCs w:val="32"/>
        </w:rPr>
        <w:t>的</w:t>
      </w:r>
      <w:r>
        <w:rPr>
          <w:rFonts w:eastAsia="仿宋_GB2312"/>
          <w:sz w:val="32"/>
          <w:szCs w:val="32"/>
        </w:rPr>
        <w:t>主要原因是自治区本级卫生健康系统各单位扎实落实中央八项规定，厉行节约，严格控制各项支出，减少不必要公务接待，节能减排，绿色出行带来的良好效果。其中：因公出国（境）费预算数</w:t>
      </w:r>
      <w:r>
        <w:rPr>
          <w:rFonts w:eastAsia="仿宋_GB2312"/>
          <w:sz w:val="32"/>
          <w:szCs w:val="32"/>
        </w:rPr>
        <w:t>0</w:t>
      </w:r>
      <w:r>
        <w:rPr>
          <w:rFonts w:eastAsia="仿宋_GB2312"/>
          <w:sz w:val="32"/>
          <w:szCs w:val="32"/>
        </w:rPr>
        <w:t>万元，决算数</w:t>
      </w:r>
      <w:r>
        <w:rPr>
          <w:rFonts w:eastAsia="仿宋_GB2312"/>
          <w:sz w:val="32"/>
          <w:szCs w:val="32"/>
        </w:rPr>
        <w:t>0</w:t>
      </w:r>
      <w:r>
        <w:rPr>
          <w:rFonts w:eastAsia="仿宋_GB2312"/>
          <w:sz w:val="32"/>
          <w:szCs w:val="32"/>
        </w:rPr>
        <w:t>万元，预决算差异率</w:t>
      </w:r>
      <w:r>
        <w:rPr>
          <w:rFonts w:eastAsia="仿宋_GB2312"/>
          <w:sz w:val="32"/>
          <w:szCs w:val="32"/>
        </w:rPr>
        <w:t>0%</w:t>
      </w:r>
      <w:r>
        <w:rPr>
          <w:rFonts w:eastAsia="仿宋_GB2312"/>
          <w:sz w:val="32"/>
          <w:szCs w:val="32"/>
        </w:rPr>
        <w:t>，差异</w:t>
      </w:r>
      <w:r>
        <w:rPr>
          <w:rFonts w:eastAsia="仿宋_GB2312" w:hint="eastAsia"/>
          <w:sz w:val="32"/>
          <w:szCs w:val="32"/>
        </w:rPr>
        <w:t>的</w:t>
      </w:r>
      <w:r>
        <w:rPr>
          <w:rFonts w:eastAsia="仿宋_GB2312"/>
          <w:sz w:val="32"/>
          <w:szCs w:val="32"/>
        </w:rPr>
        <w:t>主要原因无；公务用车购置预算数</w:t>
      </w:r>
      <w:r>
        <w:rPr>
          <w:rFonts w:eastAsia="仿宋_GB2312"/>
          <w:sz w:val="32"/>
          <w:szCs w:val="32"/>
        </w:rPr>
        <w:t>0</w:t>
      </w:r>
      <w:r>
        <w:rPr>
          <w:rFonts w:eastAsia="仿宋_GB2312"/>
          <w:sz w:val="32"/>
          <w:szCs w:val="32"/>
        </w:rPr>
        <w:t>万元，决算数</w:t>
      </w:r>
      <w:r>
        <w:rPr>
          <w:rFonts w:eastAsia="仿宋_GB2312"/>
          <w:sz w:val="32"/>
          <w:szCs w:val="32"/>
        </w:rPr>
        <w:t>0</w:t>
      </w:r>
      <w:r>
        <w:rPr>
          <w:rFonts w:eastAsia="仿宋_GB2312"/>
          <w:sz w:val="32"/>
          <w:szCs w:val="32"/>
        </w:rPr>
        <w:t>万元，预决算差异率</w:t>
      </w:r>
      <w:r>
        <w:rPr>
          <w:rFonts w:eastAsia="仿宋_GB2312"/>
          <w:sz w:val="32"/>
          <w:szCs w:val="32"/>
        </w:rPr>
        <w:t>0%</w:t>
      </w:r>
      <w:r>
        <w:rPr>
          <w:rFonts w:eastAsia="仿宋_GB2312"/>
          <w:sz w:val="32"/>
          <w:szCs w:val="32"/>
        </w:rPr>
        <w:t>，差异</w:t>
      </w:r>
      <w:r>
        <w:rPr>
          <w:rFonts w:eastAsia="仿宋_GB2312" w:hint="eastAsia"/>
          <w:sz w:val="32"/>
          <w:szCs w:val="32"/>
        </w:rPr>
        <w:t>的</w:t>
      </w:r>
      <w:r>
        <w:rPr>
          <w:rFonts w:eastAsia="仿宋_GB2312"/>
          <w:sz w:val="32"/>
          <w:szCs w:val="32"/>
        </w:rPr>
        <w:t>主要原因无；公务用车运行费预算数</w:t>
      </w:r>
      <w:r>
        <w:rPr>
          <w:rFonts w:eastAsia="仿宋_GB2312"/>
          <w:sz w:val="32"/>
          <w:szCs w:val="32"/>
        </w:rPr>
        <w:t>204.87</w:t>
      </w:r>
      <w:r>
        <w:rPr>
          <w:rFonts w:eastAsia="仿宋_GB2312"/>
          <w:sz w:val="32"/>
          <w:szCs w:val="32"/>
        </w:rPr>
        <w:t>万元，决算数</w:t>
      </w:r>
      <w:r>
        <w:rPr>
          <w:rFonts w:eastAsia="仿宋_GB2312"/>
          <w:sz w:val="32"/>
          <w:szCs w:val="32"/>
        </w:rPr>
        <w:t>143.00</w:t>
      </w:r>
      <w:r>
        <w:rPr>
          <w:rFonts w:eastAsia="仿宋_GB2312"/>
          <w:sz w:val="32"/>
          <w:szCs w:val="32"/>
        </w:rPr>
        <w:t>万元，预决算差异率</w:t>
      </w:r>
      <w:r>
        <w:rPr>
          <w:rFonts w:eastAsia="仿宋_GB2312"/>
          <w:sz w:val="32"/>
          <w:szCs w:val="32"/>
        </w:rPr>
        <w:t>43.27%</w:t>
      </w:r>
      <w:r>
        <w:rPr>
          <w:rFonts w:eastAsia="仿宋_GB2312"/>
          <w:sz w:val="32"/>
          <w:szCs w:val="32"/>
        </w:rPr>
        <w:t>，差异</w:t>
      </w:r>
      <w:r>
        <w:rPr>
          <w:rFonts w:eastAsia="仿宋_GB2312" w:hint="eastAsia"/>
          <w:sz w:val="32"/>
          <w:szCs w:val="32"/>
        </w:rPr>
        <w:t>的</w:t>
      </w:r>
      <w:r>
        <w:rPr>
          <w:rFonts w:eastAsia="仿宋_GB2312"/>
          <w:sz w:val="32"/>
          <w:szCs w:val="32"/>
        </w:rPr>
        <w:t>主要原因是自治区本级卫生健康系统各单位节能减排，绿色出行；公务接待费预算数</w:t>
      </w:r>
      <w:r>
        <w:rPr>
          <w:rFonts w:eastAsia="仿宋_GB2312"/>
          <w:sz w:val="32"/>
          <w:szCs w:val="32"/>
        </w:rPr>
        <w:t>10.00</w:t>
      </w:r>
      <w:r>
        <w:rPr>
          <w:rFonts w:eastAsia="仿宋_GB2312"/>
          <w:sz w:val="32"/>
          <w:szCs w:val="32"/>
        </w:rPr>
        <w:t>万元，决算数</w:t>
      </w:r>
      <w:r>
        <w:rPr>
          <w:rFonts w:eastAsia="仿宋_GB2312"/>
          <w:sz w:val="32"/>
          <w:szCs w:val="32"/>
        </w:rPr>
        <w:t>1.30</w:t>
      </w:r>
      <w:r>
        <w:rPr>
          <w:rFonts w:eastAsia="仿宋_GB2312"/>
          <w:sz w:val="32"/>
          <w:szCs w:val="32"/>
        </w:rPr>
        <w:t>万元，预决算差异率</w:t>
      </w:r>
      <w:r>
        <w:rPr>
          <w:rFonts w:eastAsia="仿宋_GB2312"/>
          <w:sz w:val="32"/>
          <w:szCs w:val="32"/>
        </w:rPr>
        <w:t>669.27%</w:t>
      </w:r>
      <w:r>
        <w:rPr>
          <w:rFonts w:eastAsia="仿宋_GB2312"/>
          <w:sz w:val="32"/>
          <w:szCs w:val="32"/>
        </w:rPr>
        <w:t>，差异</w:t>
      </w:r>
      <w:r>
        <w:rPr>
          <w:rFonts w:eastAsia="仿宋_GB2312" w:hint="eastAsia"/>
          <w:sz w:val="32"/>
          <w:szCs w:val="32"/>
        </w:rPr>
        <w:t>的</w:t>
      </w:r>
      <w:r>
        <w:rPr>
          <w:rFonts w:eastAsia="仿宋_GB2312"/>
          <w:sz w:val="32"/>
          <w:szCs w:val="32"/>
        </w:rPr>
        <w:t>主要原因是自治区本级卫生健康系统各单位扎实落实中央八项规定，厉行节约，严格控制各项支出，减少不必要</w:t>
      </w:r>
      <w:r>
        <w:rPr>
          <w:rFonts w:eastAsia="仿宋_GB2312" w:hint="eastAsia"/>
          <w:sz w:val="32"/>
          <w:szCs w:val="32"/>
        </w:rPr>
        <w:lastRenderedPageBreak/>
        <w:t>的</w:t>
      </w:r>
      <w:r>
        <w:rPr>
          <w:rFonts w:eastAsia="仿宋_GB2312"/>
          <w:sz w:val="32"/>
          <w:szCs w:val="32"/>
        </w:rPr>
        <w:t>公务接待。</w:t>
      </w:r>
    </w:p>
    <w:p w:rsidR="00A50378" w:rsidRDefault="00263AFE">
      <w:pPr>
        <w:spacing w:line="540" w:lineRule="exact"/>
        <w:ind w:firstLineChars="200" w:firstLine="640"/>
        <w:rPr>
          <w:rFonts w:eastAsia="黑体"/>
          <w:sz w:val="32"/>
          <w:szCs w:val="32"/>
        </w:rPr>
      </w:pPr>
      <w:r>
        <w:rPr>
          <w:rFonts w:eastAsia="黑体"/>
          <w:sz w:val="32"/>
          <w:szCs w:val="32"/>
        </w:rPr>
        <w:t>五、机关运行经费支出情况</w:t>
      </w:r>
    </w:p>
    <w:p w:rsidR="00A50378" w:rsidRDefault="00263AFE">
      <w:pPr>
        <w:spacing w:line="540" w:lineRule="exact"/>
        <w:ind w:firstLineChars="200" w:firstLine="640"/>
        <w:rPr>
          <w:rFonts w:eastAsia="仿宋_GB2312"/>
          <w:sz w:val="32"/>
          <w:szCs w:val="32"/>
        </w:rPr>
      </w:pPr>
      <w:r>
        <w:rPr>
          <w:rFonts w:eastAsia="仿宋_GB2312"/>
          <w:sz w:val="32"/>
          <w:szCs w:val="32"/>
        </w:rPr>
        <w:t>2018</w:t>
      </w:r>
      <w:r>
        <w:rPr>
          <w:rFonts w:eastAsia="仿宋_GB2312"/>
          <w:sz w:val="32"/>
          <w:szCs w:val="32"/>
        </w:rPr>
        <w:t>年度自治区本级卫生健康系统各单位（行政单位和参照公务员法管理事业单位）机关运行经费支出</w:t>
      </w:r>
      <w:r>
        <w:rPr>
          <w:rFonts w:eastAsia="仿宋_GB2312"/>
          <w:sz w:val="32"/>
          <w:szCs w:val="32"/>
        </w:rPr>
        <w:t>2090.94</w:t>
      </w:r>
      <w:r>
        <w:rPr>
          <w:rFonts w:eastAsia="仿宋_GB2312"/>
          <w:sz w:val="32"/>
          <w:szCs w:val="32"/>
        </w:rPr>
        <w:t>万元，比上年减少</w:t>
      </w:r>
      <w:r>
        <w:rPr>
          <w:rFonts w:eastAsia="仿宋_GB2312"/>
          <w:sz w:val="32"/>
          <w:szCs w:val="32"/>
        </w:rPr>
        <w:t>8.94</w:t>
      </w:r>
      <w:r>
        <w:rPr>
          <w:rFonts w:eastAsia="仿宋_GB2312"/>
          <w:sz w:val="32"/>
          <w:szCs w:val="32"/>
        </w:rPr>
        <w:t>万元，降低</w:t>
      </w:r>
      <w:r>
        <w:rPr>
          <w:rFonts w:eastAsia="仿宋_GB2312"/>
          <w:sz w:val="32"/>
          <w:szCs w:val="32"/>
        </w:rPr>
        <w:t>0.44%</w:t>
      </w:r>
      <w:r>
        <w:rPr>
          <w:rFonts w:eastAsia="仿宋_GB2312"/>
          <w:sz w:val="32"/>
          <w:szCs w:val="32"/>
        </w:rPr>
        <w:t>，</w:t>
      </w:r>
      <w:r>
        <w:rPr>
          <w:rFonts w:eastAsia="仿宋_GB2312" w:hint="eastAsia"/>
          <w:sz w:val="32"/>
          <w:szCs w:val="32"/>
        </w:rPr>
        <w:t>减少的</w:t>
      </w:r>
      <w:r>
        <w:rPr>
          <w:rFonts w:eastAsia="仿宋_GB2312"/>
          <w:sz w:val="32"/>
          <w:szCs w:val="32"/>
        </w:rPr>
        <w:t>主要原因是自治区本级卫生健康系统各单位，厉行节约，严格控制各项公用支出。</w:t>
      </w:r>
    </w:p>
    <w:p w:rsidR="00A50378" w:rsidRDefault="00263AFE">
      <w:pPr>
        <w:spacing w:line="540" w:lineRule="exact"/>
        <w:ind w:firstLineChars="250" w:firstLine="800"/>
        <w:rPr>
          <w:rFonts w:eastAsia="仿宋_GB2312"/>
          <w:sz w:val="32"/>
          <w:szCs w:val="32"/>
        </w:rPr>
      </w:pPr>
      <w:r>
        <w:rPr>
          <w:rFonts w:eastAsia="仿宋_GB2312"/>
          <w:sz w:val="32"/>
          <w:szCs w:val="32"/>
        </w:rPr>
        <w:t>2018</w:t>
      </w:r>
      <w:r>
        <w:rPr>
          <w:rFonts w:eastAsia="仿宋_GB2312"/>
          <w:sz w:val="32"/>
          <w:szCs w:val="32"/>
        </w:rPr>
        <w:t>年度自治区本级卫生健康系统各单位（事业单位）日常公用经费</w:t>
      </w:r>
      <w:r>
        <w:rPr>
          <w:rFonts w:eastAsia="仿宋_GB2312"/>
          <w:sz w:val="32"/>
          <w:szCs w:val="32"/>
        </w:rPr>
        <w:t>3153.45</w:t>
      </w:r>
      <w:r>
        <w:rPr>
          <w:rFonts w:eastAsia="仿宋_GB2312"/>
          <w:sz w:val="32"/>
          <w:szCs w:val="32"/>
        </w:rPr>
        <w:t>万元，比上年减少</w:t>
      </w:r>
      <w:r>
        <w:rPr>
          <w:rFonts w:eastAsia="仿宋_GB2312"/>
          <w:sz w:val="32"/>
          <w:szCs w:val="32"/>
        </w:rPr>
        <w:t>454.02</w:t>
      </w:r>
      <w:r>
        <w:rPr>
          <w:rFonts w:eastAsia="仿宋_GB2312"/>
          <w:sz w:val="32"/>
          <w:szCs w:val="32"/>
        </w:rPr>
        <w:t>万元，降低</w:t>
      </w:r>
      <w:r>
        <w:rPr>
          <w:rFonts w:eastAsia="仿宋_GB2312"/>
          <w:sz w:val="32"/>
          <w:szCs w:val="32"/>
        </w:rPr>
        <w:t>12.59%</w:t>
      </w:r>
      <w:r>
        <w:rPr>
          <w:rFonts w:eastAsia="仿宋_GB2312"/>
          <w:sz w:val="32"/>
          <w:szCs w:val="32"/>
        </w:rPr>
        <w:t>，</w:t>
      </w:r>
      <w:r>
        <w:rPr>
          <w:rFonts w:eastAsia="仿宋_GB2312" w:hint="eastAsia"/>
          <w:sz w:val="32"/>
          <w:szCs w:val="32"/>
        </w:rPr>
        <w:t>减少的</w:t>
      </w:r>
      <w:r>
        <w:rPr>
          <w:rFonts w:eastAsia="仿宋_GB2312"/>
          <w:sz w:val="32"/>
          <w:szCs w:val="32"/>
        </w:rPr>
        <w:t>主要原因是自治区本级卫生健康系统各单位，厉行节约，严格控制各项公用支出。</w:t>
      </w:r>
    </w:p>
    <w:p w:rsidR="00A50378" w:rsidRDefault="00263AFE">
      <w:pPr>
        <w:spacing w:line="540" w:lineRule="exact"/>
        <w:ind w:firstLineChars="200" w:firstLine="640"/>
        <w:rPr>
          <w:rFonts w:eastAsia="黑体"/>
          <w:sz w:val="32"/>
          <w:szCs w:val="32"/>
        </w:rPr>
      </w:pPr>
      <w:r>
        <w:rPr>
          <w:rFonts w:eastAsia="黑体"/>
          <w:sz w:val="32"/>
          <w:szCs w:val="32"/>
        </w:rPr>
        <w:t>六、政府采购情况</w:t>
      </w:r>
    </w:p>
    <w:p w:rsidR="00A50378" w:rsidRDefault="00263AFE">
      <w:pPr>
        <w:spacing w:line="540" w:lineRule="exact"/>
        <w:ind w:firstLineChars="200" w:firstLine="640"/>
        <w:rPr>
          <w:rFonts w:eastAsia="仿宋_GB2312"/>
          <w:sz w:val="32"/>
          <w:szCs w:val="32"/>
        </w:rPr>
      </w:pPr>
      <w:r>
        <w:rPr>
          <w:rFonts w:eastAsia="仿宋_GB2312"/>
          <w:sz w:val="32"/>
          <w:szCs w:val="32"/>
        </w:rPr>
        <w:t>2018</w:t>
      </w:r>
      <w:r>
        <w:rPr>
          <w:rFonts w:eastAsia="仿宋_GB2312"/>
          <w:sz w:val="32"/>
          <w:szCs w:val="32"/>
        </w:rPr>
        <w:t>年度政府采购支出总额</w:t>
      </w:r>
      <w:r>
        <w:rPr>
          <w:rFonts w:eastAsia="仿宋_GB2312"/>
          <w:sz w:val="32"/>
          <w:szCs w:val="32"/>
        </w:rPr>
        <w:t>39150.76</w:t>
      </w:r>
      <w:r>
        <w:rPr>
          <w:rFonts w:eastAsia="仿宋_GB2312"/>
          <w:sz w:val="32"/>
          <w:szCs w:val="32"/>
        </w:rPr>
        <w:t>万元，其中：政府采购货物支出</w:t>
      </w:r>
      <w:r>
        <w:rPr>
          <w:rFonts w:eastAsia="仿宋_GB2312"/>
          <w:sz w:val="32"/>
          <w:szCs w:val="32"/>
        </w:rPr>
        <w:t>29335.41</w:t>
      </w:r>
      <w:r>
        <w:rPr>
          <w:rFonts w:eastAsia="仿宋_GB2312"/>
          <w:sz w:val="32"/>
          <w:szCs w:val="32"/>
        </w:rPr>
        <w:t>万元、政府采购工程支出</w:t>
      </w:r>
      <w:r>
        <w:rPr>
          <w:rFonts w:eastAsia="仿宋_GB2312"/>
          <w:sz w:val="32"/>
          <w:szCs w:val="32"/>
        </w:rPr>
        <w:t>1987.49</w:t>
      </w:r>
      <w:r>
        <w:rPr>
          <w:rFonts w:eastAsia="仿宋_GB2312"/>
          <w:sz w:val="32"/>
          <w:szCs w:val="32"/>
        </w:rPr>
        <w:t>万元、政府采购服务支出</w:t>
      </w:r>
      <w:r>
        <w:rPr>
          <w:rFonts w:eastAsia="仿宋_GB2312"/>
          <w:sz w:val="32"/>
          <w:szCs w:val="32"/>
        </w:rPr>
        <w:t>7827.86</w:t>
      </w:r>
      <w:r>
        <w:rPr>
          <w:rFonts w:eastAsia="仿宋_GB2312"/>
          <w:sz w:val="32"/>
          <w:szCs w:val="32"/>
        </w:rPr>
        <w:t>万元。</w:t>
      </w:r>
    </w:p>
    <w:p w:rsidR="00A50378" w:rsidRDefault="00263AFE">
      <w:pPr>
        <w:spacing w:line="540" w:lineRule="exact"/>
        <w:ind w:firstLineChars="200" w:firstLine="640"/>
        <w:rPr>
          <w:rFonts w:eastAsia="黑体"/>
          <w:sz w:val="32"/>
          <w:szCs w:val="32"/>
        </w:rPr>
      </w:pPr>
      <w:r>
        <w:rPr>
          <w:rFonts w:eastAsia="黑体"/>
          <w:sz w:val="32"/>
          <w:szCs w:val="32"/>
        </w:rPr>
        <w:t>七、其他重要事项的情况</w:t>
      </w:r>
    </w:p>
    <w:p w:rsidR="00A50378" w:rsidRDefault="00263AFE">
      <w:pPr>
        <w:spacing w:line="540" w:lineRule="exact"/>
        <w:ind w:firstLineChars="200" w:firstLine="643"/>
        <w:rPr>
          <w:rFonts w:eastAsia="楷体_GB2312"/>
          <w:b/>
          <w:bCs/>
          <w:sz w:val="32"/>
          <w:szCs w:val="32"/>
        </w:rPr>
      </w:pPr>
      <w:r>
        <w:rPr>
          <w:rFonts w:eastAsia="楷体_GB2312"/>
          <w:b/>
          <w:bCs/>
          <w:sz w:val="32"/>
          <w:szCs w:val="32"/>
        </w:rPr>
        <w:t>（一）国有资产占用情况说明</w:t>
      </w:r>
    </w:p>
    <w:p w:rsidR="00A50378" w:rsidRDefault="00263AFE">
      <w:pPr>
        <w:spacing w:line="540" w:lineRule="exact"/>
        <w:ind w:firstLineChars="200" w:firstLine="640"/>
        <w:rPr>
          <w:rFonts w:eastAsia="仿宋_GB2312"/>
          <w:sz w:val="32"/>
          <w:szCs w:val="32"/>
        </w:rPr>
      </w:pPr>
      <w:r>
        <w:rPr>
          <w:rFonts w:eastAsia="仿宋_GB2312"/>
          <w:sz w:val="32"/>
          <w:szCs w:val="32"/>
        </w:rPr>
        <w:t>截至</w:t>
      </w:r>
      <w:r>
        <w:rPr>
          <w:rFonts w:eastAsia="仿宋_GB2312"/>
          <w:sz w:val="32"/>
          <w:szCs w:val="32"/>
        </w:rPr>
        <w:t>2018</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日，自治区本级卫生健康系统各单位共有车辆</w:t>
      </w:r>
      <w:r>
        <w:rPr>
          <w:rFonts w:eastAsia="仿宋_GB2312"/>
          <w:sz w:val="32"/>
          <w:szCs w:val="32"/>
        </w:rPr>
        <w:t>343</w:t>
      </w:r>
      <w:r>
        <w:rPr>
          <w:rFonts w:eastAsia="仿宋_GB2312"/>
          <w:sz w:val="32"/>
          <w:szCs w:val="32"/>
        </w:rPr>
        <w:t>辆，价值</w:t>
      </w:r>
      <w:r>
        <w:rPr>
          <w:rFonts w:eastAsia="仿宋_GB2312"/>
          <w:sz w:val="32"/>
          <w:szCs w:val="32"/>
        </w:rPr>
        <w:t>11943.86</w:t>
      </w:r>
      <w:r>
        <w:rPr>
          <w:rFonts w:eastAsia="仿宋_GB2312"/>
          <w:sz w:val="32"/>
          <w:szCs w:val="32"/>
        </w:rPr>
        <w:t>万元，其中：部级领导干部用车</w:t>
      </w:r>
      <w:r>
        <w:rPr>
          <w:rFonts w:eastAsia="仿宋_GB2312"/>
          <w:sz w:val="32"/>
          <w:szCs w:val="32"/>
        </w:rPr>
        <w:t>0</w:t>
      </w:r>
      <w:r>
        <w:rPr>
          <w:rFonts w:eastAsia="仿宋_GB2312"/>
          <w:sz w:val="32"/>
          <w:szCs w:val="32"/>
        </w:rPr>
        <w:t>辆、主要领导干部用车</w:t>
      </w:r>
      <w:r>
        <w:rPr>
          <w:rFonts w:eastAsia="仿宋_GB2312"/>
          <w:sz w:val="32"/>
          <w:szCs w:val="32"/>
        </w:rPr>
        <w:t>2</w:t>
      </w:r>
      <w:r>
        <w:rPr>
          <w:rFonts w:eastAsia="仿宋_GB2312"/>
          <w:sz w:val="32"/>
          <w:szCs w:val="32"/>
        </w:rPr>
        <w:t>辆、机要通信用车</w:t>
      </w:r>
      <w:r>
        <w:rPr>
          <w:rFonts w:eastAsia="仿宋_GB2312"/>
          <w:sz w:val="32"/>
          <w:szCs w:val="32"/>
        </w:rPr>
        <w:t>1</w:t>
      </w:r>
      <w:r>
        <w:rPr>
          <w:rFonts w:eastAsia="仿宋_GB2312"/>
          <w:sz w:val="32"/>
          <w:szCs w:val="32"/>
        </w:rPr>
        <w:t>辆、应急保障用车</w:t>
      </w:r>
      <w:r>
        <w:rPr>
          <w:rFonts w:eastAsia="仿宋_GB2312"/>
          <w:sz w:val="32"/>
          <w:szCs w:val="32"/>
        </w:rPr>
        <w:t>31</w:t>
      </w:r>
      <w:r>
        <w:rPr>
          <w:rFonts w:eastAsia="仿宋_GB2312"/>
          <w:sz w:val="32"/>
          <w:szCs w:val="32"/>
        </w:rPr>
        <w:t>辆、执法执勤用车</w:t>
      </w:r>
      <w:r>
        <w:rPr>
          <w:rFonts w:eastAsia="仿宋_GB2312"/>
          <w:sz w:val="32"/>
          <w:szCs w:val="32"/>
        </w:rPr>
        <w:t>16</w:t>
      </w:r>
      <w:r>
        <w:rPr>
          <w:rFonts w:eastAsia="仿宋_GB2312"/>
          <w:sz w:val="32"/>
          <w:szCs w:val="32"/>
        </w:rPr>
        <w:t>辆、特种专业技术用车</w:t>
      </w:r>
      <w:r>
        <w:rPr>
          <w:rFonts w:eastAsia="仿宋_GB2312"/>
          <w:sz w:val="32"/>
          <w:szCs w:val="32"/>
        </w:rPr>
        <w:t>68</w:t>
      </w:r>
      <w:r>
        <w:rPr>
          <w:rFonts w:eastAsia="仿宋_GB2312"/>
          <w:sz w:val="32"/>
          <w:szCs w:val="32"/>
        </w:rPr>
        <w:t>辆、离退休干部用车</w:t>
      </w:r>
      <w:r>
        <w:rPr>
          <w:rFonts w:eastAsia="仿宋_GB2312"/>
          <w:sz w:val="32"/>
          <w:szCs w:val="32"/>
        </w:rPr>
        <w:t>2</w:t>
      </w:r>
      <w:r>
        <w:rPr>
          <w:rFonts w:eastAsia="仿宋_GB2312"/>
          <w:sz w:val="32"/>
          <w:szCs w:val="32"/>
        </w:rPr>
        <w:t>辆、其他用车</w:t>
      </w:r>
      <w:r>
        <w:rPr>
          <w:rFonts w:eastAsia="仿宋_GB2312"/>
          <w:sz w:val="32"/>
          <w:szCs w:val="32"/>
        </w:rPr>
        <w:t>223</w:t>
      </w:r>
      <w:r>
        <w:rPr>
          <w:rFonts w:eastAsia="仿宋_GB2312"/>
          <w:sz w:val="32"/>
          <w:szCs w:val="32"/>
        </w:rPr>
        <w:t>辆，其他用车主要是各行政事业单位公务用车、各医院公务用车、救护车、单位班车等；单位价值</w:t>
      </w:r>
      <w:r>
        <w:rPr>
          <w:rFonts w:eastAsia="仿宋_GB2312"/>
          <w:sz w:val="32"/>
          <w:szCs w:val="32"/>
        </w:rPr>
        <w:t>50</w:t>
      </w:r>
      <w:r>
        <w:rPr>
          <w:rFonts w:eastAsia="仿宋_GB2312"/>
          <w:sz w:val="32"/>
          <w:szCs w:val="32"/>
        </w:rPr>
        <w:t>万元以上通用设备</w:t>
      </w:r>
      <w:r>
        <w:rPr>
          <w:rFonts w:eastAsia="仿宋_GB2312"/>
          <w:sz w:val="32"/>
          <w:szCs w:val="32"/>
        </w:rPr>
        <w:t>225</w:t>
      </w:r>
      <w:r>
        <w:rPr>
          <w:rFonts w:eastAsia="仿宋_GB2312"/>
          <w:sz w:val="32"/>
          <w:szCs w:val="32"/>
        </w:rPr>
        <w:t>台（套）、单位价值</w:t>
      </w:r>
      <w:r>
        <w:rPr>
          <w:rFonts w:eastAsia="仿宋_GB2312"/>
          <w:sz w:val="32"/>
          <w:szCs w:val="32"/>
        </w:rPr>
        <w:t>100</w:t>
      </w:r>
      <w:r>
        <w:rPr>
          <w:rFonts w:eastAsia="仿宋_GB2312"/>
          <w:sz w:val="32"/>
          <w:szCs w:val="32"/>
        </w:rPr>
        <w:t>万元以上专用设备</w:t>
      </w:r>
      <w:r>
        <w:rPr>
          <w:rFonts w:eastAsia="仿宋_GB2312"/>
          <w:sz w:val="32"/>
          <w:szCs w:val="32"/>
        </w:rPr>
        <w:t>885</w:t>
      </w:r>
      <w:r>
        <w:rPr>
          <w:rFonts w:eastAsia="仿宋_GB2312"/>
          <w:sz w:val="32"/>
          <w:szCs w:val="32"/>
        </w:rPr>
        <w:t>台（套）。</w:t>
      </w:r>
    </w:p>
    <w:p w:rsidR="00A50378" w:rsidRDefault="00263AFE">
      <w:pPr>
        <w:spacing w:line="540" w:lineRule="exact"/>
        <w:ind w:firstLineChars="200" w:firstLine="643"/>
        <w:rPr>
          <w:rFonts w:eastAsia="楷体_GB2312"/>
          <w:b/>
          <w:bCs/>
          <w:sz w:val="32"/>
          <w:szCs w:val="32"/>
        </w:rPr>
      </w:pPr>
      <w:r>
        <w:rPr>
          <w:rFonts w:eastAsia="楷体_GB2312"/>
          <w:b/>
          <w:bCs/>
          <w:sz w:val="32"/>
          <w:szCs w:val="32"/>
        </w:rPr>
        <w:lastRenderedPageBreak/>
        <w:t>（二）预算绩效情况的说明</w:t>
      </w:r>
    </w:p>
    <w:p w:rsidR="00A50378" w:rsidRDefault="00263AFE">
      <w:pPr>
        <w:spacing w:line="540" w:lineRule="exact"/>
        <w:ind w:firstLineChars="200" w:firstLine="640"/>
        <w:rPr>
          <w:rFonts w:eastAsia="仿宋_GB2312"/>
          <w:sz w:val="32"/>
          <w:szCs w:val="32"/>
        </w:rPr>
      </w:pPr>
      <w:r>
        <w:rPr>
          <w:rFonts w:eastAsia="仿宋_GB2312"/>
          <w:sz w:val="32"/>
          <w:szCs w:val="32"/>
        </w:rPr>
        <w:t>2018</w:t>
      </w:r>
      <w:r>
        <w:rPr>
          <w:rFonts w:eastAsia="仿宋_GB2312"/>
          <w:sz w:val="32"/>
          <w:szCs w:val="32"/>
        </w:rPr>
        <w:t>年度，自治区本级卫生健康系统各单位预算绩效自评情况：</w:t>
      </w:r>
      <w:r>
        <w:rPr>
          <w:rFonts w:eastAsia="仿宋_GB2312"/>
          <w:sz w:val="32"/>
          <w:szCs w:val="32"/>
        </w:rPr>
        <w:t xml:space="preserve"> </w:t>
      </w:r>
    </w:p>
    <w:p w:rsidR="00A50378" w:rsidRDefault="00263AFE">
      <w:pPr>
        <w:ind w:firstLineChars="200" w:firstLine="640"/>
        <w:rPr>
          <w:rFonts w:eastAsia="仿宋_GB2312"/>
          <w:sz w:val="32"/>
          <w:szCs w:val="32"/>
        </w:rPr>
      </w:pPr>
      <w:r>
        <w:rPr>
          <w:rFonts w:eastAsia="仿宋_GB2312"/>
          <w:sz w:val="32"/>
          <w:szCs w:val="32"/>
        </w:rPr>
        <w:t>自治区本级卫生健康系统各单位项目绩效自评综述：根据年初设定的绩效目标，自治区本级卫生健康系统各单位</w:t>
      </w:r>
      <w:r>
        <w:rPr>
          <w:rFonts w:eastAsia="仿宋_GB2312"/>
          <w:sz w:val="32"/>
          <w:szCs w:val="32"/>
        </w:rPr>
        <w:t>19</w:t>
      </w:r>
      <w:r>
        <w:rPr>
          <w:rFonts w:eastAsia="仿宋_GB2312"/>
          <w:sz w:val="32"/>
          <w:szCs w:val="32"/>
        </w:rPr>
        <w:t>个项目绩效自评得分均为</w:t>
      </w:r>
      <w:r>
        <w:rPr>
          <w:rFonts w:eastAsia="仿宋_GB2312"/>
          <w:sz w:val="32"/>
          <w:szCs w:val="32"/>
        </w:rPr>
        <w:t>95</w:t>
      </w:r>
      <w:r>
        <w:rPr>
          <w:rFonts w:eastAsia="仿宋_GB2312"/>
          <w:sz w:val="32"/>
          <w:szCs w:val="32"/>
        </w:rPr>
        <w:t>分以上。项目全年预算数为</w:t>
      </w:r>
      <w:r>
        <w:rPr>
          <w:rFonts w:eastAsia="仿宋_GB2312"/>
          <w:sz w:val="32"/>
          <w:szCs w:val="32"/>
        </w:rPr>
        <w:t xml:space="preserve">5085 </w:t>
      </w:r>
      <w:r>
        <w:rPr>
          <w:rFonts w:eastAsia="仿宋_GB2312"/>
          <w:sz w:val="32"/>
          <w:szCs w:val="32"/>
        </w:rPr>
        <w:t>万元，执行数为</w:t>
      </w:r>
      <w:r>
        <w:rPr>
          <w:rFonts w:eastAsia="仿宋_GB2312"/>
          <w:sz w:val="32"/>
          <w:szCs w:val="32"/>
        </w:rPr>
        <w:t>5085</w:t>
      </w:r>
      <w:r>
        <w:rPr>
          <w:rFonts w:eastAsia="仿宋_GB2312"/>
          <w:sz w:val="32"/>
          <w:szCs w:val="32"/>
        </w:rPr>
        <w:t>万元，完成预算的</w:t>
      </w:r>
      <w:r>
        <w:rPr>
          <w:rFonts w:eastAsia="仿宋_GB2312"/>
          <w:sz w:val="32"/>
          <w:szCs w:val="32"/>
        </w:rPr>
        <w:t xml:space="preserve"> 100%</w:t>
      </w:r>
      <w:r>
        <w:rPr>
          <w:rFonts w:eastAsia="仿宋_GB2312"/>
          <w:sz w:val="32"/>
          <w:szCs w:val="32"/>
        </w:rPr>
        <w:t>。</w:t>
      </w:r>
    </w:p>
    <w:p w:rsidR="00A50378" w:rsidRDefault="00263AFE">
      <w:pPr>
        <w:spacing w:line="560" w:lineRule="exact"/>
        <w:ind w:firstLineChars="200" w:firstLine="640"/>
        <w:rPr>
          <w:rFonts w:eastAsia="仿宋_GB2312"/>
          <w:sz w:val="32"/>
          <w:szCs w:val="32"/>
        </w:rPr>
      </w:pPr>
      <w:r>
        <w:rPr>
          <w:rFonts w:eastAsia="仿宋_GB2312"/>
          <w:sz w:val="32"/>
          <w:szCs w:val="32"/>
        </w:rPr>
        <w:t>主要产出和效果：一是抓公共卫生，提升疾病防控能力。持续保持全区无脊灰状态，国家免疫规划疫苗接种率保持在</w:t>
      </w:r>
      <w:r>
        <w:rPr>
          <w:rFonts w:eastAsia="仿宋_GB2312"/>
          <w:sz w:val="32"/>
          <w:szCs w:val="32"/>
        </w:rPr>
        <w:t>90%</w:t>
      </w:r>
      <w:r>
        <w:rPr>
          <w:rFonts w:eastAsia="仿宋_GB2312"/>
          <w:sz w:val="32"/>
          <w:szCs w:val="32"/>
        </w:rPr>
        <w:t>以上；按照国家统一部署，积极应对处置长春长生疫苗事件。认真贯彻落实自治区</w:t>
      </w:r>
      <w:r>
        <w:rPr>
          <w:rFonts w:eastAsia="仿宋_GB2312"/>
          <w:sz w:val="32"/>
          <w:szCs w:val="32"/>
        </w:rPr>
        <w:t>62</w:t>
      </w:r>
      <w:r>
        <w:rPr>
          <w:rFonts w:eastAsia="仿宋_GB2312"/>
          <w:sz w:val="32"/>
          <w:szCs w:val="32"/>
        </w:rPr>
        <w:t>号文件精神，开展了</w:t>
      </w:r>
      <w:r>
        <w:rPr>
          <w:rFonts w:eastAsia="仿宋_GB2312"/>
          <w:sz w:val="32"/>
          <w:szCs w:val="32"/>
        </w:rPr>
        <w:t>15</w:t>
      </w:r>
      <w:r>
        <w:rPr>
          <w:rFonts w:eastAsia="仿宋_GB2312"/>
          <w:sz w:val="32"/>
          <w:szCs w:val="32"/>
        </w:rPr>
        <w:t>岁以上人群结核病普查工作，实施传染期肺结核患者集中隔离治疗和肺结核患者</w:t>
      </w:r>
      <w:r>
        <w:rPr>
          <w:rFonts w:eastAsia="仿宋_GB2312"/>
          <w:sz w:val="32"/>
          <w:szCs w:val="32"/>
        </w:rPr>
        <w:t>“</w:t>
      </w:r>
      <w:r>
        <w:rPr>
          <w:rFonts w:eastAsia="仿宋_GB2312"/>
          <w:sz w:val="32"/>
          <w:szCs w:val="32"/>
        </w:rPr>
        <w:t>集中服药</w:t>
      </w:r>
      <w:r>
        <w:rPr>
          <w:rFonts w:eastAsia="仿宋_GB2312"/>
          <w:sz w:val="32"/>
          <w:szCs w:val="32"/>
        </w:rPr>
        <w:t>+</w:t>
      </w:r>
      <w:r>
        <w:rPr>
          <w:rFonts w:eastAsia="仿宋_GB2312"/>
          <w:sz w:val="32"/>
          <w:szCs w:val="32"/>
        </w:rPr>
        <w:t>营养早餐</w:t>
      </w:r>
      <w:r>
        <w:rPr>
          <w:rFonts w:eastAsia="仿宋_GB2312"/>
          <w:sz w:val="32"/>
          <w:szCs w:val="32"/>
        </w:rPr>
        <w:t>”</w:t>
      </w:r>
      <w:r>
        <w:rPr>
          <w:rFonts w:eastAsia="仿宋_GB2312"/>
          <w:sz w:val="32"/>
          <w:szCs w:val="32"/>
        </w:rPr>
        <w:t>政策，对结核病患者应治尽治；实施了《南疆四地州健康扶贫结核病防治工作专项行动计划（</w:t>
      </w:r>
      <w:r>
        <w:rPr>
          <w:rFonts w:eastAsia="仿宋_GB2312"/>
          <w:sz w:val="32"/>
          <w:szCs w:val="32"/>
        </w:rPr>
        <w:t>2018-2020</w:t>
      </w:r>
      <w:r>
        <w:rPr>
          <w:rFonts w:eastAsia="仿宋_GB2312"/>
          <w:sz w:val="32"/>
          <w:szCs w:val="32"/>
        </w:rPr>
        <w:t>）》，全区结核病</w:t>
      </w:r>
      <w:r>
        <w:rPr>
          <w:rFonts w:eastAsia="仿宋_GB2312"/>
          <w:sz w:val="32"/>
          <w:szCs w:val="32"/>
        </w:rPr>
        <w:t>“</w:t>
      </w:r>
      <w:r>
        <w:rPr>
          <w:rFonts w:eastAsia="仿宋_GB2312"/>
          <w:sz w:val="32"/>
          <w:szCs w:val="32"/>
        </w:rPr>
        <w:t>三位一体</w:t>
      </w:r>
      <w:r>
        <w:rPr>
          <w:rFonts w:eastAsia="仿宋_GB2312"/>
          <w:sz w:val="32"/>
          <w:szCs w:val="32"/>
        </w:rPr>
        <w:t>”</w:t>
      </w:r>
      <w:r>
        <w:rPr>
          <w:rFonts w:eastAsia="仿宋_GB2312"/>
          <w:sz w:val="32"/>
          <w:szCs w:val="32"/>
        </w:rPr>
        <w:t>新型防治服务体系进一步完善。艾滋病筛查工作位居全国前列，新增艾滋病感染者和病人数同比下降</w:t>
      </w:r>
      <w:r>
        <w:rPr>
          <w:rFonts w:eastAsia="仿宋_GB2312"/>
          <w:sz w:val="32"/>
          <w:szCs w:val="32"/>
        </w:rPr>
        <w:t>14.9%</w:t>
      </w:r>
      <w:r>
        <w:rPr>
          <w:rFonts w:eastAsia="仿宋_GB2312"/>
          <w:sz w:val="32"/>
          <w:szCs w:val="32"/>
        </w:rPr>
        <w:t>，存活艾滋病感染者和病人治疗覆盖率上升至</w:t>
      </w:r>
      <w:r>
        <w:rPr>
          <w:rFonts w:eastAsia="仿宋_GB2312"/>
          <w:sz w:val="32"/>
          <w:szCs w:val="32"/>
        </w:rPr>
        <w:t>69.3%</w:t>
      </w:r>
      <w:r>
        <w:rPr>
          <w:rFonts w:eastAsia="仿宋_GB2312"/>
          <w:sz w:val="32"/>
          <w:szCs w:val="32"/>
        </w:rPr>
        <w:t>，母婴传播率下降至</w:t>
      </w:r>
      <w:r>
        <w:rPr>
          <w:rFonts w:eastAsia="仿宋_GB2312"/>
          <w:sz w:val="32"/>
          <w:szCs w:val="32"/>
        </w:rPr>
        <w:t>6.02%</w:t>
      </w:r>
      <w:r>
        <w:rPr>
          <w:rFonts w:eastAsia="仿宋_GB2312"/>
          <w:sz w:val="32"/>
          <w:szCs w:val="32"/>
        </w:rPr>
        <w:t>。碘缺乏病、包虫病、黑热病、布病等重点地方病得到有效控制。卫生应急体系建设得到加强，有效应对了各类自然灾害、交通事故、食物中毒、流感疫情、输入性霍乱病例等突发事件；连续</w:t>
      </w:r>
      <w:r>
        <w:rPr>
          <w:rFonts w:eastAsia="仿宋_GB2312"/>
          <w:sz w:val="32"/>
          <w:szCs w:val="32"/>
        </w:rPr>
        <w:t>26</w:t>
      </w:r>
      <w:r>
        <w:rPr>
          <w:rFonts w:eastAsia="仿宋_GB2312"/>
          <w:sz w:val="32"/>
          <w:szCs w:val="32"/>
        </w:rPr>
        <w:t>年未发生人间鼠疫疫情传播。全民健康生活方式行动覆盖全区</w:t>
      </w:r>
      <w:r>
        <w:rPr>
          <w:rFonts w:eastAsia="仿宋_GB2312"/>
          <w:sz w:val="32"/>
          <w:szCs w:val="32"/>
        </w:rPr>
        <w:t>94</w:t>
      </w:r>
      <w:r>
        <w:rPr>
          <w:rFonts w:eastAsia="仿宋_GB2312"/>
          <w:sz w:val="32"/>
          <w:szCs w:val="32"/>
        </w:rPr>
        <w:t>个县市区。卫生监督执法力度加大，开展日常性卫生监督</w:t>
      </w:r>
      <w:r>
        <w:rPr>
          <w:rFonts w:eastAsia="仿宋_GB2312"/>
          <w:sz w:val="32"/>
          <w:szCs w:val="32"/>
        </w:rPr>
        <w:t>3.7</w:t>
      </w:r>
      <w:r>
        <w:rPr>
          <w:rFonts w:eastAsia="仿宋_GB2312"/>
          <w:sz w:val="32"/>
          <w:szCs w:val="32"/>
        </w:rPr>
        <w:t>万余户次，立案查处违法违规案件</w:t>
      </w:r>
      <w:r>
        <w:rPr>
          <w:rFonts w:eastAsia="仿宋_GB2312"/>
          <w:sz w:val="32"/>
          <w:szCs w:val="32"/>
        </w:rPr>
        <w:lastRenderedPageBreak/>
        <w:t>1217</w:t>
      </w:r>
      <w:r>
        <w:rPr>
          <w:rFonts w:eastAsia="仿宋_GB2312"/>
          <w:sz w:val="32"/>
          <w:szCs w:val="32"/>
        </w:rPr>
        <w:t>起。食品安全工作得到加强，监测点覆盖</w:t>
      </w:r>
      <w:r>
        <w:rPr>
          <w:rFonts w:eastAsia="仿宋_GB2312"/>
          <w:sz w:val="32"/>
          <w:szCs w:val="32"/>
        </w:rPr>
        <w:t>14</w:t>
      </w:r>
      <w:r>
        <w:rPr>
          <w:rFonts w:eastAsia="仿宋_GB2312"/>
          <w:sz w:val="32"/>
          <w:szCs w:val="32"/>
        </w:rPr>
        <w:t>个地州市</w:t>
      </w:r>
      <w:r>
        <w:rPr>
          <w:rFonts w:eastAsia="仿宋_GB2312"/>
          <w:sz w:val="32"/>
          <w:szCs w:val="32"/>
        </w:rPr>
        <w:t>96</w:t>
      </w:r>
      <w:r>
        <w:rPr>
          <w:rFonts w:eastAsia="仿宋_GB2312"/>
          <w:sz w:val="32"/>
          <w:szCs w:val="32"/>
        </w:rPr>
        <w:t>个县，设立食源性疾病监测医疗机构</w:t>
      </w:r>
      <w:r>
        <w:rPr>
          <w:rFonts w:eastAsia="仿宋_GB2312"/>
          <w:sz w:val="32"/>
          <w:szCs w:val="32"/>
        </w:rPr>
        <w:t>252</w:t>
      </w:r>
      <w:r>
        <w:rPr>
          <w:rFonts w:eastAsia="仿宋_GB2312"/>
          <w:sz w:val="32"/>
          <w:szCs w:val="32"/>
        </w:rPr>
        <w:t>家。妇幼健康服务体系进一步完善，建成危重孕产妇和新生儿救治网络，设立</w:t>
      </w:r>
      <w:r>
        <w:rPr>
          <w:rFonts w:eastAsia="仿宋_GB2312"/>
          <w:sz w:val="32"/>
          <w:szCs w:val="32"/>
        </w:rPr>
        <w:t>3</w:t>
      </w:r>
      <w:r>
        <w:rPr>
          <w:rFonts w:eastAsia="仿宋_GB2312"/>
          <w:sz w:val="32"/>
          <w:szCs w:val="32"/>
        </w:rPr>
        <w:t>个自治区级、</w:t>
      </w:r>
      <w:r>
        <w:rPr>
          <w:rFonts w:eastAsia="仿宋_GB2312"/>
          <w:sz w:val="32"/>
          <w:szCs w:val="32"/>
        </w:rPr>
        <w:t>14</w:t>
      </w:r>
      <w:r>
        <w:rPr>
          <w:rFonts w:eastAsia="仿宋_GB2312"/>
          <w:sz w:val="32"/>
          <w:szCs w:val="32"/>
        </w:rPr>
        <w:t>个地级、</w:t>
      </w:r>
      <w:r>
        <w:rPr>
          <w:rFonts w:eastAsia="仿宋_GB2312"/>
          <w:sz w:val="32"/>
          <w:szCs w:val="32"/>
        </w:rPr>
        <w:t>96</w:t>
      </w:r>
      <w:r>
        <w:rPr>
          <w:rFonts w:eastAsia="仿宋_GB2312"/>
          <w:sz w:val="32"/>
          <w:szCs w:val="32"/>
        </w:rPr>
        <w:t>个县级危重症孕产妇、新生儿救治中心，建立母婴安全通报和约谈制度，孕产妇死亡率、婴儿死亡率和</w:t>
      </w:r>
      <w:r>
        <w:rPr>
          <w:rFonts w:eastAsia="仿宋_GB2312"/>
          <w:sz w:val="32"/>
          <w:szCs w:val="32"/>
        </w:rPr>
        <w:t>5</w:t>
      </w:r>
      <w:r>
        <w:rPr>
          <w:rFonts w:eastAsia="仿宋_GB2312"/>
          <w:sz w:val="32"/>
          <w:szCs w:val="32"/>
        </w:rPr>
        <w:t>岁以下儿童死亡率分别为</w:t>
      </w:r>
      <w:r>
        <w:rPr>
          <w:rFonts w:eastAsia="仿宋_GB2312"/>
          <w:sz w:val="32"/>
          <w:szCs w:val="32"/>
        </w:rPr>
        <w:t>26.15/10</w:t>
      </w:r>
      <w:r>
        <w:rPr>
          <w:rFonts w:eastAsia="仿宋_GB2312"/>
          <w:sz w:val="32"/>
          <w:szCs w:val="32"/>
        </w:rPr>
        <w:t>万、</w:t>
      </w:r>
      <w:r>
        <w:rPr>
          <w:rFonts w:eastAsia="仿宋_GB2312"/>
          <w:sz w:val="32"/>
          <w:szCs w:val="32"/>
        </w:rPr>
        <w:t>13.69‰</w:t>
      </w:r>
      <w:r>
        <w:rPr>
          <w:rFonts w:eastAsia="仿宋_GB2312"/>
          <w:sz w:val="32"/>
          <w:szCs w:val="32"/>
        </w:rPr>
        <w:t>和</w:t>
      </w:r>
      <w:r>
        <w:rPr>
          <w:rFonts w:eastAsia="仿宋_GB2312"/>
          <w:sz w:val="32"/>
          <w:szCs w:val="32"/>
        </w:rPr>
        <w:t>26.69‰,</w:t>
      </w:r>
      <w:r>
        <w:rPr>
          <w:rFonts w:eastAsia="仿宋_GB2312"/>
          <w:sz w:val="32"/>
          <w:szCs w:val="32"/>
        </w:rPr>
        <w:t>其中，孕产妇和婴儿死亡率较</w:t>
      </w:r>
      <w:r>
        <w:rPr>
          <w:rFonts w:eastAsia="仿宋_GB2312"/>
          <w:sz w:val="32"/>
          <w:szCs w:val="32"/>
        </w:rPr>
        <w:t>2017</w:t>
      </w:r>
      <w:r>
        <w:rPr>
          <w:rFonts w:eastAsia="仿宋_GB2312"/>
          <w:sz w:val="32"/>
          <w:szCs w:val="32"/>
        </w:rPr>
        <w:t>年下降明显。国家、自治区健康城镇试点</w:t>
      </w:r>
      <w:r>
        <w:rPr>
          <w:rFonts w:eastAsia="仿宋_GB2312" w:hint="eastAsia"/>
          <w:sz w:val="32"/>
          <w:szCs w:val="32"/>
        </w:rPr>
        <w:t>地区</w:t>
      </w:r>
      <w:r>
        <w:rPr>
          <w:rFonts w:eastAsia="仿宋_GB2312"/>
          <w:sz w:val="32"/>
          <w:szCs w:val="32"/>
        </w:rPr>
        <w:t>管理水平不断提高；全区农村卫生厕所普及率提高至</w:t>
      </w:r>
      <w:r>
        <w:rPr>
          <w:rFonts w:eastAsia="仿宋_GB2312"/>
          <w:sz w:val="32"/>
          <w:szCs w:val="32"/>
        </w:rPr>
        <w:t>61.72%</w:t>
      </w:r>
      <w:r>
        <w:rPr>
          <w:rFonts w:eastAsia="仿宋_GB2312"/>
          <w:sz w:val="32"/>
          <w:szCs w:val="32"/>
        </w:rPr>
        <w:t>，城镇生活垃圾无害化处理率达到</w:t>
      </w:r>
      <w:r>
        <w:rPr>
          <w:rFonts w:eastAsia="仿宋_GB2312"/>
          <w:sz w:val="32"/>
          <w:szCs w:val="32"/>
        </w:rPr>
        <w:t>67.58%</w:t>
      </w:r>
      <w:r>
        <w:rPr>
          <w:rFonts w:eastAsia="仿宋_GB2312"/>
          <w:sz w:val="32"/>
          <w:szCs w:val="32"/>
        </w:rPr>
        <w:t>。</w:t>
      </w:r>
    </w:p>
    <w:p w:rsidR="00A50378" w:rsidRDefault="00263AFE">
      <w:pPr>
        <w:spacing w:line="560" w:lineRule="exact"/>
        <w:ind w:firstLineChars="200" w:firstLine="640"/>
        <w:rPr>
          <w:rFonts w:eastAsia="仿宋_GB2312"/>
          <w:sz w:val="32"/>
          <w:szCs w:val="32"/>
        </w:rPr>
      </w:pPr>
      <w:r>
        <w:rPr>
          <w:rFonts w:eastAsia="仿宋_GB2312"/>
          <w:sz w:val="32"/>
          <w:szCs w:val="32"/>
        </w:rPr>
        <w:t>二是抓医疗惠民，群众获得感、幸福感明显提升。深化医改取得阶段性成果。推动</w:t>
      </w:r>
      <w:r>
        <w:rPr>
          <w:rFonts w:eastAsia="仿宋_GB2312"/>
          <w:sz w:val="32"/>
          <w:szCs w:val="32"/>
        </w:rPr>
        <w:t>100</w:t>
      </w:r>
      <w:r>
        <w:rPr>
          <w:rFonts w:eastAsia="仿宋_GB2312"/>
          <w:sz w:val="32"/>
          <w:szCs w:val="32"/>
        </w:rPr>
        <w:t>个单病种收付费改革工作落地，公立医院医疗费用不合理增长得到控制，</w:t>
      </w:r>
      <w:r>
        <w:rPr>
          <w:rFonts w:eastAsia="仿宋_GB2312"/>
          <w:sz w:val="32"/>
          <w:szCs w:val="32"/>
        </w:rPr>
        <w:t>2018</w:t>
      </w:r>
      <w:r>
        <w:rPr>
          <w:rFonts w:eastAsia="仿宋_GB2312"/>
          <w:sz w:val="32"/>
          <w:szCs w:val="32"/>
        </w:rPr>
        <w:t>年前三季度，自治区级公立医院药品收入较去年同期下降</w:t>
      </w:r>
      <w:r>
        <w:rPr>
          <w:rFonts w:eastAsia="仿宋_GB2312"/>
          <w:sz w:val="32"/>
          <w:szCs w:val="32"/>
        </w:rPr>
        <w:t>14.57%</w:t>
      </w:r>
      <w:r>
        <w:rPr>
          <w:rFonts w:eastAsia="仿宋_GB2312"/>
          <w:sz w:val="32"/>
          <w:szCs w:val="32"/>
        </w:rPr>
        <w:t>。建成以自治区人民医院、新疆医科大学第一附属医院为龙头，辐射全区的区级医疗集团，全区</w:t>
      </w:r>
      <w:r>
        <w:rPr>
          <w:rFonts w:eastAsia="仿宋_GB2312"/>
          <w:sz w:val="32"/>
          <w:szCs w:val="32"/>
        </w:rPr>
        <w:t>41</w:t>
      </w:r>
      <w:r>
        <w:rPr>
          <w:rFonts w:eastAsia="仿宋_GB2312"/>
          <w:sz w:val="32"/>
          <w:szCs w:val="32"/>
        </w:rPr>
        <w:t>家三级公立医院牵头或参与医联体建设；组建肿瘤、传染病、结核病、精神科、妇幼保健等</w:t>
      </w:r>
      <w:r>
        <w:rPr>
          <w:rFonts w:eastAsia="仿宋_GB2312"/>
          <w:sz w:val="32"/>
          <w:szCs w:val="32"/>
        </w:rPr>
        <w:t>5</w:t>
      </w:r>
      <w:r>
        <w:rPr>
          <w:rFonts w:eastAsia="仿宋_GB2312"/>
          <w:sz w:val="32"/>
          <w:szCs w:val="32"/>
        </w:rPr>
        <w:t>个自治区级特色专科联盟；同步推进儿科疑难危重、新生儿科专科联盟组建，组建县域医共体</w:t>
      </w:r>
      <w:r>
        <w:rPr>
          <w:rFonts w:eastAsia="仿宋_GB2312"/>
          <w:sz w:val="32"/>
          <w:szCs w:val="32"/>
        </w:rPr>
        <w:t>107</w:t>
      </w:r>
      <w:r>
        <w:rPr>
          <w:rFonts w:eastAsia="仿宋_GB2312"/>
          <w:sz w:val="32"/>
          <w:szCs w:val="32"/>
        </w:rPr>
        <w:t>个。试点运行远程医疗服务，探索开展了</w:t>
      </w:r>
      <w:r>
        <w:rPr>
          <w:rFonts w:eastAsia="仿宋_GB2312"/>
          <w:sz w:val="32"/>
          <w:szCs w:val="32"/>
        </w:rPr>
        <w:t>“</w:t>
      </w:r>
      <w:r>
        <w:rPr>
          <w:rFonts w:eastAsia="仿宋_GB2312"/>
          <w:sz w:val="32"/>
          <w:szCs w:val="32"/>
        </w:rPr>
        <w:t>一点对多点、多点对多点</w:t>
      </w:r>
      <w:r>
        <w:rPr>
          <w:rFonts w:eastAsia="仿宋_GB2312"/>
          <w:sz w:val="32"/>
          <w:szCs w:val="32"/>
        </w:rPr>
        <w:t>”</w:t>
      </w:r>
      <w:r>
        <w:rPr>
          <w:rFonts w:eastAsia="仿宋_GB2312"/>
          <w:sz w:val="32"/>
          <w:szCs w:val="32"/>
        </w:rPr>
        <w:t>的网格化运行模式，在远程心电、远程影像、远程培训等方面优先发力，提高优质医疗资源的可及性。将</w:t>
      </w:r>
      <w:r>
        <w:rPr>
          <w:rFonts w:eastAsia="仿宋_GB2312"/>
          <w:sz w:val="32"/>
          <w:szCs w:val="32"/>
        </w:rPr>
        <w:t>5</w:t>
      </w:r>
      <w:r>
        <w:rPr>
          <w:rFonts w:eastAsia="仿宋_GB2312"/>
          <w:sz w:val="32"/>
          <w:szCs w:val="32"/>
        </w:rPr>
        <w:t>项远程医疗服务项目纳入医保支付范围。推动实施</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医疗健康</w:t>
      </w:r>
      <w:r>
        <w:rPr>
          <w:rFonts w:eastAsia="仿宋_GB2312"/>
          <w:sz w:val="32"/>
          <w:szCs w:val="32"/>
        </w:rPr>
        <w:t>”</w:t>
      </w:r>
      <w:r>
        <w:rPr>
          <w:rFonts w:eastAsia="仿宋_GB2312"/>
          <w:sz w:val="32"/>
          <w:szCs w:val="32"/>
        </w:rPr>
        <w:t>便民惠民服务活动，建设网上预约诊疗平台，开展居民电子</w:t>
      </w:r>
      <w:r>
        <w:rPr>
          <w:rFonts w:eastAsia="仿宋_GB2312"/>
          <w:sz w:val="32"/>
          <w:szCs w:val="32"/>
        </w:rPr>
        <w:lastRenderedPageBreak/>
        <w:t>健康卡试点，着力解决群众在看病就医方面的堵点问题。实现所有公立医疗机构药品集中采购、药品采购</w:t>
      </w:r>
      <w:r>
        <w:rPr>
          <w:rFonts w:eastAsia="仿宋_GB2312"/>
          <w:sz w:val="32"/>
          <w:szCs w:val="32"/>
        </w:rPr>
        <w:t>“</w:t>
      </w:r>
      <w:r>
        <w:rPr>
          <w:rFonts w:eastAsia="仿宋_GB2312"/>
          <w:sz w:val="32"/>
          <w:szCs w:val="32"/>
        </w:rPr>
        <w:t>两票制</w:t>
      </w:r>
      <w:r>
        <w:rPr>
          <w:rFonts w:eastAsia="仿宋_GB2312"/>
          <w:sz w:val="32"/>
          <w:szCs w:val="32"/>
        </w:rPr>
        <w:t>”</w:t>
      </w:r>
      <w:r>
        <w:rPr>
          <w:rFonts w:eastAsia="仿宋_GB2312"/>
          <w:sz w:val="32"/>
          <w:szCs w:val="32"/>
        </w:rPr>
        <w:t>、公立医院高值医用耗材阳光采购，进口抗癌药品降价政策得到落实。健康扶贫和医疗惠民各项举措成效显著。顺利完成全民健康体检工作，当年体检</w:t>
      </w:r>
      <w:r>
        <w:rPr>
          <w:rFonts w:eastAsia="仿宋_GB2312"/>
          <w:sz w:val="32"/>
          <w:szCs w:val="32"/>
        </w:rPr>
        <w:t>1749.25</w:t>
      </w:r>
      <w:r>
        <w:rPr>
          <w:rFonts w:eastAsia="仿宋_GB2312"/>
          <w:sz w:val="32"/>
          <w:szCs w:val="32"/>
        </w:rPr>
        <w:t>万人，体检率达到</w:t>
      </w:r>
      <w:r>
        <w:rPr>
          <w:rFonts w:eastAsia="仿宋_GB2312"/>
          <w:sz w:val="32"/>
          <w:szCs w:val="32"/>
        </w:rPr>
        <w:t>100%</w:t>
      </w:r>
      <w:r>
        <w:rPr>
          <w:rFonts w:eastAsia="仿宋_GB2312"/>
          <w:sz w:val="32"/>
          <w:szCs w:val="32"/>
        </w:rPr>
        <w:t>。启动健康养老服务体系建设，落实</w:t>
      </w:r>
      <w:r>
        <w:rPr>
          <w:rFonts w:eastAsia="仿宋_GB2312"/>
          <w:sz w:val="32"/>
          <w:szCs w:val="32"/>
        </w:rPr>
        <w:t>60</w:t>
      </w:r>
      <w:r>
        <w:rPr>
          <w:rFonts w:eastAsia="仿宋_GB2312"/>
          <w:sz w:val="32"/>
          <w:szCs w:val="32"/>
        </w:rPr>
        <w:t>岁以上老年人在医疗机构享受</w:t>
      </w:r>
      <w:r>
        <w:rPr>
          <w:rFonts w:eastAsia="仿宋_GB2312"/>
          <w:sz w:val="32"/>
          <w:szCs w:val="32"/>
        </w:rPr>
        <w:t>5</w:t>
      </w:r>
      <w:r>
        <w:rPr>
          <w:rFonts w:eastAsia="仿宋_GB2312"/>
          <w:sz w:val="32"/>
          <w:szCs w:val="32"/>
        </w:rPr>
        <w:t>项便利医疗服务措施。</w:t>
      </w:r>
      <w:r>
        <w:rPr>
          <w:rFonts w:eastAsia="仿宋_GB2312"/>
          <w:sz w:val="32"/>
          <w:szCs w:val="32"/>
        </w:rPr>
        <w:t>“</w:t>
      </w:r>
      <w:r>
        <w:rPr>
          <w:rFonts w:eastAsia="仿宋_GB2312"/>
          <w:sz w:val="32"/>
          <w:szCs w:val="32"/>
        </w:rPr>
        <w:t>先诊疗后付费</w:t>
      </w:r>
      <w:r>
        <w:rPr>
          <w:rFonts w:eastAsia="仿宋_GB2312"/>
          <w:sz w:val="32"/>
          <w:szCs w:val="32"/>
        </w:rPr>
        <w:t>”</w:t>
      </w:r>
      <w:r>
        <w:rPr>
          <w:rFonts w:eastAsia="仿宋_GB2312"/>
          <w:sz w:val="32"/>
          <w:szCs w:val="32"/>
        </w:rPr>
        <w:t>和</w:t>
      </w:r>
      <w:r>
        <w:rPr>
          <w:rFonts w:eastAsia="仿宋_GB2312"/>
          <w:sz w:val="32"/>
          <w:szCs w:val="32"/>
        </w:rPr>
        <w:t>“</w:t>
      </w:r>
      <w:r>
        <w:rPr>
          <w:rFonts w:eastAsia="仿宋_GB2312"/>
          <w:sz w:val="32"/>
          <w:szCs w:val="32"/>
        </w:rPr>
        <w:t>一站式结算</w:t>
      </w:r>
      <w:r>
        <w:rPr>
          <w:rFonts w:eastAsia="仿宋_GB2312"/>
          <w:sz w:val="32"/>
          <w:szCs w:val="32"/>
        </w:rPr>
        <w:t>”</w:t>
      </w:r>
      <w:r>
        <w:rPr>
          <w:rFonts w:eastAsia="仿宋_GB2312"/>
          <w:sz w:val="32"/>
          <w:szCs w:val="32"/>
        </w:rPr>
        <w:t>服务深入推进，各地州市定点医疗机构与区域内农村户籍人员签署住院费用结算协议，免收患者住院押金。实现基本医保、大病保险、医疗救助</w:t>
      </w:r>
      <w:r>
        <w:rPr>
          <w:rFonts w:eastAsia="仿宋_GB2312"/>
          <w:sz w:val="32"/>
          <w:szCs w:val="32"/>
        </w:rPr>
        <w:t>“</w:t>
      </w:r>
      <w:r>
        <w:rPr>
          <w:rFonts w:eastAsia="仿宋_GB2312"/>
          <w:sz w:val="32"/>
          <w:szCs w:val="32"/>
        </w:rPr>
        <w:t>一站式结算</w:t>
      </w:r>
      <w:r>
        <w:rPr>
          <w:rFonts w:eastAsia="仿宋_GB2312"/>
          <w:sz w:val="32"/>
          <w:szCs w:val="32"/>
        </w:rPr>
        <w:t>”</w:t>
      </w:r>
      <w:r>
        <w:rPr>
          <w:rFonts w:eastAsia="仿宋_GB2312"/>
          <w:sz w:val="32"/>
          <w:szCs w:val="32"/>
        </w:rPr>
        <w:t>综合服务，解决了参保患者</w:t>
      </w:r>
      <w:r>
        <w:rPr>
          <w:rFonts w:eastAsia="仿宋_GB2312"/>
          <w:sz w:val="32"/>
          <w:szCs w:val="32"/>
        </w:rPr>
        <w:t>“</w:t>
      </w:r>
      <w:r>
        <w:rPr>
          <w:rFonts w:eastAsia="仿宋_GB2312"/>
          <w:sz w:val="32"/>
          <w:szCs w:val="32"/>
        </w:rPr>
        <w:t>垫资跑腿</w:t>
      </w:r>
      <w:r>
        <w:rPr>
          <w:rFonts w:eastAsia="仿宋_GB2312"/>
          <w:sz w:val="32"/>
          <w:szCs w:val="32"/>
        </w:rPr>
        <w:t>”</w:t>
      </w:r>
      <w:r>
        <w:rPr>
          <w:rFonts w:eastAsia="仿宋_GB2312"/>
          <w:sz w:val="32"/>
          <w:szCs w:val="32"/>
        </w:rPr>
        <w:t>的问题，极大地方便了群众看病就医需要。将</w:t>
      </w:r>
      <w:r>
        <w:rPr>
          <w:rFonts w:eastAsia="仿宋_GB2312"/>
          <w:sz w:val="32"/>
          <w:szCs w:val="32"/>
        </w:rPr>
        <w:t>15</w:t>
      </w:r>
      <w:r>
        <w:rPr>
          <w:rFonts w:eastAsia="仿宋_GB2312"/>
          <w:sz w:val="32"/>
          <w:szCs w:val="32"/>
        </w:rPr>
        <w:t>种大病纳入救治范围，确定大病农村贫困人口专项救治定点医院</w:t>
      </w:r>
      <w:r>
        <w:rPr>
          <w:rFonts w:eastAsia="仿宋_GB2312"/>
          <w:sz w:val="32"/>
          <w:szCs w:val="32"/>
        </w:rPr>
        <w:t>100</w:t>
      </w:r>
      <w:r>
        <w:rPr>
          <w:rFonts w:eastAsia="仿宋_GB2312"/>
          <w:sz w:val="32"/>
          <w:szCs w:val="32"/>
        </w:rPr>
        <w:t>家。自治区财政投入</w:t>
      </w:r>
      <w:r>
        <w:rPr>
          <w:rFonts w:eastAsia="仿宋_GB2312"/>
          <w:sz w:val="32"/>
          <w:szCs w:val="32"/>
        </w:rPr>
        <w:t>3</w:t>
      </w:r>
      <w:r>
        <w:rPr>
          <w:rFonts w:eastAsia="仿宋_GB2312"/>
          <w:sz w:val="32"/>
          <w:szCs w:val="32"/>
        </w:rPr>
        <w:t>亿元，为</w:t>
      </w:r>
      <w:r>
        <w:rPr>
          <w:rFonts w:eastAsia="仿宋_GB2312"/>
          <w:sz w:val="32"/>
          <w:szCs w:val="32"/>
        </w:rPr>
        <w:t>22</w:t>
      </w:r>
      <w:r>
        <w:rPr>
          <w:rFonts w:eastAsia="仿宋_GB2312"/>
          <w:sz w:val="32"/>
          <w:szCs w:val="32"/>
        </w:rPr>
        <w:t>个深度贫困县</w:t>
      </w:r>
      <w:r>
        <w:rPr>
          <w:rFonts w:eastAsia="仿宋_GB2312"/>
          <w:sz w:val="32"/>
          <w:szCs w:val="32"/>
        </w:rPr>
        <w:t>162</w:t>
      </w:r>
      <w:r>
        <w:rPr>
          <w:rFonts w:eastAsia="仿宋_GB2312"/>
          <w:sz w:val="32"/>
          <w:szCs w:val="32"/>
        </w:rPr>
        <w:t>万贫困人员实施深度贫困人口补充医疗保险，患者医疗费用经基本医疗保险、大病保险、医疗救助后再报销</w:t>
      </w:r>
      <w:r>
        <w:rPr>
          <w:rFonts w:eastAsia="仿宋_GB2312"/>
          <w:sz w:val="32"/>
          <w:szCs w:val="32"/>
        </w:rPr>
        <w:t>95%</w:t>
      </w:r>
      <w:r>
        <w:rPr>
          <w:rFonts w:eastAsia="仿宋_GB2312"/>
          <w:sz w:val="32"/>
          <w:szCs w:val="32"/>
        </w:rPr>
        <w:t>，有效缓解了深度贫困县贫困人口因病致贫、因病返贫的问题。宣传工作有声有色。首届医师节网上网下宣传活动相得益彰。</w:t>
      </w:r>
      <w:r>
        <w:rPr>
          <w:rFonts w:eastAsia="仿宋_GB2312"/>
          <w:sz w:val="32"/>
          <w:szCs w:val="32"/>
        </w:rPr>
        <w:t>“</w:t>
      </w:r>
      <w:r>
        <w:rPr>
          <w:rFonts w:eastAsia="仿宋_GB2312"/>
          <w:sz w:val="32"/>
          <w:szCs w:val="32"/>
        </w:rPr>
        <w:t>健康中国行</w:t>
      </w:r>
      <w:r>
        <w:rPr>
          <w:rFonts w:eastAsia="仿宋_GB2312"/>
          <w:sz w:val="32"/>
          <w:szCs w:val="32"/>
        </w:rPr>
        <w:t>”</w:t>
      </w:r>
      <w:r>
        <w:rPr>
          <w:rFonts w:eastAsia="仿宋_GB2312"/>
          <w:sz w:val="32"/>
          <w:szCs w:val="32"/>
        </w:rPr>
        <w:t>示范巡讲活动在全区广泛开展。</w:t>
      </w:r>
      <w:r>
        <w:rPr>
          <w:rFonts w:eastAsia="仿宋_GB2312"/>
          <w:sz w:val="32"/>
          <w:szCs w:val="32"/>
        </w:rPr>
        <w:t>“</w:t>
      </w:r>
      <w:r>
        <w:rPr>
          <w:rFonts w:eastAsia="仿宋_GB2312"/>
          <w:sz w:val="32"/>
          <w:szCs w:val="32"/>
        </w:rPr>
        <w:t>中国好医生、中国好护士</w:t>
      </w:r>
      <w:r>
        <w:rPr>
          <w:rFonts w:eastAsia="仿宋_GB2312"/>
          <w:sz w:val="32"/>
          <w:szCs w:val="32"/>
        </w:rPr>
        <w:t>”</w:t>
      </w:r>
      <w:r>
        <w:rPr>
          <w:rFonts w:eastAsia="仿宋_GB2312"/>
          <w:sz w:val="32"/>
          <w:szCs w:val="32"/>
        </w:rPr>
        <w:t>评选活动成功举办，成为充分展现行业新风貌以及争取各族群众支持理解的有效窗口。</w:t>
      </w:r>
    </w:p>
    <w:p w:rsidR="00A50378" w:rsidRDefault="00263AFE">
      <w:pPr>
        <w:spacing w:line="560" w:lineRule="exact"/>
        <w:ind w:firstLineChars="200" w:firstLine="640"/>
        <w:rPr>
          <w:rFonts w:eastAsia="仿宋_GB2312"/>
          <w:sz w:val="32"/>
          <w:szCs w:val="32"/>
        </w:rPr>
      </w:pPr>
      <w:r>
        <w:rPr>
          <w:rFonts w:eastAsia="仿宋_GB2312"/>
          <w:sz w:val="32"/>
          <w:szCs w:val="32"/>
        </w:rPr>
        <w:t>三是抓法律规划实施，中医药事业稳步发展。以宣传贯彻实施《中医药法》和中医药发展战略规划纲要为主线，扎实推进中医药各专项规划的组织实施，抓紧推动地方性法规建设。有序开展自治区中医医术确有专长人员医师资格考核</w:t>
      </w:r>
      <w:r>
        <w:rPr>
          <w:rFonts w:eastAsia="仿宋_GB2312"/>
          <w:sz w:val="32"/>
          <w:szCs w:val="32"/>
        </w:rPr>
        <w:lastRenderedPageBreak/>
        <w:t>注册管理和中医诊所备案管理工作。继续实施自治区基层中医药服务能力提升工程</w:t>
      </w:r>
      <w:r>
        <w:rPr>
          <w:rFonts w:eastAsia="仿宋_GB2312"/>
          <w:sz w:val="32"/>
          <w:szCs w:val="32"/>
        </w:rPr>
        <w:t>“</w:t>
      </w:r>
      <w:r>
        <w:rPr>
          <w:rFonts w:eastAsia="仿宋_GB2312"/>
          <w:sz w:val="32"/>
          <w:szCs w:val="32"/>
        </w:rPr>
        <w:t>十三五</w:t>
      </w:r>
      <w:r>
        <w:rPr>
          <w:rFonts w:eastAsia="仿宋_GB2312"/>
          <w:sz w:val="32"/>
          <w:szCs w:val="32"/>
        </w:rPr>
        <w:t>”</w:t>
      </w:r>
      <w:r>
        <w:rPr>
          <w:rFonts w:eastAsia="仿宋_GB2312"/>
          <w:sz w:val="32"/>
          <w:szCs w:val="32"/>
        </w:rPr>
        <w:t>行动计划。大力实施国家中医药传承创新工程，推动重点中医医院和省级科研机构建设项目。启动中药栽培种植试点项目及</w:t>
      </w:r>
      <w:r>
        <w:rPr>
          <w:rFonts w:eastAsia="仿宋_GB2312"/>
          <w:sz w:val="32"/>
          <w:szCs w:val="32"/>
        </w:rPr>
        <w:t>10</w:t>
      </w:r>
      <w:r>
        <w:rPr>
          <w:rFonts w:eastAsia="仿宋_GB2312"/>
          <w:sz w:val="32"/>
          <w:szCs w:val="32"/>
        </w:rPr>
        <w:t>个县中药资源普查工作。加快推进新疆地产中药新药研发和中药标准化工作，促进科研成果转化。持续开展中医中药中国行活动，参与全国中医药文化知识大赛活动并获得多项殊荣。和田地区维吾尔医医院被列入全国中医药文化宣传教育基地。中医药非物质文化遗产得到保护和传承。</w:t>
      </w:r>
    </w:p>
    <w:p w:rsidR="00A50378" w:rsidRDefault="00263AFE">
      <w:pPr>
        <w:spacing w:line="560" w:lineRule="exact"/>
        <w:ind w:firstLineChars="200" w:firstLine="640"/>
        <w:rPr>
          <w:rFonts w:eastAsia="仿宋_GB2312"/>
          <w:sz w:val="32"/>
          <w:szCs w:val="32"/>
        </w:rPr>
      </w:pPr>
      <w:r>
        <w:rPr>
          <w:rFonts w:eastAsia="仿宋_GB2312"/>
          <w:sz w:val="32"/>
          <w:szCs w:val="32"/>
        </w:rPr>
        <w:t>四是抓医教协同，医疗卫生人才队伍建设持续加强。大力实施自治区医药卫生人才推动工程，稳步推进住院医师规范化培训，</w:t>
      </w:r>
      <w:r>
        <w:rPr>
          <w:rFonts w:eastAsia="仿宋_GB2312"/>
          <w:sz w:val="32"/>
          <w:szCs w:val="32"/>
        </w:rPr>
        <w:t>2018</w:t>
      </w:r>
      <w:r>
        <w:rPr>
          <w:rFonts w:eastAsia="仿宋_GB2312"/>
          <w:sz w:val="32"/>
          <w:szCs w:val="32"/>
        </w:rPr>
        <w:t>年</w:t>
      </w:r>
      <w:r>
        <w:rPr>
          <w:rFonts w:eastAsia="仿宋_GB2312"/>
          <w:sz w:val="32"/>
          <w:szCs w:val="32"/>
        </w:rPr>
        <w:t>1835</w:t>
      </w:r>
      <w:r>
        <w:rPr>
          <w:rFonts w:eastAsia="仿宋_GB2312"/>
          <w:sz w:val="32"/>
          <w:szCs w:val="32"/>
        </w:rPr>
        <w:t>人取得国家住院医师规范化培训合格证书；以全科医生培养为重点，出台《自治区改革完善全科医生培养与使用激励机制的实施方案》，并实施自治区第二轮面向农牧区高中起点专科层次医学教育和农村订单定向免费培养医学本科生项目，全年招录</w:t>
      </w:r>
      <w:r>
        <w:rPr>
          <w:rFonts w:eastAsia="仿宋_GB2312"/>
          <w:sz w:val="32"/>
          <w:szCs w:val="32"/>
        </w:rPr>
        <w:t>700</w:t>
      </w:r>
      <w:r>
        <w:rPr>
          <w:rFonts w:eastAsia="仿宋_GB2312"/>
          <w:sz w:val="32"/>
          <w:szCs w:val="32"/>
        </w:rPr>
        <w:t>人。积极开展自治区创新型中青年卫生人才培养和少数民族骨干卫生人才培养项目。深入推进医疗人才</w:t>
      </w:r>
      <w:r>
        <w:rPr>
          <w:rFonts w:eastAsia="仿宋_GB2312"/>
          <w:sz w:val="32"/>
          <w:szCs w:val="32"/>
        </w:rPr>
        <w:t>“</w:t>
      </w:r>
      <w:r>
        <w:rPr>
          <w:rFonts w:eastAsia="仿宋_GB2312"/>
          <w:sz w:val="32"/>
          <w:szCs w:val="32"/>
        </w:rPr>
        <w:t>组团式</w:t>
      </w:r>
      <w:r>
        <w:rPr>
          <w:rFonts w:eastAsia="仿宋_GB2312"/>
          <w:sz w:val="32"/>
          <w:szCs w:val="32"/>
        </w:rPr>
        <w:t>”</w:t>
      </w:r>
      <w:r>
        <w:rPr>
          <w:rFonts w:eastAsia="仿宋_GB2312"/>
          <w:sz w:val="32"/>
          <w:szCs w:val="32"/>
        </w:rPr>
        <w:t>援疆工作，通过组团帮扶，一批有影响力的专科医疗中心陆续建成，一支技术精湛的卫生人才队伍正在形成。</w:t>
      </w:r>
    </w:p>
    <w:p w:rsidR="00A50378" w:rsidRDefault="00263AFE">
      <w:pPr>
        <w:spacing w:line="560" w:lineRule="exact"/>
        <w:ind w:firstLineChars="200" w:firstLine="640"/>
        <w:rPr>
          <w:rFonts w:eastAsia="仿宋_GB2312"/>
          <w:sz w:val="32"/>
          <w:szCs w:val="32"/>
        </w:rPr>
      </w:pPr>
      <w:r>
        <w:rPr>
          <w:rFonts w:eastAsia="仿宋_GB2312"/>
          <w:sz w:val="32"/>
          <w:szCs w:val="32"/>
        </w:rPr>
        <w:t>五是抓交流合作，丝绸之路经济带核心区医疗服务中心建设有序开展。自治区人民医院、新疆医科大学第一附属医院等</w:t>
      </w:r>
      <w:r>
        <w:rPr>
          <w:rFonts w:eastAsia="仿宋_GB2312"/>
          <w:sz w:val="32"/>
          <w:szCs w:val="32"/>
        </w:rPr>
        <w:t>12</w:t>
      </w:r>
      <w:r>
        <w:rPr>
          <w:rFonts w:eastAsia="仿宋_GB2312"/>
          <w:sz w:val="32"/>
          <w:szCs w:val="32"/>
        </w:rPr>
        <w:t>家医院加入上海合作组织医院合作联盟；跨境远程医疗服务平台试点建设已连接区域内</w:t>
      </w:r>
      <w:r>
        <w:rPr>
          <w:rFonts w:eastAsia="仿宋_GB2312"/>
          <w:sz w:val="32"/>
          <w:szCs w:val="32"/>
        </w:rPr>
        <w:t>27</w:t>
      </w:r>
      <w:r>
        <w:rPr>
          <w:rFonts w:eastAsia="仿宋_GB2312"/>
          <w:sz w:val="32"/>
          <w:szCs w:val="32"/>
        </w:rPr>
        <w:t>所医院、境外</w:t>
      </w:r>
      <w:r>
        <w:rPr>
          <w:rFonts w:eastAsia="仿宋_GB2312"/>
          <w:sz w:val="32"/>
          <w:szCs w:val="32"/>
        </w:rPr>
        <w:t>3</w:t>
      </w:r>
      <w:r>
        <w:rPr>
          <w:rFonts w:eastAsia="仿宋_GB2312"/>
          <w:sz w:val="32"/>
          <w:szCs w:val="32"/>
        </w:rPr>
        <w:t>个</w:t>
      </w:r>
      <w:r>
        <w:rPr>
          <w:rFonts w:eastAsia="仿宋_GB2312"/>
          <w:sz w:val="32"/>
          <w:szCs w:val="32"/>
        </w:rPr>
        <w:lastRenderedPageBreak/>
        <w:t>国家</w:t>
      </w:r>
      <w:r>
        <w:rPr>
          <w:rFonts w:eastAsia="仿宋_GB2312"/>
          <w:sz w:val="32"/>
          <w:szCs w:val="32"/>
        </w:rPr>
        <w:t>24</w:t>
      </w:r>
      <w:r>
        <w:rPr>
          <w:rFonts w:eastAsia="仿宋_GB2312"/>
          <w:sz w:val="32"/>
          <w:szCs w:val="32"/>
        </w:rPr>
        <w:t>所大型医院，医疗服务中心建设的</w:t>
      </w:r>
      <w:r>
        <w:rPr>
          <w:rFonts w:eastAsia="仿宋_GB2312"/>
          <w:sz w:val="32"/>
          <w:szCs w:val="32"/>
        </w:rPr>
        <w:t>“</w:t>
      </w:r>
      <w:r>
        <w:rPr>
          <w:rFonts w:eastAsia="仿宋_GB2312"/>
          <w:sz w:val="32"/>
          <w:szCs w:val="32"/>
        </w:rPr>
        <w:t>朋友圈</w:t>
      </w:r>
      <w:r>
        <w:rPr>
          <w:rFonts w:eastAsia="仿宋_GB2312"/>
          <w:sz w:val="32"/>
          <w:szCs w:val="32"/>
        </w:rPr>
        <w:t>”</w:t>
      </w:r>
      <w:r>
        <w:rPr>
          <w:rFonts w:eastAsia="仿宋_GB2312"/>
          <w:sz w:val="32"/>
          <w:szCs w:val="32"/>
        </w:rPr>
        <w:t>越来越广。圆满完成</w:t>
      </w:r>
      <w:r>
        <w:rPr>
          <w:rFonts w:eastAsia="仿宋_GB2312"/>
          <w:sz w:val="32"/>
          <w:szCs w:val="32"/>
        </w:rPr>
        <w:t>“</w:t>
      </w:r>
      <w:r>
        <w:rPr>
          <w:rFonts w:eastAsia="仿宋_GB2312"/>
          <w:sz w:val="32"/>
          <w:szCs w:val="32"/>
        </w:rPr>
        <w:t>一带一路</w:t>
      </w:r>
      <w:r>
        <w:rPr>
          <w:rFonts w:eastAsia="仿宋_GB2312"/>
          <w:sz w:val="32"/>
          <w:szCs w:val="32"/>
        </w:rPr>
        <w:t xml:space="preserve"> </w:t>
      </w:r>
      <w:r>
        <w:rPr>
          <w:rFonts w:eastAsia="仿宋_GB2312"/>
          <w:sz w:val="32"/>
          <w:szCs w:val="32"/>
        </w:rPr>
        <w:t>天使计划</w:t>
      </w:r>
      <w:r>
        <w:rPr>
          <w:rFonts w:eastAsia="仿宋_GB2312"/>
          <w:sz w:val="32"/>
          <w:szCs w:val="32"/>
        </w:rPr>
        <w:t>”4</w:t>
      </w:r>
      <w:r>
        <w:rPr>
          <w:rFonts w:eastAsia="仿宋_GB2312"/>
          <w:sz w:val="32"/>
          <w:szCs w:val="32"/>
        </w:rPr>
        <w:t>批共</w:t>
      </w:r>
      <w:r>
        <w:rPr>
          <w:rFonts w:eastAsia="仿宋_GB2312"/>
          <w:sz w:val="32"/>
          <w:szCs w:val="32"/>
        </w:rPr>
        <w:t>100</w:t>
      </w:r>
      <w:r>
        <w:rPr>
          <w:rFonts w:eastAsia="仿宋_GB2312"/>
          <w:sz w:val="32"/>
          <w:szCs w:val="32"/>
        </w:rPr>
        <w:t>名阿富汗先心病患儿救治工作。</w:t>
      </w:r>
    </w:p>
    <w:p w:rsidR="00A50378" w:rsidRDefault="00A50378">
      <w:pPr>
        <w:spacing w:line="560" w:lineRule="exact"/>
        <w:ind w:firstLineChars="200" w:firstLine="640"/>
        <w:rPr>
          <w:rFonts w:eastAsia="仿宋_GB2312"/>
          <w:sz w:val="32"/>
          <w:szCs w:val="32"/>
        </w:rPr>
      </w:pPr>
    </w:p>
    <w:p w:rsidR="00A50378" w:rsidRDefault="00A50378">
      <w:pPr>
        <w:spacing w:line="540" w:lineRule="exact"/>
        <w:jc w:val="center"/>
        <w:rPr>
          <w:rFonts w:eastAsia="黑体"/>
          <w:sz w:val="32"/>
          <w:szCs w:val="32"/>
        </w:rPr>
      </w:pPr>
    </w:p>
    <w:p w:rsidR="00A50378" w:rsidRDefault="00263AFE">
      <w:pPr>
        <w:spacing w:line="540" w:lineRule="exact"/>
        <w:jc w:val="center"/>
        <w:rPr>
          <w:rFonts w:eastAsia="黑体"/>
          <w:sz w:val="32"/>
          <w:szCs w:val="32"/>
        </w:rPr>
      </w:pPr>
      <w:r>
        <w:rPr>
          <w:rFonts w:eastAsia="黑体"/>
          <w:sz w:val="32"/>
          <w:szCs w:val="32"/>
        </w:rPr>
        <w:t>第三部分</w:t>
      </w:r>
      <w:r>
        <w:rPr>
          <w:rFonts w:eastAsia="黑体"/>
          <w:sz w:val="32"/>
          <w:szCs w:val="32"/>
        </w:rPr>
        <w:t xml:space="preserve"> </w:t>
      </w:r>
      <w:r>
        <w:rPr>
          <w:rFonts w:eastAsia="黑体"/>
          <w:sz w:val="32"/>
          <w:szCs w:val="32"/>
        </w:rPr>
        <w:t>专业名词解释</w:t>
      </w:r>
    </w:p>
    <w:p w:rsidR="00A50378" w:rsidRDefault="00A50378">
      <w:pPr>
        <w:spacing w:line="540" w:lineRule="exact"/>
        <w:jc w:val="center"/>
        <w:rPr>
          <w:rFonts w:eastAsia="黑体"/>
          <w:sz w:val="32"/>
          <w:szCs w:val="32"/>
        </w:rPr>
      </w:pPr>
    </w:p>
    <w:p w:rsidR="00A50378" w:rsidRDefault="00263AFE">
      <w:pPr>
        <w:pBdr>
          <w:bottom w:val="single" w:sz="4" w:space="31" w:color="FFFFFF"/>
        </w:pBdr>
        <w:tabs>
          <w:tab w:val="left" w:pos="1440"/>
        </w:tabs>
        <w:adjustRightInd w:val="0"/>
        <w:snapToGrid w:val="0"/>
        <w:spacing w:line="540" w:lineRule="exact"/>
        <w:ind w:firstLineChars="200" w:firstLine="640"/>
        <w:rPr>
          <w:rFonts w:eastAsia="黑体"/>
          <w:sz w:val="32"/>
          <w:szCs w:val="32"/>
        </w:rPr>
      </w:pPr>
      <w:r>
        <w:rPr>
          <w:rFonts w:eastAsia="仿宋_GB2312"/>
          <w:sz w:val="32"/>
          <w:szCs w:val="32"/>
        </w:rPr>
        <w:t>（一）财政拨款收入，是指本级财政当年拨付的资金。</w:t>
      </w:r>
    </w:p>
    <w:p w:rsidR="00A50378" w:rsidRDefault="00263AFE">
      <w:pPr>
        <w:pBdr>
          <w:bottom w:val="single" w:sz="4" w:space="31" w:color="FFFFFF"/>
        </w:pBdr>
        <w:tabs>
          <w:tab w:val="left" w:pos="1440"/>
        </w:tabs>
        <w:adjustRightInd w:val="0"/>
        <w:snapToGrid w:val="0"/>
        <w:spacing w:line="540" w:lineRule="exact"/>
        <w:ind w:firstLineChars="200" w:firstLine="640"/>
        <w:rPr>
          <w:rFonts w:eastAsia="黑体"/>
          <w:sz w:val="32"/>
          <w:szCs w:val="32"/>
        </w:rPr>
      </w:pPr>
      <w:r>
        <w:rPr>
          <w:rFonts w:eastAsia="仿宋_GB2312"/>
          <w:sz w:val="32"/>
          <w:szCs w:val="32"/>
        </w:rPr>
        <w:t>（二）事业收入，是指事业单位开展业务活动取得的收入。</w:t>
      </w:r>
    </w:p>
    <w:p w:rsidR="00A50378" w:rsidRDefault="00263AFE">
      <w:pPr>
        <w:pBdr>
          <w:bottom w:val="single" w:sz="4" w:space="31" w:color="FFFFFF"/>
        </w:pBdr>
        <w:tabs>
          <w:tab w:val="left" w:pos="1440"/>
        </w:tabs>
        <w:adjustRightInd w:val="0"/>
        <w:snapToGrid w:val="0"/>
        <w:spacing w:line="540" w:lineRule="exact"/>
        <w:ind w:firstLineChars="200" w:firstLine="640"/>
        <w:rPr>
          <w:rFonts w:eastAsia="黑体"/>
          <w:sz w:val="32"/>
          <w:szCs w:val="32"/>
        </w:rPr>
      </w:pPr>
      <w:r>
        <w:rPr>
          <w:rFonts w:eastAsia="仿宋_GB2312"/>
          <w:sz w:val="32"/>
          <w:szCs w:val="32"/>
        </w:rPr>
        <w:t>（三）上级补助收入，指事业单位收到上级单位拨入的非财政补助资金。</w:t>
      </w:r>
    </w:p>
    <w:p w:rsidR="00A50378" w:rsidRDefault="00263AFE">
      <w:pPr>
        <w:pBdr>
          <w:bottom w:val="single" w:sz="4" w:space="31" w:color="FFFFFF"/>
        </w:pBdr>
        <w:tabs>
          <w:tab w:val="left" w:pos="1440"/>
        </w:tabs>
        <w:adjustRightInd w:val="0"/>
        <w:snapToGrid w:val="0"/>
        <w:spacing w:line="540" w:lineRule="exact"/>
        <w:ind w:firstLineChars="200" w:firstLine="640"/>
        <w:rPr>
          <w:rFonts w:eastAsia="黑体"/>
          <w:sz w:val="32"/>
          <w:szCs w:val="32"/>
        </w:rPr>
      </w:pPr>
      <w:r>
        <w:rPr>
          <w:rFonts w:eastAsia="仿宋_GB2312"/>
          <w:sz w:val="32"/>
          <w:szCs w:val="32"/>
        </w:rPr>
        <w:t>（四）经营收入，是指事业单位在业务活动之外开展非独立核算经营活动取得的收入。</w:t>
      </w:r>
    </w:p>
    <w:p w:rsidR="00A50378" w:rsidRDefault="00263AFE">
      <w:pPr>
        <w:pBdr>
          <w:bottom w:val="single" w:sz="4" w:space="31" w:color="FFFFFF"/>
        </w:pBdr>
        <w:tabs>
          <w:tab w:val="left" w:pos="1440"/>
        </w:tabs>
        <w:adjustRightInd w:val="0"/>
        <w:snapToGrid w:val="0"/>
        <w:spacing w:line="540" w:lineRule="exact"/>
        <w:ind w:firstLineChars="200" w:firstLine="640"/>
        <w:rPr>
          <w:rFonts w:eastAsia="仿宋_GB2312"/>
          <w:sz w:val="32"/>
          <w:szCs w:val="32"/>
        </w:rPr>
      </w:pPr>
      <w:r>
        <w:rPr>
          <w:rFonts w:eastAsia="仿宋_GB2312"/>
          <w:sz w:val="32"/>
          <w:szCs w:val="32"/>
        </w:rPr>
        <w:t>（五）附属单位上缴收入，指事业单位收到附属单位按规定缴来的款项。</w:t>
      </w:r>
    </w:p>
    <w:p w:rsidR="00A50378" w:rsidRDefault="00263AFE">
      <w:pPr>
        <w:pBdr>
          <w:bottom w:val="single" w:sz="4" w:space="31" w:color="FFFFFF"/>
        </w:pBdr>
        <w:tabs>
          <w:tab w:val="left" w:pos="1440"/>
        </w:tabs>
        <w:adjustRightInd w:val="0"/>
        <w:snapToGrid w:val="0"/>
        <w:spacing w:line="540" w:lineRule="exact"/>
        <w:ind w:firstLineChars="200" w:firstLine="640"/>
        <w:rPr>
          <w:rFonts w:eastAsia="黑体"/>
          <w:sz w:val="32"/>
          <w:szCs w:val="32"/>
        </w:rPr>
      </w:pPr>
      <w:r>
        <w:rPr>
          <w:rFonts w:eastAsia="仿宋_GB2312"/>
          <w:sz w:val="32"/>
          <w:szCs w:val="32"/>
        </w:rPr>
        <w:t>（六）其他收入，是指预算单位在</w:t>
      </w:r>
      <w:r>
        <w:rPr>
          <w:rFonts w:eastAsia="仿宋_GB2312"/>
          <w:sz w:val="32"/>
          <w:szCs w:val="32"/>
        </w:rPr>
        <w:t>“</w:t>
      </w:r>
      <w:r>
        <w:rPr>
          <w:rFonts w:eastAsia="仿宋_GB2312"/>
          <w:sz w:val="32"/>
          <w:szCs w:val="32"/>
        </w:rPr>
        <w:t>财政拨款收入、事业收入、经营收入</w:t>
      </w:r>
      <w:r>
        <w:rPr>
          <w:rFonts w:eastAsia="仿宋_GB2312"/>
          <w:sz w:val="32"/>
          <w:szCs w:val="32"/>
        </w:rPr>
        <w:t>”</w:t>
      </w:r>
      <w:r>
        <w:rPr>
          <w:rFonts w:eastAsia="仿宋_GB2312"/>
          <w:sz w:val="32"/>
          <w:szCs w:val="32"/>
        </w:rPr>
        <w:t>等之外取得的收入。</w:t>
      </w:r>
    </w:p>
    <w:p w:rsidR="00A50378" w:rsidRDefault="00263AFE">
      <w:pPr>
        <w:pBdr>
          <w:bottom w:val="single" w:sz="4" w:space="31" w:color="FFFFFF"/>
        </w:pBdr>
        <w:tabs>
          <w:tab w:val="left" w:pos="1440"/>
        </w:tabs>
        <w:adjustRightInd w:val="0"/>
        <w:snapToGrid w:val="0"/>
        <w:spacing w:line="540" w:lineRule="exact"/>
        <w:ind w:firstLineChars="200" w:firstLine="640"/>
        <w:rPr>
          <w:rFonts w:eastAsia="仿宋_GB2312"/>
          <w:sz w:val="32"/>
          <w:szCs w:val="32"/>
        </w:rPr>
      </w:pPr>
      <w:r>
        <w:rPr>
          <w:rFonts w:eastAsia="仿宋_GB2312"/>
          <w:sz w:val="32"/>
          <w:szCs w:val="32"/>
        </w:rPr>
        <w:t>（七）用事业基金弥补收支差额，是指事业单位在当年的</w:t>
      </w:r>
      <w:r>
        <w:rPr>
          <w:rFonts w:eastAsia="仿宋_GB2312"/>
          <w:sz w:val="32"/>
          <w:szCs w:val="32"/>
        </w:rPr>
        <w:t>“</w:t>
      </w:r>
      <w:r>
        <w:rPr>
          <w:rFonts w:eastAsia="仿宋_GB2312"/>
          <w:sz w:val="32"/>
          <w:szCs w:val="32"/>
        </w:rPr>
        <w:t>财政拨款收入</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事业收入</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经营收入</w:t>
      </w:r>
      <w:r>
        <w:rPr>
          <w:rFonts w:eastAsia="仿宋_GB2312"/>
          <w:sz w:val="32"/>
          <w:szCs w:val="32"/>
        </w:rPr>
        <w:t>”</w:t>
      </w:r>
      <w:r>
        <w:rPr>
          <w:rFonts w:eastAsia="仿宋_GB2312"/>
          <w:sz w:val="32"/>
          <w:szCs w:val="32"/>
        </w:rPr>
        <w:t>和</w:t>
      </w:r>
      <w:r>
        <w:rPr>
          <w:rFonts w:eastAsia="仿宋_GB2312"/>
          <w:sz w:val="32"/>
          <w:szCs w:val="32"/>
        </w:rPr>
        <w:t>“</w:t>
      </w:r>
      <w:r>
        <w:rPr>
          <w:rFonts w:eastAsia="仿宋_GB2312"/>
          <w:sz w:val="32"/>
          <w:szCs w:val="32"/>
        </w:rPr>
        <w:t>其他收入</w:t>
      </w:r>
      <w:r>
        <w:rPr>
          <w:rFonts w:eastAsia="仿宋_GB2312"/>
          <w:sz w:val="32"/>
          <w:szCs w:val="32"/>
        </w:rPr>
        <w:t>”</w:t>
      </w:r>
      <w:r>
        <w:rPr>
          <w:rFonts w:eastAsia="仿宋_GB2312"/>
          <w:sz w:val="32"/>
          <w:szCs w:val="32"/>
        </w:rPr>
        <w:t>等不足以安排当年支出的情况下，使用以前年度积累的事业基金（即事业单位以前年度收支相抵后，按国家规定提取用于弥补以后年度收支差额的基金）弥补当年收支缺口的资金。</w:t>
      </w:r>
    </w:p>
    <w:p w:rsidR="00A50378" w:rsidRDefault="00263AFE">
      <w:pPr>
        <w:pBdr>
          <w:bottom w:val="single" w:sz="4" w:space="23" w:color="FFFFFF"/>
        </w:pBdr>
        <w:tabs>
          <w:tab w:val="left" w:pos="1440"/>
        </w:tabs>
        <w:adjustRightInd w:val="0"/>
        <w:snapToGrid w:val="0"/>
        <w:spacing w:line="540" w:lineRule="exact"/>
        <w:ind w:firstLineChars="200" w:firstLine="640"/>
        <w:rPr>
          <w:rFonts w:eastAsia="黑体"/>
          <w:sz w:val="32"/>
          <w:szCs w:val="32"/>
        </w:rPr>
      </w:pPr>
      <w:r>
        <w:rPr>
          <w:rFonts w:eastAsia="仿宋_GB2312"/>
          <w:sz w:val="32"/>
          <w:szCs w:val="32"/>
        </w:rPr>
        <w:t>（八）上年结转和结余，是指以前年度支出预算因客观</w:t>
      </w:r>
      <w:r>
        <w:rPr>
          <w:rFonts w:eastAsia="仿宋_GB2312"/>
          <w:sz w:val="32"/>
          <w:szCs w:val="32"/>
        </w:rPr>
        <w:lastRenderedPageBreak/>
        <w:t>条件变化未执行完毕、结转到本年度按规定继续使用的资金，既包括财政拨款的结转和结余，也包括事业收入、经营收入和其他收入的结转和结余。</w:t>
      </w:r>
    </w:p>
    <w:p w:rsidR="00A50378" w:rsidRDefault="00263AFE">
      <w:pPr>
        <w:pBdr>
          <w:bottom w:val="single" w:sz="4" w:space="23" w:color="FFFFFF"/>
        </w:pBdr>
        <w:tabs>
          <w:tab w:val="left" w:pos="1440"/>
        </w:tabs>
        <w:adjustRightInd w:val="0"/>
        <w:snapToGrid w:val="0"/>
        <w:spacing w:line="540" w:lineRule="exact"/>
        <w:ind w:firstLineChars="200" w:firstLine="640"/>
        <w:rPr>
          <w:rFonts w:eastAsia="黑体"/>
          <w:sz w:val="32"/>
          <w:szCs w:val="32"/>
        </w:rPr>
      </w:pPr>
      <w:r>
        <w:rPr>
          <w:rFonts w:eastAsia="仿宋_GB2312"/>
          <w:sz w:val="32"/>
          <w:szCs w:val="32"/>
        </w:rPr>
        <w:t>（九）自然科学基金：反映各级政府设立的自然科学基金支出。</w:t>
      </w:r>
    </w:p>
    <w:p w:rsidR="00A50378" w:rsidRDefault="00263AFE">
      <w:pPr>
        <w:pBdr>
          <w:bottom w:val="single" w:sz="4" w:space="23" w:color="FFFFFF"/>
        </w:pBdr>
        <w:tabs>
          <w:tab w:val="left" w:pos="1440"/>
        </w:tabs>
        <w:adjustRightInd w:val="0"/>
        <w:snapToGrid w:val="0"/>
        <w:spacing w:line="540" w:lineRule="exact"/>
        <w:ind w:firstLineChars="200" w:firstLine="640"/>
        <w:rPr>
          <w:rFonts w:eastAsia="黑体"/>
          <w:sz w:val="32"/>
          <w:szCs w:val="32"/>
        </w:rPr>
      </w:pPr>
      <w:r>
        <w:rPr>
          <w:rFonts w:eastAsia="仿宋_GB2312"/>
          <w:sz w:val="32"/>
          <w:szCs w:val="32"/>
        </w:rPr>
        <w:t>（十）社会公益研究：反映从事卫生、劳动保护、环境科学、农业等社会公益专项科研方面的支出。</w:t>
      </w:r>
    </w:p>
    <w:p w:rsidR="00A50378" w:rsidRDefault="00263AFE">
      <w:pPr>
        <w:pBdr>
          <w:bottom w:val="single" w:sz="4" w:space="23" w:color="FFFFFF"/>
        </w:pBdr>
        <w:tabs>
          <w:tab w:val="left" w:pos="1440"/>
        </w:tabs>
        <w:adjustRightInd w:val="0"/>
        <w:snapToGrid w:val="0"/>
        <w:spacing w:line="540" w:lineRule="exact"/>
        <w:ind w:firstLineChars="200" w:firstLine="640"/>
        <w:rPr>
          <w:rFonts w:eastAsia="黑体"/>
          <w:sz w:val="32"/>
          <w:szCs w:val="32"/>
        </w:rPr>
      </w:pPr>
      <w:r>
        <w:rPr>
          <w:rFonts w:eastAsia="仿宋_GB2312"/>
          <w:sz w:val="32"/>
          <w:szCs w:val="32"/>
        </w:rPr>
        <w:t>（十一）应用技术研究与开发：反映从事技术开发研究和近期可望取得实用价值的专项技术开发研究的支出。</w:t>
      </w:r>
    </w:p>
    <w:p w:rsidR="00A50378" w:rsidRDefault="00263AFE">
      <w:pPr>
        <w:pBdr>
          <w:bottom w:val="single" w:sz="4" w:space="23" w:color="FFFFFF"/>
        </w:pBdr>
        <w:tabs>
          <w:tab w:val="left" w:pos="1440"/>
        </w:tabs>
        <w:adjustRightInd w:val="0"/>
        <w:snapToGrid w:val="0"/>
        <w:spacing w:line="540" w:lineRule="exact"/>
        <w:ind w:firstLineChars="200" w:firstLine="640"/>
        <w:rPr>
          <w:rFonts w:eastAsia="仿宋_GB2312"/>
          <w:sz w:val="32"/>
          <w:szCs w:val="32"/>
        </w:rPr>
      </w:pPr>
      <w:r>
        <w:rPr>
          <w:rFonts w:eastAsia="仿宋_GB2312"/>
          <w:sz w:val="32"/>
          <w:szCs w:val="32"/>
        </w:rPr>
        <w:t>（十二）科技成果转化与扩散：反映促进科技成果转化为现实生产力的应用、推广和引导性支出，以及基本建设中用于支持企业科技自主创新的支出</w:t>
      </w:r>
    </w:p>
    <w:p w:rsidR="00A50378" w:rsidRDefault="00263AFE">
      <w:pPr>
        <w:pBdr>
          <w:bottom w:val="single" w:sz="4" w:space="23" w:color="FFFFFF"/>
        </w:pBdr>
        <w:tabs>
          <w:tab w:val="left" w:pos="1440"/>
        </w:tabs>
        <w:adjustRightInd w:val="0"/>
        <w:snapToGrid w:val="0"/>
        <w:spacing w:line="540" w:lineRule="exact"/>
        <w:ind w:firstLineChars="200" w:firstLine="640"/>
        <w:rPr>
          <w:rFonts w:eastAsia="仿宋_GB2312"/>
          <w:sz w:val="32"/>
          <w:szCs w:val="32"/>
        </w:rPr>
      </w:pPr>
      <w:r>
        <w:rPr>
          <w:rFonts w:eastAsia="仿宋_GB2312"/>
          <w:sz w:val="32"/>
          <w:szCs w:val="32"/>
        </w:rPr>
        <w:t>（十三）其他技术研究与开发支出：反映除上述项目以外其他用于技术研究与开发方面的支出。</w:t>
      </w:r>
    </w:p>
    <w:p w:rsidR="00A50378" w:rsidRDefault="00263AFE">
      <w:pPr>
        <w:pBdr>
          <w:bottom w:val="single" w:sz="4" w:space="23" w:color="FFFFFF"/>
        </w:pBdr>
        <w:tabs>
          <w:tab w:val="left" w:pos="1440"/>
        </w:tabs>
        <w:adjustRightInd w:val="0"/>
        <w:snapToGrid w:val="0"/>
        <w:spacing w:line="540" w:lineRule="exact"/>
        <w:ind w:firstLineChars="200" w:firstLine="640"/>
        <w:rPr>
          <w:rFonts w:eastAsia="仿宋_GB2312"/>
          <w:sz w:val="32"/>
          <w:szCs w:val="32"/>
        </w:rPr>
      </w:pPr>
      <w:r>
        <w:rPr>
          <w:rFonts w:eastAsia="仿宋_GB2312"/>
          <w:sz w:val="32"/>
          <w:szCs w:val="32"/>
        </w:rPr>
        <w:t>（十四）科技条件专项：反映国家用于完善科技条件的支出，包括科技文献信息、网络环境支撑等科技条件专项支出等。</w:t>
      </w:r>
    </w:p>
    <w:p w:rsidR="00A50378" w:rsidRDefault="00263AFE">
      <w:pPr>
        <w:pBdr>
          <w:bottom w:val="single" w:sz="4" w:space="23" w:color="FFFFFF"/>
        </w:pBdr>
        <w:tabs>
          <w:tab w:val="left" w:pos="1440"/>
        </w:tabs>
        <w:adjustRightInd w:val="0"/>
        <w:snapToGrid w:val="0"/>
        <w:spacing w:line="540" w:lineRule="exact"/>
        <w:ind w:firstLineChars="200" w:firstLine="640"/>
        <w:rPr>
          <w:rFonts w:eastAsia="仿宋_GB2312"/>
          <w:sz w:val="32"/>
          <w:szCs w:val="32"/>
        </w:rPr>
      </w:pPr>
      <w:r>
        <w:rPr>
          <w:rFonts w:eastAsia="仿宋_GB2312"/>
          <w:sz w:val="32"/>
          <w:szCs w:val="32"/>
        </w:rPr>
        <w:t>（十五）国际交流与合作：反映提升国家科技水平与国外政府和国际组织开展合作研究、科技交流等方面的支出。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t>（十六）科技重大专项：反映用于科技重大专项的经费支出。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t>（十七）重点研发计划：反映用于重点研发计划的有关经费支出。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lastRenderedPageBreak/>
        <w:t>（十八）未归口管理的行政单位离退休：反映未实行归口管理的行政单位（包括实行公务员管理的事业单位）开支的离退休支出。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t>（十九）机关事业单位基本养老保险缴费支出：反映机关事业单位实施养老保险制度由单位缴纳的基本养老保险费支出。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t>（二十）机关事业单位职业年金缴费支出：反映机关事业单位实施养老保险制度由单位实际缴纳的职业年金支出。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t>（二十一）其他行政事业单位离退休支出：反映除上述项目以外其他用于行政事业单位离退休方面的支出。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t>（二十二）其他企业改革发展支出补助：反映除上述项目以外财政用于企业改革发展方面的补助。</w:t>
      </w:r>
    </w:p>
    <w:p w:rsidR="00A50378" w:rsidRDefault="00263AFE">
      <w:pPr>
        <w:widowControl/>
        <w:spacing w:line="540" w:lineRule="exact"/>
        <w:ind w:firstLineChars="200" w:firstLine="640"/>
        <w:rPr>
          <w:rFonts w:eastAsia="仿宋_GB2312"/>
          <w:sz w:val="32"/>
          <w:szCs w:val="32"/>
        </w:rPr>
      </w:pPr>
      <w:r>
        <w:rPr>
          <w:rFonts w:eastAsia="仿宋_GB2312"/>
          <w:sz w:val="32"/>
          <w:szCs w:val="32"/>
        </w:rPr>
        <w:t>（二十三）行政运行：反映行政单位（包括实行公务员管理的事业单位）的基本支出。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t>（二十四）机关服务：反映行政单位（包括实行公务员管理的事业单位）提供后勤服务的各类后勤服务中心、医务室等附属事业单位的支出。其他事业单位的支出，凡单独设置了项级科目的，在单独设置项级科目中反映。未单设项级科目的，在</w:t>
      </w:r>
      <w:r>
        <w:rPr>
          <w:rFonts w:eastAsia="仿宋_GB2312"/>
          <w:sz w:val="32"/>
          <w:szCs w:val="32"/>
        </w:rPr>
        <w:t>“</w:t>
      </w:r>
      <w:r>
        <w:rPr>
          <w:rFonts w:eastAsia="仿宋_GB2312"/>
          <w:sz w:val="32"/>
          <w:szCs w:val="32"/>
        </w:rPr>
        <w:t>其他</w:t>
      </w:r>
      <w:r>
        <w:rPr>
          <w:rFonts w:eastAsia="仿宋_GB2312"/>
          <w:sz w:val="32"/>
          <w:szCs w:val="32"/>
        </w:rPr>
        <w:t>”</w:t>
      </w:r>
      <w:r>
        <w:rPr>
          <w:rFonts w:eastAsia="仿宋_GB2312"/>
          <w:sz w:val="32"/>
          <w:szCs w:val="32"/>
        </w:rPr>
        <w:t>项级科目中反映。</w:t>
      </w:r>
    </w:p>
    <w:p w:rsidR="00A50378" w:rsidRDefault="00263AFE">
      <w:pPr>
        <w:widowControl/>
        <w:spacing w:line="540" w:lineRule="exact"/>
        <w:ind w:firstLineChars="200" w:firstLine="640"/>
        <w:rPr>
          <w:rFonts w:eastAsia="仿宋_GB2312"/>
          <w:sz w:val="32"/>
          <w:szCs w:val="32"/>
        </w:rPr>
      </w:pPr>
      <w:r>
        <w:rPr>
          <w:rFonts w:eastAsia="仿宋_GB2312"/>
          <w:sz w:val="32"/>
          <w:szCs w:val="32"/>
        </w:rPr>
        <w:t>（二十五）综合医院：反映中医部门所属的城市综合性、独立门诊、教学医院疗养院和县医院</w:t>
      </w:r>
      <w:r>
        <w:rPr>
          <w:rFonts w:eastAsia="仿宋_GB2312" w:hint="eastAsia"/>
          <w:sz w:val="32"/>
          <w:szCs w:val="32"/>
        </w:rPr>
        <w:t>等</w:t>
      </w:r>
      <w:r>
        <w:rPr>
          <w:rFonts w:eastAsia="仿宋_GB2312"/>
          <w:sz w:val="32"/>
          <w:szCs w:val="32"/>
        </w:rPr>
        <w:t>的支出。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t>（二十</w:t>
      </w:r>
      <w:r>
        <w:rPr>
          <w:rFonts w:eastAsia="仿宋_GB2312" w:hint="eastAsia"/>
          <w:sz w:val="32"/>
          <w:szCs w:val="32"/>
        </w:rPr>
        <w:t>六</w:t>
      </w:r>
      <w:r>
        <w:rPr>
          <w:rFonts w:eastAsia="仿宋_GB2312"/>
          <w:sz w:val="32"/>
          <w:szCs w:val="32"/>
        </w:rPr>
        <w:t>）中医（民族）医院：反映中医部门所属的中医院、中西医结合医院、民族医院的支出。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t>（二十</w:t>
      </w:r>
      <w:r>
        <w:rPr>
          <w:rFonts w:eastAsia="仿宋_GB2312" w:hint="eastAsia"/>
          <w:sz w:val="32"/>
          <w:szCs w:val="32"/>
        </w:rPr>
        <w:t>七</w:t>
      </w:r>
      <w:r>
        <w:rPr>
          <w:rFonts w:eastAsia="仿宋_GB2312"/>
          <w:sz w:val="32"/>
          <w:szCs w:val="32"/>
        </w:rPr>
        <w:t>）传染病医院：反映卫生、中医部门所属的专门收治各类传染病人医院的支出。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lastRenderedPageBreak/>
        <w:t>（二十</w:t>
      </w:r>
      <w:r>
        <w:rPr>
          <w:rFonts w:eastAsia="仿宋_GB2312" w:hint="eastAsia"/>
          <w:sz w:val="32"/>
          <w:szCs w:val="32"/>
        </w:rPr>
        <w:t>八</w:t>
      </w:r>
      <w:r>
        <w:rPr>
          <w:rFonts w:eastAsia="仿宋_GB2312"/>
          <w:sz w:val="32"/>
          <w:szCs w:val="32"/>
        </w:rPr>
        <w:t>）职业病防治医院：反映卫生、中医部门所属的专业从事职业病防治医院的支出。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t>（二十</w:t>
      </w:r>
      <w:r>
        <w:rPr>
          <w:rFonts w:eastAsia="仿宋_GB2312" w:hint="eastAsia"/>
          <w:sz w:val="32"/>
          <w:szCs w:val="32"/>
        </w:rPr>
        <w:t>九</w:t>
      </w:r>
      <w:r>
        <w:rPr>
          <w:rFonts w:eastAsia="仿宋_GB2312"/>
          <w:sz w:val="32"/>
          <w:szCs w:val="32"/>
        </w:rPr>
        <w:t>）其他专科医院：反映卫生、中医部门所属的除传染病医院、职业病医院、精神病医院、妇产医院、儿童医院以外的其他专科医院的支出。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t>（三十）其他公立医院支出：反映除上述项目以外的其他用于公立医院方面的支出。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t>（三十</w:t>
      </w:r>
      <w:r>
        <w:rPr>
          <w:rFonts w:eastAsia="仿宋_GB2312" w:hint="eastAsia"/>
          <w:sz w:val="32"/>
          <w:szCs w:val="32"/>
        </w:rPr>
        <w:t>一</w:t>
      </w:r>
      <w:r>
        <w:rPr>
          <w:rFonts w:eastAsia="仿宋_GB2312"/>
          <w:sz w:val="32"/>
          <w:szCs w:val="32"/>
        </w:rPr>
        <w:t>）其他基层医疗卫生机构支出：反映除上述项目以外的其他用于基层医疗卫生机构的支出。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t>（三十</w:t>
      </w:r>
      <w:r>
        <w:rPr>
          <w:rFonts w:eastAsia="仿宋_GB2312" w:hint="eastAsia"/>
          <w:sz w:val="32"/>
          <w:szCs w:val="32"/>
        </w:rPr>
        <w:t>二</w:t>
      </w:r>
      <w:r>
        <w:rPr>
          <w:rFonts w:eastAsia="仿宋_GB2312"/>
          <w:sz w:val="32"/>
          <w:szCs w:val="32"/>
        </w:rPr>
        <w:t>）疾病预防控制机构支出：反映卫生部门所属疾病预防控制机构的支出。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t>（三十</w:t>
      </w:r>
      <w:r>
        <w:rPr>
          <w:rFonts w:eastAsia="仿宋_GB2312" w:hint="eastAsia"/>
          <w:sz w:val="32"/>
          <w:szCs w:val="32"/>
        </w:rPr>
        <w:t>三</w:t>
      </w:r>
      <w:r>
        <w:rPr>
          <w:rFonts w:eastAsia="仿宋_GB2312"/>
          <w:sz w:val="32"/>
          <w:szCs w:val="32"/>
        </w:rPr>
        <w:t>）卫生监督机构：反映卫生部门所属卫生监督机构的支出。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t>（三十</w:t>
      </w:r>
      <w:r>
        <w:rPr>
          <w:rFonts w:eastAsia="仿宋_GB2312" w:hint="eastAsia"/>
          <w:sz w:val="32"/>
          <w:szCs w:val="32"/>
        </w:rPr>
        <w:t>四</w:t>
      </w:r>
      <w:r>
        <w:rPr>
          <w:rFonts w:eastAsia="仿宋_GB2312"/>
          <w:sz w:val="32"/>
          <w:szCs w:val="32"/>
        </w:rPr>
        <w:t>）妇幼保健机构：反映卫生部门所属妇幼保健机构的支出。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t>（三十</w:t>
      </w:r>
      <w:r>
        <w:rPr>
          <w:rFonts w:eastAsia="仿宋_GB2312" w:hint="eastAsia"/>
          <w:sz w:val="32"/>
          <w:szCs w:val="32"/>
        </w:rPr>
        <w:t>五</w:t>
      </w:r>
      <w:r>
        <w:rPr>
          <w:rFonts w:eastAsia="仿宋_GB2312"/>
          <w:sz w:val="32"/>
          <w:szCs w:val="32"/>
        </w:rPr>
        <w:t>）其他专业公共卫生机构：反映上述专业公共卫生机构以外的其他专业公共卫生机构的支出。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t>（三十</w:t>
      </w:r>
      <w:r>
        <w:rPr>
          <w:rFonts w:eastAsia="仿宋_GB2312" w:hint="eastAsia"/>
          <w:sz w:val="32"/>
          <w:szCs w:val="32"/>
        </w:rPr>
        <w:t>六</w:t>
      </w:r>
      <w:r>
        <w:rPr>
          <w:rFonts w:eastAsia="仿宋_GB2312"/>
          <w:sz w:val="32"/>
          <w:szCs w:val="32"/>
        </w:rPr>
        <w:t>）基本公共卫生服务：反映基本公共卫生服务支出。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t>（三十</w:t>
      </w:r>
      <w:r>
        <w:rPr>
          <w:rFonts w:eastAsia="仿宋_GB2312" w:hint="eastAsia"/>
          <w:sz w:val="32"/>
          <w:szCs w:val="32"/>
        </w:rPr>
        <w:t>七</w:t>
      </w:r>
      <w:r>
        <w:rPr>
          <w:rFonts w:eastAsia="仿宋_GB2312"/>
          <w:sz w:val="32"/>
          <w:szCs w:val="32"/>
        </w:rPr>
        <w:t>）重大公共卫生专项：反映重大疾病预防控住等重大公共卫生服务项目支出。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t>（三十</w:t>
      </w:r>
      <w:r>
        <w:rPr>
          <w:rFonts w:eastAsia="仿宋_GB2312" w:hint="eastAsia"/>
          <w:sz w:val="32"/>
          <w:szCs w:val="32"/>
        </w:rPr>
        <w:t>八</w:t>
      </w:r>
      <w:r>
        <w:rPr>
          <w:rFonts w:eastAsia="仿宋_GB2312"/>
          <w:sz w:val="32"/>
          <w:szCs w:val="32"/>
        </w:rPr>
        <w:t>）突发公共卫生事件应急处理：反映用于突发公共卫生事件应急处理的支出。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三十九</w:t>
      </w:r>
      <w:r>
        <w:rPr>
          <w:rFonts w:eastAsia="仿宋_GB2312"/>
          <w:sz w:val="32"/>
          <w:szCs w:val="32"/>
        </w:rPr>
        <w:t>）其他公共卫生支出：反映除上述项目以外的其他用于公共卫生方面的支出。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lastRenderedPageBreak/>
        <w:t>（四十）中医（民族医）药专项：反映中医（民族医）药方面的专项支出。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t>（四十</w:t>
      </w:r>
      <w:r>
        <w:rPr>
          <w:rFonts w:eastAsia="仿宋_GB2312" w:hint="eastAsia"/>
          <w:sz w:val="32"/>
          <w:szCs w:val="32"/>
        </w:rPr>
        <w:t>一</w:t>
      </w:r>
      <w:r>
        <w:rPr>
          <w:rFonts w:eastAsia="仿宋_GB2312"/>
          <w:sz w:val="32"/>
          <w:szCs w:val="32"/>
        </w:rPr>
        <w:t>）财政对新型农村合作医疗基金的补助：反映财政对新型农村合作医疗基金的补助支出。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t>（四十</w:t>
      </w:r>
      <w:r>
        <w:rPr>
          <w:rFonts w:eastAsia="仿宋_GB2312" w:hint="eastAsia"/>
          <w:sz w:val="32"/>
          <w:szCs w:val="32"/>
        </w:rPr>
        <w:t>二</w:t>
      </w:r>
      <w:r>
        <w:rPr>
          <w:rFonts w:eastAsia="仿宋_GB2312"/>
          <w:sz w:val="32"/>
          <w:szCs w:val="32"/>
        </w:rPr>
        <w:t>）财政对其他基本医疗保险基金的补助：反映财政对其他医疗保险基金的补助支出。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t>（四十</w:t>
      </w:r>
      <w:r>
        <w:rPr>
          <w:rFonts w:eastAsia="仿宋_GB2312" w:hint="eastAsia"/>
          <w:sz w:val="32"/>
          <w:szCs w:val="32"/>
        </w:rPr>
        <w:t>三</w:t>
      </w:r>
      <w:r>
        <w:rPr>
          <w:rFonts w:eastAsia="仿宋_GB2312"/>
          <w:sz w:val="32"/>
          <w:szCs w:val="32"/>
        </w:rPr>
        <w:t>）其他环境保护管理事务支出：反映除上述项目以外其他用于环境保护管理事务方面的支出。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t>（四十</w:t>
      </w:r>
      <w:r>
        <w:rPr>
          <w:rFonts w:eastAsia="仿宋_GB2312" w:hint="eastAsia"/>
          <w:sz w:val="32"/>
          <w:szCs w:val="32"/>
        </w:rPr>
        <w:t>四</w:t>
      </w:r>
      <w:r>
        <w:rPr>
          <w:rFonts w:eastAsia="仿宋_GB2312"/>
          <w:sz w:val="32"/>
          <w:szCs w:val="32"/>
        </w:rPr>
        <w:t>）其他支出，指除以上支出（类）以外的其他政府支出。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t>（四十</w:t>
      </w:r>
      <w:r>
        <w:rPr>
          <w:rFonts w:eastAsia="仿宋_GB2312" w:hint="eastAsia"/>
          <w:sz w:val="32"/>
          <w:szCs w:val="32"/>
        </w:rPr>
        <w:t>五</w:t>
      </w:r>
      <w:r>
        <w:rPr>
          <w:rFonts w:eastAsia="仿宋_GB2312"/>
          <w:sz w:val="32"/>
          <w:szCs w:val="32"/>
        </w:rPr>
        <w:t>）结余分配，是指事业单位按规定提取的职工福利基金、事业基金和缴纳的所得税，以及建设单位按规定应上缴的基本建设竣工项目结余资金。</w:t>
      </w:r>
    </w:p>
    <w:p w:rsidR="00A50378" w:rsidRDefault="00263AFE">
      <w:pPr>
        <w:widowControl/>
        <w:spacing w:line="540" w:lineRule="exact"/>
        <w:ind w:firstLineChars="200" w:firstLine="640"/>
        <w:rPr>
          <w:rFonts w:eastAsia="仿宋_GB2312"/>
          <w:sz w:val="32"/>
          <w:szCs w:val="32"/>
        </w:rPr>
      </w:pPr>
      <w:r>
        <w:rPr>
          <w:rFonts w:eastAsia="仿宋_GB2312"/>
          <w:sz w:val="32"/>
          <w:szCs w:val="32"/>
        </w:rPr>
        <w:t>（四十</w:t>
      </w:r>
      <w:r>
        <w:rPr>
          <w:rFonts w:eastAsia="仿宋_GB2312" w:hint="eastAsia"/>
          <w:sz w:val="32"/>
          <w:szCs w:val="32"/>
        </w:rPr>
        <w:t>六</w:t>
      </w:r>
      <w:r>
        <w:rPr>
          <w:rFonts w:eastAsia="仿宋_GB2312"/>
          <w:sz w:val="32"/>
          <w:szCs w:val="32"/>
        </w:rPr>
        <w:t>）年末结转和结余资金，是指本年度或以前年度预算安排、因客观条件发生变化无法按原计划实施，需要延迟到以后年度继续使用的资金，既包括财政拨款的结转和结余，也包括事业收入、经营收入和其他收入的结转和结余</w:t>
      </w:r>
    </w:p>
    <w:p w:rsidR="00A50378" w:rsidRDefault="00263AFE">
      <w:pPr>
        <w:widowControl/>
        <w:spacing w:line="54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四十七</w:t>
      </w:r>
      <w:r>
        <w:rPr>
          <w:rFonts w:eastAsia="仿宋_GB2312"/>
          <w:sz w:val="32"/>
          <w:szCs w:val="32"/>
        </w:rPr>
        <w:t>）基本支出，是指为保障机构正常运转、完成日常工作任务而发生的人员支出和公用支出。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四十八</w:t>
      </w:r>
      <w:r>
        <w:rPr>
          <w:rFonts w:eastAsia="仿宋_GB2312"/>
          <w:sz w:val="32"/>
          <w:szCs w:val="32"/>
        </w:rPr>
        <w:t>）项目支出，是指在基本支出之外为完成特定的行政工作任务或事业发展目标所发生的支出。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四十九</w:t>
      </w:r>
      <w:r>
        <w:rPr>
          <w:rFonts w:eastAsia="仿宋_GB2312"/>
          <w:sz w:val="32"/>
          <w:szCs w:val="32"/>
        </w:rPr>
        <w:t>）</w:t>
      </w:r>
      <w:r>
        <w:rPr>
          <w:rFonts w:eastAsia="仿宋_GB2312"/>
          <w:sz w:val="32"/>
          <w:szCs w:val="32"/>
        </w:rPr>
        <w:t>“</w:t>
      </w:r>
      <w:r>
        <w:rPr>
          <w:rFonts w:eastAsia="仿宋_GB2312"/>
          <w:sz w:val="32"/>
          <w:szCs w:val="32"/>
        </w:rPr>
        <w:t>三公经费</w:t>
      </w:r>
      <w:r>
        <w:rPr>
          <w:rFonts w:eastAsia="仿宋_GB2312"/>
          <w:sz w:val="32"/>
          <w:szCs w:val="32"/>
        </w:rPr>
        <w:t>”</w:t>
      </w:r>
      <w:r>
        <w:rPr>
          <w:rFonts w:eastAsia="仿宋_GB2312"/>
          <w:sz w:val="32"/>
          <w:szCs w:val="32"/>
        </w:rPr>
        <w:t>，是指因公出国（境）费、公务用车购置及运行费和公务接待费。其中，因公出国（境）费指单位工作人员公务出国（境）的住宿费、旅费、伙食补助费、杂费、培训费等支出；公务用车购置及运行费指单位公</w:t>
      </w:r>
      <w:r>
        <w:rPr>
          <w:rFonts w:eastAsia="仿宋_GB2312"/>
          <w:sz w:val="32"/>
          <w:szCs w:val="32"/>
        </w:rPr>
        <w:lastRenderedPageBreak/>
        <w:t>务用车购置费、租用费、燃料费、维修费、过路过桥费、保险费、安全奖励费用等支出；公务接待费指单位按规定开支的各类公务接待（含外宾接待）支出。</w:t>
      </w:r>
    </w:p>
    <w:p w:rsidR="00A50378" w:rsidRDefault="00263AFE">
      <w:pPr>
        <w:spacing w:line="540" w:lineRule="exact"/>
        <w:ind w:firstLineChars="200" w:firstLine="640"/>
        <w:rPr>
          <w:rFonts w:eastAsia="仿宋_GB2312"/>
          <w:sz w:val="32"/>
          <w:szCs w:val="32"/>
        </w:rPr>
      </w:pPr>
      <w:r>
        <w:rPr>
          <w:rFonts w:eastAsia="仿宋_GB2312"/>
          <w:sz w:val="32"/>
          <w:szCs w:val="32"/>
        </w:rPr>
        <w:t>（五十）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50378" w:rsidRDefault="00263AFE">
      <w:pPr>
        <w:widowControl/>
        <w:spacing w:line="540" w:lineRule="exact"/>
        <w:ind w:firstLineChars="250" w:firstLine="800"/>
        <w:rPr>
          <w:rFonts w:eastAsia="仿宋_GB2312"/>
          <w:sz w:val="32"/>
          <w:szCs w:val="32"/>
        </w:rPr>
      </w:pPr>
      <w:r>
        <w:rPr>
          <w:rFonts w:eastAsia="仿宋_GB2312"/>
          <w:sz w:val="32"/>
          <w:szCs w:val="32"/>
        </w:rPr>
        <w:t>（五十</w:t>
      </w:r>
      <w:r>
        <w:rPr>
          <w:rFonts w:eastAsia="仿宋_GB2312" w:hint="eastAsia"/>
          <w:sz w:val="32"/>
          <w:szCs w:val="32"/>
        </w:rPr>
        <w:t>一</w:t>
      </w:r>
      <w:r>
        <w:rPr>
          <w:rFonts w:eastAsia="仿宋_GB2312"/>
          <w:sz w:val="32"/>
          <w:szCs w:val="32"/>
        </w:rPr>
        <w:t>）工资福利支出，是指单位开支的在职职工和编制外长期聘用人员的各类劳动报酬，以及为上述人员缴纳的各项社会保险费等。</w:t>
      </w:r>
    </w:p>
    <w:p w:rsidR="00A50378" w:rsidRDefault="00263AFE">
      <w:pPr>
        <w:widowControl/>
        <w:spacing w:line="540" w:lineRule="exact"/>
        <w:ind w:firstLineChars="200" w:firstLine="640"/>
        <w:rPr>
          <w:rFonts w:eastAsia="仿宋_GB2312"/>
          <w:sz w:val="32"/>
          <w:szCs w:val="32"/>
        </w:rPr>
      </w:pPr>
      <w:r>
        <w:rPr>
          <w:rFonts w:eastAsia="仿宋_GB2312"/>
          <w:sz w:val="32"/>
          <w:szCs w:val="32"/>
        </w:rPr>
        <w:t>（五十</w:t>
      </w:r>
      <w:r>
        <w:rPr>
          <w:rFonts w:eastAsia="仿宋_GB2312" w:hint="eastAsia"/>
          <w:sz w:val="32"/>
          <w:szCs w:val="32"/>
        </w:rPr>
        <w:t>二</w:t>
      </w:r>
      <w:r>
        <w:rPr>
          <w:rFonts w:eastAsia="仿宋_GB2312"/>
          <w:sz w:val="32"/>
          <w:szCs w:val="32"/>
        </w:rPr>
        <w:t>）商品和服务支出，是指单位购买商品和服务的支出（不包括用于购置固定资产的支出、战略性和应急储备支出，但军事方面的耐用消费品和设备的购置费、军事性建设费以及军事建筑物的购置费等在本科目中反映。）</w:t>
      </w:r>
    </w:p>
    <w:p w:rsidR="00A50378" w:rsidRDefault="00263AFE">
      <w:pPr>
        <w:widowControl/>
        <w:spacing w:line="540" w:lineRule="exact"/>
        <w:ind w:firstLineChars="200" w:firstLine="640"/>
        <w:rPr>
          <w:rFonts w:eastAsia="仿宋_GB2312"/>
          <w:sz w:val="32"/>
          <w:szCs w:val="32"/>
        </w:rPr>
      </w:pPr>
      <w:r>
        <w:rPr>
          <w:rFonts w:eastAsia="仿宋_GB2312"/>
          <w:sz w:val="32"/>
          <w:szCs w:val="32"/>
        </w:rPr>
        <w:t>（五十</w:t>
      </w:r>
      <w:r>
        <w:rPr>
          <w:rFonts w:eastAsia="仿宋_GB2312" w:hint="eastAsia"/>
          <w:sz w:val="32"/>
          <w:szCs w:val="32"/>
        </w:rPr>
        <w:t>三</w:t>
      </w:r>
      <w:r>
        <w:rPr>
          <w:rFonts w:eastAsia="仿宋_GB2312"/>
          <w:sz w:val="32"/>
          <w:szCs w:val="32"/>
        </w:rPr>
        <w:t>）对个人和家庭的补助，是指政府用于对个人和家庭的补助支出。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t>（五十</w:t>
      </w:r>
      <w:r>
        <w:rPr>
          <w:rFonts w:eastAsia="仿宋_GB2312" w:hint="eastAsia"/>
          <w:sz w:val="32"/>
          <w:szCs w:val="32"/>
        </w:rPr>
        <w:t>四</w:t>
      </w:r>
      <w:r>
        <w:rPr>
          <w:rFonts w:eastAsia="仿宋_GB2312"/>
          <w:sz w:val="32"/>
          <w:szCs w:val="32"/>
        </w:rPr>
        <w:t>）对企事业单位的补贴，是指政府对各类企业、事业单位及民间非营利组织的补贴。</w:t>
      </w:r>
    </w:p>
    <w:p w:rsidR="00A50378" w:rsidRDefault="00263AFE">
      <w:pPr>
        <w:widowControl/>
        <w:spacing w:line="540" w:lineRule="exact"/>
        <w:ind w:firstLineChars="200" w:firstLine="640"/>
        <w:rPr>
          <w:rFonts w:eastAsia="仿宋_GB2312"/>
          <w:sz w:val="32"/>
          <w:szCs w:val="32"/>
        </w:rPr>
      </w:pPr>
      <w:r>
        <w:rPr>
          <w:rFonts w:eastAsia="仿宋_GB2312"/>
          <w:sz w:val="32"/>
          <w:szCs w:val="32"/>
        </w:rPr>
        <w:t>（五十</w:t>
      </w:r>
      <w:r>
        <w:rPr>
          <w:rFonts w:eastAsia="仿宋_GB2312" w:hint="eastAsia"/>
          <w:sz w:val="32"/>
          <w:szCs w:val="32"/>
        </w:rPr>
        <w:t>五</w:t>
      </w:r>
      <w:r>
        <w:rPr>
          <w:rFonts w:eastAsia="仿宋_GB2312"/>
          <w:sz w:val="32"/>
          <w:szCs w:val="32"/>
        </w:rPr>
        <w:t>）赠与，是指对国内、外政府、组织等提供的援助、捐赠以及交纳国际组织会费等方面的支出。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t>（五十</w:t>
      </w:r>
      <w:r>
        <w:rPr>
          <w:rFonts w:eastAsia="仿宋_GB2312" w:hint="eastAsia"/>
          <w:sz w:val="32"/>
          <w:szCs w:val="32"/>
        </w:rPr>
        <w:t>六</w:t>
      </w:r>
      <w:r>
        <w:rPr>
          <w:rFonts w:eastAsia="仿宋_GB2312"/>
          <w:sz w:val="32"/>
          <w:szCs w:val="32"/>
        </w:rPr>
        <w:t>）债务利息支出，是指政府和单位的债务利息支出。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lastRenderedPageBreak/>
        <w:t>（</w:t>
      </w:r>
      <w:r>
        <w:rPr>
          <w:rFonts w:eastAsia="仿宋_GB2312" w:hint="eastAsia"/>
          <w:sz w:val="32"/>
          <w:szCs w:val="32"/>
        </w:rPr>
        <w:t>五十七</w:t>
      </w:r>
      <w:r>
        <w:rPr>
          <w:rFonts w:eastAsia="仿宋_GB2312"/>
          <w:sz w:val="32"/>
          <w:szCs w:val="32"/>
        </w:rPr>
        <w:t>）基本建设支出，是指各级发展与改革部门集中安排的一般预算财政拨款（不包括政府性基金、预算外资金以及各类拼盘自筹资金等）用于购置固定资产、战略性和应急性储备、土地和无形资产，以及购建基础设施、大型修缮所发生的支出。</w:t>
      </w:r>
    </w:p>
    <w:p w:rsidR="00A50378" w:rsidRDefault="00263AFE">
      <w:pPr>
        <w:widowControl/>
        <w:spacing w:line="54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五十八</w:t>
      </w:r>
      <w:r>
        <w:rPr>
          <w:rFonts w:eastAsia="仿宋_GB2312"/>
          <w:sz w:val="32"/>
          <w:szCs w:val="32"/>
        </w:rPr>
        <w:t>）其他资本性支出，是指非各级发展与改革部门集中安排的用于购置固定资产、战略性和应急性储备、土地和无形资产，以及购建基础设施、大型修缮和财政支持企业更新改造所发生的支出。</w:t>
      </w:r>
    </w:p>
    <w:p w:rsidR="00A50378" w:rsidRDefault="00263AFE">
      <w:pPr>
        <w:widowControl/>
        <w:spacing w:line="540" w:lineRule="exact"/>
        <w:ind w:firstLineChars="200" w:firstLine="640"/>
        <w:rPr>
          <w:rFonts w:eastAsia="仿宋_GB2312"/>
          <w:sz w:val="32"/>
          <w:szCs w:val="32"/>
        </w:rPr>
      </w:pPr>
      <w:r>
        <w:rPr>
          <w:rFonts w:eastAsia="仿宋_GB2312" w:hint="eastAsia"/>
          <w:sz w:val="32"/>
          <w:szCs w:val="32"/>
        </w:rPr>
        <w:t>需要说明的其他事项：一是自治区本级卫生健康系统各单位年初部门预算安排的项目支出绩效报告均在各单位门户网站予以公开；二是</w:t>
      </w:r>
      <w:r>
        <w:rPr>
          <w:rFonts w:eastAsia="仿宋_GB2312" w:hint="eastAsia"/>
          <w:sz w:val="32"/>
          <w:szCs w:val="32"/>
        </w:rPr>
        <w:t>2018</w:t>
      </w:r>
      <w:r>
        <w:rPr>
          <w:rFonts w:eastAsia="仿宋_GB2312" w:hint="eastAsia"/>
          <w:sz w:val="32"/>
          <w:szCs w:val="32"/>
        </w:rPr>
        <w:t>年原自治区卫生计生委机关将车辆运行维护费用支出交由自治区卫生计生委机关服务中心列支，该中心</w:t>
      </w:r>
      <w:r>
        <w:rPr>
          <w:rFonts w:eastAsia="仿宋_GB2312" w:hint="eastAsia"/>
          <w:sz w:val="32"/>
          <w:szCs w:val="32"/>
        </w:rPr>
        <w:t>2018</w:t>
      </w:r>
      <w:r>
        <w:rPr>
          <w:rFonts w:eastAsia="仿宋_GB2312" w:hint="eastAsia"/>
          <w:sz w:val="32"/>
          <w:szCs w:val="32"/>
        </w:rPr>
        <w:t>年由其他资金列支公务用车运行维护费用</w:t>
      </w:r>
      <w:r>
        <w:rPr>
          <w:rFonts w:eastAsia="仿宋_GB2312" w:hint="eastAsia"/>
          <w:sz w:val="32"/>
          <w:szCs w:val="32"/>
        </w:rPr>
        <w:t>177.63</w:t>
      </w:r>
      <w:r>
        <w:rPr>
          <w:rFonts w:eastAsia="仿宋_GB2312" w:hint="eastAsia"/>
          <w:sz w:val="32"/>
          <w:szCs w:val="32"/>
        </w:rPr>
        <w:t>万元，主要用于委机关车辆燃油费、维修费、车辆保险等正常运转费用支出。</w:t>
      </w:r>
    </w:p>
    <w:p w:rsidR="00A50378" w:rsidRDefault="00A50378">
      <w:pPr>
        <w:spacing w:line="540" w:lineRule="exact"/>
        <w:jc w:val="center"/>
        <w:rPr>
          <w:rFonts w:eastAsia="黑体"/>
          <w:sz w:val="32"/>
          <w:szCs w:val="32"/>
        </w:rPr>
      </w:pPr>
    </w:p>
    <w:p w:rsidR="00A50378" w:rsidRDefault="00263AFE">
      <w:pPr>
        <w:spacing w:line="540" w:lineRule="exact"/>
        <w:jc w:val="center"/>
        <w:rPr>
          <w:rFonts w:eastAsia="黑体"/>
          <w:sz w:val="32"/>
          <w:szCs w:val="32"/>
        </w:rPr>
      </w:pPr>
      <w:r>
        <w:rPr>
          <w:rFonts w:eastAsia="黑体"/>
          <w:sz w:val="32"/>
          <w:szCs w:val="32"/>
        </w:rPr>
        <w:t>第四部分</w:t>
      </w:r>
      <w:r>
        <w:rPr>
          <w:rFonts w:eastAsia="黑体"/>
          <w:sz w:val="32"/>
          <w:szCs w:val="32"/>
        </w:rPr>
        <w:t xml:space="preserve"> </w:t>
      </w:r>
      <w:r>
        <w:rPr>
          <w:rFonts w:eastAsia="黑体"/>
          <w:sz w:val="32"/>
          <w:szCs w:val="32"/>
        </w:rPr>
        <w:t>部门决算公开的</w:t>
      </w:r>
      <w:r>
        <w:rPr>
          <w:rFonts w:eastAsia="黑体" w:hint="eastAsia"/>
          <w:sz w:val="32"/>
          <w:szCs w:val="32"/>
        </w:rPr>
        <w:t>8</w:t>
      </w:r>
      <w:r>
        <w:rPr>
          <w:rFonts w:eastAsia="黑体"/>
          <w:sz w:val="32"/>
          <w:szCs w:val="32"/>
        </w:rPr>
        <w:t>张报表（见附表）</w:t>
      </w:r>
    </w:p>
    <w:p w:rsidR="00A50378" w:rsidRDefault="00A50378">
      <w:pPr>
        <w:spacing w:line="540" w:lineRule="exact"/>
        <w:jc w:val="center"/>
        <w:rPr>
          <w:rFonts w:eastAsia="黑体"/>
          <w:sz w:val="32"/>
          <w:szCs w:val="32"/>
        </w:rPr>
      </w:pPr>
    </w:p>
    <w:p w:rsidR="00A50378" w:rsidRDefault="00263AFE">
      <w:pPr>
        <w:spacing w:line="540" w:lineRule="exact"/>
        <w:ind w:firstLineChars="200" w:firstLine="640"/>
        <w:rPr>
          <w:rFonts w:eastAsia="仿宋_GB2312"/>
          <w:sz w:val="32"/>
          <w:szCs w:val="32"/>
        </w:rPr>
      </w:pPr>
      <w:r>
        <w:rPr>
          <w:rFonts w:eastAsia="仿宋_GB2312"/>
          <w:sz w:val="32"/>
          <w:szCs w:val="32"/>
        </w:rPr>
        <w:t>一、《收入支出决算总表》</w:t>
      </w:r>
    </w:p>
    <w:p w:rsidR="00A50378" w:rsidRDefault="00263AFE">
      <w:pPr>
        <w:spacing w:line="540" w:lineRule="exact"/>
        <w:ind w:firstLineChars="200" w:firstLine="640"/>
        <w:rPr>
          <w:rFonts w:eastAsia="仿宋_GB2312"/>
          <w:sz w:val="32"/>
          <w:szCs w:val="32"/>
        </w:rPr>
      </w:pPr>
      <w:r>
        <w:rPr>
          <w:rFonts w:eastAsia="仿宋_GB2312"/>
          <w:sz w:val="32"/>
          <w:szCs w:val="32"/>
        </w:rPr>
        <w:t>二、《收入决算表》</w:t>
      </w:r>
    </w:p>
    <w:p w:rsidR="00A50378" w:rsidRDefault="00263AFE">
      <w:pPr>
        <w:spacing w:line="540" w:lineRule="exact"/>
        <w:ind w:firstLineChars="200" w:firstLine="640"/>
        <w:rPr>
          <w:rFonts w:eastAsia="仿宋_GB2312"/>
          <w:sz w:val="32"/>
          <w:szCs w:val="32"/>
        </w:rPr>
      </w:pPr>
      <w:r>
        <w:rPr>
          <w:rFonts w:eastAsia="仿宋_GB2312"/>
          <w:sz w:val="32"/>
          <w:szCs w:val="32"/>
        </w:rPr>
        <w:t>三、《支出决算表》</w:t>
      </w:r>
    </w:p>
    <w:p w:rsidR="00A50378" w:rsidRDefault="00263AFE">
      <w:pPr>
        <w:spacing w:line="540" w:lineRule="exact"/>
        <w:ind w:firstLineChars="200" w:firstLine="640"/>
        <w:rPr>
          <w:rFonts w:eastAsia="仿宋_GB2312"/>
          <w:sz w:val="32"/>
          <w:szCs w:val="32"/>
        </w:rPr>
      </w:pPr>
      <w:r>
        <w:rPr>
          <w:rFonts w:eastAsia="仿宋_GB2312"/>
          <w:sz w:val="32"/>
          <w:szCs w:val="32"/>
        </w:rPr>
        <w:t>四、《财政拨款收入支出决算总表》</w:t>
      </w:r>
    </w:p>
    <w:p w:rsidR="00A50378" w:rsidRDefault="00263AFE">
      <w:pPr>
        <w:spacing w:line="540" w:lineRule="exact"/>
        <w:ind w:firstLineChars="200" w:firstLine="640"/>
        <w:rPr>
          <w:rFonts w:eastAsia="仿宋_GB2312"/>
          <w:sz w:val="32"/>
          <w:szCs w:val="32"/>
        </w:rPr>
      </w:pPr>
      <w:r>
        <w:rPr>
          <w:rFonts w:eastAsia="仿宋_GB2312"/>
          <w:sz w:val="32"/>
          <w:szCs w:val="32"/>
        </w:rPr>
        <w:t>五、《一般公共预算财政拨款支出决算表》</w:t>
      </w:r>
    </w:p>
    <w:p w:rsidR="00A50378" w:rsidRDefault="00263AFE">
      <w:pPr>
        <w:spacing w:line="540" w:lineRule="exact"/>
        <w:ind w:firstLineChars="200" w:firstLine="640"/>
        <w:rPr>
          <w:rFonts w:eastAsia="仿宋_GB2312"/>
          <w:sz w:val="32"/>
          <w:szCs w:val="32"/>
        </w:rPr>
      </w:pPr>
      <w:r>
        <w:rPr>
          <w:rFonts w:eastAsia="仿宋_GB2312"/>
          <w:sz w:val="32"/>
          <w:szCs w:val="32"/>
        </w:rPr>
        <w:t>六、《一般公共预算财政拨款基本支出决算表》</w:t>
      </w:r>
    </w:p>
    <w:p w:rsidR="00A50378" w:rsidRDefault="00263AFE">
      <w:pPr>
        <w:spacing w:line="540" w:lineRule="exact"/>
        <w:ind w:firstLineChars="200" w:firstLine="640"/>
        <w:rPr>
          <w:rFonts w:eastAsia="仿宋_GB2312"/>
          <w:sz w:val="32"/>
          <w:szCs w:val="32"/>
        </w:rPr>
      </w:pPr>
      <w:r>
        <w:rPr>
          <w:rFonts w:eastAsia="仿宋_GB2312"/>
          <w:sz w:val="32"/>
          <w:szCs w:val="32"/>
        </w:rPr>
        <w:lastRenderedPageBreak/>
        <w:t>七、《一般公共预算财政拨款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经费支出决算表》</w:t>
      </w:r>
    </w:p>
    <w:p w:rsidR="00A50378" w:rsidRDefault="00263AFE">
      <w:pPr>
        <w:spacing w:line="540" w:lineRule="exact"/>
        <w:ind w:firstLineChars="200" w:firstLine="640"/>
        <w:rPr>
          <w:rFonts w:eastAsia="仿宋_GB2312"/>
          <w:sz w:val="32"/>
          <w:szCs w:val="32"/>
        </w:rPr>
      </w:pPr>
      <w:r>
        <w:rPr>
          <w:rFonts w:eastAsia="仿宋_GB2312"/>
          <w:sz w:val="32"/>
          <w:szCs w:val="32"/>
        </w:rPr>
        <w:t>八、《政府性基金预算财政拨款收入支出决算表》</w:t>
      </w:r>
    </w:p>
    <w:p w:rsidR="00A50378" w:rsidRDefault="00A50378">
      <w:pPr>
        <w:spacing w:line="540" w:lineRule="exact"/>
        <w:ind w:firstLineChars="200" w:firstLine="640"/>
        <w:rPr>
          <w:rFonts w:eastAsia="仿宋_GB2312"/>
          <w:sz w:val="32"/>
          <w:szCs w:val="32"/>
        </w:rPr>
      </w:pPr>
    </w:p>
    <w:p w:rsidR="00A50378" w:rsidRDefault="00A50378">
      <w:pPr>
        <w:spacing w:line="540" w:lineRule="exact"/>
      </w:pPr>
    </w:p>
    <w:sectPr w:rsidR="00A5037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6027333" w15:done="0"/>
  <w15:commentEx w15:paraId="64B920FF" w15:done="0"/>
  <w15:commentEx w15:paraId="27D56E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7A9" w:rsidRDefault="008317A9" w:rsidP="00A6543F">
      <w:r>
        <w:separator/>
      </w:r>
    </w:p>
  </w:endnote>
  <w:endnote w:type="continuationSeparator" w:id="0">
    <w:p w:rsidR="008317A9" w:rsidRDefault="008317A9" w:rsidP="00A6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7A9" w:rsidRDefault="008317A9" w:rsidP="00A6543F">
      <w:r>
        <w:separator/>
      </w:r>
    </w:p>
  </w:footnote>
  <w:footnote w:type="continuationSeparator" w:id="0">
    <w:p w:rsidR="008317A9" w:rsidRDefault="008317A9" w:rsidP="00A6543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XR">
    <w15:presenceInfo w15:providerId="None" w15:userId="GX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C0E"/>
    <w:rsid w:val="00052BA8"/>
    <w:rsid w:val="00182DE7"/>
    <w:rsid w:val="001B73D0"/>
    <w:rsid w:val="00263AFE"/>
    <w:rsid w:val="002B64B3"/>
    <w:rsid w:val="002D78AB"/>
    <w:rsid w:val="004D7432"/>
    <w:rsid w:val="00704AD5"/>
    <w:rsid w:val="00757555"/>
    <w:rsid w:val="007E4AC3"/>
    <w:rsid w:val="00815C0E"/>
    <w:rsid w:val="008317A9"/>
    <w:rsid w:val="009C1830"/>
    <w:rsid w:val="00A50378"/>
    <w:rsid w:val="00A6543F"/>
    <w:rsid w:val="00CA33F1"/>
    <w:rsid w:val="00CC7E2A"/>
    <w:rsid w:val="00D770D5"/>
    <w:rsid w:val="00F42150"/>
    <w:rsid w:val="00F52B00"/>
    <w:rsid w:val="6C513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character" w:styleId="a6">
    <w:name w:val="annotation reference"/>
    <w:basedOn w:val="a0"/>
    <w:uiPriority w:val="99"/>
    <w:semiHidden/>
    <w:unhideWhenUsed/>
    <w:rPr>
      <w:sz w:val="21"/>
      <w:szCs w:val="21"/>
    </w:rPr>
  </w:style>
  <w:style w:type="paragraph" w:styleId="a7">
    <w:name w:val="Balloon Text"/>
    <w:basedOn w:val="a"/>
    <w:link w:val="Char1"/>
    <w:uiPriority w:val="99"/>
    <w:semiHidden/>
    <w:unhideWhenUsed/>
    <w:rsid w:val="00A6543F"/>
    <w:rPr>
      <w:sz w:val="18"/>
      <w:szCs w:val="18"/>
    </w:rPr>
  </w:style>
  <w:style w:type="character" w:customStyle="1" w:styleId="Char1">
    <w:name w:val="批注框文本 Char"/>
    <w:basedOn w:val="a0"/>
    <w:link w:val="a7"/>
    <w:uiPriority w:val="99"/>
    <w:semiHidden/>
    <w:rsid w:val="00A6543F"/>
    <w:rPr>
      <w:rFonts w:ascii="Times New Roman"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character" w:styleId="a6">
    <w:name w:val="annotation reference"/>
    <w:basedOn w:val="a0"/>
    <w:uiPriority w:val="99"/>
    <w:semiHidden/>
    <w:unhideWhenUsed/>
    <w:rPr>
      <w:sz w:val="21"/>
      <w:szCs w:val="21"/>
    </w:rPr>
  </w:style>
  <w:style w:type="paragraph" w:styleId="a7">
    <w:name w:val="Balloon Text"/>
    <w:basedOn w:val="a"/>
    <w:link w:val="Char1"/>
    <w:uiPriority w:val="99"/>
    <w:semiHidden/>
    <w:unhideWhenUsed/>
    <w:rsid w:val="00A6543F"/>
    <w:rPr>
      <w:sz w:val="18"/>
      <w:szCs w:val="18"/>
    </w:rPr>
  </w:style>
  <w:style w:type="character" w:customStyle="1" w:styleId="Char1">
    <w:name w:val="批注框文本 Char"/>
    <w:basedOn w:val="a0"/>
    <w:link w:val="a7"/>
    <w:uiPriority w:val="99"/>
    <w:semiHidden/>
    <w:rsid w:val="00A6543F"/>
    <w:rPr>
      <w:rFonts w:ascii="Times New Roma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2051</Words>
  <Characters>11692</Characters>
  <Application>Microsoft Office Word</Application>
  <DocSecurity>0</DocSecurity>
  <Lines>97</Lines>
  <Paragraphs>27</Paragraphs>
  <ScaleCrop>false</ScaleCrop>
  <Company>新疆卫生厅</Company>
  <LinksUpToDate>false</LinksUpToDate>
  <CharactersWithSpaces>13716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admin</cp:lastModifiedBy>
  <cp:revision>244</cp:revision>
  <dcterms:created xsi:type="dcterms:W3CDTF">2019-08-18T19:16:00Z</dcterms:created>
  <dcterms:modified xsi:type="dcterms:W3CDTF">2021-07-14T11:32:00Z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5771883BB9D14C0DAA5454CB522FE0C6</vt:lpwstr>
  </property>
</Properties>
</file>