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</w:pPr>
    </w:p>
    <w:p>
      <w:pPr>
        <w:pStyle w:val="2"/>
        <w:jc w:val="center"/>
        <w:rPr>
          <w:rFonts w:hint="eastAsia"/>
        </w:rPr>
      </w:pPr>
      <w:r>
        <w:t>2017</w:t>
      </w:r>
      <w:r>
        <w:rPr>
          <w:rFonts w:hint="eastAsia"/>
        </w:rPr>
        <w:t>年预算公开说明</w:t>
      </w:r>
    </w:p>
    <w:p>
      <w:pPr>
        <w:rPr>
          <w:rFonts w:hint="eastAsia"/>
        </w:rPr>
      </w:pPr>
    </w:p>
    <w:p>
      <w:pPr>
        <w:numPr>
          <w:ilvl w:val="0"/>
          <w:numId w:val="1"/>
        </w:num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基本情况</w:t>
      </w:r>
    </w:p>
    <w:p>
      <w:pPr>
        <w:numPr>
          <w:ilvl w:val="0"/>
          <w:numId w:val="0"/>
        </w:numP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  <w:t>（一）部门主要职责</w:t>
      </w:r>
    </w:p>
    <w:p>
      <w:pPr>
        <w:pStyle w:val="4"/>
        <w:shd w:val="clear" w:color="auto" w:fill="FFFFFF"/>
        <w:spacing w:before="0" w:beforeAutospacing="0" w:after="0" w:afterAutospacing="0" w:line="520" w:lineRule="exact"/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</w:rPr>
        <w:t>新疆环境工程评估中心（以下简称“评估中心”）是原自治区环保局申请成立，并于</w:t>
      </w:r>
      <w:r>
        <w:rPr>
          <w:rFonts w:ascii="仿宋_GB2312" w:eastAsia="仿宋_GB2312"/>
          <w:sz w:val="32"/>
          <w:szCs w:val="32"/>
        </w:rPr>
        <w:t>2003</w:t>
      </w:r>
      <w:r>
        <w:rPr>
          <w:rFonts w:hint="eastAsia" w:ascii="仿宋_GB2312" w:eastAsia="仿宋_GB2312"/>
          <w:sz w:val="32"/>
          <w:szCs w:val="32"/>
        </w:rPr>
        <w:t>年</w:t>
      </w:r>
      <w:r>
        <w:rPr>
          <w:rFonts w:ascii="仿宋_GB2312" w:eastAsia="仿宋_GB2312"/>
          <w:sz w:val="32"/>
          <w:szCs w:val="32"/>
        </w:rPr>
        <w:t>10</w:t>
      </w:r>
      <w:r>
        <w:rPr>
          <w:rFonts w:hint="eastAsia" w:ascii="仿宋_GB2312" w:eastAsia="仿宋_GB2312"/>
          <w:sz w:val="32"/>
          <w:szCs w:val="32"/>
        </w:rPr>
        <w:t>月得到新疆编制委员会批准，依据自治区机构编制委员会办公室文件“新疆维吾尔自治区环境保护厅所属单位编制方案的批复”（新机编办字编办〔</w:t>
      </w:r>
      <w:r>
        <w:rPr>
          <w:rFonts w:ascii="仿宋_GB2312" w:eastAsia="仿宋_GB2312"/>
          <w:sz w:val="32"/>
          <w:szCs w:val="32"/>
        </w:rPr>
        <w:t>2006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151</w:t>
      </w:r>
      <w:r>
        <w:rPr>
          <w:rFonts w:hint="eastAsia" w:ascii="仿宋_GB2312" w:eastAsia="仿宋_GB2312"/>
          <w:sz w:val="32"/>
          <w:szCs w:val="32"/>
        </w:rPr>
        <w:t>号）中赋予的职责为承担建设项目环境影响评价技术文件的评估工作；组织开展环境影响评价相关技术政策研究等工作。</w:t>
      </w:r>
      <w:r>
        <w:rPr>
          <w:rFonts w:ascii="仿宋_GB2312" w:eastAsia="仿宋_GB2312"/>
          <w:sz w:val="32"/>
          <w:szCs w:val="32"/>
        </w:rPr>
        <w:t xml:space="preserve">   </w:t>
      </w:r>
      <w:r>
        <w:t xml:space="preserve">      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  <w:t>(二）部门预算单位机构设置情况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根据</w:t>
      </w:r>
      <w:r>
        <w:rPr>
          <w:rFonts w:hint="eastAsia" w:ascii="仿宋_GB2312" w:eastAsia="仿宋_GB2312"/>
          <w:sz w:val="32"/>
          <w:szCs w:val="32"/>
        </w:rPr>
        <w:t>自治区机构编制委员会办公室、自治区财政厅、自治区人力资源和社会保障厅文件“关于调整自治区环境工程评估中心机构编制事宜的批复”（新党编办〔2016〕79号）文件评估中心属公益二类差额预算管理事业单位，县处级，12个正式编制，4个非实名编制，3个领导职数，收入来源主要为</w:t>
      </w:r>
      <w:r>
        <w:rPr>
          <w:rFonts w:hint="eastAsia" w:ascii="仿宋_GB2312" w:eastAsia="仿宋_GB2312"/>
          <w:sz w:val="32"/>
          <w:szCs w:val="32"/>
          <w:lang w:eastAsia="zh-CN"/>
        </w:rPr>
        <w:t>经营收入（</w:t>
      </w:r>
      <w:r>
        <w:rPr>
          <w:rFonts w:hint="eastAsia" w:ascii="仿宋_GB2312" w:eastAsia="仿宋_GB2312"/>
          <w:sz w:val="32"/>
          <w:szCs w:val="32"/>
        </w:rPr>
        <w:t>评估费用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</w:rPr>
        <w:t>和财政拨款。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  <w:t>（三）部门人员构成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52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eastAsia="zh-CN"/>
        </w:rPr>
        <w:t>目前评估中心内设办公室、评估一室、评估二室、综合业务室四个科室。中心现有人数21人（2017年将面向社会公开招聘2名专业技术人员），其中在编12人，长期聘用人员（属无固定期限劳动合同）11人；博士研究生2名、硕士研究生6名、大学本科生14名，高级职称7人、中级职称6人、国家注册环评工程师7人，中心还拥有近200名环保专家与各类行业专家组成的专家库资源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rPr>
          <w:rFonts w:ascii="黑体" w:hAnsi="黑体" w:eastAsia="黑体" w:cs="Times New Roman"/>
          <w:kern w:val="2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t>二、部门资产情况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520" w:lineRule="exact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截止到2016年12月底，我单位资产账面数3766.08万元，负债账面数142.77万元，净资产账面数3623.31万元，固定资产原值193.52万元。银行存款1828.70万元。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t>三、预决算收支增减变化</w:t>
      </w: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szCs w:val="32"/>
          <w:lang w:eastAsia="zh-CN"/>
        </w:rPr>
      </w:pP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  <w:t>（一）2016年收支预算情况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52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宋体" w:hAnsi="宋体"/>
          <w:sz w:val="30"/>
          <w:szCs w:val="30"/>
          <w:lang w:val="en-US" w:eastAsia="zh-CN"/>
        </w:rPr>
        <w:t xml:space="preserve">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2016年财政补助预算收入53.3万元。经营收入1203万元。 预算支出1256.3万元。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52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2017年财政补助预算收入53.3万元、经营收入1190.84万元、单位上年结余1000万元。预算支出2244.14万元。</w:t>
      </w:r>
    </w:p>
    <w:p>
      <w:pPr>
        <w:numPr>
          <w:ilvl w:val="0"/>
          <w:numId w:val="0"/>
        </w:numP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  <w:t>（二）2016年预算收支执行情况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52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2016财政基本收入122.27万元；其中：基本工资：53.3万元；绩效奖金8.4万元；津贴补贴调整补发1.7万元；基本工资调整补发7.59万元。2016年增加了养老保险缴费及职业年金缴费合计51.28万元（养老保险：38.45万元；职业年金保险：12.83万元）。经营收入1193.60万元，其他收入（利息）6.19万元。财政补助收入增长了43.59%。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520" w:lineRule="exact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 2016年决算基本支出人员工资53.3万元全额完成。养老保险缴费及职业年金缴费支出合计：34.28万元（养老保险支出28.54万元，职业年金支出5.74万元），养老保险缴费及职业年金缴费财政应返还额度：17万元（养老保险支出9.92万元，职业年金支出7.08万元）。经营支出593.09万元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</w:pPr>
    </w:p>
    <w:p>
      <w:pPr>
        <w:pStyle w:val="4"/>
        <w:shd w:val="clear" w:color="auto" w:fill="FFFFFF"/>
        <w:spacing w:before="0" w:beforeAutospacing="0" w:after="0" w:afterAutospacing="0" w:line="520" w:lineRule="exact"/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t>四、部门运转经费安排以及政府采购等情况</w:t>
      </w:r>
      <w:bookmarkStart w:id="0" w:name="_GoBack"/>
      <w:bookmarkEnd w:id="0"/>
    </w:p>
    <w:p>
      <w:pPr>
        <w:numPr>
          <w:ilvl w:val="0"/>
          <w:numId w:val="0"/>
        </w:numP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  <w:t xml:space="preserve"> （一）部门运转经费安排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2017年部门预算财政补助人员工资53.3万元，经营收入1190.84万元，单位上年结余1000万元。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1、一般公共预算拨款安排的基本支出：基本工资支出53.3万元。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2、经营收入安排的基本支出合计141.64万元，其中工资、津贴、奖金23.1万元、社会保障41.5万元、职业年金8.56万元、绩效工资35.54万元、其他工资福利支出3.21万元；商品和服务支出16.3万元；对个人和家庭的补助支出13.43万元。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3、经营收入安排的项目支出合计1049.2万元，其中工资福利支出165万元；商品和服务支出822万元；对个人和家庭的补助支出11万元；其他支出51.2万元。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4、单位上年结余（不包括国库集中支付）安排的项目支出1000万元。</w:t>
      </w:r>
    </w:p>
    <w:p>
      <w:pPr>
        <w:numPr>
          <w:ilvl w:val="0"/>
          <w:numId w:val="0"/>
        </w:numP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  <w:t>（二）政府采购情况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>2017年未安排政府采购购置固定资产。</w:t>
      </w:r>
    </w:p>
    <w:p>
      <w:pPr>
        <w:pStyle w:val="4"/>
        <w:shd w:val="clear" w:color="auto" w:fill="FFFFFF"/>
        <w:spacing w:before="0" w:beforeAutospacing="0" w:after="0" w:afterAutospacing="0" w:line="520" w:lineRule="exact"/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Times New Roman"/>
          <w:kern w:val="2"/>
          <w:sz w:val="32"/>
          <w:szCs w:val="32"/>
          <w:lang w:val="en-US" w:eastAsia="zh-CN" w:bidi="ar-SA"/>
        </w:rPr>
        <w:t>五、“三公”经费财政拨款预算情况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2017年“三公”经费经营支出计划数为3.81万元。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1、公务用车购置及运行费3.81万元，主要用于公务用车燃油、维修、保险、停车、过路费等方面支出。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2、因公出国（境）费2017年未安排预算。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3、公务接待费2017年未安排预算。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             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               新疆维吾尔自治区环境工程评估中心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                            2017.2.4</w:t>
      </w:r>
    </w:p>
    <w:p>
      <w:pPr>
        <w:numPr>
          <w:ilvl w:val="0"/>
          <w:numId w:val="0"/>
        </w:numP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  <w:lang w:val="en-US" w:eastAsia="zh-CN" w:bidi="ar-SA"/>
        </w:rPr>
        <w:t xml:space="preserve"> </w:t>
      </w:r>
    </w:p>
    <w:p>
      <w:pPr>
        <w:numPr>
          <w:ilvl w:val="0"/>
          <w:numId w:val="0"/>
        </w:numPr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 w:cs="Times New Roman"/>
          <w:kern w:val="2"/>
          <w:sz w:val="30"/>
          <w:szCs w:val="30"/>
          <w:lang w:val="en-US" w:eastAsia="zh-CN" w:bidi="ar-SA"/>
        </w:rPr>
        <w:t xml:space="preserve">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Calisto MT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sto MT">
    <w:panose1 w:val="02040603050505030304"/>
    <w:charset w:val="00"/>
    <w:family w:val="auto"/>
    <w:pitch w:val="default"/>
    <w:sig w:usb0="00000003" w:usb1="00000000" w:usb2="00000000" w:usb3="00000000" w:csb0="20000001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945023"/>
    <w:multiLevelType w:val="singleLevel"/>
    <w:tmpl w:val="58945023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2CAC"/>
    <w:rsid w:val="00051813"/>
    <w:rsid w:val="00054980"/>
    <w:rsid w:val="001A1D57"/>
    <w:rsid w:val="001D262B"/>
    <w:rsid w:val="00354549"/>
    <w:rsid w:val="003A2CAC"/>
    <w:rsid w:val="00564D47"/>
    <w:rsid w:val="006A447D"/>
    <w:rsid w:val="00701096"/>
    <w:rsid w:val="0077161A"/>
    <w:rsid w:val="00795F18"/>
    <w:rsid w:val="007D0D88"/>
    <w:rsid w:val="008532BE"/>
    <w:rsid w:val="009C4168"/>
    <w:rsid w:val="00A17F75"/>
    <w:rsid w:val="00A613D1"/>
    <w:rsid w:val="00C33C45"/>
    <w:rsid w:val="00C57477"/>
    <w:rsid w:val="00C773E5"/>
    <w:rsid w:val="00D76D5C"/>
    <w:rsid w:val="00E23162"/>
    <w:rsid w:val="00E33A9A"/>
    <w:rsid w:val="00E50558"/>
    <w:rsid w:val="024B4615"/>
    <w:rsid w:val="02605BF0"/>
    <w:rsid w:val="03D9158E"/>
    <w:rsid w:val="06AC754D"/>
    <w:rsid w:val="07D021D6"/>
    <w:rsid w:val="08016526"/>
    <w:rsid w:val="0AF04C57"/>
    <w:rsid w:val="0B3C5824"/>
    <w:rsid w:val="105A758F"/>
    <w:rsid w:val="128F6109"/>
    <w:rsid w:val="15237395"/>
    <w:rsid w:val="1652435B"/>
    <w:rsid w:val="177620C8"/>
    <w:rsid w:val="1BF372CC"/>
    <w:rsid w:val="1E126435"/>
    <w:rsid w:val="22FB6CD0"/>
    <w:rsid w:val="23A55900"/>
    <w:rsid w:val="26237541"/>
    <w:rsid w:val="26B424A2"/>
    <w:rsid w:val="28392495"/>
    <w:rsid w:val="28521721"/>
    <w:rsid w:val="2D7445CF"/>
    <w:rsid w:val="33836B04"/>
    <w:rsid w:val="3C97434F"/>
    <w:rsid w:val="3F6C5F53"/>
    <w:rsid w:val="4133733F"/>
    <w:rsid w:val="426F1524"/>
    <w:rsid w:val="44A37127"/>
    <w:rsid w:val="44DC342F"/>
    <w:rsid w:val="47A71FD1"/>
    <w:rsid w:val="49BA595D"/>
    <w:rsid w:val="4B17140D"/>
    <w:rsid w:val="4BF03497"/>
    <w:rsid w:val="50CA557B"/>
    <w:rsid w:val="53164992"/>
    <w:rsid w:val="54C26ED1"/>
    <w:rsid w:val="592D0111"/>
    <w:rsid w:val="59865DC1"/>
    <w:rsid w:val="59BA5AC4"/>
    <w:rsid w:val="5A6F7AAA"/>
    <w:rsid w:val="5C6F4263"/>
    <w:rsid w:val="5DA963E9"/>
    <w:rsid w:val="646251A4"/>
    <w:rsid w:val="648F6E07"/>
    <w:rsid w:val="671E7316"/>
    <w:rsid w:val="6E3A23F9"/>
    <w:rsid w:val="6F455D90"/>
    <w:rsid w:val="722443A7"/>
    <w:rsid w:val="75A54476"/>
    <w:rsid w:val="77281EBF"/>
    <w:rsid w:val="7E5C5E6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nhideWhenUsed="0" w:uiPriority="99" w:semiHidden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9"/>
    <w:pPr>
      <w:keepNext/>
      <w:keepLines/>
      <w:spacing w:line="576" w:lineRule="auto"/>
      <w:outlineLvl w:val="0"/>
    </w:pPr>
    <w:rPr>
      <w:b/>
      <w:kern w:val="44"/>
      <w:sz w:val="44"/>
    </w:rPr>
  </w:style>
  <w:style w:type="paragraph" w:styleId="3">
    <w:name w:val="heading 3"/>
    <w:basedOn w:val="1"/>
    <w:next w:val="1"/>
    <w:link w:val="11"/>
    <w:qFormat/>
    <w:locked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99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Strong"/>
    <w:basedOn w:val="5"/>
    <w:qFormat/>
    <w:locked/>
    <w:uiPriority w:val="0"/>
    <w:rPr>
      <w:b/>
    </w:rPr>
  </w:style>
  <w:style w:type="character" w:styleId="7">
    <w:name w:val="FollowedHyperlink"/>
    <w:basedOn w:val="5"/>
    <w:unhideWhenUsed/>
    <w:qFormat/>
    <w:uiPriority w:val="99"/>
    <w:rPr>
      <w:color w:val="2B2B2B"/>
      <w:u w:val="none"/>
    </w:rPr>
  </w:style>
  <w:style w:type="character" w:styleId="8">
    <w:name w:val="Hyperlink"/>
    <w:basedOn w:val="5"/>
    <w:unhideWhenUsed/>
    <w:qFormat/>
    <w:uiPriority w:val="99"/>
    <w:rPr>
      <w:color w:val="434343"/>
      <w:sz w:val="18"/>
      <w:szCs w:val="18"/>
      <w:u w:val="none"/>
    </w:rPr>
  </w:style>
  <w:style w:type="character" w:customStyle="1" w:styleId="10">
    <w:name w:val="Heading 1 Char"/>
    <w:basedOn w:val="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11">
    <w:name w:val="Heading 3 Char"/>
    <w:basedOn w:val="5"/>
    <w:link w:val="3"/>
    <w:semiHidden/>
    <w:uiPriority w:val="9"/>
    <w:rPr>
      <w:b/>
      <w:bCs/>
      <w:sz w:val="32"/>
      <w:szCs w:val="32"/>
    </w:rPr>
  </w:style>
  <w:style w:type="paragraph" w:customStyle="1" w:styleId="12">
    <w:name w:val="Char"/>
    <w:basedOn w:val="3"/>
    <w:qFormat/>
    <w:uiPriority w:val="99"/>
    <w:pPr>
      <w:tabs>
        <w:tab w:val="left" w:pos="360"/>
        <w:tab w:val="left" w:pos="900"/>
      </w:tabs>
      <w:snapToGrid w:val="0"/>
      <w:spacing w:before="120" w:after="120" w:line="360" w:lineRule="auto"/>
      <w:ind w:left="542" w:leftChars="-12" w:firstLine="200" w:firstLineChars="200"/>
      <w:jc w:val="left"/>
    </w:pPr>
    <w:rPr>
      <w:rFonts w:ascii="Times New Roman" w:hAnsi="Times New Roman" w:eastAsia="黑体"/>
      <w:b w:val="0"/>
      <w:bCs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110</Words>
  <Characters>633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2017-02-04T05:16:48Z</cp:lastPrinted>
  <dcterms:modified xsi:type="dcterms:W3CDTF">2017-02-04T06:06:19Z</dcterms:modifi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