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486" w:rsidRDefault="009D5486" w:rsidP="009D5486">
      <w:pPr>
        <w:widowControl/>
        <w:shd w:val="clear" w:color="auto" w:fill="FFFFFF"/>
        <w:spacing w:line="580" w:lineRule="exact"/>
        <w:ind w:leftChars="114" w:left="239"/>
        <w:jc w:val="center"/>
        <w:rPr>
          <w:rFonts w:ascii="方正小标宋简体" w:eastAsia="方正小标宋简体"/>
          <w:b/>
          <w:bCs/>
          <w:color w:val="333333"/>
          <w:sz w:val="44"/>
          <w:szCs w:val="44"/>
          <w:shd w:val="clear" w:color="auto" w:fill="FFFFFF"/>
        </w:rPr>
      </w:pPr>
      <w:r>
        <w:rPr>
          <w:rFonts w:ascii="方正小标宋简体" w:eastAsia="方正小标宋简体" w:hint="eastAsia"/>
          <w:b/>
          <w:bCs/>
          <w:color w:val="333333"/>
          <w:sz w:val="44"/>
          <w:szCs w:val="44"/>
          <w:shd w:val="clear" w:color="auto" w:fill="FFFFFF"/>
        </w:rPr>
        <w:t>辐射站</w:t>
      </w:r>
      <w:r w:rsidRPr="00F2298D">
        <w:rPr>
          <w:rFonts w:ascii="方正小标宋简体" w:eastAsia="方正小标宋简体" w:hint="eastAsia"/>
          <w:b/>
          <w:bCs/>
          <w:color w:val="333333"/>
          <w:sz w:val="44"/>
          <w:szCs w:val="44"/>
          <w:shd w:val="clear" w:color="auto" w:fill="FFFFFF"/>
        </w:rPr>
        <w:t>2017年部门预算和“三公”经费</w:t>
      </w:r>
    </w:p>
    <w:p w:rsidR="009D5486" w:rsidRPr="00F2298D" w:rsidRDefault="009D5486" w:rsidP="009D5486">
      <w:pPr>
        <w:widowControl/>
        <w:shd w:val="clear" w:color="auto" w:fill="FFFFFF"/>
        <w:spacing w:line="580" w:lineRule="exact"/>
        <w:ind w:leftChars="114" w:left="239"/>
        <w:jc w:val="center"/>
        <w:rPr>
          <w:rFonts w:ascii="方正小标宋简体" w:eastAsia="方正小标宋简体"/>
          <w:b/>
          <w:bCs/>
          <w:color w:val="333333"/>
          <w:sz w:val="44"/>
          <w:szCs w:val="44"/>
          <w:shd w:val="clear" w:color="auto" w:fill="FFFFFF"/>
        </w:rPr>
      </w:pPr>
      <w:r w:rsidRPr="00F2298D">
        <w:rPr>
          <w:rFonts w:ascii="方正小标宋简体" w:eastAsia="方正小标宋简体" w:hint="eastAsia"/>
          <w:b/>
          <w:bCs/>
          <w:color w:val="333333"/>
          <w:sz w:val="44"/>
          <w:szCs w:val="44"/>
          <w:shd w:val="clear" w:color="auto" w:fill="FFFFFF"/>
        </w:rPr>
        <w:t>信息公开</w:t>
      </w:r>
      <w:r>
        <w:rPr>
          <w:rFonts w:ascii="方正小标宋简体" w:eastAsia="方正小标宋简体" w:hint="eastAsia"/>
          <w:b/>
          <w:bCs/>
          <w:color w:val="333333"/>
          <w:sz w:val="44"/>
          <w:szCs w:val="44"/>
          <w:shd w:val="clear" w:color="auto" w:fill="FFFFFF"/>
        </w:rPr>
        <w:t>情况</w:t>
      </w:r>
    </w:p>
    <w:p w:rsidR="009D5486" w:rsidRDefault="009D5486" w:rsidP="009D5486">
      <w:pPr>
        <w:widowControl/>
        <w:shd w:val="clear" w:color="auto" w:fill="FFFFFF"/>
        <w:spacing w:line="500" w:lineRule="exact"/>
        <w:rPr>
          <w:rFonts w:ascii="仿宋_GB2312" w:eastAsia="仿宋_GB2312" w:hAnsi="宋体"/>
          <w:color w:val="333333"/>
          <w:kern w:val="0"/>
          <w:sz w:val="32"/>
          <w:szCs w:val="32"/>
        </w:rPr>
      </w:pPr>
      <w:r>
        <w:rPr>
          <w:rFonts w:ascii="仿宋_GB2312" w:eastAsia="仿宋_GB2312" w:hAnsi="宋体" w:hint="eastAsia"/>
          <w:color w:val="333333"/>
          <w:kern w:val="0"/>
          <w:sz w:val="32"/>
          <w:szCs w:val="32"/>
        </w:rPr>
        <w:t>自治区环保厅：</w:t>
      </w:r>
    </w:p>
    <w:p w:rsidR="009D5486" w:rsidRDefault="009D5486" w:rsidP="009D5486">
      <w:pPr>
        <w:widowControl/>
        <w:shd w:val="clear" w:color="auto" w:fill="FFFFFF"/>
        <w:spacing w:line="500" w:lineRule="exact"/>
        <w:rPr>
          <w:rFonts w:ascii="仿宋_GB2312" w:eastAsia="仿宋_GB2312" w:hAnsi="宋体"/>
          <w:color w:val="333333"/>
          <w:kern w:val="0"/>
          <w:sz w:val="32"/>
          <w:szCs w:val="32"/>
        </w:rPr>
      </w:pPr>
      <w:r>
        <w:rPr>
          <w:rFonts w:ascii="仿宋_GB2312" w:eastAsia="仿宋_GB2312" w:hAnsi="宋体" w:hint="eastAsia"/>
          <w:color w:val="333333"/>
          <w:kern w:val="0"/>
          <w:sz w:val="32"/>
          <w:szCs w:val="32"/>
        </w:rPr>
        <w:t xml:space="preserve">   根据《预算法》、《自治区党委办公厅 自治区人民政府办公厅印发&lt;关于进一步推进自治区预算公开工作的意见&gt;的通知》（新党办发【2016】82号）、《关于转发财政部&lt;地方预决算公开操作规程&gt;的通知》（新财预【2016】129号）有关规定，</w:t>
      </w:r>
      <w:r w:rsidRPr="00E505C1">
        <w:rPr>
          <w:rFonts w:ascii="仿宋_GB2312" w:eastAsia="仿宋_GB2312" w:hint="eastAsia"/>
          <w:sz w:val="32"/>
          <w:szCs w:val="32"/>
        </w:rPr>
        <w:t>为</w:t>
      </w:r>
      <w:r>
        <w:rPr>
          <w:rFonts w:ascii="仿宋_GB2312" w:eastAsia="仿宋_GB2312" w:hAnsi="宋体" w:hint="eastAsia"/>
          <w:color w:val="333333"/>
          <w:kern w:val="0"/>
          <w:sz w:val="32"/>
          <w:szCs w:val="32"/>
        </w:rPr>
        <w:t>进一步建立全面规范公开透明的预算制度，</w:t>
      </w:r>
      <w:r w:rsidRPr="00E505C1">
        <w:rPr>
          <w:rFonts w:ascii="仿宋_GB2312" w:eastAsia="仿宋_GB2312" w:hint="eastAsia"/>
          <w:sz w:val="32"/>
          <w:szCs w:val="32"/>
        </w:rPr>
        <w:t>落实好</w:t>
      </w:r>
      <w:r>
        <w:rPr>
          <w:rFonts w:ascii="仿宋_GB2312" w:eastAsia="仿宋_GB2312" w:hint="eastAsia"/>
          <w:sz w:val="32"/>
          <w:szCs w:val="32"/>
        </w:rPr>
        <w:t>预决算公开</w:t>
      </w:r>
      <w:r w:rsidRPr="00E505C1">
        <w:rPr>
          <w:rFonts w:ascii="仿宋_GB2312" w:eastAsia="仿宋_GB2312" w:hint="eastAsia"/>
          <w:sz w:val="32"/>
          <w:szCs w:val="32"/>
        </w:rPr>
        <w:t>工作</w:t>
      </w:r>
      <w:r>
        <w:rPr>
          <w:rFonts w:ascii="仿宋_GB2312" w:eastAsia="仿宋_GB2312" w:hint="eastAsia"/>
          <w:sz w:val="32"/>
          <w:szCs w:val="32"/>
        </w:rPr>
        <w:t>，</w:t>
      </w:r>
      <w:r>
        <w:rPr>
          <w:rFonts w:ascii="仿宋_GB2312" w:eastAsia="仿宋_GB2312" w:hAnsi="宋体" w:hint="eastAsia"/>
          <w:color w:val="333333"/>
          <w:kern w:val="0"/>
          <w:sz w:val="32"/>
          <w:szCs w:val="32"/>
        </w:rPr>
        <w:t>保障公民的知情权、参与权、表达权和监督权，接受社会监督，我单位认真做好2017年部门预算和“三公”经费预算信息公开工作，现将有关情况汇报如下：</w:t>
      </w:r>
    </w:p>
    <w:p w:rsidR="009D5486" w:rsidRPr="009D5486" w:rsidRDefault="00791EF1" w:rsidP="009D5486">
      <w:pPr>
        <w:pStyle w:val="a5"/>
        <w:widowControl/>
        <w:numPr>
          <w:ilvl w:val="0"/>
          <w:numId w:val="1"/>
        </w:numPr>
        <w:shd w:val="clear" w:color="auto" w:fill="FFFFFF"/>
        <w:spacing w:line="500" w:lineRule="exact"/>
        <w:ind w:firstLineChars="0"/>
        <w:rPr>
          <w:rFonts w:ascii="黑体" w:eastAsia="黑体" w:hAnsi="宋体" w:hint="eastAsia"/>
          <w:b/>
          <w:color w:val="333333"/>
          <w:kern w:val="0"/>
          <w:sz w:val="32"/>
          <w:szCs w:val="32"/>
        </w:rPr>
      </w:pPr>
      <w:r>
        <w:rPr>
          <w:rFonts w:ascii="黑体" w:eastAsia="黑体" w:hAnsi="宋体" w:hint="eastAsia"/>
          <w:b/>
          <w:color w:val="333333"/>
          <w:kern w:val="0"/>
          <w:sz w:val="32"/>
          <w:szCs w:val="32"/>
        </w:rPr>
        <w:t>基本情况</w:t>
      </w:r>
    </w:p>
    <w:p w:rsidR="009D5486" w:rsidRPr="009D5486" w:rsidRDefault="009D5486" w:rsidP="009D5486">
      <w:pPr>
        <w:pStyle w:val="a5"/>
        <w:widowControl/>
        <w:shd w:val="clear" w:color="auto" w:fill="FFFFFF"/>
        <w:spacing w:line="500" w:lineRule="exact"/>
        <w:ind w:left="720" w:firstLineChars="0" w:firstLine="0"/>
        <w:rPr>
          <w:rFonts w:ascii="黑体" w:eastAsia="黑体" w:hAnsi="宋体"/>
          <w:b/>
          <w:color w:val="333333"/>
          <w:kern w:val="0"/>
          <w:sz w:val="32"/>
          <w:szCs w:val="32"/>
        </w:rPr>
      </w:pPr>
    </w:p>
    <w:p w:rsidR="00791EF1" w:rsidRPr="004A7ECE" w:rsidRDefault="009D5486" w:rsidP="004A7ECE">
      <w:pPr>
        <w:widowControl/>
        <w:tabs>
          <w:tab w:val="left" w:pos="2968"/>
        </w:tabs>
        <w:snapToGrid w:val="0"/>
        <w:spacing w:line="360" w:lineRule="auto"/>
        <w:ind w:firstLineChars="192" w:firstLine="614"/>
        <w:jc w:val="left"/>
        <w:outlineLvl w:val="0"/>
        <w:rPr>
          <w:rFonts w:ascii="仿宋_GB2312" w:eastAsia="仿宋_GB2312" w:hAnsi="宋体" w:hint="eastAsia"/>
          <w:color w:val="333333"/>
          <w:kern w:val="0"/>
          <w:sz w:val="32"/>
          <w:szCs w:val="32"/>
        </w:rPr>
      </w:pPr>
      <w:r w:rsidRPr="004A7ECE">
        <w:rPr>
          <w:rFonts w:ascii="仿宋_GB2312" w:eastAsia="仿宋_GB2312" w:hAnsi="宋体" w:hint="eastAsia"/>
          <w:color w:val="333333"/>
          <w:kern w:val="0"/>
          <w:sz w:val="32"/>
          <w:szCs w:val="32"/>
        </w:rPr>
        <w:t>新疆辐射环境监督站成立于1994年，是隶属于自治区环保厅的正县级公益性事业单位。主要承担全区核与辐射环境监测、核与辐射环境执法监察、放射性废物收贮及新疆放射性废物库的日常管理、</w:t>
      </w:r>
      <w:r w:rsidRPr="004A7ECE">
        <w:rPr>
          <w:rFonts w:ascii="仿宋_GB2312" w:eastAsia="仿宋_GB2312" w:hAnsi="宋体"/>
          <w:color w:val="333333"/>
          <w:kern w:val="0"/>
          <w:sz w:val="32"/>
          <w:szCs w:val="32"/>
        </w:rPr>
        <w:t>核与辐射事故应急监测</w:t>
      </w:r>
      <w:r w:rsidRPr="004A7ECE">
        <w:rPr>
          <w:rFonts w:ascii="仿宋_GB2312" w:eastAsia="仿宋_GB2312" w:hAnsi="宋体" w:hint="eastAsia"/>
          <w:color w:val="333333"/>
          <w:kern w:val="0"/>
          <w:sz w:val="32"/>
          <w:szCs w:val="32"/>
        </w:rPr>
        <w:t>。我站内设电离监测室、电磁监测室、质量管理科、办公室、综合业务科、放管科、监察科7个职能科室。</w:t>
      </w:r>
      <w:r w:rsidR="00791EF1" w:rsidRPr="004A7ECE">
        <w:rPr>
          <w:rFonts w:ascii="仿宋_GB2312" w:eastAsia="仿宋_GB2312" w:hAnsi="宋体" w:hint="eastAsia"/>
          <w:color w:val="333333"/>
          <w:kern w:val="0"/>
          <w:sz w:val="32"/>
          <w:szCs w:val="32"/>
        </w:rPr>
        <w:t>新疆辐射环境监督站主要职责，是贯彻执行国家和自治区核与辐射安全有关法律法规、政策和规定；参与核与辐射安全地方性法规和地方标准</w:t>
      </w:r>
      <w:r w:rsidR="00791EF1" w:rsidRPr="004A7ECE">
        <w:rPr>
          <w:rFonts w:ascii="仿宋_GB2312" w:eastAsia="仿宋_GB2312" w:hAnsi="宋体" w:hint="eastAsia"/>
          <w:color w:val="333333"/>
          <w:kern w:val="0"/>
          <w:sz w:val="32"/>
          <w:szCs w:val="32"/>
        </w:rPr>
        <w:lastRenderedPageBreak/>
        <w:t>的制定工作；负责全区辐射环境国控监测网和区控监测网的监测工作；承担全区核与辐射安全执法监察；参与辐射安全许可证审批的前期技术审查工作；参与核与辐射污染源调查与申报登记；参与辖区核与辐射事故及污染纠纷的调查处理；承担核与辐射事故的应急响应调查与监测；承担核与辐射安全的科学研究和技术交流工作；承担放射性废物（源）的集中收贮工作，负责新疆放射性废物库的运行管理；承担核与辐射安全技术咨询服务。</w:t>
      </w:r>
    </w:p>
    <w:p w:rsidR="009D5486" w:rsidRPr="00791EF1" w:rsidRDefault="009D5486" w:rsidP="00791EF1">
      <w:pPr>
        <w:snapToGrid w:val="0"/>
        <w:spacing w:line="520" w:lineRule="exact"/>
        <w:ind w:firstLineChars="200" w:firstLine="640"/>
        <w:rPr>
          <w:rFonts w:ascii="楷体_GB2312" w:eastAsia="楷体_GB2312" w:hAnsi="仿宋" w:hint="eastAsia"/>
          <w:b/>
          <w:sz w:val="32"/>
          <w:szCs w:val="32"/>
        </w:rPr>
      </w:pPr>
    </w:p>
    <w:p w:rsidR="009D5486" w:rsidRPr="009D5486" w:rsidRDefault="009D5486" w:rsidP="009D5486">
      <w:pPr>
        <w:pStyle w:val="a5"/>
        <w:numPr>
          <w:ilvl w:val="0"/>
          <w:numId w:val="1"/>
        </w:numPr>
        <w:snapToGrid w:val="0"/>
        <w:spacing w:line="520" w:lineRule="exact"/>
        <w:ind w:firstLineChars="0"/>
        <w:rPr>
          <w:rFonts w:ascii="楷体_GB2312" w:eastAsia="楷体_GB2312" w:hAnsi="仿宋" w:hint="eastAsia"/>
          <w:b/>
          <w:sz w:val="32"/>
          <w:szCs w:val="32"/>
        </w:rPr>
      </w:pPr>
      <w:r w:rsidRPr="009D5486">
        <w:rPr>
          <w:rFonts w:ascii="楷体_GB2312" w:eastAsia="楷体_GB2312" w:hAnsi="仿宋" w:hint="eastAsia"/>
          <w:b/>
          <w:sz w:val="32"/>
          <w:szCs w:val="32"/>
        </w:rPr>
        <w:t>资产情况</w:t>
      </w:r>
    </w:p>
    <w:p w:rsidR="009D5486" w:rsidRPr="004A7ECE" w:rsidRDefault="004A7ECE" w:rsidP="005B6C46">
      <w:pPr>
        <w:pStyle w:val="a5"/>
        <w:spacing w:line="360" w:lineRule="auto"/>
        <w:ind w:firstLine="640"/>
        <w:jc w:val="left"/>
        <w:rPr>
          <w:rFonts w:ascii="仿宋_GB2312" w:eastAsia="仿宋_GB2312" w:hAnsi="宋体"/>
          <w:color w:val="333333"/>
          <w:kern w:val="0"/>
          <w:sz w:val="32"/>
          <w:szCs w:val="32"/>
        </w:rPr>
      </w:pPr>
      <w:r>
        <w:rPr>
          <w:rFonts w:ascii="仿宋_GB2312" w:eastAsia="仿宋_GB2312" w:hAnsi="宋体" w:hint="eastAsia"/>
          <w:color w:val="333333"/>
          <w:kern w:val="0"/>
          <w:sz w:val="32"/>
          <w:szCs w:val="32"/>
        </w:rPr>
        <w:t>（一）、</w:t>
      </w:r>
      <w:r w:rsidR="00791EF1" w:rsidRPr="004A7ECE">
        <w:rPr>
          <w:rFonts w:ascii="仿宋_GB2312" w:eastAsia="仿宋_GB2312" w:hAnsi="宋体" w:hint="eastAsia"/>
          <w:color w:val="333333"/>
          <w:kern w:val="0"/>
          <w:sz w:val="32"/>
          <w:szCs w:val="32"/>
        </w:rPr>
        <w:t>截至2016年12月31日，</w:t>
      </w:r>
      <w:r w:rsidR="009D5486" w:rsidRPr="004A7ECE">
        <w:rPr>
          <w:rFonts w:ascii="仿宋_GB2312" w:eastAsia="仿宋_GB2312" w:hAnsi="宋体" w:hint="eastAsia"/>
          <w:color w:val="333333"/>
          <w:kern w:val="0"/>
          <w:sz w:val="32"/>
          <w:szCs w:val="32"/>
        </w:rPr>
        <w:t>银行存款1272.44</w:t>
      </w:r>
      <w:r>
        <w:rPr>
          <w:rFonts w:ascii="仿宋_GB2312" w:eastAsia="仿宋_GB2312" w:hAnsi="宋体" w:hint="eastAsia"/>
          <w:color w:val="333333"/>
          <w:kern w:val="0"/>
          <w:sz w:val="32"/>
          <w:szCs w:val="32"/>
        </w:rPr>
        <w:t>万元</w:t>
      </w:r>
      <w:r w:rsidR="009D5486" w:rsidRPr="004A7ECE">
        <w:rPr>
          <w:rFonts w:ascii="仿宋_GB2312" w:eastAsia="仿宋_GB2312" w:hAnsi="宋体" w:hint="eastAsia"/>
          <w:color w:val="333333"/>
          <w:kern w:val="0"/>
          <w:sz w:val="32"/>
          <w:szCs w:val="32"/>
        </w:rPr>
        <w:t>其中基本账户1268.72万元，住房维修账户3.56万元，住房公积金账户0.17万元。</w:t>
      </w:r>
    </w:p>
    <w:p w:rsidR="009D5486" w:rsidRPr="004A7ECE" w:rsidRDefault="004A7ECE" w:rsidP="005B6C46">
      <w:pPr>
        <w:pStyle w:val="a5"/>
        <w:spacing w:line="360" w:lineRule="auto"/>
        <w:ind w:firstLine="640"/>
        <w:jc w:val="left"/>
        <w:rPr>
          <w:rFonts w:ascii="仿宋_GB2312" w:eastAsia="仿宋_GB2312" w:hAnsi="宋体"/>
          <w:color w:val="333333"/>
          <w:kern w:val="0"/>
          <w:sz w:val="32"/>
          <w:szCs w:val="32"/>
        </w:rPr>
      </w:pPr>
      <w:r>
        <w:rPr>
          <w:rFonts w:ascii="仿宋_GB2312" w:eastAsia="仿宋_GB2312" w:hAnsi="宋体" w:hint="eastAsia"/>
          <w:color w:val="333333"/>
          <w:kern w:val="0"/>
          <w:sz w:val="32"/>
          <w:szCs w:val="32"/>
        </w:rPr>
        <w:t>（二）、</w:t>
      </w:r>
      <w:r w:rsidR="009D5486" w:rsidRPr="004A7ECE">
        <w:rPr>
          <w:rFonts w:ascii="仿宋_GB2312" w:eastAsia="仿宋_GB2312" w:hAnsi="宋体" w:hint="eastAsia"/>
          <w:color w:val="333333"/>
          <w:kern w:val="0"/>
          <w:sz w:val="32"/>
          <w:szCs w:val="32"/>
        </w:rPr>
        <w:t>财政应返还额度81.13万元，其他应收款1.72万元，预付账款457.33万元主要是清理2016年及以前年度在西山废物库收贮的全疆各地州闲置废弃的放射源费用。</w:t>
      </w:r>
    </w:p>
    <w:p w:rsidR="009D5486" w:rsidRPr="004A7ECE" w:rsidRDefault="004A7ECE" w:rsidP="005B6C46">
      <w:pPr>
        <w:pStyle w:val="a5"/>
        <w:spacing w:line="360" w:lineRule="auto"/>
        <w:ind w:firstLine="640"/>
        <w:jc w:val="left"/>
        <w:rPr>
          <w:rFonts w:ascii="仿宋_GB2312" w:eastAsia="仿宋_GB2312" w:hAnsi="宋体"/>
          <w:color w:val="333333"/>
          <w:kern w:val="0"/>
          <w:sz w:val="32"/>
          <w:szCs w:val="32"/>
        </w:rPr>
      </w:pPr>
      <w:r>
        <w:rPr>
          <w:rFonts w:ascii="仿宋_GB2312" w:eastAsia="仿宋_GB2312" w:hAnsi="宋体" w:hint="eastAsia"/>
          <w:color w:val="333333"/>
          <w:kern w:val="0"/>
          <w:sz w:val="32"/>
          <w:szCs w:val="32"/>
        </w:rPr>
        <w:t>（三）、</w:t>
      </w:r>
      <w:r w:rsidR="009D5486" w:rsidRPr="004A7ECE">
        <w:rPr>
          <w:rFonts w:ascii="仿宋_GB2312" w:eastAsia="仿宋_GB2312" w:hAnsi="宋体" w:hint="eastAsia"/>
          <w:color w:val="333333"/>
          <w:kern w:val="0"/>
          <w:sz w:val="32"/>
          <w:szCs w:val="32"/>
        </w:rPr>
        <w:t>应收账款1035.21万元，其中因环评及竣工验收等项目欠款额度较大的单位有中国移动通讯新疆有限公司365.40万元、联合网络通讯有限公司301万元、中国电信股份有限公司新疆无线通信局160万元、国家电网新疆电</w:t>
      </w:r>
      <w:r w:rsidR="009D5486" w:rsidRPr="004A7ECE">
        <w:rPr>
          <w:rFonts w:ascii="仿宋_GB2312" w:eastAsia="仿宋_GB2312" w:hAnsi="宋体" w:hint="eastAsia"/>
          <w:color w:val="333333"/>
          <w:kern w:val="0"/>
          <w:sz w:val="32"/>
          <w:szCs w:val="32"/>
        </w:rPr>
        <w:lastRenderedPageBreak/>
        <w:t>力分公司101.78万元、中国石油天然气股份有限公司乌鲁木齐石化分公司48.3万元等。</w:t>
      </w:r>
    </w:p>
    <w:p w:rsidR="009D5486" w:rsidRPr="004A7ECE" w:rsidRDefault="004A7ECE" w:rsidP="005B6C46">
      <w:pPr>
        <w:pStyle w:val="a5"/>
        <w:spacing w:line="360" w:lineRule="auto"/>
        <w:ind w:firstLine="640"/>
        <w:jc w:val="left"/>
        <w:rPr>
          <w:rFonts w:ascii="仿宋_GB2312" w:eastAsia="仿宋_GB2312" w:hAnsi="宋体"/>
          <w:color w:val="333333"/>
          <w:kern w:val="0"/>
          <w:sz w:val="32"/>
          <w:szCs w:val="32"/>
        </w:rPr>
      </w:pPr>
      <w:r>
        <w:rPr>
          <w:rFonts w:ascii="仿宋_GB2312" w:eastAsia="仿宋_GB2312" w:hAnsi="宋体" w:hint="eastAsia"/>
          <w:color w:val="333333"/>
          <w:kern w:val="0"/>
          <w:sz w:val="32"/>
          <w:szCs w:val="32"/>
        </w:rPr>
        <w:t>（四）、</w:t>
      </w:r>
      <w:r w:rsidR="009D5486" w:rsidRPr="004A7ECE">
        <w:rPr>
          <w:rFonts w:ascii="仿宋_GB2312" w:eastAsia="仿宋_GB2312" w:hAnsi="宋体" w:hint="eastAsia"/>
          <w:color w:val="333333"/>
          <w:kern w:val="0"/>
          <w:sz w:val="32"/>
          <w:szCs w:val="32"/>
        </w:rPr>
        <w:t>固定资产共计28299269.43万元，其中房屋及构筑物77.03万元，监测执法检查等专用设备1908.96万元，交通运输设备441.04万元，通用设备188.68万元，电子产品及通信设备31.63万元，图书和档案5.54万元，家具用具8万元。</w:t>
      </w:r>
    </w:p>
    <w:p w:rsidR="009D5486" w:rsidRPr="004A7ECE" w:rsidRDefault="004A7ECE" w:rsidP="005B6C46">
      <w:pPr>
        <w:pStyle w:val="a5"/>
        <w:snapToGrid w:val="0"/>
        <w:spacing w:line="360" w:lineRule="auto"/>
        <w:ind w:firstLine="640"/>
        <w:jc w:val="left"/>
        <w:rPr>
          <w:rFonts w:ascii="仿宋_GB2312" w:eastAsia="仿宋_GB2312" w:hAnsi="宋体" w:hint="eastAsia"/>
          <w:color w:val="333333"/>
          <w:kern w:val="0"/>
          <w:sz w:val="32"/>
          <w:szCs w:val="32"/>
        </w:rPr>
      </w:pPr>
      <w:r>
        <w:rPr>
          <w:rFonts w:ascii="仿宋_GB2312" w:eastAsia="仿宋_GB2312" w:hAnsi="宋体" w:hint="eastAsia"/>
          <w:color w:val="333333"/>
          <w:kern w:val="0"/>
          <w:sz w:val="32"/>
          <w:szCs w:val="32"/>
        </w:rPr>
        <w:t>（五）、</w:t>
      </w:r>
      <w:r w:rsidR="009D5486" w:rsidRPr="004A7ECE">
        <w:rPr>
          <w:rFonts w:ascii="仿宋_GB2312" w:eastAsia="仿宋_GB2312" w:hAnsi="宋体" w:hint="eastAsia"/>
          <w:color w:val="333333"/>
          <w:kern w:val="0"/>
          <w:sz w:val="32"/>
          <w:szCs w:val="32"/>
        </w:rPr>
        <w:t>在建工程996.09万元，位于西山废物库内的两栋闲置废弃放射源储存库房，2015年前建成，目前固定资产核增手续正在办理中。</w:t>
      </w:r>
    </w:p>
    <w:p w:rsidR="004A7ECE" w:rsidRPr="004A7ECE" w:rsidRDefault="004A7ECE" w:rsidP="004A7ECE">
      <w:pPr>
        <w:shd w:val="clear" w:color="auto" w:fill="FFFFFF"/>
        <w:spacing w:line="560" w:lineRule="exact"/>
        <w:ind w:firstLineChars="225" w:firstLine="723"/>
        <w:rPr>
          <w:rFonts w:ascii="黑体" w:eastAsia="黑体" w:hAnsi="宋体" w:hint="eastAsia"/>
          <w:b/>
          <w:color w:val="333333"/>
          <w:kern w:val="0"/>
          <w:sz w:val="32"/>
          <w:szCs w:val="32"/>
        </w:rPr>
      </w:pPr>
      <w:r w:rsidRPr="004A7ECE">
        <w:rPr>
          <w:rFonts w:ascii="黑体" w:eastAsia="黑体" w:hAnsi="宋体" w:hint="eastAsia"/>
          <w:b/>
          <w:color w:val="333333"/>
          <w:kern w:val="0"/>
          <w:sz w:val="32"/>
          <w:szCs w:val="32"/>
        </w:rPr>
        <w:t>三</w:t>
      </w:r>
      <w:r>
        <w:rPr>
          <w:rFonts w:ascii="黑体" w:eastAsia="黑体" w:hAnsi="宋体" w:hint="eastAsia"/>
          <w:b/>
          <w:color w:val="333333"/>
          <w:kern w:val="0"/>
          <w:sz w:val="32"/>
          <w:szCs w:val="32"/>
        </w:rPr>
        <w:t>、</w:t>
      </w:r>
      <w:r w:rsidR="005B6C46">
        <w:rPr>
          <w:rFonts w:ascii="黑体" w:eastAsia="黑体" w:hAnsi="宋体" w:hint="eastAsia"/>
          <w:b/>
          <w:color w:val="333333"/>
          <w:kern w:val="0"/>
          <w:sz w:val="32"/>
          <w:szCs w:val="32"/>
        </w:rPr>
        <w:t>三</w:t>
      </w:r>
      <w:r w:rsidRPr="004A7ECE">
        <w:rPr>
          <w:rFonts w:ascii="黑体" w:eastAsia="黑体" w:hAnsi="宋体" w:hint="eastAsia"/>
          <w:b/>
          <w:color w:val="333333"/>
          <w:kern w:val="0"/>
          <w:sz w:val="32"/>
          <w:szCs w:val="32"/>
        </w:rPr>
        <w:t>公经费运行情况</w:t>
      </w:r>
    </w:p>
    <w:p w:rsidR="004A7ECE" w:rsidRPr="004A7ECE" w:rsidRDefault="004A7ECE" w:rsidP="004A7ECE">
      <w:pPr>
        <w:shd w:val="clear" w:color="auto" w:fill="FFFFFF"/>
        <w:spacing w:line="560" w:lineRule="exact"/>
        <w:ind w:firstLineChars="225" w:firstLine="720"/>
        <w:rPr>
          <w:rFonts w:ascii="仿宋_GB2312" w:eastAsia="仿宋_GB2312" w:hAnsi="宋体" w:hint="eastAsia"/>
          <w:color w:val="333333"/>
          <w:kern w:val="0"/>
          <w:sz w:val="32"/>
          <w:szCs w:val="32"/>
        </w:rPr>
      </w:pPr>
      <w:r w:rsidRPr="004A7ECE">
        <w:rPr>
          <w:rFonts w:ascii="仿宋_GB2312" w:eastAsia="仿宋_GB2312" w:hAnsi="宋体" w:hint="eastAsia"/>
          <w:color w:val="333333"/>
          <w:kern w:val="0"/>
          <w:sz w:val="32"/>
          <w:szCs w:val="32"/>
        </w:rPr>
        <w:t>2017年的三公经费支出为1000元，较上年度2016年减少60元，原因为13辆公务车商业保险及车船税等。我单位的三公经费仅用于“公务用车购置及运行维护费”，未做其他使用。“因公出国（境）费”为0，“公务接待费”为0。</w:t>
      </w:r>
    </w:p>
    <w:p w:rsidR="00791EF1" w:rsidRPr="004A7ECE" w:rsidRDefault="00791EF1" w:rsidP="004A7ECE">
      <w:pPr>
        <w:shd w:val="clear" w:color="auto" w:fill="FFFFFF"/>
        <w:spacing w:line="560" w:lineRule="exact"/>
        <w:ind w:firstLineChars="225" w:firstLine="723"/>
        <w:rPr>
          <w:rFonts w:ascii="黑体" w:eastAsia="黑体" w:hAnsi="宋体" w:hint="eastAsia"/>
          <w:b/>
          <w:color w:val="333333"/>
          <w:kern w:val="0"/>
          <w:sz w:val="32"/>
          <w:szCs w:val="32"/>
        </w:rPr>
      </w:pPr>
      <w:r w:rsidRPr="004A7ECE">
        <w:rPr>
          <w:rFonts w:ascii="黑体" w:eastAsia="黑体" w:hAnsi="宋体" w:hint="eastAsia"/>
          <w:b/>
          <w:color w:val="333333"/>
          <w:kern w:val="0"/>
          <w:sz w:val="32"/>
          <w:szCs w:val="32"/>
        </w:rPr>
        <w:t>四、项目计划资金及管理</w:t>
      </w:r>
    </w:p>
    <w:p w:rsidR="00791EF1" w:rsidRPr="004A7ECE" w:rsidRDefault="00791EF1" w:rsidP="004A7ECE">
      <w:pPr>
        <w:shd w:val="clear" w:color="auto" w:fill="FFFFFF"/>
        <w:spacing w:line="560" w:lineRule="exact"/>
        <w:ind w:firstLineChars="225" w:firstLine="720"/>
        <w:rPr>
          <w:rFonts w:ascii="仿宋_GB2312" w:eastAsia="仿宋_GB2312" w:hAnsi="宋体"/>
          <w:color w:val="333333"/>
          <w:kern w:val="0"/>
          <w:sz w:val="32"/>
          <w:szCs w:val="32"/>
        </w:rPr>
      </w:pPr>
      <w:r w:rsidRPr="004A7ECE">
        <w:rPr>
          <w:rFonts w:ascii="仿宋_GB2312" w:eastAsia="仿宋_GB2312" w:hAnsi="宋体" w:hint="eastAsia"/>
          <w:color w:val="333333"/>
          <w:kern w:val="0"/>
          <w:sz w:val="32"/>
          <w:szCs w:val="32"/>
        </w:rPr>
        <w:t>（一）项目计划资金</w:t>
      </w:r>
    </w:p>
    <w:p w:rsidR="00791EF1" w:rsidRPr="004A7ECE" w:rsidRDefault="00791EF1" w:rsidP="004A7ECE">
      <w:pPr>
        <w:shd w:val="clear" w:color="auto" w:fill="FFFFFF"/>
        <w:spacing w:line="560" w:lineRule="exact"/>
        <w:ind w:firstLineChars="225" w:firstLine="720"/>
        <w:rPr>
          <w:rFonts w:ascii="仿宋_GB2312" w:eastAsia="仿宋_GB2312" w:hAnsi="宋体"/>
          <w:color w:val="333333"/>
          <w:kern w:val="0"/>
          <w:sz w:val="32"/>
          <w:szCs w:val="32"/>
        </w:rPr>
      </w:pPr>
      <w:r w:rsidRPr="004A7ECE">
        <w:rPr>
          <w:rFonts w:ascii="仿宋_GB2312" w:eastAsia="仿宋_GB2312" w:hAnsi="宋体" w:hint="eastAsia"/>
          <w:color w:val="333333"/>
          <w:kern w:val="0"/>
          <w:sz w:val="32"/>
          <w:szCs w:val="32"/>
        </w:rPr>
        <w:t>2017年项目财政计划拨付资金40万元，其中30万元为政府采购辐射安全监管、监测执法检查专用车一辆，剩余10万元主要为闲置废弃放射源收贮与处置过程中发生的交通差旅费和其他商品服务支出。</w:t>
      </w:r>
    </w:p>
    <w:p w:rsidR="00791EF1" w:rsidRPr="004A7ECE" w:rsidRDefault="00791EF1" w:rsidP="004A7ECE">
      <w:pPr>
        <w:spacing w:line="560" w:lineRule="exact"/>
        <w:ind w:firstLineChars="225" w:firstLine="720"/>
        <w:rPr>
          <w:rFonts w:ascii="仿宋_GB2312" w:eastAsia="仿宋_GB2312" w:hAnsi="宋体" w:hint="eastAsia"/>
          <w:color w:val="333333"/>
          <w:kern w:val="0"/>
          <w:sz w:val="32"/>
          <w:szCs w:val="32"/>
        </w:rPr>
      </w:pPr>
      <w:r w:rsidRPr="004A7ECE">
        <w:rPr>
          <w:rFonts w:ascii="仿宋_GB2312" w:eastAsia="仿宋_GB2312" w:hAnsi="宋体" w:hint="eastAsia"/>
          <w:color w:val="333333"/>
          <w:kern w:val="0"/>
          <w:sz w:val="32"/>
          <w:szCs w:val="32"/>
        </w:rPr>
        <w:t>（二）资金管理</w:t>
      </w:r>
    </w:p>
    <w:p w:rsidR="00791EF1" w:rsidRPr="004A7ECE" w:rsidRDefault="00791EF1" w:rsidP="004A7ECE">
      <w:pPr>
        <w:spacing w:line="560" w:lineRule="exact"/>
        <w:ind w:firstLineChars="225" w:firstLine="720"/>
        <w:rPr>
          <w:rFonts w:ascii="仿宋_GB2312" w:eastAsia="仿宋_GB2312" w:hAnsi="宋体"/>
          <w:color w:val="333333"/>
          <w:kern w:val="0"/>
          <w:sz w:val="32"/>
          <w:szCs w:val="32"/>
        </w:rPr>
      </w:pPr>
      <w:r w:rsidRPr="004A7ECE">
        <w:rPr>
          <w:rFonts w:ascii="仿宋_GB2312" w:eastAsia="仿宋_GB2312" w:hAnsi="宋体" w:hint="eastAsia"/>
          <w:color w:val="333333"/>
          <w:kern w:val="0"/>
          <w:sz w:val="32"/>
          <w:szCs w:val="32"/>
        </w:rPr>
        <w:lastRenderedPageBreak/>
        <w:t>本专项资金严格按照《自治区财政专项资金管理办法》和财政预算支出范围进行管理和使用。项目严格按照项目计划安排和实际工作情况开支，做到专款专用，必须符合相关经费管理规定和项目管理规定。</w:t>
      </w:r>
    </w:p>
    <w:p w:rsidR="00791EF1" w:rsidRPr="004A7ECE" w:rsidRDefault="00791EF1" w:rsidP="004A7ECE">
      <w:pPr>
        <w:spacing w:line="560" w:lineRule="exact"/>
        <w:ind w:firstLineChars="225" w:firstLine="723"/>
        <w:rPr>
          <w:rFonts w:ascii="黑体" w:eastAsia="黑体" w:hAnsi="宋体"/>
          <w:b/>
          <w:color w:val="333333"/>
          <w:kern w:val="0"/>
          <w:sz w:val="32"/>
          <w:szCs w:val="32"/>
        </w:rPr>
      </w:pPr>
      <w:r w:rsidRPr="004A7ECE">
        <w:rPr>
          <w:rFonts w:ascii="黑体" w:eastAsia="黑体" w:hAnsi="宋体" w:hint="eastAsia"/>
          <w:b/>
          <w:color w:val="333333"/>
          <w:kern w:val="0"/>
          <w:sz w:val="32"/>
          <w:szCs w:val="32"/>
        </w:rPr>
        <w:t>五、目标</w:t>
      </w:r>
    </w:p>
    <w:p w:rsidR="00791EF1" w:rsidRPr="005B6C46" w:rsidRDefault="00791EF1" w:rsidP="005B6C46">
      <w:pPr>
        <w:spacing w:line="560" w:lineRule="exact"/>
        <w:ind w:firstLineChars="225" w:firstLine="720"/>
        <w:rPr>
          <w:rFonts w:ascii="仿宋_GB2312" w:eastAsia="仿宋_GB2312" w:hAnsi="宋体" w:hint="eastAsia"/>
          <w:color w:val="333333"/>
          <w:kern w:val="0"/>
          <w:sz w:val="32"/>
          <w:szCs w:val="32"/>
        </w:rPr>
      </w:pPr>
      <w:r w:rsidRPr="005B6C46">
        <w:rPr>
          <w:rFonts w:ascii="仿宋_GB2312" w:eastAsia="仿宋_GB2312" w:hAnsi="宋体" w:hint="eastAsia"/>
          <w:color w:val="333333"/>
          <w:kern w:val="0"/>
          <w:sz w:val="32"/>
          <w:szCs w:val="32"/>
        </w:rPr>
        <w:t>力求通过对全疆范围内的闲置、废弃放射源做到了“严、慎、细、实”的监测监察，一经确定为闲置、废弃放射源必须做到应收尽收、应返尽返，为新疆的核与辐射安全和社会稳定做出积极的贡献。</w:t>
      </w:r>
    </w:p>
    <w:p w:rsidR="006C4C51" w:rsidRDefault="006C4C51">
      <w:pPr>
        <w:rPr>
          <w:rFonts w:ascii="仿宋_GB2312" w:eastAsia="仿宋_GB2312" w:hAnsi="宋体" w:hint="eastAsia"/>
          <w:color w:val="333333"/>
          <w:kern w:val="0"/>
          <w:sz w:val="32"/>
          <w:szCs w:val="32"/>
        </w:rPr>
      </w:pPr>
    </w:p>
    <w:p w:rsidR="005B6C46" w:rsidRDefault="005B6C46" w:rsidP="005B6C46">
      <w:pPr>
        <w:ind w:firstLineChars="1600" w:firstLine="5120"/>
        <w:rPr>
          <w:rFonts w:ascii="仿宋_GB2312" w:eastAsia="仿宋_GB2312" w:hAnsi="宋体" w:hint="eastAsia"/>
          <w:color w:val="333333"/>
          <w:kern w:val="0"/>
          <w:sz w:val="32"/>
          <w:szCs w:val="32"/>
        </w:rPr>
      </w:pPr>
      <w:r w:rsidRPr="004A7ECE">
        <w:rPr>
          <w:rFonts w:ascii="仿宋_GB2312" w:eastAsia="仿宋_GB2312" w:hAnsi="宋体" w:hint="eastAsia"/>
          <w:color w:val="333333"/>
          <w:kern w:val="0"/>
          <w:sz w:val="32"/>
          <w:szCs w:val="32"/>
        </w:rPr>
        <w:t>新疆辐射环境监督站</w:t>
      </w:r>
    </w:p>
    <w:p w:rsidR="005B6C46" w:rsidRPr="005B6C46" w:rsidRDefault="005B6C46" w:rsidP="005B6C46">
      <w:pPr>
        <w:ind w:firstLineChars="1700" w:firstLine="5440"/>
        <w:rPr>
          <w:rFonts w:ascii="仿宋_GB2312" w:eastAsia="仿宋_GB2312" w:hAnsi="宋体"/>
          <w:color w:val="333333"/>
          <w:kern w:val="0"/>
          <w:sz w:val="32"/>
          <w:szCs w:val="32"/>
        </w:rPr>
      </w:pPr>
      <w:r>
        <w:rPr>
          <w:rFonts w:ascii="仿宋_GB2312" w:eastAsia="仿宋_GB2312" w:hAnsi="宋体" w:hint="eastAsia"/>
          <w:color w:val="333333"/>
          <w:kern w:val="0"/>
          <w:sz w:val="32"/>
          <w:szCs w:val="32"/>
        </w:rPr>
        <w:t>2017年2月3日</w:t>
      </w:r>
    </w:p>
    <w:sectPr w:rsidR="005B6C46" w:rsidRPr="005B6C46" w:rsidSect="006C4C5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B0E32" w:rsidRDefault="004B0E32" w:rsidP="009D5486">
      <w:r>
        <w:separator/>
      </w:r>
    </w:p>
  </w:endnote>
  <w:endnote w:type="continuationSeparator" w:id="0">
    <w:p w:rsidR="004B0E32" w:rsidRDefault="004B0E32" w:rsidP="009D548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Arial Unicode MS"/>
    <w:charset w:val="86"/>
    <w:family w:val="auto"/>
    <w:pitch w:val="variable"/>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B0E32" w:rsidRDefault="004B0E32" w:rsidP="009D5486">
      <w:r>
        <w:separator/>
      </w:r>
    </w:p>
  </w:footnote>
  <w:footnote w:type="continuationSeparator" w:id="0">
    <w:p w:rsidR="004B0E32" w:rsidRDefault="004B0E32" w:rsidP="009D548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6B32FE"/>
    <w:multiLevelType w:val="hybridMultilevel"/>
    <w:tmpl w:val="B4186E4C"/>
    <w:lvl w:ilvl="0" w:tplc="F444856C">
      <w:start w:val="1"/>
      <w:numFmt w:val="japaneseCounting"/>
      <w:lvlText w:val="%1、"/>
      <w:lvlJc w:val="left"/>
      <w:pPr>
        <w:ind w:left="720" w:hanging="720"/>
      </w:pPr>
      <w:rPr>
        <w:rFonts w:hint="default"/>
        <w:lang w:val="en-US"/>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D5486"/>
    <w:rsid w:val="004A7ECE"/>
    <w:rsid w:val="004B0E32"/>
    <w:rsid w:val="005B6C46"/>
    <w:rsid w:val="006C4C51"/>
    <w:rsid w:val="00791EF1"/>
    <w:rsid w:val="009D548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486"/>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D5486"/>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9D5486"/>
    <w:rPr>
      <w:sz w:val="18"/>
      <w:szCs w:val="18"/>
    </w:rPr>
  </w:style>
  <w:style w:type="paragraph" w:styleId="a4">
    <w:name w:val="footer"/>
    <w:basedOn w:val="a"/>
    <w:link w:val="Char0"/>
    <w:uiPriority w:val="99"/>
    <w:semiHidden/>
    <w:unhideWhenUsed/>
    <w:rsid w:val="009D5486"/>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9D5486"/>
    <w:rPr>
      <w:sz w:val="18"/>
      <w:szCs w:val="18"/>
    </w:rPr>
  </w:style>
  <w:style w:type="paragraph" w:styleId="a5">
    <w:name w:val="List Paragraph"/>
    <w:basedOn w:val="a"/>
    <w:uiPriority w:val="34"/>
    <w:qFormat/>
    <w:rsid w:val="009D5486"/>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242</Words>
  <Characters>1382</Characters>
  <Application>Microsoft Office Word</Application>
  <DocSecurity>0</DocSecurity>
  <Lines>11</Lines>
  <Paragraphs>3</Paragraphs>
  <ScaleCrop>false</ScaleCrop>
  <Company>MS</Company>
  <LinksUpToDate>false</LinksUpToDate>
  <CharactersWithSpaces>1621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2017-02-04T08:42:00Z</dcterms:created>
  <dcterms:modified xsi:type="dcterms:W3CDTF">2017-02-04T09:38:00Z</dcterms:modified>
</cp:coreProperties>
</file>