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jc w:val="center"/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48"/>
          <w:szCs w:val="48"/>
          <w:shd w:val="clear" w:fill="FFFFFF"/>
        </w:rPr>
        <w:t>新疆维吾尔自治区军粮供应办公室2016年预算公开---补充说明</w:t>
      </w:r>
    </w:p>
    <w:p>
      <w:pPr>
        <w:ind w:firstLine="960" w:firstLineChars="300"/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根据自治区财政厅关于做好部门预算公开整改工作的要求，针对</w:t>
      </w:r>
      <w:r>
        <w:rPr>
          <w:rFonts w:ascii="Calibri" w:hAnsi="Calibri" w:eastAsia="宋体" w:cs="Calibri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2016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年部门预算公开缺少自治区财政厅批复的内容，我单位认真整改，现将我单位</w:t>
      </w:r>
      <w:r>
        <w:rPr>
          <w:rFonts w:hint="default" w:ascii="Calibri" w:hAnsi="Calibri" w:eastAsia="宋体" w:cs="Calibri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2016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年部门预算绩效目标表公开如下：</w:t>
      </w:r>
    </w:p>
    <w:p>
      <w:pPr>
        <w:ind w:firstLine="960" w:firstLineChars="300"/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>
      <w:pPr>
        <w:ind w:firstLine="960" w:firstLineChars="300"/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>
      <w:pPr>
        <w:ind w:firstLine="960" w:firstLineChars="300"/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jc w:val="center"/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48"/>
          <w:szCs w:val="48"/>
          <w:shd w:val="clear" w:fill="FFFFFF"/>
        </w:rPr>
        <w:t>新疆维吾尔自治区粮食局机关服务中心2016年部门预算补充公开说明</w:t>
      </w:r>
    </w:p>
    <w:p>
      <w:pPr>
        <w:ind w:firstLine="960" w:firstLineChars="300"/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根据自治区财政厅关于做好部门预算公开整改工作的要求，针对</w:t>
      </w:r>
      <w:r>
        <w:rPr>
          <w:rFonts w:ascii="Calibri" w:hAnsi="Calibri" w:eastAsia="微软雅黑" w:cs="Calibri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2016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年部门预算公开缺少自治区财政厅批复的部门预算各表格，我单位认真整改，现将我校</w:t>
      </w:r>
      <w:r>
        <w:rPr>
          <w:rFonts w:hint="default" w:ascii="Calibri" w:hAnsi="Calibri" w:eastAsia="微软雅黑" w:cs="Calibri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2016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年部门预算和“三公经费”明细表公开。</w:t>
      </w:r>
    </w:p>
    <w:p>
      <w:pP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>
      <w:pP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jc w:val="center"/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48"/>
          <w:szCs w:val="48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33333"/>
          <w:spacing w:val="0"/>
          <w:sz w:val="48"/>
          <w:szCs w:val="48"/>
          <w:shd w:val="clear" w:fill="FFFFFF"/>
        </w:rPr>
        <w:t>自治区粮食局2016年部门预算“三公经费”支出表补充公开说明</w:t>
      </w:r>
    </w:p>
    <w:p>
      <w:pPr>
        <w:pStyle w:val="3"/>
        <w:keepNext w:val="0"/>
        <w:keepLines w:val="0"/>
        <w:widowControl/>
        <w:suppressLineNumbers w:val="0"/>
        <w:shd w:val="clear" w:fill="FFFFFF"/>
        <w:spacing w:before="450" w:beforeAutospacing="0" w:after="368" w:afterAutospacing="0" w:line="525" w:lineRule="atLeast"/>
        <w:ind w:left="0" w:right="0" w:firstLine="0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根据自治区财政厅关于做好自治区本级预算公开整改工作的</w:t>
      </w:r>
      <w:r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要求，针对2016年部门预算“三公经费”支出表缺少公车购置费的问题，我局认真整改，现将我局2016年部门预算“三公经费”支出表细化并公开。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</w:p>
    <w:tbl>
      <w:tblPr>
        <w:tblW w:w="8593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181"/>
        <w:gridCol w:w="1011"/>
        <w:gridCol w:w="740"/>
        <w:gridCol w:w="982"/>
        <w:gridCol w:w="1296"/>
        <w:gridCol w:w="982"/>
        <w:gridCol w:w="1453"/>
        <w:gridCol w:w="1453"/>
        <w:gridCol w:w="1453"/>
        <w:gridCol w:w="425"/>
        <w:gridCol w:w="600"/>
        <w:gridCol w:w="8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593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2016年粮食局部门预算“三公经费”支出明细表（包括基本支出和项目支出）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8593" w:type="dxa"/>
            <w:gridSpan w:val="1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                                                           单位：万元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87" w:hRule="atLeast"/>
        </w:trPr>
        <w:tc>
          <w:tcPr>
            <w:tcW w:w="150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项       目 </w:t>
            </w:r>
          </w:p>
        </w:tc>
        <w:tc>
          <w:tcPr>
            <w:tcW w:w="79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合计</w:t>
            </w:r>
          </w:p>
        </w:tc>
        <w:tc>
          <w:tcPr>
            <w:tcW w:w="619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因公出国(境)费用</w:t>
            </w:r>
          </w:p>
        </w:tc>
        <w:tc>
          <w:tcPr>
            <w:tcW w:w="1939" w:type="dxa"/>
            <w:gridSpan w:val="3"/>
            <w:vMerge w:val="restart"/>
            <w:tcBorders>
              <w:top w:val="single" w:color="auto" w:sz="8" w:space="0"/>
              <w:left w:val="nil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公务接待费</w:t>
            </w:r>
          </w:p>
        </w:tc>
        <w:tc>
          <w:tcPr>
            <w:tcW w:w="3735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      公务用车运行维护费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2" w:hRule="atLeast"/>
        </w:trPr>
        <w:tc>
          <w:tcPr>
            <w:tcW w:w="150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19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939" w:type="dxa"/>
            <w:gridSpan w:val="3"/>
            <w:vMerge w:val="continue"/>
            <w:tcBorders>
              <w:top w:val="single" w:color="auto" w:sz="8" w:space="0"/>
              <w:left w:val="nil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203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   公车运行维护费</w:t>
            </w:r>
          </w:p>
        </w:tc>
        <w:tc>
          <w:tcPr>
            <w:tcW w:w="170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公车购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置  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9" w:hRule="atLeast"/>
        </w:trPr>
        <w:tc>
          <w:tcPr>
            <w:tcW w:w="150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79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19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小计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基本支出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项目支出 </w:t>
            </w:r>
          </w:p>
        </w:tc>
        <w:tc>
          <w:tcPr>
            <w:tcW w:w="69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小计</w:t>
            </w:r>
          </w:p>
        </w:tc>
        <w:tc>
          <w:tcPr>
            <w:tcW w:w="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基本支出</w:t>
            </w:r>
          </w:p>
        </w:tc>
        <w:tc>
          <w:tcPr>
            <w:tcW w:w="6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项目支出 </w:t>
            </w:r>
          </w:p>
        </w:tc>
        <w:tc>
          <w:tcPr>
            <w:tcW w:w="3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小计</w:t>
            </w:r>
          </w:p>
        </w:tc>
        <w:tc>
          <w:tcPr>
            <w:tcW w:w="64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基本支出</w:t>
            </w:r>
          </w:p>
        </w:tc>
        <w:tc>
          <w:tcPr>
            <w:tcW w:w="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项目支出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0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自治区粮食局本级合计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104.95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10.05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8.05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2.00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94.90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59.90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35.00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  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0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新疆维吾尔自治区粮食局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85.8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　0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3.30 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 3.30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　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 82.50 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 47.50 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 35.00 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0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新疆维吾尔自治区粮食局机关服务中心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0.2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　0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0.20 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 0.20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　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　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　0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　0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0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新疆工业经济学校（新疆经济贸易技师学院）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12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　0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4.00 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 4.00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8.00 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8.00 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　0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0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新疆维吾尔自治区军粮供应办公室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2.55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　0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0.15 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 0.15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　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2.40 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2.40 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　0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0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新疆维吾尔自治区粮油产品质量监督检验站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4.4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　0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2.40 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 0.40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2.00 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2.00 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2.00 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　0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50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both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新疆维吾尔自治区粮食局信息中心</w:t>
            </w:r>
          </w:p>
        </w:tc>
        <w:tc>
          <w:tcPr>
            <w:tcW w:w="7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　0</w:t>
            </w:r>
          </w:p>
        </w:tc>
        <w:tc>
          <w:tcPr>
            <w:tcW w:w="6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　0</w:t>
            </w:r>
          </w:p>
        </w:tc>
        <w:tc>
          <w:tcPr>
            <w:tcW w:w="6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　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　0</w:t>
            </w:r>
          </w:p>
        </w:tc>
        <w:tc>
          <w:tcPr>
            <w:tcW w:w="69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　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　0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　0</w:t>
            </w:r>
          </w:p>
        </w:tc>
        <w:tc>
          <w:tcPr>
            <w:tcW w:w="3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  <w:tc>
          <w:tcPr>
            <w:tcW w:w="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525" w:lineRule="atLeast"/>
              <w:ind w:left="0" w:right="0"/>
              <w:jc w:val="center"/>
              <w:rPr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A1A1A"/>
                <w:spacing w:val="0"/>
                <w:kern w:val="0"/>
                <w:sz w:val="24"/>
                <w:szCs w:val="24"/>
                <w:shd w:val="clear" w:fill="FFFFFF"/>
                <w:lang w:val="en-US" w:eastAsia="zh-CN" w:bidi="ar"/>
              </w:rPr>
              <w:t>0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                                                 </w:t>
      </w:r>
    </w:p>
    <w:p>
      <w:pP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p>
      <w:pP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8C56F7"/>
    <w:rsid w:val="7DC54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2021-09-30T14:32:00Z</dcterms:created>
  <dc:creator>Administrator</dc:creator>
  <cp:lastModifiedBy>Administrator</cp:lastModifiedBy>
  <dcterms:modified xsi:type="dcterms:W3CDTF">2021-09-30T14:38:16Z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64CDC69A5996430EAD4DBEBC5D642A1B</vt:lpwstr>
  </property>
</Properties>
</file>