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p>
    <w:p>
      <w:pPr>
        <w:rPr>
          <w:rFonts w:ascii="黑体" w:hAnsi="黑体" w:eastAsia="黑体"/>
          <w:sz w:val="32"/>
          <w:szCs w:val="32"/>
        </w:rPr>
      </w:pPr>
    </w:p>
    <w:p>
      <w:pPr>
        <w:rPr>
          <w:rFonts w:ascii="黑体" w:hAnsi="黑体" w:eastAsia="黑体"/>
          <w:sz w:val="32"/>
          <w:szCs w:val="32"/>
        </w:rPr>
      </w:pPr>
    </w:p>
    <w:p/>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jc w:val="both"/>
        <w:outlineLvl w:val="1"/>
        <w:rPr>
          <w:rFonts w:ascii="宋体" w:hAnsi="宋体"/>
          <w:b/>
          <w:kern w:val="0"/>
          <w:sz w:val="44"/>
          <w:szCs w:val="44"/>
        </w:rPr>
      </w:pPr>
      <w:r>
        <w:rPr>
          <w:rFonts w:hint="eastAsia" w:ascii="方正小标宋_GBK" w:hAnsi="宋体" w:eastAsia="方正小标宋_GBK"/>
          <w:kern w:val="0"/>
          <w:sz w:val="44"/>
          <w:szCs w:val="44"/>
        </w:rPr>
        <w:t>新疆维吾尔自治区新疆维吾尔自治区人大常委会机关服务中心部门单位2020年部门预算公开</w:t>
      </w:r>
    </w:p>
    <w:p>
      <w:pPr>
        <w:widowControl/>
        <w:spacing w:line="500" w:lineRule="exact"/>
        <w:jc w:val="center"/>
        <w:outlineLvl w:val="1"/>
        <w:rPr>
          <w:rFonts w:hint="eastAsia" w:ascii="黑体" w:hAnsi="黑体" w:eastAsia="黑体"/>
          <w:kern w:val="0"/>
          <w:sz w:val="36"/>
          <w:szCs w:val="32"/>
        </w:rPr>
      </w:pPr>
    </w:p>
    <w:p>
      <w:pPr>
        <w:widowControl/>
        <w:spacing w:line="500" w:lineRule="exact"/>
        <w:jc w:val="center"/>
        <w:outlineLvl w:val="1"/>
        <w:rPr>
          <w:rFonts w:hint="eastAsia" w:ascii="黑体" w:hAnsi="黑体" w:eastAsia="黑体"/>
          <w:kern w:val="0"/>
          <w:sz w:val="36"/>
          <w:szCs w:val="32"/>
        </w:rPr>
      </w:pPr>
    </w:p>
    <w:p>
      <w:pPr>
        <w:widowControl/>
        <w:spacing w:line="500" w:lineRule="exact"/>
        <w:jc w:val="center"/>
        <w:outlineLvl w:val="1"/>
        <w:rPr>
          <w:rFonts w:hint="eastAsia" w:ascii="黑体" w:hAnsi="黑体" w:eastAsia="黑体"/>
          <w:kern w:val="0"/>
          <w:sz w:val="36"/>
          <w:szCs w:val="32"/>
        </w:rPr>
      </w:pPr>
    </w:p>
    <w:p>
      <w:pPr>
        <w:widowControl/>
        <w:spacing w:line="500" w:lineRule="exact"/>
        <w:jc w:val="center"/>
        <w:outlineLvl w:val="1"/>
        <w:rPr>
          <w:rFonts w:hint="eastAsia" w:ascii="黑体" w:hAnsi="黑体" w:eastAsia="黑体"/>
          <w:kern w:val="0"/>
          <w:sz w:val="36"/>
          <w:szCs w:val="32"/>
        </w:rPr>
      </w:pPr>
    </w:p>
    <w:p>
      <w:pPr>
        <w:widowControl/>
        <w:spacing w:line="500" w:lineRule="exact"/>
        <w:jc w:val="center"/>
        <w:outlineLvl w:val="1"/>
        <w:rPr>
          <w:rFonts w:hint="eastAsia" w:ascii="黑体" w:hAnsi="黑体" w:eastAsia="黑体"/>
          <w:kern w:val="0"/>
          <w:sz w:val="36"/>
          <w:szCs w:val="32"/>
        </w:rPr>
      </w:pPr>
    </w:p>
    <w:p>
      <w:pPr>
        <w:widowControl/>
        <w:spacing w:line="500" w:lineRule="exact"/>
        <w:jc w:val="center"/>
        <w:outlineLvl w:val="1"/>
        <w:rPr>
          <w:rFonts w:hint="eastAsia" w:ascii="黑体" w:hAnsi="黑体" w:eastAsia="黑体"/>
          <w:kern w:val="0"/>
          <w:sz w:val="36"/>
          <w:szCs w:val="32"/>
        </w:rPr>
      </w:pPr>
    </w:p>
    <w:p>
      <w:pPr>
        <w:widowControl/>
        <w:spacing w:line="500" w:lineRule="exact"/>
        <w:jc w:val="center"/>
        <w:outlineLvl w:val="1"/>
        <w:rPr>
          <w:rFonts w:hint="eastAsia" w:ascii="黑体" w:hAnsi="黑体" w:eastAsia="黑体"/>
          <w:kern w:val="0"/>
          <w:sz w:val="36"/>
          <w:szCs w:val="32"/>
        </w:rPr>
      </w:pPr>
    </w:p>
    <w:p>
      <w:pPr>
        <w:widowControl/>
        <w:spacing w:line="500" w:lineRule="exact"/>
        <w:jc w:val="center"/>
        <w:outlineLvl w:val="1"/>
        <w:rPr>
          <w:rFonts w:hint="eastAsia" w:ascii="黑体" w:hAnsi="黑体" w:eastAsia="黑体"/>
          <w:kern w:val="0"/>
          <w:sz w:val="36"/>
          <w:szCs w:val="32"/>
        </w:rPr>
      </w:pPr>
    </w:p>
    <w:p>
      <w:pPr>
        <w:widowControl/>
        <w:spacing w:line="500" w:lineRule="exact"/>
        <w:jc w:val="center"/>
        <w:outlineLvl w:val="1"/>
        <w:rPr>
          <w:rFonts w:hint="eastAsia" w:ascii="黑体" w:hAnsi="黑体" w:eastAsia="黑体"/>
          <w:kern w:val="0"/>
          <w:sz w:val="36"/>
          <w:szCs w:val="32"/>
        </w:rPr>
      </w:pPr>
    </w:p>
    <w:p>
      <w:pPr>
        <w:widowControl/>
        <w:spacing w:line="500" w:lineRule="exact"/>
        <w:jc w:val="center"/>
        <w:outlineLvl w:val="1"/>
        <w:rPr>
          <w:rFonts w:hint="eastAsia" w:ascii="黑体" w:hAnsi="黑体" w:eastAsia="黑体"/>
          <w:kern w:val="0"/>
          <w:sz w:val="36"/>
          <w:szCs w:val="32"/>
        </w:rPr>
      </w:pPr>
    </w:p>
    <w:p>
      <w:pPr>
        <w:widowControl/>
        <w:spacing w:line="500" w:lineRule="exact"/>
        <w:jc w:val="center"/>
        <w:outlineLvl w:val="1"/>
        <w:rPr>
          <w:rFonts w:hint="eastAsia" w:ascii="黑体" w:hAnsi="黑体" w:eastAsia="黑体"/>
          <w:kern w:val="0"/>
          <w:sz w:val="36"/>
          <w:szCs w:val="32"/>
        </w:rPr>
      </w:pPr>
    </w:p>
    <w:p>
      <w:pPr>
        <w:widowControl/>
        <w:spacing w:line="500" w:lineRule="exact"/>
        <w:jc w:val="center"/>
        <w:outlineLvl w:val="1"/>
        <w:rPr>
          <w:rFonts w:hint="eastAsia" w:ascii="黑体" w:hAnsi="黑体" w:eastAsia="黑体"/>
          <w:kern w:val="0"/>
          <w:sz w:val="36"/>
          <w:szCs w:val="32"/>
        </w:rPr>
      </w:pPr>
    </w:p>
    <w:p>
      <w:pPr>
        <w:widowControl/>
        <w:spacing w:line="500" w:lineRule="exact"/>
        <w:jc w:val="center"/>
        <w:outlineLvl w:val="1"/>
        <w:rPr>
          <w:rFonts w:hint="eastAsia" w:ascii="黑体" w:hAnsi="黑体" w:eastAsia="黑体"/>
          <w:kern w:val="0"/>
          <w:sz w:val="36"/>
          <w:szCs w:val="32"/>
        </w:rPr>
      </w:pPr>
    </w:p>
    <w:p>
      <w:pPr>
        <w:widowControl/>
        <w:spacing w:line="500" w:lineRule="exact"/>
        <w:jc w:val="center"/>
        <w:outlineLvl w:val="1"/>
        <w:rPr>
          <w:rFonts w:hint="eastAsia" w:ascii="黑体" w:hAnsi="黑体" w:eastAsia="黑体"/>
          <w:kern w:val="0"/>
          <w:sz w:val="36"/>
          <w:szCs w:val="32"/>
        </w:rPr>
      </w:pPr>
    </w:p>
    <w:p>
      <w:pPr>
        <w:widowControl/>
        <w:spacing w:line="500" w:lineRule="exact"/>
        <w:jc w:val="center"/>
        <w:outlineLvl w:val="1"/>
        <w:rPr>
          <w:rFonts w:hint="eastAsia" w:ascii="黑体" w:hAnsi="黑体" w:eastAsia="黑体"/>
          <w:kern w:val="0"/>
          <w:sz w:val="36"/>
          <w:szCs w:val="32"/>
        </w:rPr>
      </w:pPr>
    </w:p>
    <w:p>
      <w:pPr>
        <w:widowControl/>
        <w:spacing w:line="500" w:lineRule="exact"/>
        <w:jc w:val="center"/>
        <w:outlineLvl w:val="1"/>
        <w:rPr>
          <w:rFonts w:hint="eastAsia" w:ascii="黑体" w:hAnsi="黑体" w:eastAsia="黑体"/>
          <w:kern w:val="0"/>
          <w:sz w:val="36"/>
          <w:szCs w:val="32"/>
        </w:rPr>
      </w:pPr>
    </w:p>
    <w:p>
      <w:pPr>
        <w:widowControl/>
        <w:spacing w:line="500" w:lineRule="exact"/>
        <w:jc w:val="center"/>
        <w:outlineLvl w:val="1"/>
        <w:rPr>
          <w:rFonts w:hint="eastAsia" w:ascii="黑体" w:hAnsi="黑体" w:eastAsia="黑体"/>
          <w:kern w:val="0"/>
          <w:sz w:val="36"/>
          <w:szCs w:val="32"/>
        </w:rPr>
      </w:pPr>
    </w:p>
    <w:p>
      <w:pPr>
        <w:widowControl/>
        <w:spacing w:line="500" w:lineRule="exact"/>
        <w:jc w:val="center"/>
        <w:outlineLvl w:val="1"/>
        <w:rPr>
          <w:rFonts w:hint="eastAsia" w:ascii="黑体" w:hAnsi="黑体" w:eastAsia="黑体"/>
          <w:kern w:val="0"/>
          <w:sz w:val="36"/>
          <w:szCs w:val="32"/>
        </w:rPr>
      </w:pPr>
    </w:p>
    <w:p>
      <w:pPr>
        <w:widowControl/>
        <w:spacing w:line="500" w:lineRule="exact"/>
        <w:jc w:val="center"/>
        <w:outlineLvl w:val="1"/>
        <w:rPr>
          <w:rFonts w:ascii="黑体" w:hAnsi="黑体" w:eastAsia="黑体"/>
          <w:kern w:val="0"/>
          <w:sz w:val="36"/>
          <w:szCs w:val="32"/>
        </w:rPr>
      </w:pPr>
      <w:r>
        <w:rPr>
          <w:rFonts w:hint="eastAsia" w:ascii="黑体" w:hAnsi="黑体" w:eastAsia="黑体"/>
          <w:kern w:val="0"/>
          <w:sz w:val="36"/>
          <w:szCs w:val="32"/>
        </w:rPr>
        <w:t>目 录</w:t>
      </w:r>
    </w:p>
    <w:p>
      <w:pPr>
        <w:widowControl/>
        <w:spacing w:line="500" w:lineRule="exact"/>
        <w:ind w:firstLine="883" w:firstLineChars="200"/>
        <w:outlineLvl w:val="1"/>
        <w:rPr>
          <w:rFonts w:ascii="宋体" w:hAnsi="宋体"/>
          <w:b/>
          <w:kern w:val="0"/>
          <w:sz w:val="44"/>
          <w:szCs w:val="44"/>
        </w:rPr>
      </w:pP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 xml:space="preserve">第一部分 </w:t>
      </w:r>
      <w:r>
        <w:rPr>
          <w:rFonts w:hint="eastAsia" w:ascii="仿宋" w:hAnsi="仿宋" w:eastAsia="仿宋"/>
          <w:b/>
          <w:kern w:val="0"/>
          <w:sz w:val="32"/>
          <w:szCs w:val="32"/>
        </w:rPr>
        <w:t>新疆维吾尔自治区新疆维吾尔自治区人大常委会机关服务中心部门</w:t>
      </w:r>
      <w:r>
        <w:rPr>
          <w:rFonts w:hint="eastAsia" w:ascii="仿宋_GB2312" w:hAnsi="宋体" w:eastAsia="仿宋_GB2312"/>
          <w:b/>
          <w:kern w:val="0"/>
          <w:sz w:val="32"/>
          <w:szCs w:val="32"/>
        </w:rPr>
        <w:t>单位概况</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一、主要职能</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二、机构设置及人员情况</w:t>
      </w: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第二部分</w:t>
      </w:r>
      <w:r>
        <w:rPr>
          <w:rFonts w:hint="eastAsia" w:ascii="仿宋" w:hAnsi="仿宋" w:eastAsia="仿宋"/>
          <w:b/>
          <w:kern w:val="0"/>
          <w:sz w:val="32"/>
          <w:szCs w:val="32"/>
        </w:rPr>
        <w:t>新疆维吾尔自治区新疆维吾尔自治区人大常委会机关服务中心</w:t>
      </w:r>
      <w:r>
        <w:rPr>
          <w:rFonts w:hint="eastAsia" w:ascii="仿宋_GB2312" w:hAnsi="宋体" w:eastAsia="仿宋_GB2312"/>
          <w:b/>
          <w:kern w:val="0"/>
          <w:sz w:val="32"/>
          <w:szCs w:val="32"/>
        </w:rPr>
        <w:t>2020年部门预算公开表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一、部门收支总体情况表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二、部门收入总体情况表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三、部门支出总体情况表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四、财政拨款收支总体情况表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五、一般公共预算支出情况表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六、一般公共预算基本支出情况表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七、</w:t>
      </w:r>
      <w:r>
        <w:rPr>
          <w:rFonts w:hint="eastAsia" w:ascii="仿宋_GB2312" w:hAnsi="宋体" w:eastAsia="仿宋_GB2312"/>
          <w:bCs/>
          <w:kern w:val="0"/>
          <w:sz w:val="32"/>
          <w:szCs w:val="32"/>
        </w:rPr>
        <w:t>项目支出情况表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八、一般公共预算“三公”经费支出情况表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九、政府性基金预算支出情况表</w:t>
      </w: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第三部分</w:t>
      </w:r>
      <w:r>
        <w:rPr>
          <w:rFonts w:hint="eastAsia" w:ascii="仿宋" w:hAnsi="仿宋" w:eastAsia="仿宋"/>
          <w:b/>
          <w:kern w:val="0"/>
          <w:sz w:val="32"/>
          <w:szCs w:val="32"/>
        </w:rPr>
        <w:t>新疆维吾尔自治区新疆维吾尔自治区人大常委会机关服务中心</w:t>
      </w:r>
      <w:r>
        <w:rPr>
          <w:rFonts w:hint="eastAsia" w:ascii="仿宋_GB2312" w:hAnsi="宋体" w:eastAsia="仿宋_GB2312"/>
          <w:b/>
          <w:kern w:val="0"/>
          <w:sz w:val="32"/>
          <w:szCs w:val="32"/>
        </w:rPr>
        <w:t>2020年部门预算情况说明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一、关于</w:t>
      </w:r>
      <w:r>
        <w:rPr>
          <w:rFonts w:hint="eastAsia" w:ascii="仿宋" w:hAnsi="仿宋" w:eastAsia="仿宋"/>
          <w:kern w:val="0"/>
          <w:sz w:val="32"/>
          <w:szCs w:val="32"/>
        </w:rPr>
        <w:t>新疆维吾尔自治区新疆维吾尔自治区人大常委会机关服务中心</w:t>
      </w:r>
      <w:r>
        <w:rPr>
          <w:rFonts w:hint="eastAsia" w:ascii="仿宋_GB2312" w:hAnsi="宋体" w:eastAsia="仿宋_GB2312"/>
          <w:kern w:val="0"/>
          <w:sz w:val="32"/>
          <w:szCs w:val="32"/>
        </w:rPr>
        <w:t>部门2020年收支预算情况的总体说明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二、关于</w:t>
      </w:r>
      <w:r>
        <w:rPr>
          <w:rFonts w:hint="eastAsia" w:ascii="仿宋" w:hAnsi="仿宋" w:eastAsia="仿宋"/>
          <w:kern w:val="0"/>
          <w:sz w:val="32"/>
          <w:szCs w:val="32"/>
        </w:rPr>
        <w:t>新疆维吾尔自治区新疆维吾尔自治区人大常委会机关服务中心</w:t>
      </w:r>
      <w:r>
        <w:rPr>
          <w:rFonts w:hint="eastAsia" w:ascii="仿宋_GB2312" w:hAnsi="宋体" w:eastAsia="仿宋_GB2312"/>
          <w:kern w:val="0"/>
          <w:sz w:val="32"/>
          <w:szCs w:val="32"/>
        </w:rPr>
        <w:t>部门2020年收入预算情况说明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三、关于</w:t>
      </w:r>
      <w:r>
        <w:rPr>
          <w:rFonts w:hint="eastAsia" w:ascii="仿宋" w:hAnsi="仿宋" w:eastAsia="仿宋"/>
          <w:kern w:val="0"/>
          <w:sz w:val="32"/>
          <w:szCs w:val="32"/>
        </w:rPr>
        <w:t>新疆维吾尔自治区新疆维吾尔自治区人大常委会机关服务中心</w:t>
      </w:r>
      <w:r>
        <w:rPr>
          <w:rFonts w:hint="eastAsia" w:ascii="仿宋_GB2312" w:hAnsi="宋体" w:eastAsia="仿宋_GB2312"/>
          <w:kern w:val="0"/>
          <w:sz w:val="32"/>
          <w:szCs w:val="32"/>
        </w:rPr>
        <w:t>部门2020年支出预算情况说明</w:t>
      </w:r>
    </w:p>
    <w:p>
      <w:pPr>
        <w:widowControl/>
        <w:spacing w:line="460" w:lineRule="exact"/>
        <w:ind w:firstLine="640" w:firstLineChars="200"/>
        <w:outlineLvl w:val="1"/>
        <w:rPr>
          <w:rFonts w:ascii="仿宋_GB2312" w:hAnsi="宋体" w:eastAsia="仿宋_GB2312"/>
          <w:bCs/>
          <w:kern w:val="0"/>
          <w:sz w:val="32"/>
          <w:szCs w:val="32"/>
        </w:rPr>
      </w:pPr>
      <w:r>
        <w:rPr>
          <w:rFonts w:hint="eastAsia" w:ascii="仿宋_GB2312" w:hAnsi="宋体" w:eastAsia="仿宋_GB2312"/>
          <w:bCs/>
          <w:kern w:val="0"/>
          <w:sz w:val="32"/>
          <w:szCs w:val="32"/>
        </w:rPr>
        <w:t>四、关于</w:t>
      </w:r>
      <w:r>
        <w:rPr>
          <w:rFonts w:hint="eastAsia" w:ascii="仿宋" w:hAnsi="仿宋" w:eastAsia="仿宋"/>
          <w:kern w:val="0"/>
          <w:sz w:val="32"/>
          <w:szCs w:val="32"/>
        </w:rPr>
        <w:t>新疆维吾尔自治区新疆维吾尔自治区人大常委会机关服务中心</w:t>
      </w:r>
      <w:r>
        <w:rPr>
          <w:rFonts w:hint="eastAsia" w:ascii="仿宋_GB2312" w:hAnsi="宋体" w:eastAsia="仿宋_GB2312"/>
          <w:bCs/>
          <w:kern w:val="0"/>
          <w:sz w:val="32"/>
          <w:szCs w:val="32"/>
        </w:rPr>
        <w:t>部门2020年财政拨款收支预算情况的总体说明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五、关于</w:t>
      </w:r>
      <w:r>
        <w:rPr>
          <w:rFonts w:hint="eastAsia" w:ascii="仿宋" w:hAnsi="仿宋" w:eastAsia="仿宋"/>
          <w:kern w:val="0"/>
          <w:sz w:val="32"/>
          <w:szCs w:val="32"/>
        </w:rPr>
        <w:t>新疆维吾尔自治区新疆维吾尔自治区人大常委会机关服务中心</w:t>
      </w:r>
      <w:r>
        <w:rPr>
          <w:rFonts w:hint="eastAsia" w:ascii="仿宋_GB2312" w:hAnsi="宋体" w:eastAsia="仿宋_GB2312"/>
          <w:kern w:val="0"/>
          <w:sz w:val="32"/>
          <w:szCs w:val="32"/>
        </w:rPr>
        <w:t>部门2020年一般公共预算当年拨款情况说明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六、关于</w:t>
      </w:r>
      <w:r>
        <w:rPr>
          <w:rFonts w:hint="eastAsia" w:ascii="仿宋" w:hAnsi="仿宋" w:eastAsia="仿宋"/>
          <w:kern w:val="0"/>
          <w:sz w:val="32"/>
          <w:szCs w:val="32"/>
        </w:rPr>
        <w:t>新疆维吾尔自治区新疆维吾尔自治区人大常委会机关服务中心</w:t>
      </w:r>
      <w:r>
        <w:rPr>
          <w:rFonts w:hint="eastAsia" w:ascii="仿宋_GB2312" w:hAnsi="宋体" w:eastAsia="仿宋_GB2312"/>
          <w:kern w:val="0"/>
          <w:sz w:val="32"/>
          <w:szCs w:val="32"/>
        </w:rPr>
        <w:t>部门2020年一般公共预算基本支出情况说明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七、关于</w:t>
      </w:r>
      <w:r>
        <w:rPr>
          <w:rFonts w:hint="eastAsia" w:ascii="仿宋" w:hAnsi="仿宋" w:eastAsia="仿宋"/>
          <w:kern w:val="0"/>
          <w:sz w:val="32"/>
          <w:szCs w:val="32"/>
        </w:rPr>
        <w:t>新疆维吾尔自治区新疆维吾尔自治区人大常委会机关服务中心</w:t>
      </w:r>
      <w:r>
        <w:rPr>
          <w:rFonts w:hint="eastAsia" w:ascii="仿宋_GB2312" w:hAnsi="宋体" w:eastAsia="仿宋_GB2312"/>
          <w:kern w:val="0"/>
          <w:sz w:val="32"/>
          <w:szCs w:val="32"/>
        </w:rPr>
        <w:t>部门2020年项目支出情况说明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八、关于</w:t>
      </w:r>
      <w:r>
        <w:rPr>
          <w:rFonts w:hint="eastAsia" w:ascii="仿宋" w:hAnsi="仿宋" w:eastAsia="仿宋"/>
          <w:kern w:val="0"/>
          <w:sz w:val="32"/>
          <w:szCs w:val="32"/>
        </w:rPr>
        <w:t>新疆维吾尔自治区新疆维吾尔自治区人大常委会机关服务中心</w:t>
      </w:r>
      <w:r>
        <w:rPr>
          <w:rFonts w:hint="eastAsia" w:ascii="仿宋_GB2312" w:hAnsi="宋体" w:eastAsia="仿宋_GB2312"/>
          <w:kern w:val="0"/>
          <w:sz w:val="32"/>
          <w:szCs w:val="32"/>
        </w:rPr>
        <w:t>部门2020年一般公共预算“三公”经费预算情况说明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九、关于</w:t>
      </w:r>
      <w:r>
        <w:rPr>
          <w:rFonts w:hint="eastAsia" w:ascii="仿宋" w:hAnsi="仿宋" w:eastAsia="仿宋"/>
          <w:kern w:val="0"/>
          <w:sz w:val="32"/>
          <w:szCs w:val="32"/>
        </w:rPr>
        <w:t>新疆维吾尔自治区新疆维吾尔自治区人大常委会机关服务中心</w:t>
      </w:r>
      <w:r>
        <w:rPr>
          <w:rFonts w:hint="eastAsia" w:ascii="仿宋_GB2312" w:hAnsi="宋体" w:eastAsia="仿宋_GB2312"/>
          <w:kern w:val="0"/>
          <w:sz w:val="32"/>
          <w:szCs w:val="32"/>
        </w:rPr>
        <w:t>部门2020年政府性基金预算拨款情况说明</w:t>
      </w:r>
    </w:p>
    <w:p>
      <w:pPr>
        <w:widowControl/>
        <w:spacing w:line="460" w:lineRule="exact"/>
        <w:ind w:firstLine="640" w:firstLineChars="200"/>
        <w:outlineLvl w:val="1"/>
        <w:rPr>
          <w:rFonts w:hint="eastAsia" w:ascii="仿宋_GB2312" w:hAnsi="宋体" w:eastAsia="仿宋_GB2312"/>
          <w:kern w:val="0"/>
          <w:sz w:val="32"/>
          <w:szCs w:val="32"/>
        </w:rPr>
      </w:pP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十、其他重要事项的情况说明</w:t>
      </w: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第四部分名词解释</w:t>
      </w: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ascii="黑体" w:hAnsi="黑体" w:eastAsia="黑体"/>
          <w:kern w:val="0"/>
          <w:sz w:val="32"/>
          <w:szCs w:val="32"/>
        </w:rPr>
      </w:pPr>
      <w:r>
        <w:rPr>
          <w:rFonts w:hint="eastAsia" w:ascii="黑体" w:hAnsi="黑体" w:eastAsia="黑体"/>
          <w:kern w:val="0"/>
          <w:sz w:val="32"/>
          <w:szCs w:val="32"/>
        </w:rPr>
        <w:t>第一部分 新疆维吾尔自治区新疆维吾尔自治区人大常委会机关服务中心部门单位概况</w:t>
      </w:r>
    </w:p>
    <w:p>
      <w:pPr>
        <w:widowControl/>
        <w:jc w:val="center"/>
        <w:outlineLvl w:val="1"/>
        <w:rPr>
          <w:rFonts w:ascii="黑体" w:hAnsi="黑体" w:eastAsia="黑体"/>
          <w:b/>
          <w:kern w:val="0"/>
          <w:sz w:val="32"/>
          <w:szCs w:val="32"/>
        </w:rPr>
      </w:pPr>
    </w:p>
    <w:p>
      <w:pPr>
        <w:widowControl/>
        <w:spacing w:line="560" w:lineRule="exact"/>
        <w:jc w:val="left"/>
        <w:rPr>
          <w:rFonts w:ascii="黑体" w:hAnsi="黑体" w:eastAsia="黑体" w:cs="宋体"/>
          <w:bCs/>
          <w:kern w:val="0"/>
          <w:sz w:val="32"/>
          <w:szCs w:val="32"/>
        </w:rPr>
      </w:pPr>
      <w:r>
        <w:rPr>
          <w:rFonts w:hint="eastAsia" w:ascii="仿宋_GB2312" w:hAnsi="宋体" w:eastAsia="仿宋_GB2312" w:cs="宋体"/>
          <w:kern w:val="0"/>
          <w:sz w:val="32"/>
          <w:szCs w:val="32"/>
        </w:rPr>
        <w:t xml:space="preserve">　  </w:t>
      </w:r>
      <w:r>
        <w:rPr>
          <w:rFonts w:hint="eastAsia" w:ascii="黑体" w:hAnsi="黑体" w:eastAsia="黑体" w:cs="宋体"/>
          <w:bCs/>
          <w:kern w:val="0"/>
          <w:sz w:val="32"/>
          <w:szCs w:val="32"/>
        </w:rPr>
        <w:t>一、主要职能</w:t>
      </w:r>
    </w:p>
    <w:p>
      <w:pPr>
        <w:widowControl/>
        <w:spacing w:line="500" w:lineRule="exact"/>
        <w:ind w:firstLine="640" w:firstLineChars="200"/>
        <w:jc w:val="left"/>
        <w:rPr>
          <w:rFonts w:ascii="仿宋_GB2312" w:hAnsi="黑体" w:eastAsia="仿宋_GB2312"/>
          <w:sz w:val="32"/>
          <w:szCs w:val="32"/>
        </w:rPr>
      </w:pPr>
      <w:r>
        <w:rPr>
          <w:rFonts w:hint="eastAsia" w:ascii="仿宋_GB2312" w:hAnsi="黑体" w:eastAsia="仿宋_GB2312" w:cs="宋体"/>
          <w:bCs/>
          <w:kern w:val="0"/>
          <w:sz w:val="32"/>
          <w:szCs w:val="32"/>
        </w:rPr>
        <w:t xml:space="preserve"> </w:t>
      </w:r>
      <w:r>
        <w:rPr>
          <w:rFonts w:hint="eastAsia" w:ascii="仿宋_GB2312" w:hAnsi="黑体" w:eastAsia="仿宋_GB2312"/>
          <w:sz w:val="32"/>
          <w:szCs w:val="32"/>
        </w:rPr>
        <w:t>机关服务中心负责机关有关设备、办公用品和生活用品的计划、购置、保管、发放和管理工作；负责机关开水供应和防暑降温工作；负责机关副食品采购及保管、食堂的管理、职工就餐等后后勤服务等；负责机关和领导干部家中电话通讯设备的安装、维修机电话通讯管理工作；负责机关后勤服务基地管理工作；负责全国人大常委会、兄弟省区市人大常委会领导及工作人员来疆的考察学习和外宾的接待服务工作；负责机关卫生、绿化、美化和院内治理，并定期检查室内、外环境卫生工作；负责与地方街道办事处、居委会的联系，处理有关事宜；负责机关“三会”保障和接待服务工作；完成领导交办的其他事项。</w:t>
      </w:r>
    </w:p>
    <w:p>
      <w:pPr>
        <w:widowControl/>
        <w:spacing w:line="560" w:lineRule="exact"/>
        <w:jc w:val="left"/>
        <w:rPr>
          <w:rFonts w:ascii="黑体" w:hAnsi="黑体" w:eastAsia="黑体" w:cs="宋体"/>
          <w:bCs/>
          <w:kern w:val="0"/>
          <w:sz w:val="32"/>
          <w:szCs w:val="32"/>
        </w:rPr>
      </w:pPr>
      <w:r>
        <w:rPr>
          <w:rFonts w:hint="eastAsia" w:ascii="仿宋_GB2312" w:hAnsi="宋体" w:eastAsia="仿宋_GB2312" w:cs="宋体"/>
          <w:kern w:val="0"/>
          <w:sz w:val="32"/>
          <w:szCs w:val="32"/>
        </w:rPr>
        <w:t xml:space="preserve">　  </w:t>
      </w:r>
      <w:r>
        <w:rPr>
          <w:rFonts w:hint="eastAsia" w:ascii="黑体" w:hAnsi="黑体" w:eastAsia="黑体" w:cs="宋体"/>
          <w:bCs/>
          <w:kern w:val="0"/>
          <w:sz w:val="32"/>
          <w:szCs w:val="32"/>
        </w:rPr>
        <w:t>二、机构设置及人员情况</w:t>
      </w:r>
    </w:p>
    <w:p>
      <w:pPr>
        <w:widowControl/>
        <w:spacing w:line="560" w:lineRule="exact"/>
        <w:ind w:firstLine="640"/>
        <w:jc w:val="left"/>
        <w:rPr>
          <w:rFonts w:ascii="仿宋_GB2312" w:hAnsi="宋体" w:eastAsia="仿宋_GB2312" w:cs="宋体"/>
          <w:kern w:val="0"/>
          <w:sz w:val="32"/>
          <w:szCs w:val="32"/>
        </w:rPr>
      </w:pPr>
      <w:r>
        <w:rPr>
          <w:rFonts w:hint="eastAsia" w:ascii="仿宋" w:hAnsi="仿宋" w:eastAsia="仿宋"/>
          <w:kern w:val="0"/>
          <w:sz w:val="32"/>
          <w:szCs w:val="32"/>
        </w:rPr>
        <w:t>新疆维吾尔自治区新疆维吾尔自治区人大常委会机关服务中心</w:t>
      </w:r>
      <w:r>
        <w:rPr>
          <w:rFonts w:hint="eastAsia" w:ascii="仿宋_GB2312" w:hAnsi="黑体" w:eastAsia="仿宋_GB2312" w:cs="宋体"/>
          <w:bCs/>
          <w:kern w:val="0"/>
          <w:sz w:val="32"/>
          <w:szCs w:val="32"/>
        </w:rPr>
        <w:t xml:space="preserve">单位无下属预算单位，下设 </w:t>
      </w:r>
      <w:r>
        <w:rPr>
          <w:rFonts w:hint="eastAsia" w:ascii="仿宋_GB2312" w:hAnsi="黑体" w:eastAsia="仿宋_GB2312" w:cs="宋体"/>
          <w:bCs/>
          <w:kern w:val="0"/>
          <w:sz w:val="32"/>
          <w:szCs w:val="32"/>
          <w:lang w:val="en-US" w:eastAsia="zh-CN"/>
        </w:rPr>
        <w:t>5</w:t>
      </w:r>
      <w:r>
        <w:rPr>
          <w:rFonts w:hint="eastAsia" w:ascii="仿宋_GB2312" w:hAnsi="黑体" w:eastAsia="仿宋_GB2312" w:cs="宋体"/>
          <w:bCs/>
          <w:kern w:val="0"/>
          <w:sz w:val="32"/>
          <w:szCs w:val="32"/>
        </w:rPr>
        <w:t>个</w:t>
      </w:r>
      <w:r>
        <w:rPr>
          <w:rFonts w:hint="eastAsia" w:ascii="仿宋_GB2312" w:hAnsi="黑体" w:eastAsia="仿宋_GB2312" w:cs="宋体"/>
          <w:bCs/>
          <w:kern w:val="0"/>
          <w:sz w:val="32"/>
          <w:szCs w:val="32"/>
          <w:lang w:eastAsia="zh-CN"/>
        </w:rPr>
        <w:t>科</w:t>
      </w:r>
      <w:r>
        <w:rPr>
          <w:rFonts w:hint="eastAsia" w:ascii="仿宋_GB2312" w:hAnsi="黑体" w:eastAsia="仿宋_GB2312" w:cs="宋体"/>
          <w:bCs/>
          <w:kern w:val="0"/>
          <w:sz w:val="32"/>
          <w:szCs w:val="32"/>
        </w:rPr>
        <w:t>室，分别是：</w:t>
      </w:r>
      <w:r>
        <w:rPr>
          <w:rFonts w:hint="eastAsia" w:ascii="仿宋_GB2312" w:hAnsi="宋体" w:eastAsia="仿宋_GB2312" w:cs="宋体"/>
          <w:kern w:val="0"/>
          <w:sz w:val="32"/>
          <w:szCs w:val="32"/>
          <w:lang w:eastAsia="zh-CN"/>
        </w:rPr>
        <w:t>生活科、管理科、综合科、总务科、机关车队</w:t>
      </w:r>
      <w:r>
        <w:rPr>
          <w:rFonts w:hint="eastAsia" w:ascii="仿宋_GB2312" w:hAnsi="宋体" w:eastAsia="仿宋_GB2312" w:cs="宋体"/>
          <w:kern w:val="0"/>
          <w:sz w:val="32"/>
          <w:szCs w:val="32"/>
        </w:rPr>
        <w:t>。</w:t>
      </w:r>
    </w:p>
    <w:p>
      <w:pPr>
        <w:widowControl/>
        <w:spacing w:line="560" w:lineRule="exact"/>
        <w:ind w:firstLine="640"/>
        <w:jc w:val="left"/>
        <w:rPr>
          <w:rFonts w:ascii="仿宋_GB2312" w:hAnsi="宋体" w:eastAsia="仿宋_GB2312" w:cs="宋体"/>
          <w:kern w:val="0"/>
          <w:sz w:val="32"/>
          <w:szCs w:val="32"/>
        </w:rPr>
      </w:pPr>
      <w:r>
        <w:rPr>
          <w:rFonts w:hint="eastAsia" w:ascii="仿宋" w:hAnsi="仿宋" w:eastAsia="仿宋"/>
          <w:kern w:val="0"/>
          <w:sz w:val="32"/>
          <w:szCs w:val="32"/>
        </w:rPr>
        <w:t>新疆维吾尔自治区新疆维吾尔自治区人大常委会机关服务中心</w:t>
      </w:r>
      <w:r>
        <w:rPr>
          <w:rFonts w:hint="eastAsia" w:ascii="仿宋_GB2312" w:hAnsi="宋体" w:eastAsia="仿宋_GB2312" w:cs="宋体"/>
          <w:kern w:val="0"/>
          <w:sz w:val="32"/>
          <w:szCs w:val="32"/>
        </w:rPr>
        <w:t xml:space="preserve">单位编制数 </w:t>
      </w:r>
      <w:r>
        <w:rPr>
          <w:rFonts w:hint="eastAsia" w:ascii="仿宋_GB2312" w:hAnsi="宋体" w:eastAsia="仿宋_GB2312" w:cs="宋体"/>
          <w:kern w:val="0"/>
          <w:sz w:val="32"/>
          <w:szCs w:val="32"/>
          <w:lang w:val="en-US" w:eastAsia="zh-CN"/>
        </w:rPr>
        <w:t>116</w:t>
      </w:r>
      <w:r>
        <w:rPr>
          <w:rFonts w:hint="eastAsia" w:ascii="仿宋_GB2312" w:hAnsi="宋体" w:eastAsia="仿宋_GB2312" w:cs="宋体"/>
          <w:kern w:val="0"/>
          <w:sz w:val="32"/>
          <w:szCs w:val="32"/>
        </w:rPr>
        <w:t xml:space="preserve"> </w:t>
      </w:r>
      <w:r>
        <w:rPr>
          <w:rFonts w:hint="eastAsia" w:ascii="仿宋_GB2312" w:hAnsi="宋体" w:eastAsia="仿宋_GB2312" w:cs="宋体"/>
          <w:kern w:val="0"/>
          <w:sz w:val="32"/>
          <w:szCs w:val="32"/>
          <w:lang w:eastAsia="zh-CN"/>
        </w:rPr>
        <w:t>人</w:t>
      </w:r>
      <w:r>
        <w:rPr>
          <w:rFonts w:hint="eastAsia" w:ascii="仿宋_GB2312" w:hAnsi="宋体" w:eastAsia="仿宋_GB2312" w:cs="宋体"/>
          <w:kern w:val="0"/>
          <w:sz w:val="32"/>
          <w:szCs w:val="32"/>
        </w:rPr>
        <w:t>，实有人数</w:t>
      </w:r>
      <w:r>
        <w:rPr>
          <w:rFonts w:hint="eastAsia" w:ascii="仿宋_GB2312" w:hAnsi="宋体" w:eastAsia="仿宋_GB2312" w:cs="宋体"/>
          <w:kern w:val="0"/>
          <w:sz w:val="32"/>
          <w:szCs w:val="32"/>
          <w:lang w:val="en-US" w:eastAsia="zh-CN"/>
        </w:rPr>
        <w:t>101</w:t>
      </w:r>
      <w:r>
        <w:rPr>
          <w:rFonts w:hint="eastAsia" w:ascii="仿宋_GB2312" w:hAnsi="宋体" w:eastAsia="仿宋_GB2312" w:cs="宋体"/>
          <w:kern w:val="0"/>
          <w:sz w:val="32"/>
          <w:szCs w:val="32"/>
        </w:rPr>
        <w:t>人，其中：在职</w:t>
      </w:r>
      <w:r>
        <w:rPr>
          <w:rFonts w:hint="eastAsia" w:ascii="仿宋_GB2312" w:hAnsi="宋体" w:eastAsia="仿宋_GB2312" w:cs="宋体"/>
          <w:kern w:val="0"/>
          <w:sz w:val="32"/>
          <w:szCs w:val="32"/>
          <w:lang w:val="en-US" w:eastAsia="zh-CN"/>
        </w:rPr>
        <w:t>80</w:t>
      </w:r>
      <w:r>
        <w:rPr>
          <w:rFonts w:hint="eastAsia" w:ascii="仿宋_GB2312" w:hAnsi="宋体" w:eastAsia="仿宋_GB2312" w:cs="宋体"/>
          <w:kern w:val="0"/>
          <w:sz w:val="32"/>
          <w:szCs w:val="32"/>
        </w:rPr>
        <w:t>人，减少</w:t>
      </w:r>
      <w:r>
        <w:rPr>
          <w:rFonts w:hint="eastAsia" w:ascii="仿宋_GB2312" w:hAnsi="宋体" w:eastAsia="仿宋_GB2312" w:cs="宋体"/>
          <w:kern w:val="0"/>
          <w:sz w:val="32"/>
          <w:szCs w:val="32"/>
          <w:lang w:val="en-US" w:eastAsia="zh-CN"/>
        </w:rPr>
        <w:t>1</w:t>
      </w:r>
      <w:r>
        <w:rPr>
          <w:rFonts w:hint="eastAsia" w:ascii="仿宋_GB2312" w:hAnsi="宋体" w:eastAsia="仿宋_GB2312" w:cs="宋体"/>
          <w:kern w:val="0"/>
          <w:sz w:val="32"/>
          <w:szCs w:val="32"/>
        </w:rPr>
        <w:t>人； 退休</w:t>
      </w:r>
      <w:r>
        <w:rPr>
          <w:rFonts w:hint="eastAsia" w:ascii="仿宋_GB2312" w:hAnsi="宋体" w:eastAsia="仿宋_GB2312" w:cs="宋体"/>
          <w:kern w:val="0"/>
          <w:sz w:val="32"/>
          <w:szCs w:val="32"/>
          <w:lang w:val="en-US" w:eastAsia="zh-CN"/>
        </w:rPr>
        <w:t>21</w:t>
      </w:r>
      <w:r>
        <w:rPr>
          <w:rFonts w:hint="eastAsia" w:ascii="仿宋_GB2312" w:hAnsi="宋体" w:eastAsia="仿宋_GB2312" w:cs="宋体"/>
          <w:kern w:val="0"/>
          <w:sz w:val="32"/>
          <w:szCs w:val="32"/>
        </w:rPr>
        <w:t>人，增加</w:t>
      </w:r>
      <w:r>
        <w:rPr>
          <w:rFonts w:hint="eastAsia" w:ascii="仿宋_GB2312" w:hAnsi="宋体" w:eastAsia="仿宋_GB2312" w:cs="宋体"/>
          <w:kern w:val="0"/>
          <w:sz w:val="32"/>
          <w:szCs w:val="32"/>
          <w:lang w:val="en-US" w:eastAsia="zh-CN"/>
        </w:rPr>
        <w:t>2</w:t>
      </w:r>
      <w:r>
        <w:rPr>
          <w:rFonts w:hint="eastAsia" w:ascii="仿宋_GB2312" w:hAnsi="宋体" w:eastAsia="仿宋_GB2312" w:cs="宋体"/>
          <w:kern w:val="0"/>
          <w:sz w:val="32"/>
          <w:szCs w:val="32"/>
        </w:rPr>
        <w:t xml:space="preserve">人；离休 </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 xml:space="preserve">人，增加或减少  </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 xml:space="preserve"> 人。</w:t>
      </w:r>
    </w:p>
    <w:p>
      <w:pPr>
        <w:widowControl/>
        <w:spacing w:line="560" w:lineRule="exact"/>
        <w:jc w:val="left"/>
        <w:rPr>
          <w:rFonts w:ascii="仿宋_GB2312" w:hAnsi="宋体" w:eastAsia="仿宋_GB2312" w:cs="宋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ascii="黑体" w:hAnsi="黑体" w:eastAsia="黑体"/>
          <w:kern w:val="0"/>
          <w:sz w:val="32"/>
          <w:szCs w:val="32"/>
        </w:rPr>
      </w:pPr>
      <w:r>
        <w:rPr>
          <w:rFonts w:hint="eastAsia" w:ascii="黑体" w:hAnsi="黑体" w:eastAsia="黑体"/>
          <w:kern w:val="0"/>
          <w:sz w:val="32"/>
          <w:szCs w:val="32"/>
        </w:rPr>
        <w:t>第二部分  2020年部门预算公开表</w:t>
      </w:r>
    </w:p>
    <w:p>
      <w:pPr>
        <w:widowControl/>
        <w:spacing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表一：</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部门收支总体情况表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编制部门：</w:t>
      </w:r>
      <w:r>
        <w:rPr>
          <w:rFonts w:hint="eastAsia" w:ascii="仿宋" w:hAnsi="仿宋" w:eastAsia="仿宋"/>
          <w:kern w:val="0"/>
          <w:sz w:val="24"/>
        </w:rPr>
        <w:t>新疆维吾尔自治区人大常委会机关服务中心</w:t>
      </w:r>
      <w:r>
        <w:rPr>
          <w:rFonts w:hint="eastAsia" w:ascii="仿宋" w:hAnsi="仿宋" w:eastAsia="仿宋"/>
          <w:kern w:val="0"/>
          <w:sz w:val="28"/>
          <w:szCs w:val="28"/>
        </w:rPr>
        <w:t xml:space="preserve"> </w:t>
      </w:r>
      <w:r>
        <w:rPr>
          <w:rFonts w:hint="eastAsia" w:ascii="仿宋_GB2312" w:hAnsi="宋体" w:eastAsia="仿宋_GB2312"/>
          <w:kern w:val="0"/>
          <w:sz w:val="24"/>
        </w:rPr>
        <w:t xml:space="preserve">            单位：万元                           </w:t>
      </w:r>
    </w:p>
    <w:tbl>
      <w:tblPr>
        <w:tblStyle w:val="7"/>
        <w:tblW w:w="8662"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280"/>
        <w:gridCol w:w="1988"/>
        <w:gridCol w:w="2693"/>
        <w:gridCol w:w="17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收     入</w:t>
            </w:r>
          </w:p>
        </w:tc>
        <w:tc>
          <w:tcPr>
            <w:tcW w:w="4394" w:type="dxa"/>
            <w:gridSpan w:val="2"/>
            <w:tcBorders>
              <w:top w:val="single" w:color="auto" w:sz="4" w:space="0"/>
              <w:left w:val="nil"/>
              <w:bottom w:val="single" w:color="auto" w:sz="4" w:space="0"/>
              <w:right w:val="single" w:color="auto" w:sz="4" w:space="0"/>
            </w:tcBorders>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988"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c>
          <w:tcPr>
            <w:tcW w:w="2693"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功能分类</w:t>
            </w:r>
          </w:p>
        </w:tc>
        <w:tc>
          <w:tcPr>
            <w:tcW w:w="1701"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1189.23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891.2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一般公共预算</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1189.23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政府性基金预算</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教育收费（财政专户）</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事业单位经营收入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其他收入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文化旅游体育与传媒支出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用事业基金弥补收支差额</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125.03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210卫生健康支出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97.33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211 节能环保支出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资源勘探工业信息等支出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自然资源海洋气象等支出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76.27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粮油物资储备支出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224灾害防治及应急管理支出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227 预备费</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5"/>
                <w:szCs w:val="15"/>
              </w:rPr>
            </w:pPr>
            <w:r>
              <w:rPr>
                <w:rFonts w:hint="eastAsia" w:ascii="仿宋_GB2312" w:hAnsi="宋体" w:eastAsia="仿宋_GB2312" w:cs="宋体"/>
                <w:kern w:val="0"/>
                <w:sz w:val="18"/>
                <w:szCs w:val="18"/>
              </w:rPr>
              <w:t>230转移性支出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231 债务还本支出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232 债务付息支出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 债务发行费用支出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           计</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p>
        </w:tc>
        <w:tc>
          <w:tcPr>
            <w:tcW w:w="1701"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6" w:hRule="atLeast"/>
        </w:trPr>
        <w:tc>
          <w:tcPr>
            <w:tcW w:w="2280" w:type="dxa"/>
            <w:tcBorders>
              <w:top w:val="nil"/>
              <w:left w:val="single" w:color="auto" w:sz="4" w:space="0"/>
              <w:bottom w:val="single" w:color="auto" w:sz="4" w:space="0"/>
              <w:right w:val="nil"/>
            </w:tcBorders>
            <w:vAlign w:val="center"/>
          </w:tcPr>
          <w:p>
            <w:pPr>
              <w:widowControl/>
              <w:spacing w:line="300" w:lineRule="exact"/>
              <w:jc w:val="center"/>
              <w:rPr>
                <w:rFonts w:ascii="仿宋_GB2312" w:hAnsi="宋体" w:eastAsia="仿宋_GB2312" w:cs="宋体"/>
                <w:kern w:val="0"/>
                <w:sz w:val="20"/>
                <w:szCs w:val="20"/>
              </w:rPr>
            </w:pPr>
            <w:r>
              <w:rPr>
                <w:rFonts w:hint="eastAsia" w:ascii="仿宋_GB2312" w:hAnsi="宋体" w:eastAsia="仿宋_GB2312" w:cs="宋体"/>
                <w:kern w:val="0"/>
                <w:sz w:val="18"/>
                <w:szCs w:val="18"/>
              </w:rPr>
              <w:t>单位上年结余（不包括国库集中支付额度结余）</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0　</w:t>
            </w:r>
          </w:p>
        </w:tc>
        <w:tc>
          <w:tcPr>
            <w:tcW w:w="2693" w:type="dxa"/>
            <w:tcBorders>
              <w:top w:val="nil"/>
              <w:left w:val="nil"/>
              <w:bottom w:val="single" w:color="auto" w:sz="4" w:space="0"/>
              <w:right w:val="nil"/>
            </w:tcBorders>
            <w:vAlign w:val="center"/>
          </w:tcPr>
          <w:p>
            <w:pPr>
              <w:widowControl/>
              <w:spacing w:line="300" w:lineRule="exact"/>
              <w:jc w:val="center"/>
              <w:rPr>
                <w:rFonts w:ascii="仿宋_GB2312" w:hAnsi="宋体" w:eastAsia="仿宋_GB2312" w:cs="宋体"/>
                <w:kern w:val="0"/>
                <w:sz w:val="20"/>
                <w:szCs w:val="20"/>
              </w:rPr>
            </w:pP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收  入  总  计</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1189.83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合  计</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1189.83　</w:t>
            </w:r>
          </w:p>
        </w:tc>
      </w:tr>
    </w:tbl>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表二</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部门收入总体情况表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填报部门：</w:t>
      </w:r>
      <w:r>
        <w:rPr>
          <w:rFonts w:hint="eastAsia" w:ascii="仿宋" w:hAnsi="仿宋" w:eastAsia="仿宋"/>
          <w:kern w:val="0"/>
          <w:sz w:val="24"/>
        </w:rPr>
        <w:t>新疆维吾尔自治区人大常委会机关服务中心</w:t>
      </w:r>
      <w:r>
        <w:rPr>
          <w:rFonts w:hint="eastAsia" w:ascii="仿宋_GB2312" w:hAnsi="宋体" w:eastAsia="仿宋_GB2312"/>
          <w:kern w:val="0"/>
          <w:sz w:val="24"/>
        </w:rPr>
        <w:t xml:space="preserve">                 单位：万元</w:t>
      </w:r>
    </w:p>
    <w:tbl>
      <w:tblPr>
        <w:tblStyle w:val="7"/>
        <w:tblW w:w="9654" w:type="dxa"/>
        <w:tblInd w:w="-45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16"/>
        <w:gridCol w:w="417"/>
        <w:gridCol w:w="417"/>
        <w:gridCol w:w="1810"/>
        <w:gridCol w:w="820"/>
        <w:gridCol w:w="916"/>
        <w:gridCol w:w="680"/>
        <w:gridCol w:w="680"/>
        <w:gridCol w:w="680"/>
        <w:gridCol w:w="680"/>
        <w:gridCol w:w="680"/>
        <w:gridCol w:w="680"/>
        <w:gridCol w:w="67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35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功能分类科目编码</w:t>
            </w:r>
          </w:p>
        </w:tc>
        <w:tc>
          <w:tcPr>
            <w:tcW w:w="181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功能分类科目名称</w:t>
            </w:r>
          </w:p>
        </w:tc>
        <w:tc>
          <w:tcPr>
            <w:tcW w:w="82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总  计</w:t>
            </w:r>
          </w:p>
        </w:tc>
        <w:tc>
          <w:tcPr>
            <w:tcW w:w="916"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一般公共预算拨款</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政府性基金预算拨款</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财政专户管理资金</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事业单位经营收入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其他收入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用事业基金弥补收支差额</w:t>
            </w:r>
          </w:p>
        </w:tc>
        <w:tc>
          <w:tcPr>
            <w:tcW w:w="678"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18"/>
                <w:szCs w:val="18"/>
              </w:rPr>
            </w:pPr>
            <w:r>
              <w:rPr>
                <w:rFonts w:hint="eastAsia" w:ascii="仿宋_GB2312" w:eastAsia="仿宋_GB2312"/>
                <w:b/>
                <w:color w:val="000000"/>
                <w:sz w:val="18"/>
                <w:szCs w:val="18"/>
              </w:rPr>
              <w:t>单位上年结余（不包括国库集中支付额度结余）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70" w:hRule="atLeast"/>
        </w:trPr>
        <w:tc>
          <w:tcPr>
            <w:tcW w:w="516"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类</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款</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项</w:t>
            </w:r>
          </w:p>
        </w:tc>
        <w:tc>
          <w:tcPr>
            <w:tcW w:w="181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82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916"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7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201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03　</w:t>
            </w:r>
          </w:p>
        </w:tc>
        <w:tc>
          <w:tcPr>
            <w:tcW w:w="181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机关服务　</w:t>
            </w:r>
          </w:p>
        </w:tc>
        <w:tc>
          <w:tcPr>
            <w:tcW w:w="82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16"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xml:space="preserve"> 891.2</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208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05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02　</w:t>
            </w:r>
          </w:p>
        </w:tc>
        <w:tc>
          <w:tcPr>
            <w:tcW w:w="181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事业单位离退休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23.33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208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05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05　</w:t>
            </w:r>
          </w:p>
        </w:tc>
        <w:tc>
          <w:tcPr>
            <w:tcW w:w="1810"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机关事业单位基本养老保险缴费支出</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101.7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210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11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02　</w:t>
            </w:r>
          </w:p>
        </w:tc>
        <w:tc>
          <w:tcPr>
            <w:tcW w:w="1810"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ascii="仿宋_GB2312" w:hAnsi="宋体" w:eastAsia="仿宋_GB2312" w:cs="宋体"/>
                <w:color w:val="000000"/>
                <w:sz w:val="20"/>
                <w:szCs w:val="20"/>
              </w:rPr>
              <w:t>事业单位医疗</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54.75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210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11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03　</w:t>
            </w:r>
          </w:p>
        </w:tc>
        <w:tc>
          <w:tcPr>
            <w:tcW w:w="1810"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公务员医疗补助</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42.58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221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02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1810"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住房公积金</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76.27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10"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10"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10"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10"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10"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10"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10"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10"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10"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10"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1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合计</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1189.83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bl>
    <w:p>
      <w:pPr>
        <w:widowControl/>
        <w:jc w:val="left"/>
        <w:outlineLvl w:val="1"/>
        <w:rPr>
          <w:rFonts w:ascii="仿宋_GB2312" w:hAnsi="宋体" w:eastAsia="仿宋_GB2312"/>
          <w:b/>
          <w:kern w:val="0"/>
          <w:sz w:val="32"/>
          <w:szCs w:val="32"/>
        </w:rPr>
      </w:pPr>
    </w:p>
    <w:p>
      <w:pPr>
        <w:widowControl/>
        <w:ind w:firstLine="157" w:firstLineChars="49"/>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表三：</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部门支出总体情况表</w:t>
      </w:r>
    </w:p>
    <w:p>
      <w:pPr>
        <w:widowControl/>
        <w:ind w:left="6600" w:hanging="6600" w:hangingChars="2750"/>
        <w:jc w:val="left"/>
        <w:outlineLvl w:val="1"/>
        <w:rPr>
          <w:rFonts w:ascii="仿宋_GB2312" w:hAnsi="宋体" w:eastAsia="仿宋_GB2312"/>
          <w:kern w:val="0"/>
          <w:sz w:val="24"/>
        </w:rPr>
      </w:pPr>
      <w:r>
        <w:rPr>
          <w:rFonts w:hint="eastAsia" w:ascii="仿宋_GB2312" w:hAnsi="宋体" w:eastAsia="仿宋_GB2312"/>
          <w:kern w:val="0"/>
          <w:sz w:val="24"/>
        </w:rPr>
        <w:t>编制部门：</w:t>
      </w:r>
      <w:r>
        <w:rPr>
          <w:rFonts w:hint="eastAsia" w:ascii="仿宋" w:hAnsi="仿宋" w:eastAsia="仿宋"/>
          <w:kern w:val="0"/>
          <w:sz w:val="24"/>
        </w:rPr>
        <w:t>新疆维吾尔自治区人大常委会机关服务中心</w:t>
      </w:r>
      <w:r>
        <w:rPr>
          <w:rFonts w:hint="eastAsia" w:ascii="仿宋_GB2312" w:hAnsi="宋体" w:eastAsia="仿宋_GB2312"/>
          <w:kern w:val="0"/>
          <w:sz w:val="24"/>
        </w:rPr>
        <w:t xml:space="preserve">                单位：万元</w:t>
      </w:r>
    </w:p>
    <w:tbl>
      <w:tblPr>
        <w:tblStyle w:val="7"/>
        <w:tblW w:w="9420" w:type="dxa"/>
        <w:tblInd w:w="-24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9"/>
        <w:gridCol w:w="400"/>
        <w:gridCol w:w="400"/>
        <w:gridCol w:w="2583"/>
        <w:gridCol w:w="1844"/>
        <w:gridCol w:w="1845"/>
        <w:gridCol w:w="188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842"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w:t>
            </w:r>
          </w:p>
        </w:tc>
        <w:tc>
          <w:tcPr>
            <w:tcW w:w="5578" w:type="dxa"/>
            <w:gridSpan w:val="3"/>
            <w:tcBorders>
              <w:top w:val="single" w:color="auto" w:sz="4" w:space="0"/>
              <w:left w:val="nil"/>
              <w:bottom w:val="single" w:color="auto" w:sz="4" w:space="0"/>
              <w:right w:val="single" w:color="000000"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支出预算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259"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功能分类科目编码</w:t>
            </w:r>
          </w:p>
        </w:tc>
        <w:tc>
          <w:tcPr>
            <w:tcW w:w="2583"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功能分类科目名称</w:t>
            </w:r>
          </w:p>
        </w:tc>
        <w:tc>
          <w:tcPr>
            <w:tcW w:w="1844"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合计</w:t>
            </w:r>
          </w:p>
        </w:tc>
        <w:tc>
          <w:tcPr>
            <w:tcW w:w="1845"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基本支出</w:t>
            </w:r>
          </w:p>
        </w:tc>
        <w:tc>
          <w:tcPr>
            <w:tcW w:w="1889"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59"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类</w:t>
            </w: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款</w:t>
            </w: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项</w:t>
            </w:r>
          </w:p>
        </w:tc>
        <w:tc>
          <w:tcPr>
            <w:tcW w:w="258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84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84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88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459"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Cs/>
                <w:color w:val="000000"/>
                <w:kern w:val="0"/>
                <w:sz w:val="16"/>
                <w:szCs w:val="16"/>
              </w:rPr>
            </w:pPr>
            <w:r>
              <w:rPr>
                <w:rFonts w:hint="eastAsia" w:ascii="宋体" w:hAnsi="宋体" w:cs="宋体"/>
                <w:bCs/>
                <w:color w:val="000000"/>
                <w:kern w:val="0"/>
                <w:sz w:val="16"/>
                <w:szCs w:val="16"/>
              </w:rPr>
              <w:t>201</w:t>
            </w: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16"/>
                <w:szCs w:val="16"/>
              </w:rPr>
            </w:pPr>
            <w:r>
              <w:rPr>
                <w:rFonts w:hint="eastAsia" w:ascii="宋体" w:hAnsi="宋体" w:cs="宋体"/>
                <w:bCs/>
                <w:color w:val="000000"/>
                <w:kern w:val="0"/>
                <w:sz w:val="16"/>
                <w:szCs w:val="16"/>
              </w:rPr>
              <w:t>01</w:t>
            </w: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16"/>
                <w:szCs w:val="16"/>
              </w:rPr>
            </w:pPr>
            <w:r>
              <w:rPr>
                <w:rFonts w:hint="eastAsia" w:ascii="宋体" w:hAnsi="宋体" w:cs="宋体"/>
                <w:bCs/>
                <w:color w:val="000000"/>
                <w:kern w:val="0"/>
                <w:sz w:val="16"/>
                <w:szCs w:val="16"/>
              </w:rPr>
              <w:t>03</w:t>
            </w:r>
          </w:p>
        </w:tc>
        <w:tc>
          <w:tcPr>
            <w:tcW w:w="2583"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r>
              <w:rPr>
                <w:rFonts w:hint="eastAsia" w:ascii="宋体" w:hAnsi="宋体" w:cs="宋体"/>
                <w:bCs/>
                <w:color w:val="000000"/>
                <w:kern w:val="0"/>
                <w:sz w:val="22"/>
                <w:szCs w:val="22"/>
              </w:rPr>
              <w:t>机关服务　</w:t>
            </w:r>
          </w:p>
        </w:tc>
        <w:tc>
          <w:tcPr>
            <w:tcW w:w="1844"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r>
              <w:rPr>
                <w:rFonts w:hint="eastAsia" w:ascii="宋体" w:hAnsi="宋体" w:cs="宋体"/>
                <w:bCs/>
                <w:color w:val="000000"/>
                <w:kern w:val="0"/>
                <w:sz w:val="22"/>
                <w:szCs w:val="22"/>
              </w:rPr>
              <w:t>741.2</w:t>
            </w:r>
          </w:p>
        </w:tc>
        <w:tc>
          <w:tcPr>
            <w:tcW w:w="1845"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r>
              <w:rPr>
                <w:rFonts w:hint="eastAsia" w:ascii="宋体" w:hAnsi="宋体" w:cs="宋体"/>
                <w:bCs/>
                <w:color w:val="000000"/>
                <w:kern w:val="0"/>
                <w:sz w:val="22"/>
                <w:szCs w:val="22"/>
              </w:rPr>
              <w:t>741.2</w:t>
            </w:r>
          </w:p>
        </w:tc>
        <w:tc>
          <w:tcPr>
            <w:tcW w:w="1889"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r>
              <w:rPr>
                <w:rFonts w:hint="eastAsia" w:ascii="宋体" w:hAnsi="宋体" w:cs="宋体"/>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459"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Cs/>
                <w:color w:val="000000"/>
                <w:kern w:val="0"/>
                <w:sz w:val="16"/>
                <w:szCs w:val="16"/>
              </w:rPr>
            </w:pPr>
            <w:r>
              <w:rPr>
                <w:rFonts w:hint="eastAsia" w:ascii="宋体" w:hAnsi="宋体" w:cs="宋体"/>
                <w:bCs/>
                <w:color w:val="000000"/>
                <w:kern w:val="0"/>
                <w:sz w:val="16"/>
                <w:szCs w:val="16"/>
              </w:rPr>
              <w:t>208</w:t>
            </w: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16"/>
                <w:szCs w:val="16"/>
              </w:rPr>
            </w:pPr>
            <w:r>
              <w:rPr>
                <w:rFonts w:hint="eastAsia" w:ascii="宋体" w:hAnsi="宋体" w:cs="宋体"/>
                <w:bCs/>
                <w:color w:val="000000"/>
                <w:kern w:val="0"/>
                <w:sz w:val="16"/>
                <w:szCs w:val="16"/>
              </w:rPr>
              <w:t>05</w:t>
            </w: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16"/>
                <w:szCs w:val="16"/>
              </w:rPr>
            </w:pPr>
            <w:r>
              <w:rPr>
                <w:rFonts w:hint="eastAsia" w:ascii="宋体" w:hAnsi="宋体" w:cs="宋体"/>
                <w:bCs/>
                <w:color w:val="000000"/>
                <w:kern w:val="0"/>
                <w:sz w:val="16"/>
                <w:szCs w:val="16"/>
              </w:rPr>
              <w:t>02</w:t>
            </w:r>
          </w:p>
        </w:tc>
        <w:tc>
          <w:tcPr>
            <w:tcW w:w="2583"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r>
              <w:rPr>
                <w:rFonts w:hint="eastAsia" w:ascii="宋体" w:hAnsi="宋体" w:cs="宋体"/>
                <w:bCs/>
                <w:color w:val="000000"/>
                <w:kern w:val="0"/>
                <w:sz w:val="22"/>
                <w:szCs w:val="22"/>
              </w:rPr>
              <w:t>事业单位离退休</w:t>
            </w:r>
          </w:p>
        </w:tc>
        <w:tc>
          <w:tcPr>
            <w:tcW w:w="1844"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r>
              <w:rPr>
                <w:rFonts w:hint="eastAsia" w:ascii="宋体" w:hAnsi="宋体" w:cs="宋体"/>
                <w:bCs/>
                <w:color w:val="000000"/>
                <w:kern w:val="0"/>
                <w:sz w:val="22"/>
                <w:szCs w:val="22"/>
              </w:rPr>
              <w:t>23.33　</w:t>
            </w:r>
          </w:p>
        </w:tc>
        <w:tc>
          <w:tcPr>
            <w:tcW w:w="1845"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r>
              <w:rPr>
                <w:rFonts w:hint="eastAsia" w:ascii="宋体" w:hAnsi="宋体" w:cs="宋体"/>
                <w:bCs/>
                <w:color w:val="000000"/>
                <w:kern w:val="0"/>
                <w:sz w:val="22"/>
                <w:szCs w:val="22"/>
              </w:rPr>
              <w:t>23.33　</w:t>
            </w:r>
          </w:p>
        </w:tc>
        <w:tc>
          <w:tcPr>
            <w:tcW w:w="1889"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r>
              <w:rPr>
                <w:rFonts w:hint="eastAsia" w:ascii="宋体" w:hAnsi="宋体" w:cs="宋体"/>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459"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Cs/>
                <w:color w:val="000000"/>
                <w:kern w:val="0"/>
                <w:sz w:val="16"/>
                <w:szCs w:val="16"/>
              </w:rPr>
            </w:pPr>
            <w:r>
              <w:rPr>
                <w:rFonts w:hint="eastAsia" w:ascii="宋体" w:hAnsi="宋体" w:cs="宋体"/>
                <w:bCs/>
                <w:color w:val="000000"/>
                <w:kern w:val="0"/>
                <w:sz w:val="16"/>
                <w:szCs w:val="16"/>
              </w:rPr>
              <w:t>208</w:t>
            </w: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16"/>
                <w:szCs w:val="16"/>
              </w:rPr>
            </w:pPr>
            <w:r>
              <w:rPr>
                <w:rFonts w:hint="eastAsia" w:ascii="宋体" w:hAnsi="宋体" w:cs="宋体"/>
                <w:bCs/>
                <w:color w:val="000000"/>
                <w:kern w:val="0"/>
                <w:sz w:val="16"/>
                <w:szCs w:val="16"/>
              </w:rPr>
              <w:t>05</w:t>
            </w: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16"/>
                <w:szCs w:val="16"/>
              </w:rPr>
            </w:pPr>
            <w:r>
              <w:rPr>
                <w:rFonts w:hint="eastAsia" w:ascii="宋体" w:hAnsi="宋体" w:cs="宋体"/>
                <w:bCs/>
                <w:color w:val="000000"/>
                <w:kern w:val="0"/>
                <w:sz w:val="16"/>
                <w:szCs w:val="16"/>
              </w:rPr>
              <w:t>05</w:t>
            </w:r>
          </w:p>
        </w:tc>
        <w:tc>
          <w:tcPr>
            <w:tcW w:w="2583"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r>
              <w:rPr>
                <w:rFonts w:hint="eastAsia" w:ascii="宋体" w:hAnsi="宋体" w:cs="宋体"/>
                <w:bCs/>
                <w:color w:val="000000"/>
                <w:kern w:val="0"/>
                <w:sz w:val="22"/>
                <w:szCs w:val="22"/>
              </w:rPr>
              <w:t>机关事业单位基本养老保险缴费支出　</w:t>
            </w:r>
          </w:p>
        </w:tc>
        <w:tc>
          <w:tcPr>
            <w:tcW w:w="1844"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r>
              <w:rPr>
                <w:rFonts w:hint="eastAsia" w:ascii="宋体" w:hAnsi="宋体" w:cs="宋体"/>
                <w:bCs/>
                <w:color w:val="000000"/>
                <w:kern w:val="0"/>
                <w:sz w:val="22"/>
                <w:szCs w:val="22"/>
              </w:rPr>
              <w:t>101.7　</w:t>
            </w:r>
          </w:p>
        </w:tc>
        <w:tc>
          <w:tcPr>
            <w:tcW w:w="1845"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r>
              <w:rPr>
                <w:rFonts w:hint="eastAsia" w:ascii="宋体" w:hAnsi="宋体" w:cs="宋体"/>
                <w:bCs/>
                <w:color w:val="000000"/>
                <w:kern w:val="0"/>
                <w:sz w:val="22"/>
                <w:szCs w:val="22"/>
              </w:rPr>
              <w:t>101.7</w:t>
            </w:r>
          </w:p>
        </w:tc>
        <w:tc>
          <w:tcPr>
            <w:tcW w:w="1889"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r>
              <w:rPr>
                <w:rFonts w:hint="eastAsia" w:ascii="宋体" w:hAnsi="宋体" w:cs="宋体"/>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459"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Cs/>
                <w:color w:val="000000"/>
                <w:kern w:val="0"/>
                <w:sz w:val="16"/>
                <w:szCs w:val="16"/>
              </w:rPr>
            </w:pPr>
            <w:r>
              <w:rPr>
                <w:rFonts w:hint="eastAsia" w:ascii="宋体" w:hAnsi="宋体" w:cs="宋体"/>
                <w:bCs/>
                <w:color w:val="000000"/>
                <w:kern w:val="0"/>
                <w:sz w:val="16"/>
                <w:szCs w:val="16"/>
              </w:rPr>
              <w:t>210　</w:t>
            </w: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16"/>
                <w:szCs w:val="16"/>
              </w:rPr>
            </w:pPr>
            <w:r>
              <w:rPr>
                <w:rFonts w:hint="eastAsia" w:ascii="宋体" w:hAnsi="宋体" w:cs="宋体"/>
                <w:bCs/>
                <w:color w:val="000000"/>
                <w:kern w:val="0"/>
                <w:sz w:val="16"/>
                <w:szCs w:val="16"/>
              </w:rPr>
              <w:t>11　</w:t>
            </w: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16"/>
                <w:szCs w:val="16"/>
              </w:rPr>
            </w:pPr>
            <w:r>
              <w:rPr>
                <w:rFonts w:hint="eastAsia" w:ascii="宋体" w:hAnsi="宋体" w:cs="宋体"/>
                <w:bCs/>
                <w:color w:val="000000"/>
                <w:kern w:val="0"/>
                <w:sz w:val="16"/>
                <w:szCs w:val="16"/>
              </w:rPr>
              <w:t>02　</w:t>
            </w:r>
          </w:p>
        </w:tc>
        <w:tc>
          <w:tcPr>
            <w:tcW w:w="2583"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r>
              <w:rPr>
                <w:rFonts w:hint="eastAsia" w:ascii="宋体" w:hAnsi="宋体" w:cs="宋体"/>
                <w:bCs/>
                <w:color w:val="000000"/>
                <w:kern w:val="0"/>
                <w:sz w:val="22"/>
                <w:szCs w:val="22"/>
              </w:rPr>
              <w:t>事业单位医疗　</w:t>
            </w:r>
          </w:p>
        </w:tc>
        <w:tc>
          <w:tcPr>
            <w:tcW w:w="1844"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r>
              <w:rPr>
                <w:rFonts w:hint="eastAsia" w:ascii="宋体" w:hAnsi="宋体" w:cs="宋体"/>
                <w:bCs/>
                <w:color w:val="000000"/>
                <w:kern w:val="0"/>
                <w:sz w:val="22"/>
                <w:szCs w:val="22"/>
              </w:rPr>
              <w:t>54.75　</w:t>
            </w:r>
          </w:p>
        </w:tc>
        <w:tc>
          <w:tcPr>
            <w:tcW w:w="1845"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r>
              <w:rPr>
                <w:rFonts w:hint="eastAsia" w:ascii="宋体" w:hAnsi="宋体" w:cs="宋体"/>
                <w:bCs/>
                <w:color w:val="000000"/>
                <w:kern w:val="0"/>
                <w:sz w:val="22"/>
                <w:szCs w:val="22"/>
              </w:rPr>
              <w:t>54.75</w:t>
            </w:r>
          </w:p>
        </w:tc>
        <w:tc>
          <w:tcPr>
            <w:tcW w:w="1889"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r>
              <w:rPr>
                <w:rFonts w:hint="eastAsia" w:ascii="宋体" w:hAnsi="宋体" w:cs="宋体"/>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459"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Cs/>
                <w:color w:val="000000"/>
                <w:kern w:val="0"/>
                <w:sz w:val="16"/>
                <w:szCs w:val="16"/>
              </w:rPr>
            </w:pPr>
            <w:r>
              <w:rPr>
                <w:rFonts w:hint="eastAsia" w:ascii="宋体" w:hAnsi="宋体" w:cs="宋体"/>
                <w:bCs/>
                <w:color w:val="000000"/>
                <w:kern w:val="0"/>
                <w:sz w:val="16"/>
                <w:szCs w:val="16"/>
              </w:rPr>
              <w:t>210　</w:t>
            </w: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16"/>
                <w:szCs w:val="16"/>
              </w:rPr>
            </w:pPr>
            <w:r>
              <w:rPr>
                <w:rFonts w:hint="eastAsia" w:ascii="宋体" w:hAnsi="宋体" w:cs="宋体"/>
                <w:bCs/>
                <w:color w:val="000000"/>
                <w:kern w:val="0"/>
                <w:sz w:val="16"/>
                <w:szCs w:val="16"/>
              </w:rPr>
              <w:t>11　</w:t>
            </w: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16"/>
                <w:szCs w:val="16"/>
              </w:rPr>
            </w:pPr>
            <w:r>
              <w:rPr>
                <w:rFonts w:hint="eastAsia" w:ascii="宋体" w:hAnsi="宋体" w:cs="宋体"/>
                <w:bCs/>
                <w:color w:val="000000"/>
                <w:kern w:val="0"/>
                <w:sz w:val="16"/>
                <w:szCs w:val="16"/>
              </w:rPr>
              <w:t>03</w:t>
            </w:r>
          </w:p>
        </w:tc>
        <w:tc>
          <w:tcPr>
            <w:tcW w:w="2583"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r>
              <w:rPr>
                <w:rFonts w:hint="eastAsia" w:ascii="宋体" w:hAnsi="宋体" w:cs="宋体"/>
                <w:bCs/>
                <w:color w:val="000000"/>
                <w:kern w:val="0"/>
                <w:sz w:val="22"/>
                <w:szCs w:val="22"/>
              </w:rPr>
              <w:t>公务员医疗补助　</w:t>
            </w:r>
          </w:p>
        </w:tc>
        <w:tc>
          <w:tcPr>
            <w:tcW w:w="1844"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r>
              <w:rPr>
                <w:rFonts w:hint="eastAsia" w:ascii="宋体" w:hAnsi="宋体" w:cs="宋体"/>
                <w:bCs/>
                <w:color w:val="000000"/>
                <w:kern w:val="0"/>
                <w:sz w:val="22"/>
                <w:szCs w:val="22"/>
              </w:rPr>
              <w:t>42.58　</w:t>
            </w:r>
          </w:p>
        </w:tc>
        <w:tc>
          <w:tcPr>
            <w:tcW w:w="1845"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r>
              <w:rPr>
                <w:rFonts w:hint="eastAsia" w:ascii="宋体" w:hAnsi="宋体" w:cs="宋体"/>
                <w:bCs/>
                <w:color w:val="000000"/>
                <w:kern w:val="0"/>
                <w:sz w:val="22"/>
                <w:szCs w:val="22"/>
              </w:rPr>
              <w:t>42.58　</w:t>
            </w:r>
          </w:p>
        </w:tc>
        <w:tc>
          <w:tcPr>
            <w:tcW w:w="1889"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r>
              <w:rPr>
                <w:rFonts w:hint="eastAsia" w:ascii="宋体" w:hAnsi="宋体" w:cs="宋体"/>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459"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Cs/>
                <w:color w:val="000000"/>
                <w:kern w:val="0"/>
                <w:sz w:val="16"/>
                <w:szCs w:val="16"/>
              </w:rPr>
            </w:pPr>
            <w:r>
              <w:rPr>
                <w:rFonts w:hint="eastAsia" w:ascii="宋体" w:hAnsi="宋体" w:cs="宋体"/>
                <w:bCs/>
                <w:color w:val="000000"/>
                <w:kern w:val="0"/>
                <w:sz w:val="16"/>
                <w:szCs w:val="16"/>
              </w:rPr>
              <w:t>221</w:t>
            </w: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16"/>
                <w:szCs w:val="16"/>
              </w:rPr>
            </w:pPr>
            <w:r>
              <w:rPr>
                <w:rFonts w:hint="eastAsia" w:ascii="宋体" w:hAnsi="宋体" w:cs="宋体"/>
                <w:bCs/>
                <w:color w:val="000000"/>
                <w:kern w:val="0"/>
                <w:sz w:val="16"/>
                <w:szCs w:val="16"/>
              </w:rPr>
              <w:t>02</w:t>
            </w: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16"/>
                <w:szCs w:val="16"/>
              </w:rPr>
            </w:pPr>
            <w:r>
              <w:rPr>
                <w:rFonts w:hint="eastAsia" w:ascii="宋体" w:hAnsi="宋体" w:cs="宋体"/>
                <w:bCs/>
                <w:color w:val="000000"/>
                <w:kern w:val="0"/>
                <w:sz w:val="16"/>
                <w:szCs w:val="16"/>
              </w:rPr>
              <w:t>01　</w:t>
            </w:r>
          </w:p>
        </w:tc>
        <w:tc>
          <w:tcPr>
            <w:tcW w:w="2583"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r>
              <w:rPr>
                <w:rFonts w:hint="eastAsia" w:ascii="宋体" w:hAnsi="宋体" w:cs="宋体"/>
                <w:bCs/>
                <w:color w:val="000000"/>
                <w:kern w:val="0"/>
                <w:sz w:val="22"/>
                <w:szCs w:val="22"/>
              </w:rPr>
              <w:t>住房公积金　</w:t>
            </w:r>
          </w:p>
        </w:tc>
        <w:tc>
          <w:tcPr>
            <w:tcW w:w="1844"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r>
              <w:rPr>
                <w:rFonts w:hint="eastAsia" w:ascii="宋体" w:hAnsi="宋体" w:cs="宋体"/>
                <w:bCs/>
                <w:color w:val="000000"/>
                <w:kern w:val="0"/>
                <w:sz w:val="22"/>
                <w:szCs w:val="22"/>
              </w:rPr>
              <w:t>76.27　</w:t>
            </w:r>
          </w:p>
        </w:tc>
        <w:tc>
          <w:tcPr>
            <w:tcW w:w="1845"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r>
              <w:rPr>
                <w:rFonts w:hint="eastAsia" w:ascii="宋体" w:hAnsi="宋体" w:cs="宋体"/>
                <w:bCs/>
                <w:color w:val="000000"/>
                <w:kern w:val="0"/>
                <w:sz w:val="22"/>
                <w:szCs w:val="22"/>
              </w:rPr>
              <w:t>76.27　</w:t>
            </w:r>
          </w:p>
        </w:tc>
        <w:tc>
          <w:tcPr>
            <w:tcW w:w="1889"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r>
              <w:rPr>
                <w:rFonts w:hint="eastAsia" w:ascii="宋体" w:hAnsi="宋体" w:cs="宋体"/>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459"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Cs/>
                <w:color w:val="000000"/>
                <w:kern w:val="0"/>
                <w:sz w:val="16"/>
                <w:szCs w:val="16"/>
              </w:rPr>
            </w:pPr>
            <w:r>
              <w:rPr>
                <w:rFonts w:hint="eastAsia" w:ascii="宋体" w:hAnsi="宋体" w:cs="宋体"/>
                <w:bCs/>
                <w:color w:val="000000"/>
                <w:kern w:val="0"/>
                <w:sz w:val="16"/>
                <w:szCs w:val="16"/>
              </w:rPr>
              <w:t>201　</w:t>
            </w: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16"/>
                <w:szCs w:val="16"/>
              </w:rPr>
            </w:pPr>
            <w:r>
              <w:rPr>
                <w:rFonts w:hint="eastAsia" w:ascii="宋体" w:hAnsi="宋体" w:cs="宋体"/>
                <w:bCs/>
                <w:color w:val="000000"/>
                <w:kern w:val="0"/>
                <w:sz w:val="16"/>
                <w:szCs w:val="16"/>
              </w:rPr>
              <w:t>01　</w:t>
            </w: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16"/>
                <w:szCs w:val="16"/>
              </w:rPr>
            </w:pPr>
            <w:r>
              <w:rPr>
                <w:rFonts w:hint="eastAsia" w:ascii="宋体" w:hAnsi="宋体" w:cs="宋体"/>
                <w:bCs/>
                <w:color w:val="000000"/>
                <w:kern w:val="0"/>
                <w:sz w:val="16"/>
                <w:szCs w:val="16"/>
              </w:rPr>
              <w:t>03　</w:t>
            </w:r>
          </w:p>
        </w:tc>
        <w:tc>
          <w:tcPr>
            <w:tcW w:w="2583"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r>
              <w:rPr>
                <w:rFonts w:hint="eastAsia" w:ascii="宋体" w:hAnsi="宋体" w:cs="宋体"/>
                <w:bCs/>
                <w:color w:val="000000"/>
                <w:kern w:val="0"/>
                <w:sz w:val="22"/>
                <w:szCs w:val="22"/>
              </w:rPr>
              <w:t>运行补助　</w:t>
            </w:r>
          </w:p>
        </w:tc>
        <w:tc>
          <w:tcPr>
            <w:tcW w:w="1844"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r>
              <w:rPr>
                <w:rFonts w:hint="eastAsia" w:ascii="宋体" w:hAnsi="宋体" w:cs="宋体"/>
                <w:bCs/>
                <w:color w:val="000000"/>
                <w:kern w:val="0"/>
                <w:sz w:val="22"/>
                <w:szCs w:val="22"/>
              </w:rPr>
              <w:t>150　</w:t>
            </w:r>
          </w:p>
        </w:tc>
        <w:tc>
          <w:tcPr>
            <w:tcW w:w="1845"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r>
              <w:rPr>
                <w:rFonts w:hint="eastAsia" w:ascii="宋体" w:hAnsi="宋体" w:cs="宋体"/>
                <w:bCs/>
                <w:color w:val="000000"/>
                <w:kern w:val="0"/>
                <w:sz w:val="22"/>
                <w:szCs w:val="22"/>
              </w:rPr>
              <w:t>　</w:t>
            </w:r>
          </w:p>
        </w:tc>
        <w:tc>
          <w:tcPr>
            <w:tcW w:w="1889"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r>
              <w:rPr>
                <w:rFonts w:hint="eastAsia" w:ascii="宋体" w:hAnsi="宋体" w:cs="宋体"/>
                <w:bCs/>
                <w:color w:val="000000"/>
                <w:kern w:val="0"/>
                <w:sz w:val="22"/>
                <w:szCs w:val="22"/>
              </w:rPr>
              <w:t>150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459"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Cs/>
                <w:color w:val="000000"/>
                <w:kern w:val="0"/>
                <w:sz w:val="16"/>
                <w:szCs w:val="16"/>
              </w:rPr>
            </w:pPr>
            <w:r>
              <w:rPr>
                <w:rFonts w:hint="eastAsia" w:ascii="宋体" w:hAnsi="宋体" w:cs="宋体"/>
                <w:bCs/>
                <w:color w:val="000000"/>
                <w:kern w:val="0"/>
                <w:sz w:val="16"/>
                <w:szCs w:val="16"/>
              </w:rPr>
              <w:t>　</w:t>
            </w: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16"/>
                <w:szCs w:val="16"/>
              </w:rPr>
            </w:pPr>
            <w:r>
              <w:rPr>
                <w:rFonts w:hint="eastAsia" w:ascii="宋体" w:hAnsi="宋体" w:cs="宋体"/>
                <w:bCs/>
                <w:color w:val="000000"/>
                <w:kern w:val="0"/>
                <w:sz w:val="16"/>
                <w:szCs w:val="16"/>
              </w:rPr>
              <w:t>　</w:t>
            </w: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16"/>
                <w:szCs w:val="16"/>
              </w:rPr>
            </w:pPr>
            <w:r>
              <w:rPr>
                <w:rFonts w:hint="eastAsia" w:ascii="宋体" w:hAnsi="宋体" w:cs="宋体"/>
                <w:bCs/>
                <w:color w:val="000000"/>
                <w:kern w:val="0"/>
                <w:sz w:val="16"/>
                <w:szCs w:val="16"/>
              </w:rPr>
              <w:t>　</w:t>
            </w:r>
          </w:p>
        </w:tc>
        <w:tc>
          <w:tcPr>
            <w:tcW w:w="2583"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r>
              <w:rPr>
                <w:rFonts w:hint="eastAsia" w:ascii="宋体" w:hAnsi="宋体" w:cs="宋体"/>
                <w:bCs/>
                <w:color w:val="000000"/>
                <w:kern w:val="0"/>
                <w:sz w:val="22"/>
                <w:szCs w:val="22"/>
              </w:rPr>
              <w:t>　</w:t>
            </w:r>
          </w:p>
        </w:tc>
        <w:tc>
          <w:tcPr>
            <w:tcW w:w="1844"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r>
              <w:rPr>
                <w:rFonts w:hint="eastAsia" w:ascii="宋体" w:hAnsi="宋体" w:cs="宋体"/>
                <w:bCs/>
                <w:color w:val="000000"/>
                <w:kern w:val="0"/>
                <w:sz w:val="22"/>
                <w:szCs w:val="22"/>
              </w:rPr>
              <w:t>　</w:t>
            </w:r>
          </w:p>
        </w:tc>
        <w:tc>
          <w:tcPr>
            <w:tcW w:w="1845"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r>
              <w:rPr>
                <w:rFonts w:hint="eastAsia" w:ascii="宋体" w:hAnsi="宋体" w:cs="宋体"/>
                <w:bCs/>
                <w:color w:val="000000"/>
                <w:kern w:val="0"/>
                <w:sz w:val="22"/>
                <w:szCs w:val="22"/>
              </w:rPr>
              <w:t>　</w:t>
            </w:r>
          </w:p>
        </w:tc>
        <w:tc>
          <w:tcPr>
            <w:tcW w:w="1889"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r>
              <w:rPr>
                <w:rFonts w:hint="eastAsia" w:ascii="宋体" w:hAnsi="宋体" w:cs="宋体"/>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459"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Cs/>
                <w:color w:val="000000"/>
                <w:kern w:val="0"/>
                <w:sz w:val="16"/>
                <w:szCs w:val="16"/>
              </w:rPr>
            </w:pPr>
            <w:r>
              <w:rPr>
                <w:rFonts w:hint="eastAsia" w:ascii="宋体" w:hAnsi="宋体" w:cs="宋体"/>
                <w:bCs/>
                <w:color w:val="000000"/>
                <w:kern w:val="0"/>
                <w:sz w:val="16"/>
                <w:szCs w:val="16"/>
              </w:rPr>
              <w:t>　</w:t>
            </w: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16"/>
                <w:szCs w:val="16"/>
              </w:rPr>
            </w:pPr>
            <w:r>
              <w:rPr>
                <w:rFonts w:hint="eastAsia" w:ascii="宋体" w:hAnsi="宋体" w:cs="宋体"/>
                <w:bCs/>
                <w:color w:val="000000"/>
                <w:kern w:val="0"/>
                <w:sz w:val="16"/>
                <w:szCs w:val="16"/>
              </w:rPr>
              <w:t>　</w:t>
            </w: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16"/>
                <w:szCs w:val="16"/>
              </w:rPr>
            </w:pPr>
            <w:r>
              <w:rPr>
                <w:rFonts w:hint="eastAsia" w:ascii="宋体" w:hAnsi="宋体" w:cs="宋体"/>
                <w:bCs/>
                <w:color w:val="000000"/>
                <w:kern w:val="0"/>
                <w:sz w:val="16"/>
                <w:szCs w:val="16"/>
              </w:rPr>
              <w:t>　</w:t>
            </w:r>
          </w:p>
        </w:tc>
        <w:tc>
          <w:tcPr>
            <w:tcW w:w="2583"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r>
              <w:rPr>
                <w:rFonts w:hint="eastAsia" w:ascii="宋体" w:hAnsi="宋体" w:cs="宋体"/>
                <w:bCs/>
                <w:color w:val="000000"/>
                <w:kern w:val="0"/>
                <w:sz w:val="22"/>
                <w:szCs w:val="22"/>
              </w:rPr>
              <w:t>　</w:t>
            </w:r>
          </w:p>
        </w:tc>
        <w:tc>
          <w:tcPr>
            <w:tcW w:w="1844"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r>
              <w:rPr>
                <w:rFonts w:hint="eastAsia" w:ascii="宋体" w:hAnsi="宋体" w:cs="宋体"/>
                <w:bCs/>
                <w:color w:val="000000"/>
                <w:kern w:val="0"/>
                <w:sz w:val="22"/>
                <w:szCs w:val="22"/>
              </w:rPr>
              <w:t>　</w:t>
            </w:r>
          </w:p>
        </w:tc>
        <w:tc>
          <w:tcPr>
            <w:tcW w:w="1845"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r>
              <w:rPr>
                <w:rFonts w:hint="eastAsia" w:ascii="宋体" w:hAnsi="宋体" w:cs="宋体"/>
                <w:bCs/>
                <w:color w:val="000000"/>
                <w:kern w:val="0"/>
                <w:sz w:val="22"/>
                <w:szCs w:val="22"/>
              </w:rPr>
              <w:t>　</w:t>
            </w:r>
          </w:p>
        </w:tc>
        <w:tc>
          <w:tcPr>
            <w:tcW w:w="1889"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r>
              <w:rPr>
                <w:rFonts w:hint="eastAsia" w:ascii="宋体" w:hAnsi="宋体" w:cs="宋体"/>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459"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Cs/>
                <w:color w:val="000000"/>
                <w:kern w:val="0"/>
                <w:sz w:val="16"/>
                <w:szCs w:val="16"/>
              </w:rPr>
            </w:pPr>
            <w:r>
              <w:rPr>
                <w:rFonts w:hint="eastAsia" w:ascii="宋体" w:hAnsi="宋体" w:cs="宋体"/>
                <w:bCs/>
                <w:color w:val="000000"/>
                <w:kern w:val="0"/>
                <w:sz w:val="16"/>
                <w:szCs w:val="16"/>
              </w:rPr>
              <w:t>　</w:t>
            </w: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16"/>
                <w:szCs w:val="16"/>
              </w:rPr>
            </w:pPr>
            <w:r>
              <w:rPr>
                <w:rFonts w:hint="eastAsia" w:ascii="宋体" w:hAnsi="宋体" w:cs="宋体"/>
                <w:bCs/>
                <w:color w:val="000000"/>
                <w:kern w:val="0"/>
                <w:sz w:val="16"/>
                <w:szCs w:val="16"/>
              </w:rPr>
              <w:t>　</w:t>
            </w: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16"/>
                <w:szCs w:val="16"/>
              </w:rPr>
            </w:pPr>
            <w:r>
              <w:rPr>
                <w:rFonts w:hint="eastAsia" w:ascii="宋体" w:hAnsi="宋体" w:cs="宋体"/>
                <w:bCs/>
                <w:color w:val="000000"/>
                <w:kern w:val="0"/>
                <w:sz w:val="16"/>
                <w:szCs w:val="16"/>
              </w:rPr>
              <w:t>　</w:t>
            </w:r>
          </w:p>
        </w:tc>
        <w:tc>
          <w:tcPr>
            <w:tcW w:w="2583"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r>
              <w:rPr>
                <w:rFonts w:hint="eastAsia" w:ascii="宋体" w:hAnsi="宋体" w:cs="宋体"/>
                <w:bCs/>
                <w:color w:val="000000"/>
                <w:kern w:val="0"/>
                <w:sz w:val="22"/>
                <w:szCs w:val="22"/>
              </w:rPr>
              <w:t>　</w:t>
            </w:r>
          </w:p>
        </w:tc>
        <w:tc>
          <w:tcPr>
            <w:tcW w:w="1844"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r>
              <w:rPr>
                <w:rFonts w:hint="eastAsia" w:ascii="宋体" w:hAnsi="宋体" w:cs="宋体"/>
                <w:bCs/>
                <w:color w:val="000000"/>
                <w:kern w:val="0"/>
                <w:sz w:val="22"/>
                <w:szCs w:val="22"/>
              </w:rPr>
              <w:t>　</w:t>
            </w:r>
          </w:p>
        </w:tc>
        <w:tc>
          <w:tcPr>
            <w:tcW w:w="1845"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r>
              <w:rPr>
                <w:rFonts w:hint="eastAsia" w:ascii="宋体" w:hAnsi="宋体" w:cs="宋体"/>
                <w:bCs/>
                <w:color w:val="000000"/>
                <w:kern w:val="0"/>
                <w:sz w:val="22"/>
                <w:szCs w:val="22"/>
              </w:rPr>
              <w:t>　</w:t>
            </w:r>
          </w:p>
        </w:tc>
        <w:tc>
          <w:tcPr>
            <w:tcW w:w="1889"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r>
              <w:rPr>
                <w:rFonts w:hint="eastAsia" w:ascii="宋体" w:hAnsi="宋体" w:cs="宋体"/>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459"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Cs/>
                <w:color w:val="000000"/>
                <w:kern w:val="0"/>
                <w:sz w:val="16"/>
                <w:szCs w:val="16"/>
              </w:rPr>
            </w:pP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16"/>
                <w:szCs w:val="16"/>
              </w:rPr>
            </w:pP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16"/>
                <w:szCs w:val="16"/>
              </w:rPr>
            </w:pPr>
          </w:p>
        </w:tc>
        <w:tc>
          <w:tcPr>
            <w:tcW w:w="2583"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p>
        </w:tc>
        <w:tc>
          <w:tcPr>
            <w:tcW w:w="1844"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p>
        </w:tc>
        <w:tc>
          <w:tcPr>
            <w:tcW w:w="1845"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p>
        </w:tc>
        <w:tc>
          <w:tcPr>
            <w:tcW w:w="1889"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459"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Cs/>
                <w:color w:val="000000"/>
                <w:kern w:val="0"/>
                <w:sz w:val="16"/>
                <w:szCs w:val="16"/>
              </w:rPr>
            </w:pP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16"/>
                <w:szCs w:val="16"/>
              </w:rPr>
            </w:pP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16"/>
                <w:szCs w:val="16"/>
              </w:rPr>
            </w:pPr>
          </w:p>
        </w:tc>
        <w:tc>
          <w:tcPr>
            <w:tcW w:w="2583"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p>
        </w:tc>
        <w:tc>
          <w:tcPr>
            <w:tcW w:w="1844"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p>
        </w:tc>
        <w:tc>
          <w:tcPr>
            <w:tcW w:w="1845"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p>
        </w:tc>
        <w:tc>
          <w:tcPr>
            <w:tcW w:w="1889"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459"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Cs/>
                <w:color w:val="000000"/>
                <w:kern w:val="0"/>
                <w:sz w:val="16"/>
                <w:szCs w:val="16"/>
              </w:rPr>
            </w:pP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16"/>
                <w:szCs w:val="16"/>
              </w:rPr>
            </w:pP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16"/>
                <w:szCs w:val="16"/>
              </w:rPr>
            </w:pPr>
          </w:p>
        </w:tc>
        <w:tc>
          <w:tcPr>
            <w:tcW w:w="2583"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p>
        </w:tc>
        <w:tc>
          <w:tcPr>
            <w:tcW w:w="1844"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p>
        </w:tc>
        <w:tc>
          <w:tcPr>
            <w:tcW w:w="1845"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p>
        </w:tc>
        <w:tc>
          <w:tcPr>
            <w:tcW w:w="1889"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459"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Cs/>
                <w:color w:val="000000"/>
                <w:kern w:val="0"/>
                <w:sz w:val="16"/>
                <w:szCs w:val="16"/>
              </w:rPr>
            </w:pP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16"/>
                <w:szCs w:val="16"/>
              </w:rPr>
            </w:pP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16"/>
                <w:szCs w:val="16"/>
              </w:rPr>
            </w:pPr>
          </w:p>
        </w:tc>
        <w:tc>
          <w:tcPr>
            <w:tcW w:w="2583"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p>
        </w:tc>
        <w:tc>
          <w:tcPr>
            <w:tcW w:w="1844"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p>
        </w:tc>
        <w:tc>
          <w:tcPr>
            <w:tcW w:w="1845"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p>
        </w:tc>
        <w:tc>
          <w:tcPr>
            <w:tcW w:w="1889"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459"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Cs/>
                <w:color w:val="000000"/>
                <w:kern w:val="0"/>
                <w:sz w:val="16"/>
                <w:szCs w:val="16"/>
              </w:rPr>
            </w:pP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16"/>
                <w:szCs w:val="16"/>
              </w:rPr>
            </w:pP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16"/>
                <w:szCs w:val="16"/>
              </w:rPr>
            </w:pPr>
          </w:p>
        </w:tc>
        <w:tc>
          <w:tcPr>
            <w:tcW w:w="2583"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p>
        </w:tc>
        <w:tc>
          <w:tcPr>
            <w:tcW w:w="1844"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p>
        </w:tc>
        <w:tc>
          <w:tcPr>
            <w:tcW w:w="1845"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p>
        </w:tc>
        <w:tc>
          <w:tcPr>
            <w:tcW w:w="1889"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459"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Cs/>
                <w:color w:val="000000"/>
                <w:kern w:val="0"/>
                <w:sz w:val="16"/>
                <w:szCs w:val="16"/>
              </w:rPr>
            </w:pP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16"/>
                <w:szCs w:val="16"/>
              </w:rPr>
            </w:pP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16"/>
                <w:szCs w:val="16"/>
              </w:rPr>
            </w:pPr>
          </w:p>
        </w:tc>
        <w:tc>
          <w:tcPr>
            <w:tcW w:w="2583"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p>
        </w:tc>
        <w:tc>
          <w:tcPr>
            <w:tcW w:w="1844"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p>
        </w:tc>
        <w:tc>
          <w:tcPr>
            <w:tcW w:w="1845"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p>
        </w:tc>
        <w:tc>
          <w:tcPr>
            <w:tcW w:w="1889"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459"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Cs/>
                <w:color w:val="000000"/>
                <w:kern w:val="0"/>
                <w:sz w:val="16"/>
                <w:szCs w:val="16"/>
              </w:rPr>
            </w:pP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16"/>
                <w:szCs w:val="16"/>
              </w:rPr>
            </w:pP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16"/>
                <w:szCs w:val="16"/>
              </w:rPr>
            </w:pPr>
          </w:p>
        </w:tc>
        <w:tc>
          <w:tcPr>
            <w:tcW w:w="2583"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p>
        </w:tc>
        <w:tc>
          <w:tcPr>
            <w:tcW w:w="1844"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p>
        </w:tc>
        <w:tc>
          <w:tcPr>
            <w:tcW w:w="1845"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p>
        </w:tc>
        <w:tc>
          <w:tcPr>
            <w:tcW w:w="1889"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459"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Cs/>
                <w:color w:val="000000"/>
                <w:kern w:val="0"/>
                <w:sz w:val="16"/>
                <w:szCs w:val="16"/>
              </w:rPr>
            </w:pP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16"/>
                <w:szCs w:val="16"/>
              </w:rPr>
            </w:pP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16"/>
                <w:szCs w:val="16"/>
              </w:rPr>
            </w:pPr>
          </w:p>
        </w:tc>
        <w:tc>
          <w:tcPr>
            <w:tcW w:w="2583"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p>
        </w:tc>
        <w:tc>
          <w:tcPr>
            <w:tcW w:w="1844"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p>
        </w:tc>
        <w:tc>
          <w:tcPr>
            <w:tcW w:w="1845"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p>
        </w:tc>
        <w:tc>
          <w:tcPr>
            <w:tcW w:w="1889"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459"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Cs/>
                <w:color w:val="000000"/>
                <w:kern w:val="0"/>
                <w:sz w:val="16"/>
                <w:szCs w:val="16"/>
              </w:rPr>
            </w:pPr>
            <w:r>
              <w:rPr>
                <w:rFonts w:hint="eastAsia" w:ascii="宋体" w:hAnsi="宋体" w:cs="宋体"/>
                <w:bCs/>
                <w:color w:val="000000"/>
                <w:kern w:val="0"/>
                <w:sz w:val="16"/>
                <w:szCs w:val="16"/>
              </w:rPr>
              <w:t>　</w:t>
            </w: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16"/>
                <w:szCs w:val="16"/>
              </w:rPr>
            </w:pPr>
            <w:r>
              <w:rPr>
                <w:rFonts w:hint="eastAsia" w:ascii="宋体" w:hAnsi="宋体" w:cs="宋体"/>
                <w:bCs/>
                <w:color w:val="000000"/>
                <w:kern w:val="0"/>
                <w:sz w:val="16"/>
                <w:szCs w:val="16"/>
              </w:rPr>
              <w:t>　</w:t>
            </w: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16"/>
                <w:szCs w:val="16"/>
              </w:rPr>
            </w:pPr>
            <w:r>
              <w:rPr>
                <w:rFonts w:hint="eastAsia" w:ascii="宋体" w:hAnsi="宋体" w:cs="宋体"/>
                <w:bCs/>
                <w:color w:val="000000"/>
                <w:kern w:val="0"/>
                <w:sz w:val="16"/>
                <w:szCs w:val="16"/>
              </w:rPr>
              <w:t>　</w:t>
            </w:r>
          </w:p>
        </w:tc>
        <w:tc>
          <w:tcPr>
            <w:tcW w:w="2583"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r>
              <w:rPr>
                <w:rFonts w:hint="eastAsia" w:ascii="宋体" w:hAnsi="宋体" w:cs="宋体"/>
                <w:bCs/>
                <w:color w:val="000000"/>
                <w:kern w:val="0"/>
                <w:sz w:val="22"/>
                <w:szCs w:val="22"/>
              </w:rPr>
              <w:t>　</w:t>
            </w:r>
          </w:p>
        </w:tc>
        <w:tc>
          <w:tcPr>
            <w:tcW w:w="1844"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r>
              <w:rPr>
                <w:rFonts w:hint="eastAsia" w:ascii="宋体" w:hAnsi="宋体" w:cs="宋体"/>
                <w:bCs/>
                <w:color w:val="000000"/>
                <w:kern w:val="0"/>
                <w:sz w:val="22"/>
                <w:szCs w:val="22"/>
              </w:rPr>
              <w:t>　</w:t>
            </w:r>
          </w:p>
        </w:tc>
        <w:tc>
          <w:tcPr>
            <w:tcW w:w="1845"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r>
              <w:rPr>
                <w:rFonts w:hint="eastAsia" w:ascii="宋体" w:hAnsi="宋体" w:cs="宋体"/>
                <w:bCs/>
                <w:color w:val="000000"/>
                <w:kern w:val="0"/>
                <w:sz w:val="22"/>
                <w:szCs w:val="22"/>
              </w:rPr>
              <w:t>　</w:t>
            </w:r>
          </w:p>
        </w:tc>
        <w:tc>
          <w:tcPr>
            <w:tcW w:w="1889"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r>
              <w:rPr>
                <w:rFonts w:hint="eastAsia" w:ascii="宋体" w:hAnsi="宋体" w:cs="宋体"/>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459"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Cs/>
                <w:color w:val="000000"/>
                <w:kern w:val="0"/>
                <w:sz w:val="16"/>
                <w:szCs w:val="16"/>
              </w:rPr>
            </w:pPr>
            <w:r>
              <w:rPr>
                <w:rFonts w:hint="eastAsia" w:ascii="宋体" w:hAnsi="宋体" w:cs="宋体"/>
                <w:bCs/>
                <w:color w:val="000000"/>
                <w:kern w:val="0"/>
                <w:sz w:val="16"/>
                <w:szCs w:val="16"/>
              </w:rPr>
              <w:t>　</w:t>
            </w: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16"/>
                <w:szCs w:val="16"/>
              </w:rPr>
            </w:pPr>
            <w:r>
              <w:rPr>
                <w:rFonts w:hint="eastAsia" w:ascii="宋体" w:hAnsi="宋体" w:cs="宋体"/>
                <w:bCs/>
                <w:color w:val="000000"/>
                <w:kern w:val="0"/>
                <w:sz w:val="16"/>
                <w:szCs w:val="16"/>
              </w:rPr>
              <w:t>　</w:t>
            </w: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16"/>
                <w:szCs w:val="16"/>
              </w:rPr>
            </w:pPr>
            <w:r>
              <w:rPr>
                <w:rFonts w:hint="eastAsia" w:ascii="宋体" w:hAnsi="宋体" w:cs="宋体"/>
                <w:bCs/>
                <w:color w:val="000000"/>
                <w:kern w:val="0"/>
                <w:sz w:val="16"/>
                <w:szCs w:val="16"/>
              </w:rPr>
              <w:t>　</w:t>
            </w:r>
          </w:p>
        </w:tc>
        <w:tc>
          <w:tcPr>
            <w:tcW w:w="2583"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r>
              <w:rPr>
                <w:rFonts w:hint="eastAsia" w:ascii="宋体" w:hAnsi="宋体" w:cs="宋体"/>
                <w:bCs/>
                <w:color w:val="000000"/>
                <w:kern w:val="0"/>
                <w:sz w:val="22"/>
                <w:szCs w:val="22"/>
              </w:rPr>
              <w:t>　</w:t>
            </w:r>
          </w:p>
        </w:tc>
        <w:tc>
          <w:tcPr>
            <w:tcW w:w="1844"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r>
              <w:rPr>
                <w:rFonts w:hint="eastAsia" w:ascii="宋体" w:hAnsi="宋体" w:cs="宋体"/>
                <w:bCs/>
                <w:color w:val="000000"/>
                <w:kern w:val="0"/>
                <w:sz w:val="22"/>
                <w:szCs w:val="22"/>
              </w:rPr>
              <w:t>　</w:t>
            </w:r>
          </w:p>
        </w:tc>
        <w:tc>
          <w:tcPr>
            <w:tcW w:w="1845"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r>
              <w:rPr>
                <w:rFonts w:hint="eastAsia" w:ascii="宋体" w:hAnsi="宋体" w:cs="宋体"/>
                <w:bCs/>
                <w:color w:val="000000"/>
                <w:kern w:val="0"/>
                <w:sz w:val="22"/>
                <w:szCs w:val="22"/>
              </w:rPr>
              <w:t>　</w:t>
            </w:r>
          </w:p>
        </w:tc>
        <w:tc>
          <w:tcPr>
            <w:tcW w:w="1889"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r>
              <w:rPr>
                <w:rFonts w:hint="eastAsia" w:ascii="宋体" w:hAnsi="宋体" w:cs="宋体"/>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459"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Cs/>
                <w:color w:val="000000"/>
                <w:kern w:val="0"/>
                <w:sz w:val="16"/>
                <w:szCs w:val="16"/>
              </w:rPr>
            </w:pPr>
            <w:r>
              <w:rPr>
                <w:rFonts w:hint="eastAsia" w:ascii="宋体" w:hAnsi="宋体" w:cs="宋体"/>
                <w:bCs/>
                <w:color w:val="000000"/>
                <w:kern w:val="0"/>
                <w:sz w:val="16"/>
                <w:szCs w:val="16"/>
              </w:rPr>
              <w:t>　</w:t>
            </w: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16"/>
                <w:szCs w:val="16"/>
              </w:rPr>
            </w:pPr>
            <w:r>
              <w:rPr>
                <w:rFonts w:hint="eastAsia" w:ascii="宋体" w:hAnsi="宋体" w:cs="宋体"/>
                <w:bCs/>
                <w:color w:val="000000"/>
                <w:kern w:val="0"/>
                <w:sz w:val="16"/>
                <w:szCs w:val="16"/>
              </w:rPr>
              <w:t>　</w:t>
            </w: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16"/>
                <w:szCs w:val="16"/>
              </w:rPr>
            </w:pPr>
            <w:r>
              <w:rPr>
                <w:rFonts w:hint="eastAsia" w:ascii="宋体" w:hAnsi="宋体" w:cs="宋体"/>
                <w:bCs/>
                <w:color w:val="000000"/>
                <w:kern w:val="0"/>
                <w:sz w:val="16"/>
                <w:szCs w:val="16"/>
              </w:rPr>
              <w:t>　</w:t>
            </w:r>
          </w:p>
        </w:tc>
        <w:tc>
          <w:tcPr>
            <w:tcW w:w="2583"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r>
              <w:rPr>
                <w:rFonts w:hint="eastAsia" w:ascii="宋体" w:hAnsi="宋体" w:cs="宋体"/>
                <w:bCs/>
                <w:color w:val="000000"/>
                <w:kern w:val="0"/>
                <w:sz w:val="22"/>
                <w:szCs w:val="22"/>
              </w:rPr>
              <w:t>　</w:t>
            </w:r>
          </w:p>
        </w:tc>
        <w:tc>
          <w:tcPr>
            <w:tcW w:w="1844"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r>
              <w:rPr>
                <w:rFonts w:hint="eastAsia" w:ascii="宋体" w:hAnsi="宋体" w:cs="宋体"/>
                <w:bCs/>
                <w:color w:val="000000"/>
                <w:kern w:val="0"/>
                <w:sz w:val="22"/>
                <w:szCs w:val="22"/>
              </w:rPr>
              <w:t>　</w:t>
            </w:r>
          </w:p>
        </w:tc>
        <w:tc>
          <w:tcPr>
            <w:tcW w:w="1845"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r>
              <w:rPr>
                <w:rFonts w:hint="eastAsia" w:ascii="宋体" w:hAnsi="宋体" w:cs="宋体"/>
                <w:bCs/>
                <w:color w:val="000000"/>
                <w:kern w:val="0"/>
                <w:sz w:val="22"/>
                <w:szCs w:val="22"/>
              </w:rPr>
              <w:t>　</w:t>
            </w:r>
          </w:p>
        </w:tc>
        <w:tc>
          <w:tcPr>
            <w:tcW w:w="1889"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r>
              <w:rPr>
                <w:rFonts w:hint="eastAsia" w:ascii="宋体" w:hAnsi="宋体" w:cs="宋体"/>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459"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Cs/>
                <w:color w:val="000000"/>
                <w:kern w:val="0"/>
                <w:sz w:val="16"/>
                <w:szCs w:val="16"/>
              </w:rPr>
            </w:pPr>
            <w:r>
              <w:rPr>
                <w:rFonts w:hint="eastAsia" w:ascii="宋体" w:hAnsi="宋体" w:cs="宋体"/>
                <w:bCs/>
                <w:color w:val="000000"/>
                <w:kern w:val="0"/>
                <w:sz w:val="16"/>
                <w:szCs w:val="16"/>
              </w:rPr>
              <w:t>　</w:t>
            </w: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16"/>
                <w:szCs w:val="16"/>
              </w:rPr>
            </w:pPr>
            <w:r>
              <w:rPr>
                <w:rFonts w:hint="eastAsia" w:ascii="宋体" w:hAnsi="宋体" w:cs="宋体"/>
                <w:bCs/>
                <w:color w:val="000000"/>
                <w:kern w:val="0"/>
                <w:sz w:val="16"/>
                <w:szCs w:val="16"/>
              </w:rPr>
              <w:t>　</w:t>
            </w: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16"/>
                <w:szCs w:val="16"/>
              </w:rPr>
            </w:pPr>
            <w:r>
              <w:rPr>
                <w:rFonts w:hint="eastAsia" w:ascii="宋体" w:hAnsi="宋体" w:cs="宋体"/>
                <w:bCs/>
                <w:color w:val="000000"/>
                <w:kern w:val="0"/>
                <w:sz w:val="16"/>
                <w:szCs w:val="16"/>
              </w:rPr>
              <w:t>　</w:t>
            </w:r>
          </w:p>
        </w:tc>
        <w:tc>
          <w:tcPr>
            <w:tcW w:w="2583"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r>
              <w:rPr>
                <w:rFonts w:hint="eastAsia" w:ascii="宋体" w:hAnsi="宋体" w:cs="宋体"/>
                <w:bCs/>
                <w:color w:val="000000"/>
                <w:kern w:val="0"/>
                <w:sz w:val="22"/>
                <w:szCs w:val="22"/>
              </w:rPr>
              <w:t>　</w:t>
            </w:r>
          </w:p>
        </w:tc>
        <w:tc>
          <w:tcPr>
            <w:tcW w:w="1844"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r>
              <w:rPr>
                <w:rFonts w:hint="eastAsia" w:ascii="宋体" w:hAnsi="宋体" w:cs="宋体"/>
                <w:bCs/>
                <w:color w:val="000000"/>
                <w:kern w:val="0"/>
                <w:sz w:val="22"/>
                <w:szCs w:val="22"/>
              </w:rPr>
              <w:t>　</w:t>
            </w:r>
          </w:p>
        </w:tc>
        <w:tc>
          <w:tcPr>
            <w:tcW w:w="1845"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r>
              <w:rPr>
                <w:rFonts w:hint="eastAsia" w:ascii="宋体" w:hAnsi="宋体" w:cs="宋体"/>
                <w:bCs/>
                <w:color w:val="000000"/>
                <w:kern w:val="0"/>
                <w:sz w:val="22"/>
                <w:szCs w:val="22"/>
              </w:rPr>
              <w:t>　</w:t>
            </w:r>
          </w:p>
        </w:tc>
        <w:tc>
          <w:tcPr>
            <w:tcW w:w="1889"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2"/>
                <w:szCs w:val="22"/>
              </w:rPr>
            </w:pPr>
            <w:r>
              <w:rPr>
                <w:rFonts w:hint="eastAsia" w:ascii="宋体" w:hAnsi="宋体" w:cs="宋体"/>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459"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40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40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2583"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合计</w:t>
            </w:r>
          </w:p>
        </w:tc>
        <w:tc>
          <w:tcPr>
            <w:tcW w:w="1844"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1189.83</w:t>
            </w:r>
          </w:p>
        </w:tc>
        <w:tc>
          <w:tcPr>
            <w:tcW w:w="184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1039.83</w:t>
            </w:r>
          </w:p>
        </w:tc>
        <w:tc>
          <w:tcPr>
            <w:tcW w:w="188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150</w:t>
            </w:r>
          </w:p>
        </w:tc>
      </w:tr>
    </w:tbl>
    <w:p>
      <w:pPr>
        <w:widowControl/>
        <w:spacing w:beforeLines="50"/>
        <w:outlineLvl w:val="1"/>
        <w:rPr>
          <w:rFonts w:ascii="仿宋_GB2312" w:hAnsi="宋体" w:eastAsia="仿宋_GB2312"/>
          <w:b/>
          <w:kern w:val="0"/>
          <w:sz w:val="32"/>
          <w:szCs w:val="32"/>
        </w:rPr>
      </w:pPr>
    </w:p>
    <w:p>
      <w:pPr>
        <w:widowControl/>
        <w:spacing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表四：</w:t>
      </w:r>
    </w:p>
    <w:p>
      <w:pPr>
        <w:widowControl/>
        <w:spacing w:beforeLines="50"/>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财政拨款收支预算总体情况表</w:t>
      </w:r>
    </w:p>
    <w:p>
      <w:pPr>
        <w:widowControl/>
        <w:spacing w:beforeLines="50"/>
        <w:jc w:val="left"/>
        <w:outlineLvl w:val="1"/>
        <w:rPr>
          <w:rFonts w:ascii="仿宋_GB2312" w:hAnsi="宋体" w:eastAsia="仿宋_GB2312"/>
          <w:kern w:val="0"/>
          <w:sz w:val="28"/>
          <w:szCs w:val="28"/>
        </w:rPr>
      </w:pPr>
      <w:r>
        <w:rPr>
          <w:rFonts w:hint="eastAsia" w:ascii="仿宋_GB2312" w:hAnsi="宋体" w:eastAsia="仿宋_GB2312"/>
          <w:kern w:val="0"/>
          <w:sz w:val="28"/>
          <w:szCs w:val="28"/>
        </w:rPr>
        <w:t>编制部门：</w:t>
      </w:r>
      <w:r>
        <w:rPr>
          <w:rFonts w:hint="eastAsia" w:ascii="仿宋" w:hAnsi="仿宋" w:eastAsia="仿宋"/>
          <w:kern w:val="0"/>
          <w:sz w:val="24"/>
        </w:rPr>
        <w:t>新疆维吾尔自治区人大常委会机关服务中心</w:t>
      </w:r>
      <w:r>
        <w:rPr>
          <w:rFonts w:hint="eastAsia" w:ascii="仿宋_GB2312" w:hAnsi="宋体" w:eastAsia="仿宋_GB2312"/>
          <w:kern w:val="0"/>
          <w:sz w:val="28"/>
          <w:szCs w:val="28"/>
        </w:rPr>
        <w:t xml:space="preserve">            </w:t>
      </w:r>
      <w:r>
        <w:rPr>
          <w:rFonts w:hint="eastAsia" w:ascii="仿宋_GB2312" w:hAnsi="宋体" w:eastAsia="仿宋_GB2312"/>
          <w:kern w:val="0"/>
          <w:sz w:val="24"/>
        </w:rPr>
        <w:t>单位：万元</w:t>
      </w:r>
    </w:p>
    <w:tbl>
      <w:tblPr>
        <w:tblStyle w:val="7"/>
        <w:tblW w:w="9449" w:type="dxa"/>
        <w:tblInd w:w="-24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20"/>
        <w:gridCol w:w="1230"/>
        <w:gridCol w:w="2580"/>
        <w:gridCol w:w="1418"/>
        <w:gridCol w:w="1275"/>
        <w:gridCol w:w="132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85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财政拨款收入</w:t>
            </w:r>
          </w:p>
        </w:tc>
        <w:tc>
          <w:tcPr>
            <w:tcW w:w="6599" w:type="dxa"/>
            <w:gridSpan w:val="4"/>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23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258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  能  分  类</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1275"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一般公共预算</w:t>
            </w:r>
          </w:p>
        </w:tc>
        <w:tc>
          <w:tcPr>
            <w:tcW w:w="132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政府性基金预算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1189.23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wordWrap w:val="0"/>
              <w:jc w:val="right"/>
              <w:rPr>
                <w:rFonts w:ascii="宋体" w:hAnsi="宋体" w:cs="宋体"/>
                <w:kern w:val="0"/>
                <w:sz w:val="18"/>
                <w:szCs w:val="18"/>
              </w:rPr>
            </w:pPr>
            <w:r>
              <w:rPr>
                <w:rFonts w:hint="eastAsia" w:ascii="宋体" w:hAnsi="宋体" w:cs="宋体"/>
                <w:kern w:val="0"/>
                <w:sz w:val="18"/>
                <w:szCs w:val="18"/>
              </w:rPr>
              <w:t xml:space="preserve">  891.2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一般公共预算</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1189.23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政府性基金预算</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文化旅游体育与传媒支出</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125.03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210卫生健康支出</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97.33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8"/>
                <w:szCs w:val="18"/>
              </w:rPr>
              <w:t>211 节能环保支出</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资源勘探工业信息等支出</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自然资源海洋气象等支出</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76.27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粮油物资储备支出</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224灾害防治及应急管理支出</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8"/>
                <w:szCs w:val="18"/>
              </w:rPr>
              <w:t>227 预备费</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230转移性支出</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231 债务还本支出</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232 债务付息支出</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 债务发行费用支出</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收  入  总  计</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总  计</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color w:val="000000"/>
                <w:kern w:val="0"/>
                <w:sz w:val="22"/>
                <w:szCs w:val="22"/>
              </w:rPr>
              <w:t>　</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color w:val="000000"/>
                <w:kern w:val="0"/>
                <w:sz w:val="22"/>
                <w:szCs w:val="22"/>
              </w:rPr>
              <w:t>1189.83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bl>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表五：</w:t>
      </w:r>
    </w:p>
    <w:tbl>
      <w:tblPr>
        <w:tblStyle w:val="7"/>
        <w:tblW w:w="9214" w:type="dxa"/>
        <w:tblInd w:w="-3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68"/>
        <w:gridCol w:w="492"/>
        <w:gridCol w:w="417"/>
        <w:gridCol w:w="2510"/>
        <w:gridCol w:w="1684"/>
        <w:gridCol w:w="1842"/>
        <w:gridCol w:w="17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9214" w:type="dxa"/>
            <w:gridSpan w:val="7"/>
            <w:tcBorders>
              <w:top w:val="nil"/>
              <w:left w:val="nil"/>
              <w:bottom w:val="nil"/>
              <w:right w:val="nil"/>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一般公共预算支出情况表</w:t>
            </w:r>
          </w:p>
          <w:p>
            <w:pPr>
              <w:widowControl/>
              <w:jc w:val="center"/>
              <w:rPr>
                <w:rFonts w:ascii="仿宋_GB2312" w:hAnsi="宋体" w:eastAsia="仿宋_GB2312" w:cs="宋体"/>
                <w:b/>
                <w:bCs/>
                <w:color w:val="000000"/>
                <w:kern w:val="0"/>
                <w:sz w:val="32"/>
                <w:szCs w:val="32"/>
              </w:rPr>
            </w:pPr>
            <w:r>
              <w:rPr>
                <w:rFonts w:hint="eastAsia" w:ascii="仿宋_GB2312" w:hAnsi="宋体" w:eastAsia="仿宋_GB2312"/>
                <w:kern w:val="0"/>
                <w:sz w:val="24"/>
              </w:rPr>
              <w:t>编制部门</w:t>
            </w:r>
            <w:r>
              <w:rPr>
                <w:rFonts w:hint="eastAsia" w:ascii="仿宋_GB2312" w:hAnsi="宋体" w:eastAsia="仿宋_GB2312"/>
                <w:kern w:val="0"/>
                <w:sz w:val="28"/>
                <w:szCs w:val="28"/>
              </w:rPr>
              <w:t>：</w:t>
            </w:r>
            <w:r>
              <w:rPr>
                <w:rFonts w:hint="eastAsia" w:ascii="仿宋" w:hAnsi="仿宋" w:eastAsia="仿宋"/>
                <w:kern w:val="0"/>
                <w:sz w:val="24"/>
              </w:rPr>
              <w:t>新疆维吾尔自治区人大常委会机关服务中心</w:t>
            </w:r>
            <w:r>
              <w:rPr>
                <w:rFonts w:hint="eastAsia" w:ascii="仿宋_GB2312" w:hAnsi="宋体" w:eastAsia="仿宋_GB2312"/>
                <w:kern w:val="0"/>
                <w:sz w:val="28"/>
                <w:szCs w:val="28"/>
              </w:rPr>
              <w:t xml:space="preserve">            </w:t>
            </w:r>
            <w:r>
              <w:rPr>
                <w:rFonts w:hint="eastAsia" w:ascii="仿宋_GB2312" w:hAnsi="宋体" w:eastAsia="仿宋_GB2312"/>
                <w:kern w:val="0"/>
                <w:sz w:val="24"/>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3987" w:type="dxa"/>
            <w:gridSpan w:val="4"/>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项目</w:t>
            </w:r>
          </w:p>
        </w:tc>
        <w:tc>
          <w:tcPr>
            <w:tcW w:w="5227" w:type="dxa"/>
            <w:gridSpan w:val="3"/>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一般公共预算支出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1477"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功能分类科目编码</w:t>
            </w:r>
          </w:p>
        </w:tc>
        <w:tc>
          <w:tcPr>
            <w:tcW w:w="251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功能分类科目名称</w:t>
            </w:r>
          </w:p>
        </w:tc>
        <w:tc>
          <w:tcPr>
            <w:tcW w:w="1684"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小计</w:t>
            </w:r>
          </w:p>
        </w:tc>
        <w:tc>
          <w:tcPr>
            <w:tcW w:w="1842"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基本支出</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492"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41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w:t>
            </w:r>
          </w:p>
        </w:tc>
        <w:tc>
          <w:tcPr>
            <w:tcW w:w="251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684"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842"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201</w:t>
            </w:r>
          </w:p>
        </w:tc>
        <w:tc>
          <w:tcPr>
            <w:tcW w:w="49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01</w:t>
            </w:r>
          </w:p>
        </w:tc>
        <w:tc>
          <w:tcPr>
            <w:tcW w:w="41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03</w:t>
            </w:r>
          </w:p>
        </w:tc>
        <w:tc>
          <w:tcPr>
            <w:tcW w:w="2510" w:type="dxa"/>
            <w:tcBorders>
              <w:top w:val="nil"/>
              <w:left w:val="nil"/>
              <w:bottom w:val="single" w:color="auto" w:sz="4" w:space="0"/>
              <w:right w:val="single" w:color="auto" w:sz="4" w:space="0"/>
            </w:tcBorders>
            <w:vAlign w:val="center"/>
          </w:tcPr>
          <w:p>
            <w:pPr>
              <w:widowControl/>
              <w:ind w:firstLine="490" w:firstLineChars="245"/>
              <w:jc w:val="lef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机关服务</w:t>
            </w:r>
          </w:p>
        </w:tc>
        <w:tc>
          <w:tcPr>
            <w:tcW w:w="1684"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741.2</w:t>
            </w:r>
          </w:p>
        </w:tc>
        <w:tc>
          <w:tcPr>
            <w:tcW w:w="1842"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741.2</w:t>
            </w:r>
          </w:p>
        </w:tc>
        <w:tc>
          <w:tcPr>
            <w:tcW w:w="170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color w:val="000000"/>
                <w:kern w:val="0"/>
                <w:sz w:val="20"/>
                <w:szCs w:val="20"/>
              </w:rPr>
            </w:pPr>
            <w:r>
              <w:rPr>
                <w:rFonts w:hint="eastAsia" w:ascii="仿宋_GB2312" w:hAnsi="宋体" w:eastAsia="仿宋_GB2312" w:cs="宋体"/>
                <w:b/>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208</w:t>
            </w:r>
          </w:p>
        </w:tc>
        <w:tc>
          <w:tcPr>
            <w:tcW w:w="492" w:type="dxa"/>
            <w:tcBorders>
              <w:top w:val="nil"/>
              <w:left w:val="nil"/>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05</w:t>
            </w:r>
          </w:p>
        </w:tc>
        <w:tc>
          <w:tcPr>
            <w:tcW w:w="417" w:type="dxa"/>
            <w:tcBorders>
              <w:top w:val="nil"/>
              <w:left w:val="nil"/>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02</w:t>
            </w:r>
          </w:p>
        </w:tc>
        <w:tc>
          <w:tcPr>
            <w:tcW w:w="2510" w:type="dxa"/>
            <w:tcBorders>
              <w:top w:val="nil"/>
              <w:left w:val="nil"/>
              <w:bottom w:val="single" w:color="auto" w:sz="4" w:space="0"/>
              <w:right w:val="single" w:color="auto" w:sz="4" w:space="0"/>
            </w:tcBorders>
            <w:vAlign w:val="center"/>
          </w:tcPr>
          <w:p>
            <w:pPr>
              <w:widowControl/>
              <w:ind w:firstLine="100" w:firstLineChars="50"/>
              <w:jc w:val="left"/>
              <w:rPr>
                <w:rFonts w:ascii="仿宋" w:hAnsi="仿宋" w:eastAsia="仿宋" w:cs="宋体"/>
                <w:color w:val="000000"/>
                <w:kern w:val="0"/>
                <w:sz w:val="20"/>
                <w:szCs w:val="20"/>
              </w:rPr>
            </w:pPr>
            <w:r>
              <w:rPr>
                <w:rFonts w:ascii="仿宋" w:hAnsi="仿宋" w:eastAsia="仿宋" w:cs="宋体"/>
                <w:color w:val="000000"/>
                <w:kern w:val="0"/>
                <w:sz w:val="20"/>
                <w:szCs w:val="20"/>
              </w:rPr>
              <w:t>事业单位离退休</w:t>
            </w:r>
          </w:p>
        </w:tc>
        <w:tc>
          <w:tcPr>
            <w:tcW w:w="1684"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23.33</w:t>
            </w:r>
          </w:p>
        </w:tc>
        <w:tc>
          <w:tcPr>
            <w:tcW w:w="184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23.33</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208</w:t>
            </w:r>
          </w:p>
        </w:tc>
        <w:tc>
          <w:tcPr>
            <w:tcW w:w="492" w:type="dxa"/>
            <w:tcBorders>
              <w:top w:val="nil"/>
              <w:left w:val="nil"/>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05</w:t>
            </w:r>
          </w:p>
        </w:tc>
        <w:tc>
          <w:tcPr>
            <w:tcW w:w="417" w:type="dxa"/>
            <w:tcBorders>
              <w:top w:val="nil"/>
              <w:left w:val="nil"/>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05</w:t>
            </w:r>
          </w:p>
        </w:tc>
        <w:tc>
          <w:tcPr>
            <w:tcW w:w="2510"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000000"/>
                <w:kern w:val="0"/>
                <w:sz w:val="20"/>
                <w:szCs w:val="20"/>
              </w:rPr>
            </w:pPr>
            <w:r>
              <w:rPr>
                <w:rFonts w:ascii="仿宋" w:hAnsi="仿宋" w:eastAsia="仿宋" w:cs="宋体"/>
                <w:color w:val="000000"/>
                <w:kern w:val="0"/>
                <w:sz w:val="20"/>
                <w:szCs w:val="20"/>
              </w:rPr>
              <w:t>机关事业单位基本养老保险缴费支出</w:t>
            </w:r>
          </w:p>
        </w:tc>
        <w:tc>
          <w:tcPr>
            <w:tcW w:w="1684" w:type="dxa"/>
            <w:tcBorders>
              <w:top w:val="nil"/>
              <w:left w:val="nil"/>
              <w:bottom w:val="single" w:color="auto" w:sz="4" w:space="0"/>
              <w:right w:val="single" w:color="auto" w:sz="4" w:space="0"/>
            </w:tcBorders>
            <w:vAlign w:val="center"/>
          </w:tcPr>
          <w:p>
            <w:pPr>
              <w:widowControl/>
              <w:ind w:firstLine="400" w:firstLineChars="200"/>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101.7</w:t>
            </w:r>
          </w:p>
        </w:tc>
        <w:tc>
          <w:tcPr>
            <w:tcW w:w="1842" w:type="dxa"/>
            <w:tcBorders>
              <w:top w:val="nil"/>
              <w:left w:val="nil"/>
              <w:bottom w:val="single" w:color="auto" w:sz="4" w:space="0"/>
              <w:right w:val="single" w:color="auto" w:sz="4" w:space="0"/>
            </w:tcBorders>
            <w:vAlign w:val="center"/>
          </w:tcPr>
          <w:p>
            <w:pPr>
              <w:widowControl/>
              <w:ind w:firstLine="400" w:firstLineChars="200"/>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101.7</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210</w:t>
            </w:r>
          </w:p>
        </w:tc>
        <w:tc>
          <w:tcPr>
            <w:tcW w:w="492"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11</w:t>
            </w:r>
          </w:p>
        </w:tc>
        <w:tc>
          <w:tcPr>
            <w:tcW w:w="417"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02</w:t>
            </w:r>
          </w:p>
        </w:tc>
        <w:tc>
          <w:tcPr>
            <w:tcW w:w="2510" w:type="dxa"/>
            <w:tcBorders>
              <w:top w:val="nil"/>
              <w:left w:val="nil"/>
              <w:bottom w:val="single" w:color="auto" w:sz="4" w:space="0"/>
              <w:right w:val="single" w:color="auto" w:sz="4" w:space="0"/>
            </w:tcBorders>
            <w:vAlign w:val="center"/>
          </w:tcPr>
          <w:p>
            <w:pPr>
              <w:widowControl/>
              <w:ind w:firstLine="200" w:firstLineChars="100"/>
              <w:jc w:val="left"/>
              <w:rPr>
                <w:rFonts w:ascii="仿宋" w:hAnsi="仿宋" w:eastAsia="仿宋" w:cs="宋体"/>
                <w:color w:val="000000"/>
                <w:kern w:val="0"/>
                <w:sz w:val="20"/>
                <w:szCs w:val="20"/>
              </w:rPr>
            </w:pPr>
            <w:r>
              <w:rPr>
                <w:rFonts w:ascii="仿宋" w:hAnsi="仿宋" w:eastAsia="仿宋" w:cs="宋体"/>
                <w:color w:val="000000"/>
                <w:kern w:val="0"/>
                <w:sz w:val="20"/>
                <w:szCs w:val="20"/>
              </w:rPr>
              <w:t>事业单位医疗</w:t>
            </w:r>
          </w:p>
        </w:tc>
        <w:tc>
          <w:tcPr>
            <w:tcW w:w="1684" w:type="dxa"/>
            <w:tcBorders>
              <w:top w:val="nil"/>
              <w:left w:val="nil"/>
              <w:bottom w:val="single" w:color="auto" w:sz="4" w:space="0"/>
              <w:right w:val="single" w:color="auto" w:sz="4" w:space="0"/>
            </w:tcBorders>
            <w:vAlign w:val="center"/>
          </w:tcPr>
          <w:p>
            <w:pPr>
              <w:widowControl/>
              <w:ind w:firstLine="400" w:firstLineChars="200"/>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54.75</w:t>
            </w:r>
          </w:p>
        </w:tc>
        <w:tc>
          <w:tcPr>
            <w:tcW w:w="1842" w:type="dxa"/>
            <w:tcBorders>
              <w:top w:val="nil"/>
              <w:left w:val="nil"/>
              <w:bottom w:val="single" w:color="auto" w:sz="4" w:space="0"/>
              <w:right w:val="single" w:color="auto" w:sz="4" w:space="0"/>
            </w:tcBorders>
            <w:vAlign w:val="center"/>
          </w:tcPr>
          <w:p>
            <w:pPr>
              <w:widowControl/>
              <w:ind w:firstLine="400" w:firstLineChars="200"/>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54.75</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221</w:t>
            </w:r>
          </w:p>
        </w:tc>
        <w:tc>
          <w:tcPr>
            <w:tcW w:w="492"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02</w:t>
            </w:r>
          </w:p>
        </w:tc>
        <w:tc>
          <w:tcPr>
            <w:tcW w:w="417"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01</w:t>
            </w:r>
          </w:p>
        </w:tc>
        <w:tc>
          <w:tcPr>
            <w:tcW w:w="2510" w:type="dxa"/>
            <w:tcBorders>
              <w:top w:val="nil"/>
              <w:left w:val="nil"/>
              <w:bottom w:val="single" w:color="auto" w:sz="4" w:space="0"/>
              <w:right w:val="single" w:color="auto" w:sz="4" w:space="0"/>
            </w:tcBorders>
            <w:vAlign w:val="center"/>
          </w:tcPr>
          <w:p>
            <w:pPr>
              <w:widowControl/>
              <w:ind w:firstLine="300" w:firstLineChars="150"/>
              <w:jc w:val="left"/>
              <w:rPr>
                <w:rFonts w:ascii="仿宋" w:hAnsi="仿宋" w:eastAsia="仿宋" w:cs="宋体"/>
                <w:color w:val="000000"/>
                <w:kern w:val="0"/>
                <w:sz w:val="20"/>
                <w:szCs w:val="20"/>
              </w:rPr>
            </w:pPr>
            <w:r>
              <w:rPr>
                <w:rFonts w:ascii="仿宋" w:hAnsi="仿宋" w:eastAsia="仿宋" w:cs="宋体"/>
                <w:color w:val="000000"/>
                <w:kern w:val="0"/>
                <w:sz w:val="20"/>
                <w:szCs w:val="20"/>
              </w:rPr>
              <w:t>住房公积金</w:t>
            </w:r>
          </w:p>
        </w:tc>
        <w:tc>
          <w:tcPr>
            <w:tcW w:w="1684" w:type="dxa"/>
            <w:tcBorders>
              <w:top w:val="nil"/>
              <w:left w:val="nil"/>
              <w:bottom w:val="single" w:color="auto" w:sz="4" w:space="0"/>
              <w:right w:val="single" w:color="auto" w:sz="4" w:space="0"/>
            </w:tcBorders>
            <w:vAlign w:val="center"/>
          </w:tcPr>
          <w:p>
            <w:pPr>
              <w:widowControl/>
              <w:ind w:firstLine="400" w:firstLineChars="200"/>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76.27</w:t>
            </w:r>
          </w:p>
        </w:tc>
        <w:tc>
          <w:tcPr>
            <w:tcW w:w="1842" w:type="dxa"/>
            <w:tcBorders>
              <w:top w:val="nil"/>
              <w:left w:val="nil"/>
              <w:bottom w:val="single" w:color="auto" w:sz="4" w:space="0"/>
              <w:right w:val="single" w:color="auto" w:sz="4" w:space="0"/>
            </w:tcBorders>
            <w:vAlign w:val="center"/>
          </w:tcPr>
          <w:p>
            <w:pPr>
              <w:widowControl/>
              <w:ind w:firstLine="400" w:firstLineChars="200"/>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76.27</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201</w:t>
            </w:r>
          </w:p>
        </w:tc>
        <w:tc>
          <w:tcPr>
            <w:tcW w:w="492"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01</w:t>
            </w:r>
          </w:p>
        </w:tc>
        <w:tc>
          <w:tcPr>
            <w:tcW w:w="417"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03</w:t>
            </w:r>
          </w:p>
        </w:tc>
        <w:tc>
          <w:tcPr>
            <w:tcW w:w="2510" w:type="dxa"/>
            <w:tcBorders>
              <w:top w:val="nil"/>
              <w:left w:val="nil"/>
              <w:bottom w:val="single" w:color="auto" w:sz="4" w:space="0"/>
              <w:right w:val="single" w:color="auto" w:sz="4" w:space="0"/>
            </w:tcBorders>
            <w:vAlign w:val="center"/>
          </w:tcPr>
          <w:p>
            <w:pPr>
              <w:widowControl/>
              <w:ind w:firstLine="400" w:firstLineChars="200"/>
              <w:jc w:val="left"/>
              <w:rPr>
                <w:rFonts w:ascii="仿宋" w:hAnsi="仿宋" w:eastAsia="仿宋" w:cs="宋体"/>
                <w:color w:val="000000"/>
                <w:kern w:val="0"/>
                <w:sz w:val="20"/>
                <w:szCs w:val="20"/>
              </w:rPr>
            </w:pPr>
            <w:r>
              <w:rPr>
                <w:rFonts w:ascii="仿宋" w:hAnsi="仿宋" w:eastAsia="仿宋" w:cs="宋体"/>
                <w:color w:val="000000"/>
                <w:kern w:val="0"/>
                <w:sz w:val="20"/>
                <w:szCs w:val="20"/>
              </w:rPr>
              <w:t>运行补助</w:t>
            </w:r>
          </w:p>
        </w:tc>
        <w:tc>
          <w:tcPr>
            <w:tcW w:w="1684" w:type="dxa"/>
            <w:tcBorders>
              <w:top w:val="nil"/>
              <w:left w:val="nil"/>
              <w:bottom w:val="single" w:color="auto" w:sz="4" w:space="0"/>
              <w:right w:val="single" w:color="auto" w:sz="4" w:space="0"/>
            </w:tcBorders>
            <w:vAlign w:val="center"/>
          </w:tcPr>
          <w:p>
            <w:pPr>
              <w:widowControl/>
              <w:ind w:firstLine="500" w:firstLineChars="250"/>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150</w:t>
            </w:r>
          </w:p>
        </w:tc>
        <w:tc>
          <w:tcPr>
            <w:tcW w:w="1842" w:type="dxa"/>
            <w:tcBorders>
              <w:top w:val="nil"/>
              <w:left w:val="nil"/>
              <w:bottom w:val="single" w:color="auto" w:sz="4" w:space="0"/>
              <w:right w:val="single" w:color="auto" w:sz="4" w:space="0"/>
            </w:tcBorders>
            <w:vAlign w:val="center"/>
          </w:tcPr>
          <w:p>
            <w:pPr>
              <w:widowControl/>
              <w:ind w:firstLine="500" w:firstLineChars="250"/>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150</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b/>
                <w:color w:val="000000"/>
                <w:kern w:val="0"/>
                <w:sz w:val="20"/>
                <w:szCs w:val="20"/>
              </w:rPr>
            </w:pPr>
            <w:r>
              <w:rPr>
                <w:rFonts w:hint="eastAsia" w:ascii="仿宋" w:hAnsi="仿宋" w:eastAsia="仿宋" w:cs="宋体"/>
                <w:b/>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仿宋" w:hAnsi="仿宋" w:eastAsia="仿宋" w:cs="宋体"/>
                <w:b/>
                <w:color w:val="000000"/>
                <w:kern w:val="0"/>
                <w:sz w:val="20"/>
                <w:szCs w:val="20"/>
              </w:rPr>
            </w:pPr>
            <w:r>
              <w:rPr>
                <w:rFonts w:hint="eastAsia" w:ascii="仿宋" w:hAnsi="仿宋" w:eastAsia="仿宋" w:cs="宋体"/>
                <w:b/>
                <w:color w:val="000000"/>
                <w:kern w:val="0"/>
                <w:sz w:val="20"/>
                <w:szCs w:val="20"/>
              </w:rPr>
              <w:t>　</w:t>
            </w:r>
          </w:p>
        </w:tc>
        <w:tc>
          <w:tcPr>
            <w:tcW w:w="417" w:type="dxa"/>
            <w:tcBorders>
              <w:top w:val="nil"/>
              <w:left w:val="nil"/>
              <w:bottom w:val="single" w:color="auto" w:sz="4" w:space="0"/>
              <w:right w:val="single" w:color="auto" w:sz="4" w:space="0"/>
            </w:tcBorders>
            <w:vAlign w:val="center"/>
          </w:tcPr>
          <w:p>
            <w:pPr>
              <w:widowControl/>
              <w:jc w:val="left"/>
              <w:rPr>
                <w:rFonts w:ascii="仿宋" w:hAnsi="仿宋" w:eastAsia="仿宋" w:cs="宋体"/>
                <w:b/>
                <w:color w:val="000000"/>
                <w:kern w:val="0"/>
                <w:sz w:val="20"/>
                <w:szCs w:val="20"/>
              </w:rPr>
            </w:pPr>
            <w:r>
              <w:rPr>
                <w:rFonts w:hint="eastAsia" w:ascii="仿宋" w:hAnsi="仿宋" w:eastAsia="仿宋" w:cs="宋体"/>
                <w:b/>
                <w:color w:val="000000"/>
                <w:kern w:val="0"/>
                <w:sz w:val="20"/>
                <w:szCs w:val="20"/>
              </w:rPr>
              <w:t>　</w:t>
            </w:r>
          </w:p>
        </w:tc>
        <w:tc>
          <w:tcPr>
            <w:tcW w:w="2510" w:type="dxa"/>
            <w:tcBorders>
              <w:top w:val="nil"/>
              <w:left w:val="nil"/>
              <w:bottom w:val="single" w:color="auto" w:sz="4" w:space="0"/>
              <w:right w:val="single" w:color="auto" w:sz="4" w:space="0"/>
            </w:tcBorders>
            <w:vAlign w:val="center"/>
          </w:tcPr>
          <w:p>
            <w:pPr>
              <w:widowControl/>
              <w:jc w:val="left"/>
              <w:rPr>
                <w:rFonts w:ascii="仿宋" w:hAnsi="仿宋" w:eastAsia="仿宋" w:cs="宋体"/>
                <w:b/>
                <w:color w:val="000000"/>
                <w:kern w:val="0"/>
                <w:sz w:val="20"/>
                <w:szCs w:val="20"/>
              </w:rPr>
            </w:pPr>
            <w:r>
              <w:rPr>
                <w:rFonts w:hint="eastAsia" w:ascii="仿宋" w:hAnsi="仿宋" w:eastAsia="仿宋" w:cs="宋体"/>
                <w:b/>
                <w:color w:val="000000"/>
                <w:kern w:val="0"/>
                <w:sz w:val="20"/>
                <w:szCs w:val="20"/>
              </w:rPr>
              <w:t>　</w:t>
            </w:r>
          </w:p>
        </w:tc>
        <w:tc>
          <w:tcPr>
            <w:tcW w:w="1684" w:type="dxa"/>
            <w:tcBorders>
              <w:top w:val="nil"/>
              <w:left w:val="nil"/>
              <w:bottom w:val="single" w:color="auto" w:sz="4" w:space="0"/>
              <w:right w:val="single" w:color="auto" w:sz="4" w:space="0"/>
            </w:tcBorders>
            <w:vAlign w:val="center"/>
          </w:tcPr>
          <w:p>
            <w:pPr>
              <w:widowControl/>
              <w:jc w:val="left"/>
              <w:rPr>
                <w:rFonts w:ascii="仿宋" w:hAnsi="仿宋" w:eastAsia="仿宋" w:cs="宋体"/>
                <w:b/>
                <w:color w:val="000000"/>
                <w:kern w:val="0"/>
                <w:sz w:val="20"/>
                <w:szCs w:val="20"/>
              </w:rPr>
            </w:pPr>
            <w:r>
              <w:rPr>
                <w:rFonts w:hint="eastAsia" w:ascii="仿宋" w:hAnsi="仿宋" w:eastAsia="仿宋" w:cs="宋体"/>
                <w:b/>
                <w:color w:val="000000"/>
                <w:kern w:val="0"/>
                <w:sz w:val="20"/>
                <w:szCs w:val="20"/>
              </w:rPr>
              <w:t>　</w:t>
            </w:r>
          </w:p>
        </w:tc>
        <w:tc>
          <w:tcPr>
            <w:tcW w:w="1842" w:type="dxa"/>
            <w:tcBorders>
              <w:top w:val="nil"/>
              <w:left w:val="nil"/>
              <w:bottom w:val="single" w:color="auto" w:sz="4" w:space="0"/>
              <w:right w:val="single" w:color="auto" w:sz="4" w:space="0"/>
            </w:tcBorders>
            <w:vAlign w:val="center"/>
          </w:tcPr>
          <w:p>
            <w:pPr>
              <w:widowControl/>
              <w:jc w:val="left"/>
              <w:rPr>
                <w:rFonts w:ascii="仿宋" w:hAnsi="仿宋" w:eastAsia="仿宋" w:cs="宋体"/>
                <w:b/>
                <w:color w:val="000000"/>
                <w:kern w:val="0"/>
                <w:sz w:val="20"/>
                <w:szCs w:val="20"/>
              </w:rPr>
            </w:pPr>
            <w:r>
              <w:rPr>
                <w:rFonts w:hint="eastAsia" w:ascii="仿宋" w:hAnsi="仿宋" w:eastAsia="仿宋" w:cs="宋体"/>
                <w:b/>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b/>
                <w:color w:val="000000"/>
                <w:kern w:val="0"/>
                <w:sz w:val="20"/>
                <w:szCs w:val="20"/>
              </w:rPr>
            </w:pPr>
            <w:r>
              <w:rPr>
                <w:rFonts w:hint="eastAsia" w:ascii="仿宋" w:hAnsi="仿宋" w:eastAsia="仿宋" w:cs="宋体"/>
                <w:b/>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仿宋" w:hAnsi="仿宋" w:eastAsia="仿宋" w:cs="宋体"/>
                <w:b/>
                <w:color w:val="000000"/>
                <w:kern w:val="0"/>
                <w:sz w:val="20"/>
                <w:szCs w:val="20"/>
              </w:rPr>
            </w:pPr>
            <w:r>
              <w:rPr>
                <w:rFonts w:hint="eastAsia" w:ascii="仿宋" w:hAnsi="仿宋" w:eastAsia="仿宋" w:cs="宋体"/>
                <w:b/>
                <w:color w:val="000000"/>
                <w:kern w:val="0"/>
                <w:sz w:val="20"/>
                <w:szCs w:val="20"/>
              </w:rPr>
              <w:t>　</w:t>
            </w:r>
          </w:p>
        </w:tc>
        <w:tc>
          <w:tcPr>
            <w:tcW w:w="417" w:type="dxa"/>
            <w:tcBorders>
              <w:top w:val="nil"/>
              <w:left w:val="nil"/>
              <w:bottom w:val="single" w:color="auto" w:sz="4" w:space="0"/>
              <w:right w:val="single" w:color="auto" w:sz="4" w:space="0"/>
            </w:tcBorders>
            <w:vAlign w:val="center"/>
          </w:tcPr>
          <w:p>
            <w:pPr>
              <w:widowControl/>
              <w:jc w:val="left"/>
              <w:rPr>
                <w:rFonts w:ascii="仿宋" w:hAnsi="仿宋" w:eastAsia="仿宋" w:cs="宋体"/>
                <w:b/>
                <w:color w:val="000000"/>
                <w:kern w:val="0"/>
                <w:sz w:val="20"/>
                <w:szCs w:val="20"/>
              </w:rPr>
            </w:pPr>
            <w:r>
              <w:rPr>
                <w:rFonts w:hint="eastAsia" w:ascii="仿宋" w:hAnsi="仿宋" w:eastAsia="仿宋" w:cs="宋体"/>
                <w:b/>
                <w:color w:val="000000"/>
                <w:kern w:val="0"/>
                <w:sz w:val="20"/>
                <w:szCs w:val="20"/>
              </w:rPr>
              <w:t>　</w:t>
            </w:r>
          </w:p>
        </w:tc>
        <w:tc>
          <w:tcPr>
            <w:tcW w:w="2510" w:type="dxa"/>
            <w:tcBorders>
              <w:top w:val="nil"/>
              <w:left w:val="nil"/>
              <w:bottom w:val="single" w:color="auto" w:sz="4" w:space="0"/>
              <w:right w:val="single" w:color="auto" w:sz="4" w:space="0"/>
            </w:tcBorders>
            <w:vAlign w:val="center"/>
          </w:tcPr>
          <w:p>
            <w:pPr>
              <w:widowControl/>
              <w:jc w:val="left"/>
              <w:rPr>
                <w:rFonts w:ascii="仿宋" w:hAnsi="仿宋" w:eastAsia="仿宋" w:cs="宋体"/>
                <w:b/>
                <w:color w:val="000000"/>
                <w:kern w:val="0"/>
                <w:sz w:val="20"/>
                <w:szCs w:val="20"/>
              </w:rPr>
            </w:pPr>
            <w:r>
              <w:rPr>
                <w:rFonts w:hint="eastAsia" w:ascii="仿宋" w:hAnsi="仿宋" w:eastAsia="仿宋" w:cs="宋体"/>
                <w:b/>
                <w:color w:val="000000"/>
                <w:kern w:val="0"/>
                <w:sz w:val="20"/>
                <w:szCs w:val="20"/>
              </w:rPr>
              <w:t>　</w:t>
            </w:r>
          </w:p>
        </w:tc>
        <w:tc>
          <w:tcPr>
            <w:tcW w:w="1684" w:type="dxa"/>
            <w:tcBorders>
              <w:top w:val="nil"/>
              <w:left w:val="nil"/>
              <w:bottom w:val="single" w:color="auto" w:sz="4" w:space="0"/>
              <w:right w:val="single" w:color="auto" w:sz="4" w:space="0"/>
            </w:tcBorders>
            <w:vAlign w:val="center"/>
          </w:tcPr>
          <w:p>
            <w:pPr>
              <w:widowControl/>
              <w:jc w:val="left"/>
              <w:rPr>
                <w:rFonts w:ascii="仿宋" w:hAnsi="仿宋" w:eastAsia="仿宋" w:cs="宋体"/>
                <w:b/>
                <w:color w:val="000000"/>
                <w:kern w:val="0"/>
                <w:sz w:val="20"/>
                <w:szCs w:val="20"/>
              </w:rPr>
            </w:pPr>
            <w:r>
              <w:rPr>
                <w:rFonts w:hint="eastAsia" w:ascii="仿宋" w:hAnsi="仿宋" w:eastAsia="仿宋" w:cs="宋体"/>
                <w:b/>
                <w:color w:val="000000"/>
                <w:kern w:val="0"/>
                <w:sz w:val="20"/>
                <w:szCs w:val="20"/>
              </w:rPr>
              <w:t>　</w:t>
            </w:r>
          </w:p>
        </w:tc>
        <w:tc>
          <w:tcPr>
            <w:tcW w:w="1842" w:type="dxa"/>
            <w:tcBorders>
              <w:top w:val="nil"/>
              <w:left w:val="nil"/>
              <w:bottom w:val="single" w:color="auto" w:sz="4" w:space="0"/>
              <w:right w:val="single" w:color="auto" w:sz="4" w:space="0"/>
            </w:tcBorders>
            <w:vAlign w:val="center"/>
          </w:tcPr>
          <w:p>
            <w:pPr>
              <w:widowControl/>
              <w:jc w:val="left"/>
              <w:rPr>
                <w:rFonts w:ascii="仿宋" w:hAnsi="仿宋" w:eastAsia="仿宋" w:cs="宋体"/>
                <w:b/>
                <w:color w:val="000000"/>
                <w:kern w:val="0"/>
                <w:sz w:val="20"/>
                <w:szCs w:val="20"/>
              </w:rPr>
            </w:pPr>
            <w:r>
              <w:rPr>
                <w:rFonts w:hint="eastAsia" w:ascii="仿宋" w:hAnsi="仿宋" w:eastAsia="仿宋" w:cs="宋体"/>
                <w:b/>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b/>
                <w:color w:val="000000"/>
                <w:kern w:val="0"/>
                <w:sz w:val="20"/>
                <w:szCs w:val="20"/>
              </w:rPr>
            </w:pPr>
            <w:r>
              <w:rPr>
                <w:rFonts w:hint="eastAsia" w:ascii="仿宋" w:hAnsi="仿宋" w:eastAsia="仿宋" w:cs="宋体"/>
                <w:b/>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仿宋" w:hAnsi="仿宋" w:eastAsia="仿宋" w:cs="宋体"/>
                <w:b/>
                <w:color w:val="000000"/>
                <w:kern w:val="0"/>
                <w:sz w:val="20"/>
                <w:szCs w:val="20"/>
              </w:rPr>
            </w:pPr>
            <w:r>
              <w:rPr>
                <w:rFonts w:hint="eastAsia" w:ascii="仿宋" w:hAnsi="仿宋" w:eastAsia="仿宋" w:cs="宋体"/>
                <w:b/>
                <w:color w:val="000000"/>
                <w:kern w:val="0"/>
                <w:sz w:val="20"/>
                <w:szCs w:val="20"/>
              </w:rPr>
              <w:t>　</w:t>
            </w:r>
          </w:p>
        </w:tc>
        <w:tc>
          <w:tcPr>
            <w:tcW w:w="417" w:type="dxa"/>
            <w:tcBorders>
              <w:top w:val="nil"/>
              <w:left w:val="nil"/>
              <w:bottom w:val="single" w:color="auto" w:sz="4" w:space="0"/>
              <w:right w:val="single" w:color="auto" w:sz="4" w:space="0"/>
            </w:tcBorders>
            <w:vAlign w:val="center"/>
          </w:tcPr>
          <w:p>
            <w:pPr>
              <w:widowControl/>
              <w:jc w:val="left"/>
              <w:rPr>
                <w:rFonts w:ascii="仿宋" w:hAnsi="仿宋" w:eastAsia="仿宋" w:cs="宋体"/>
                <w:b/>
                <w:color w:val="000000"/>
                <w:kern w:val="0"/>
                <w:sz w:val="20"/>
                <w:szCs w:val="20"/>
              </w:rPr>
            </w:pPr>
            <w:r>
              <w:rPr>
                <w:rFonts w:hint="eastAsia" w:ascii="仿宋" w:hAnsi="仿宋" w:eastAsia="仿宋" w:cs="宋体"/>
                <w:b/>
                <w:color w:val="000000"/>
                <w:kern w:val="0"/>
                <w:sz w:val="20"/>
                <w:szCs w:val="20"/>
              </w:rPr>
              <w:t>　</w:t>
            </w:r>
          </w:p>
        </w:tc>
        <w:tc>
          <w:tcPr>
            <w:tcW w:w="2510" w:type="dxa"/>
            <w:tcBorders>
              <w:top w:val="nil"/>
              <w:left w:val="nil"/>
              <w:bottom w:val="single" w:color="auto" w:sz="4" w:space="0"/>
              <w:right w:val="single" w:color="auto" w:sz="4" w:space="0"/>
            </w:tcBorders>
            <w:vAlign w:val="center"/>
          </w:tcPr>
          <w:p>
            <w:pPr>
              <w:widowControl/>
              <w:jc w:val="left"/>
              <w:rPr>
                <w:rFonts w:ascii="仿宋" w:hAnsi="仿宋" w:eastAsia="仿宋" w:cs="宋体"/>
                <w:b/>
                <w:color w:val="000000"/>
                <w:kern w:val="0"/>
                <w:sz w:val="20"/>
                <w:szCs w:val="20"/>
              </w:rPr>
            </w:pPr>
            <w:r>
              <w:rPr>
                <w:rFonts w:hint="eastAsia" w:ascii="仿宋" w:hAnsi="仿宋" w:eastAsia="仿宋" w:cs="宋体"/>
                <w:b/>
                <w:color w:val="000000"/>
                <w:kern w:val="0"/>
                <w:sz w:val="20"/>
                <w:szCs w:val="20"/>
              </w:rPr>
              <w:t>　</w:t>
            </w:r>
          </w:p>
        </w:tc>
        <w:tc>
          <w:tcPr>
            <w:tcW w:w="1684" w:type="dxa"/>
            <w:tcBorders>
              <w:top w:val="nil"/>
              <w:left w:val="nil"/>
              <w:bottom w:val="single" w:color="auto" w:sz="4" w:space="0"/>
              <w:right w:val="single" w:color="auto" w:sz="4" w:space="0"/>
            </w:tcBorders>
            <w:vAlign w:val="center"/>
          </w:tcPr>
          <w:p>
            <w:pPr>
              <w:widowControl/>
              <w:jc w:val="left"/>
              <w:rPr>
                <w:rFonts w:ascii="仿宋" w:hAnsi="仿宋" w:eastAsia="仿宋" w:cs="宋体"/>
                <w:b/>
                <w:color w:val="000000"/>
                <w:kern w:val="0"/>
                <w:sz w:val="20"/>
                <w:szCs w:val="20"/>
              </w:rPr>
            </w:pPr>
            <w:r>
              <w:rPr>
                <w:rFonts w:hint="eastAsia" w:ascii="仿宋" w:hAnsi="仿宋" w:eastAsia="仿宋" w:cs="宋体"/>
                <w:b/>
                <w:color w:val="000000"/>
                <w:kern w:val="0"/>
                <w:sz w:val="20"/>
                <w:szCs w:val="20"/>
              </w:rPr>
              <w:t>　</w:t>
            </w:r>
          </w:p>
        </w:tc>
        <w:tc>
          <w:tcPr>
            <w:tcW w:w="1842" w:type="dxa"/>
            <w:tcBorders>
              <w:top w:val="nil"/>
              <w:left w:val="nil"/>
              <w:bottom w:val="single" w:color="auto" w:sz="4" w:space="0"/>
              <w:right w:val="single" w:color="auto" w:sz="4" w:space="0"/>
            </w:tcBorders>
            <w:vAlign w:val="center"/>
          </w:tcPr>
          <w:p>
            <w:pPr>
              <w:widowControl/>
              <w:jc w:val="left"/>
              <w:rPr>
                <w:rFonts w:ascii="仿宋" w:hAnsi="仿宋" w:eastAsia="仿宋" w:cs="宋体"/>
                <w:b/>
                <w:color w:val="000000"/>
                <w:kern w:val="0"/>
                <w:sz w:val="20"/>
                <w:szCs w:val="20"/>
              </w:rPr>
            </w:pPr>
            <w:r>
              <w:rPr>
                <w:rFonts w:hint="eastAsia" w:ascii="仿宋" w:hAnsi="仿宋" w:eastAsia="仿宋" w:cs="宋体"/>
                <w:b/>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b/>
                <w:color w:val="000000"/>
                <w:kern w:val="0"/>
                <w:sz w:val="20"/>
                <w:szCs w:val="20"/>
              </w:rPr>
            </w:pPr>
            <w:r>
              <w:rPr>
                <w:rFonts w:hint="eastAsia" w:ascii="仿宋" w:hAnsi="仿宋" w:eastAsia="仿宋" w:cs="宋体"/>
                <w:b/>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仿宋" w:hAnsi="仿宋" w:eastAsia="仿宋" w:cs="宋体"/>
                <w:b/>
                <w:color w:val="000000"/>
                <w:kern w:val="0"/>
                <w:sz w:val="20"/>
                <w:szCs w:val="20"/>
              </w:rPr>
            </w:pPr>
            <w:r>
              <w:rPr>
                <w:rFonts w:hint="eastAsia" w:ascii="仿宋" w:hAnsi="仿宋" w:eastAsia="仿宋" w:cs="宋体"/>
                <w:b/>
                <w:color w:val="000000"/>
                <w:kern w:val="0"/>
                <w:sz w:val="20"/>
                <w:szCs w:val="20"/>
              </w:rPr>
              <w:t>　</w:t>
            </w:r>
          </w:p>
        </w:tc>
        <w:tc>
          <w:tcPr>
            <w:tcW w:w="417" w:type="dxa"/>
            <w:tcBorders>
              <w:top w:val="nil"/>
              <w:left w:val="nil"/>
              <w:bottom w:val="single" w:color="auto" w:sz="4" w:space="0"/>
              <w:right w:val="single" w:color="auto" w:sz="4" w:space="0"/>
            </w:tcBorders>
            <w:vAlign w:val="center"/>
          </w:tcPr>
          <w:p>
            <w:pPr>
              <w:widowControl/>
              <w:jc w:val="left"/>
              <w:rPr>
                <w:rFonts w:ascii="仿宋" w:hAnsi="仿宋" w:eastAsia="仿宋" w:cs="宋体"/>
                <w:b/>
                <w:color w:val="000000"/>
                <w:kern w:val="0"/>
                <w:sz w:val="20"/>
                <w:szCs w:val="20"/>
              </w:rPr>
            </w:pPr>
            <w:r>
              <w:rPr>
                <w:rFonts w:hint="eastAsia" w:ascii="仿宋" w:hAnsi="仿宋" w:eastAsia="仿宋" w:cs="宋体"/>
                <w:b/>
                <w:color w:val="000000"/>
                <w:kern w:val="0"/>
                <w:sz w:val="20"/>
                <w:szCs w:val="20"/>
              </w:rPr>
              <w:t>　</w:t>
            </w:r>
          </w:p>
        </w:tc>
        <w:tc>
          <w:tcPr>
            <w:tcW w:w="2510" w:type="dxa"/>
            <w:tcBorders>
              <w:top w:val="nil"/>
              <w:left w:val="nil"/>
              <w:bottom w:val="single" w:color="auto" w:sz="4" w:space="0"/>
              <w:right w:val="single" w:color="auto" w:sz="4" w:space="0"/>
            </w:tcBorders>
            <w:vAlign w:val="center"/>
          </w:tcPr>
          <w:p>
            <w:pPr>
              <w:widowControl/>
              <w:jc w:val="left"/>
              <w:rPr>
                <w:rFonts w:ascii="仿宋" w:hAnsi="仿宋" w:eastAsia="仿宋" w:cs="宋体"/>
                <w:b/>
                <w:color w:val="000000"/>
                <w:kern w:val="0"/>
                <w:sz w:val="20"/>
                <w:szCs w:val="20"/>
              </w:rPr>
            </w:pPr>
            <w:r>
              <w:rPr>
                <w:rFonts w:hint="eastAsia" w:ascii="仿宋" w:hAnsi="仿宋" w:eastAsia="仿宋" w:cs="宋体"/>
                <w:b/>
                <w:color w:val="000000"/>
                <w:kern w:val="0"/>
                <w:sz w:val="20"/>
                <w:szCs w:val="20"/>
              </w:rPr>
              <w:t>　</w:t>
            </w:r>
          </w:p>
        </w:tc>
        <w:tc>
          <w:tcPr>
            <w:tcW w:w="1684" w:type="dxa"/>
            <w:tcBorders>
              <w:top w:val="nil"/>
              <w:left w:val="nil"/>
              <w:bottom w:val="single" w:color="auto" w:sz="4" w:space="0"/>
              <w:right w:val="single" w:color="auto" w:sz="4" w:space="0"/>
            </w:tcBorders>
            <w:vAlign w:val="center"/>
          </w:tcPr>
          <w:p>
            <w:pPr>
              <w:widowControl/>
              <w:jc w:val="left"/>
              <w:rPr>
                <w:rFonts w:ascii="仿宋" w:hAnsi="仿宋" w:eastAsia="仿宋" w:cs="宋体"/>
                <w:b/>
                <w:color w:val="000000"/>
                <w:kern w:val="0"/>
                <w:sz w:val="20"/>
                <w:szCs w:val="20"/>
              </w:rPr>
            </w:pPr>
            <w:r>
              <w:rPr>
                <w:rFonts w:hint="eastAsia" w:ascii="仿宋" w:hAnsi="仿宋" w:eastAsia="仿宋" w:cs="宋体"/>
                <w:b/>
                <w:color w:val="000000"/>
                <w:kern w:val="0"/>
                <w:sz w:val="20"/>
                <w:szCs w:val="20"/>
              </w:rPr>
              <w:t>　</w:t>
            </w:r>
          </w:p>
        </w:tc>
        <w:tc>
          <w:tcPr>
            <w:tcW w:w="1842" w:type="dxa"/>
            <w:tcBorders>
              <w:top w:val="nil"/>
              <w:left w:val="nil"/>
              <w:bottom w:val="single" w:color="auto" w:sz="4" w:space="0"/>
              <w:right w:val="single" w:color="auto" w:sz="4" w:space="0"/>
            </w:tcBorders>
            <w:vAlign w:val="center"/>
          </w:tcPr>
          <w:p>
            <w:pPr>
              <w:widowControl/>
              <w:jc w:val="left"/>
              <w:rPr>
                <w:rFonts w:ascii="仿宋" w:hAnsi="仿宋" w:eastAsia="仿宋" w:cs="宋体"/>
                <w:b/>
                <w:color w:val="000000"/>
                <w:kern w:val="0"/>
                <w:sz w:val="20"/>
                <w:szCs w:val="20"/>
              </w:rPr>
            </w:pPr>
            <w:r>
              <w:rPr>
                <w:rFonts w:hint="eastAsia" w:ascii="仿宋" w:hAnsi="仿宋" w:eastAsia="仿宋" w:cs="宋体"/>
                <w:b/>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b/>
                <w:color w:val="000000"/>
                <w:kern w:val="0"/>
                <w:sz w:val="20"/>
                <w:szCs w:val="20"/>
              </w:rPr>
            </w:pPr>
            <w:r>
              <w:rPr>
                <w:rFonts w:hint="eastAsia" w:ascii="仿宋" w:hAnsi="仿宋" w:eastAsia="仿宋" w:cs="宋体"/>
                <w:b/>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仿宋" w:hAnsi="仿宋" w:eastAsia="仿宋" w:cs="宋体"/>
                <w:b/>
                <w:color w:val="000000"/>
                <w:kern w:val="0"/>
                <w:sz w:val="20"/>
                <w:szCs w:val="20"/>
              </w:rPr>
            </w:pPr>
            <w:r>
              <w:rPr>
                <w:rFonts w:hint="eastAsia" w:ascii="仿宋" w:hAnsi="仿宋" w:eastAsia="仿宋" w:cs="宋体"/>
                <w:b/>
                <w:color w:val="000000"/>
                <w:kern w:val="0"/>
                <w:sz w:val="20"/>
                <w:szCs w:val="20"/>
              </w:rPr>
              <w:t>　</w:t>
            </w:r>
          </w:p>
        </w:tc>
        <w:tc>
          <w:tcPr>
            <w:tcW w:w="417" w:type="dxa"/>
            <w:tcBorders>
              <w:top w:val="nil"/>
              <w:left w:val="nil"/>
              <w:bottom w:val="single" w:color="auto" w:sz="4" w:space="0"/>
              <w:right w:val="single" w:color="auto" w:sz="4" w:space="0"/>
            </w:tcBorders>
            <w:vAlign w:val="center"/>
          </w:tcPr>
          <w:p>
            <w:pPr>
              <w:widowControl/>
              <w:jc w:val="left"/>
              <w:rPr>
                <w:rFonts w:ascii="仿宋" w:hAnsi="仿宋" w:eastAsia="仿宋" w:cs="宋体"/>
                <w:b/>
                <w:color w:val="000000"/>
                <w:kern w:val="0"/>
                <w:sz w:val="20"/>
                <w:szCs w:val="20"/>
              </w:rPr>
            </w:pPr>
            <w:r>
              <w:rPr>
                <w:rFonts w:hint="eastAsia" w:ascii="仿宋" w:hAnsi="仿宋" w:eastAsia="仿宋" w:cs="宋体"/>
                <w:b/>
                <w:color w:val="000000"/>
                <w:kern w:val="0"/>
                <w:sz w:val="20"/>
                <w:szCs w:val="20"/>
              </w:rPr>
              <w:t>　</w:t>
            </w:r>
          </w:p>
        </w:tc>
        <w:tc>
          <w:tcPr>
            <w:tcW w:w="2510" w:type="dxa"/>
            <w:tcBorders>
              <w:top w:val="nil"/>
              <w:left w:val="nil"/>
              <w:bottom w:val="single" w:color="auto" w:sz="4" w:space="0"/>
              <w:right w:val="single" w:color="auto" w:sz="4" w:space="0"/>
            </w:tcBorders>
            <w:vAlign w:val="center"/>
          </w:tcPr>
          <w:p>
            <w:pPr>
              <w:widowControl/>
              <w:jc w:val="left"/>
              <w:rPr>
                <w:rFonts w:ascii="仿宋" w:hAnsi="仿宋" w:eastAsia="仿宋" w:cs="宋体"/>
                <w:b/>
                <w:color w:val="000000"/>
                <w:kern w:val="0"/>
                <w:sz w:val="20"/>
                <w:szCs w:val="20"/>
              </w:rPr>
            </w:pPr>
            <w:r>
              <w:rPr>
                <w:rFonts w:hint="eastAsia" w:ascii="仿宋" w:hAnsi="仿宋" w:eastAsia="仿宋" w:cs="宋体"/>
                <w:b/>
                <w:color w:val="000000"/>
                <w:kern w:val="0"/>
                <w:sz w:val="20"/>
                <w:szCs w:val="20"/>
              </w:rPr>
              <w:t>　</w:t>
            </w:r>
          </w:p>
        </w:tc>
        <w:tc>
          <w:tcPr>
            <w:tcW w:w="1684" w:type="dxa"/>
            <w:tcBorders>
              <w:top w:val="nil"/>
              <w:left w:val="nil"/>
              <w:bottom w:val="single" w:color="auto" w:sz="4" w:space="0"/>
              <w:right w:val="single" w:color="auto" w:sz="4" w:space="0"/>
            </w:tcBorders>
            <w:vAlign w:val="center"/>
          </w:tcPr>
          <w:p>
            <w:pPr>
              <w:widowControl/>
              <w:jc w:val="left"/>
              <w:rPr>
                <w:rFonts w:ascii="仿宋" w:hAnsi="仿宋" w:eastAsia="仿宋" w:cs="宋体"/>
                <w:b/>
                <w:color w:val="000000"/>
                <w:kern w:val="0"/>
                <w:sz w:val="20"/>
                <w:szCs w:val="20"/>
              </w:rPr>
            </w:pPr>
            <w:r>
              <w:rPr>
                <w:rFonts w:hint="eastAsia" w:ascii="仿宋" w:hAnsi="仿宋" w:eastAsia="仿宋" w:cs="宋体"/>
                <w:b/>
                <w:color w:val="000000"/>
                <w:kern w:val="0"/>
                <w:sz w:val="20"/>
                <w:szCs w:val="20"/>
              </w:rPr>
              <w:t>　</w:t>
            </w:r>
          </w:p>
        </w:tc>
        <w:tc>
          <w:tcPr>
            <w:tcW w:w="1842" w:type="dxa"/>
            <w:tcBorders>
              <w:top w:val="nil"/>
              <w:left w:val="nil"/>
              <w:bottom w:val="single" w:color="auto" w:sz="4" w:space="0"/>
              <w:right w:val="single" w:color="auto" w:sz="4" w:space="0"/>
            </w:tcBorders>
            <w:vAlign w:val="center"/>
          </w:tcPr>
          <w:p>
            <w:pPr>
              <w:widowControl/>
              <w:jc w:val="left"/>
              <w:rPr>
                <w:rFonts w:ascii="仿宋" w:hAnsi="仿宋" w:eastAsia="仿宋" w:cs="宋体"/>
                <w:b/>
                <w:color w:val="000000"/>
                <w:kern w:val="0"/>
                <w:sz w:val="20"/>
                <w:szCs w:val="20"/>
              </w:rPr>
            </w:pPr>
            <w:r>
              <w:rPr>
                <w:rFonts w:hint="eastAsia" w:ascii="仿宋" w:hAnsi="仿宋" w:eastAsia="仿宋" w:cs="宋体"/>
                <w:b/>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b/>
                <w:color w:val="000000"/>
                <w:kern w:val="0"/>
                <w:sz w:val="20"/>
                <w:szCs w:val="20"/>
              </w:rPr>
            </w:pPr>
            <w:r>
              <w:rPr>
                <w:rFonts w:hint="eastAsia" w:ascii="宋体" w:hAnsi="宋体" w:cs="宋体"/>
                <w:b/>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b/>
                <w:color w:val="000000"/>
                <w:kern w:val="0"/>
                <w:sz w:val="20"/>
                <w:szCs w:val="20"/>
              </w:rPr>
            </w:pPr>
            <w:r>
              <w:rPr>
                <w:rFonts w:hint="eastAsia" w:ascii="宋体" w:hAnsi="宋体" w:cs="宋体"/>
                <w:b/>
                <w:color w:val="000000"/>
                <w:kern w:val="0"/>
                <w:sz w:val="20"/>
                <w:szCs w:val="20"/>
              </w:rPr>
              <w:t>　</w:t>
            </w:r>
          </w:p>
        </w:tc>
        <w:tc>
          <w:tcPr>
            <w:tcW w:w="417" w:type="dxa"/>
            <w:tcBorders>
              <w:top w:val="nil"/>
              <w:left w:val="nil"/>
              <w:bottom w:val="single" w:color="auto" w:sz="4" w:space="0"/>
              <w:right w:val="single" w:color="auto" w:sz="4" w:space="0"/>
            </w:tcBorders>
            <w:vAlign w:val="center"/>
          </w:tcPr>
          <w:p>
            <w:pPr>
              <w:widowControl/>
              <w:jc w:val="left"/>
              <w:rPr>
                <w:rFonts w:ascii="宋体" w:hAnsi="宋体" w:cs="宋体"/>
                <w:b/>
                <w:color w:val="000000"/>
                <w:kern w:val="0"/>
                <w:sz w:val="20"/>
                <w:szCs w:val="20"/>
              </w:rPr>
            </w:pPr>
            <w:r>
              <w:rPr>
                <w:rFonts w:hint="eastAsia" w:ascii="宋体" w:hAnsi="宋体" w:cs="宋体"/>
                <w:b/>
                <w:color w:val="000000"/>
                <w:kern w:val="0"/>
                <w:sz w:val="20"/>
                <w:szCs w:val="20"/>
              </w:rPr>
              <w:t>　</w:t>
            </w:r>
          </w:p>
        </w:tc>
        <w:tc>
          <w:tcPr>
            <w:tcW w:w="2510" w:type="dxa"/>
            <w:tcBorders>
              <w:top w:val="nil"/>
              <w:left w:val="nil"/>
              <w:bottom w:val="single" w:color="auto" w:sz="4" w:space="0"/>
              <w:right w:val="single" w:color="auto" w:sz="4" w:space="0"/>
            </w:tcBorders>
            <w:vAlign w:val="center"/>
          </w:tcPr>
          <w:p>
            <w:pPr>
              <w:widowControl/>
              <w:jc w:val="left"/>
              <w:rPr>
                <w:rFonts w:ascii="宋体" w:hAnsi="宋体" w:cs="宋体"/>
                <w:b/>
                <w:color w:val="000000"/>
                <w:kern w:val="0"/>
                <w:sz w:val="20"/>
                <w:szCs w:val="20"/>
              </w:rPr>
            </w:pPr>
            <w:r>
              <w:rPr>
                <w:rFonts w:hint="eastAsia" w:ascii="宋体" w:hAnsi="宋体" w:cs="宋体"/>
                <w:b/>
                <w:color w:val="000000"/>
                <w:kern w:val="0"/>
                <w:sz w:val="20"/>
                <w:szCs w:val="20"/>
              </w:rPr>
              <w:t>　</w:t>
            </w:r>
          </w:p>
        </w:tc>
        <w:tc>
          <w:tcPr>
            <w:tcW w:w="1684" w:type="dxa"/>
            <w:tcBorders>
              <w:top w:val="nil"/>
              <w:left w:val="nil"/>
              <w:bottom w:val="single" w:color="auto" w:sz="4" w:space="0"/>
              <w:right w:val="single" w:color="auto" w:sz="4" w:space="0"/>
            </w:tcBorders>
            <w:vAlign w:val="center"/>
          </w:tcPr>
          <w:p>
            <w:pPr>
              <w:widowControl/>
              <w:jc w:val="left"/>
              <w:rPr>
                <w:rFonts w:ascii="宋体" w:hAnsi="宋体" w:cs="宋体"/>
                <w:b/>
                <w:color w:val="000000"/>
                <w:kern w:val="0"/>
                <w:sz w:val="20"/>
                <w:szCs w:val="20"/>
              </w:rPr>
            </w:pPr>
            <w:r>
              <w:rPr>
                <w:rFonts w:hint="eastAsia" w:ascii="宋体" w:hAnsi="宋体" w:cs="宋体"/>
                <w:b/>
                <w:color w:val="000000"/>
                <w:kern w:val="0"/>
                <w:sz w:val="20"/>
                <w:szCs w:val="20"/>
              </w:rPr>
              <w:t>　</w:t>
            </w:r>
          </w:p>
        </w:tc>
        <w:tc>
          <w:tcPr>
            <w:tcW w:w="1842" w:type="dxa"/>
            <w:tcBorders>
              <w:top w:val="nil"/>
              <w:left w:val="nil"/>
              <w:bottom w:val="single" w:color="auto" w:sz="4" w:space="0"/>
              <w:right w:val="single" w:color="auto" w:sz="4" w:space="0"/>
            </w:tcBorders>
            <w:vAlign w:val="center"/>
          </w:tcPr>
          <w:p>
            <w:pPr>
              <w:widowControl/>
              <w:jc w:val="left"/>
              <w:rPr>
                <w:rFonts w:ascii="宋体" w:hAnsi="宋体" w:cs="宋体"/>
                <w:b/>
                <w:color w:val="000000"/>
                <w:kern w:val="0"/>
                <w:sz w:val="20"/>
                <w:szCs w:val="20"/>
              </w:rPr>
            </w:pPr>
            <w:r>
              <w:rPr>
                <w:rFonts w:hint="eastAsia" w:ascii="宋体" w:hAnsi="宋体" w:cs="宋体"/>
                <w:b/>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合计</w:t>
            </w:r>
          </w:p>
        </w:tc>
        <w:tc>
          <w:tcPr>
            <w:tcW w:w="1684" w:type="dxa"/>
            <w:tcBorders>
              <w:top w:val="nil"/>
              <w:left w:val="nil"/>
              <w:bottom w:val="single" w:color="auto" w:sz="4" w:space="0"/>
              <w:right w:val="single" w:color="auto" w:sz="4" w:space="0"/>
            </w:tcBorders>
            <w:vAlign w:val="center"/>
          </w:tcPr>
          <w:p>
            <w:pPr>
              <w:widowControl/>
              <w:ind w:firstLine="200" w:firstLineChars="100"/>
              <w:jc w:val="left"/>
              <w:rPr>
                <w:rFonts w:ascii="宋体" w:hAnsi="宋体" w:cs="宋体"/>
                <w:color w:val="000000"/>
                <w:kern w:val="0"/>
                <w:sz w:val="20"/>
                <w:szCs w:val="20"/>
              </w:rPr>
            </w:pPr>
            <w:r>
              <w:rPr>
                <w:rFonts w:hint="eastAsia" w:ascii="宋体" w:hAnsi="宋体" w:cs="宋体"/>
                <w:color w:val="000000"/>
                <w:kern w:val="0"/>
                <w:sz w:val="20"/>
                <w:szCs w:val="20"/>
              </w:rPr>
              <w:t>1189.83</w:t>
            </w:r>
          </w:p>
        </w:tc>
        <w:tc>
          <w:tcPr>
            <w:tcW w:w="1842" w:type="dxa"/>
            <w:tcBorders>
              <w:top w:val="nil"/>
              <w:left w:val="nil"/>
              <w:bottom w:val="single" w:color="auto" w:sz="4" w:space="0"/>
              <w:right w:val="single" w:color="auto" w:sz="4" w:space="0"/>
            </w:tcBorders>
            <w:vAlign w:val="center"/>
          </w:tcPr>
          <w:p>
            <w:pPr>
              <w:widowControl/>
              <w:ind w:firstLine="400" w:firstLineChars="200"/>
              <w:jc w:val="left"/>
              <w:rPr>
                <w:rFonts w:ascii="宋体" w:hAnsi="宋体" w:cs="宋体"/>
                <w:color w:val="000000"/>
                <w:kern w:val="0"/>
                <w:sz w:val="20"/>
                <w:szCs w:val="20"/>
              </w:rPr>
            </w:pPr>
            <w:r>
              <w:rPr>
                <w:rFonts w:hint="eastAsia" w:ascii="宋体" w:hAnsi="宋体" w:cs="宋体"/>
                <w:color w:val="000000"/>
                <w:kern w:val="0"/>
                <w:sz w:val="20"/>
                <w:szCs w:val="20"/>
              </w:rPr>
              <w:t>1189.83</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bl>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表六：</w:t>
      </w:r>
    </w:p>
    <w:tbl>
      <w:tblPr>
        <w:tblStyle w:val="7"/>
        <w:tblW w:w="9328" w:type="dxa"/>
        <w:tblInd w:w="-14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23"/>
        <w:gridCol w:w="511"/>
        <w:gridCol w:w="2891"/>
        <w:gridCol w:w="1701"/>
        <w:gridCol w:w="1701"/>
        <w:gridCol w:w="17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9328" w:type="dxa"/>
            <w:gridSpan w:val="6"/>
            <w:tcBorders>
              <w:top w:val="nil"/>
              <w:left w:val="nil"/>
              <w:bottom w:val="nil"/>
              <w:right w:val="nil"/>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一般公共预算基本支出情况表</w:t>
            </w:r>
          </w:p>
          <w:p>
            <w:pPr>
              <w:widowControl/>
              <w:jc w:val="center"/>
              <w:rPr>
                <w:rFonts w:ascii="仿宋_GB2312" w:hAnsi="宋体" w:eastAsia="仿宋_GB2312" w:cs="宋体"/>
                <w:b/>
                <w:bCs/>
                <w:color w:val="000000"/>
                <w:kern w:val="0"/>
                <w:sz w:val="32"/>
                <w:szCs w:val="32"/>
              </w:rPr>
            </w:pPr>
            <w:r>
              <w:rPr>
                <w:rFonts w:hint="eastAsia" w:ascii="仿宋_GB2312" w:hAnsi="宋体" w:eastAsia="仿宋_GB2312"/>
                <w:kern w:val="0"/>
                <w:sz w:val="24"/>
              </w:rPr>
              <w:t>编制部门</w:t>
            </w:r>
            <w:r>
              <w:rPr>
                <w:rFonts w:hint="eastAsia" w:ascii="仿宋_GB2312" w:hAnsi="宋体" w:eastAsia="仿宋_GB2312"/>
                <w:kern w:val="0"/>
                <w:sz w:val="28"/>
                <w:szCs w:val="28"/>
              </w:rPr>
              <w:t>：</w:t>
            </w:r>
            <w:r>
              <w:rPr>
                <w:rFonts w:hint="eastAsia" w:ascii="仿宋" w:hAnsi="仿宋" w:eastAsia="仿宋"/>
                <w:kern w:val="0"/>
                <w:sz w:val="24"/>
              </w:rPr>
              <w:t>新疆维吾尔自治区人大常委会机关服务中心</w:t>
            </w:r>
            <w:r>
              <w:rPr>
                <w:rFonts w:hint="eastAsia" w:ascii="仿宋_GB2312" w:hAnsi="宋体" w:eastAsia="仿宋_GB2312"/>
                <w:kern w:val="0"/>
                <w:sz w:val="28"/>
                <w:szCs w:val="28"/>
              </w:rPr>
              <w:t xml:space="preserve">            </w:t>
            </w:r>
            <w:r>
              <w:rPr>
                <w:rFonts w:hint="eastAsia" w:ascii="仿宋_GB2312" w:hAnsi="宋体" w:eastAsia="仿宋_GB2312"/>
                <w:kern w:val="0"/>
                <w:sz w:val="24"/>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4225"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项目</w:t>
            </w:r>
          </w:p>
        </w:tc>
        <w:tc>
          <w:tcPr>
            <w:tcW w:w="5103" w:type="dxa"/>
            <w:gridSpan w:val="3"/>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一般公共预算基本支出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334" w:type="dxa"/>
            <w:gridSpan w:val="2"/>
            <w:tcBorders>
              <w:top w:val="single" w:color="auto" w:sz="4" w:space="0"/>
              <w:left w:val="single" w:color="auto" w:sz="4" w:space="0"/>
              <w:bottom w:val="single" w:color="auto" w:sz="4" w:space="0"/>
              <w:right w:val="nil"/>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经济分类科目编码</w:t>
            </w:r>
          </w:p>
        </w:tc>
        <w:tc>
          <w:tcPr>
            <w:tcW w:w="289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经济分类科目名称</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小计</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人员经费</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23"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51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289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823" w:type="dxa"/>
            <w:tcBorders>
              <w:top w:val="nil"/>
              <w:left w:val="single" w:color="auto" w:sz="4" w:space="0"/>
              <w:bottom w:val="single" w:color="auto" w:sz="4" w:space="0"/>
              <w:right w:val="single" w:color="auto" w:sz="4" w:space="0"/>
            </w:tcBorders>
            <w:vAlign w:val="center"/>
          </w:tcPr>
          <w:p>
            <w:pPr>
              <w:widowControl/>
              <w:ind w:right="100"/>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11" w:type="dxa"/>
            <w:tcBorders>
              <w:top w:val="nil"/>
              <w:left w:val="nil"/>
              <w:bottom w:val="single" w:color="auto" w:sz="4" w:space="0"/>
              <w:right w:val="single" w:color="auto" w:sz="4" w:space="0"/>
            </w:tcBorders>
            <w:vAlign w:val="center"/>
          </w:tcPr>
          <w:p>
            <w:pPr>
              <w:widowControl/>
              <w:ind w:firstLine="100" w:firstLineChars="50"/>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01</w:t>
            </w:r>
          </w:p>
        </w:tc>
        <w:tc>
          <w:tcPr>
            <w:tcW w:w="2891" w:type="dxa"/>
            <w:tcBorders>
              <w:top w:val="nil"/>
              <w:left w:val="nil"/>
              <w:bottom w:val="single" w:color="auto" w:sz="4" w:space="0"/>
              <w:right w:val="single" w:color="auto" w:sz="4" w:space="0"/>
            </w:tcBorders>
            <w:vAlign w:val="center"/>
          </w:tcPr>
          <w:p>
            <w:pPr>
              <w:widowControl/>
              <w:ind w:firstLine="600" w:firstLineChars="300"/>
              <w:jc w:val="lef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基本工资</w:t>
            </w:r>
          </w:p>
        </w:tc>
        <w:tc>
          <w:tcPr>
            <w:tcW w:w="1701" w:type="dxa"/>
            <w:tcBorders>
              <w:top w:val="nil"/>
              <w:left w:val="nil"/>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334.36</w:t>
            </w:r>
          </w:p>
        </w:tc>
        <w:tc>
          <w:tcPr>
            <w:tcW w:w="1701" w:type="dxa"/>
            <w:tcBorders>
              <w:top w:val="nil"/>
              <w:left w:val="nil"/>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334.36</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823" w:type="dxa"/>
            <w:tcBorders>
              <w:top w:val="nil"/>
              <w:left w:val="single" w:color="auto" w:sz="4" w:space="0"/>
              <w:bottom w:val="single" w:color="auto" w:sz="4" w:space="0"/>
              <w:right w:val="single" w:color="auto" w:sz="4" w:space="0"/>
            </w:tcBorders>
            <w:vAlign w:val="center"/>
          </w:tcPr>
          <w:p>
            <w:pPr>
              <w:widowControl/>
              <w:ind w:right="100"/>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11" w:type="dxa"/>
            <w:tcBorders>
              <w:top w:val="nil"/>
              <w:left w:val="nil"/>
              <w:bottom w:val="single" w:color="auto" w:sz="4" w:space="0"/>
              <w:right w:val="single" w:color="auto" w:sz="4" w:space="0"/>
            </w:tcBorders>
            <w:vAlign w:val="center"/>
          </w:tcPr>
          <w:p>
            <w:pPr>
              <w:widowControl/>
              <w:ind w:firstLine="100" w:firstLineChars="50"/>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02</w:t>
            </w:r>
          </w:p>
        </w:tc>
        <w:tc>
          <w:tcPr>
            <w:tcW w:w="2891" w:type="dxa"/>
            <w:tcBorders>
              <w:top w:val="nil"/>
              <w:left w:val="nil"/>
              <w:bottom w:val="single" w:color="auto" w:sz="4" w:space="0"/>
              <w:right w:val="single" w:color="auto" w:sz="4" w:space="0"/>
            </w:tcBorders>
            <w:vAlign w:val="center"/>
          </w:tcPr>
          <w:p>
            <w:pPr>
              <w:widowControl/>
              <w:ind w:firstLine="600" w:firstLineChars="300"/>
              <w:jc w:val="lef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津贴补贴</w:t>
            </w:r>
          </w:p>
        </w:tc>
        <w:tc>
          <w:tcPr>
            <w:tcW w:w="1701" w:type="dxa"/>
            <w:tcBorders>
              <w:top w:val="nil"/>
              <w:left w:val="nil"/>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62.46</w:t>
            </w:r>
          </w:p>
        </w:tc>
        <w:tc>
          <w:tcPr>
            <w:tcW w:w="1701" w:type="dxa"/>
            <w:tcBorders>
              <w:top w:val="nil"/>
              <w:left w:val="nil"/>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62.46</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823" w:type="dxa"/>
            <w:tcBorders>
              <w:top w:val="nil"/>
              <w:left w:val="single" w:color="auto" w:sz="4" w:space="0"/>
              <w:bottom w:val="single" w:color="auto" w:sz="4" w:space="0"/>
              <w:right w:val="single" w:color="auto" w:sz="4" w:space="0"/>
            </w:tcBorders>
            <w:vAlign w:val="center"/>
          </w:tcPr>
          <w:p>
            <w:pPr>
              <w:widowControl/>
              <w:ind w:firstLine="100" w:firstLineChars="50"/>
              <w:rPr>
                <w:rFonts w:ascii="仿宋" w:hAnsi="仿宋" w:eastAsia="仿宋" w:cs="宋体"/>
                <w:color w:val="000000"/>
                <w:kern w:val="0"/>
                <w:sz w:val="20"/>
                <w:szCs w:val="20"/>
              </w:rPr>
            </w:pPr>
            <w:r>
              <w:rPr>
                <w:rFonts w:hint="eastAsia" w:ascii="仿宋" w:hAnsi="仿宋" w:eastAsia="仿宋" w:cs="宋体"/>
                <w:color w:val="000000"/>
                <w:kern w:val="0"/>
                <w:sz w:val="20"/>
                <w:szCs w:val="20"/>
              </w:rPr>
              <w:t>301</w:t>
            </w:r>
          </w:p>
        </w:tc>
        <w:tc>
          <w:tcPr>
            <w:tcW w:w="511" w:type="dxa"/>
            <w:tcBorders>
              <w:top w:val="nil"/>
              <w:left w:val="nil"/>
              <w:bottom w:val="single" w:color="auto" w:sz="4" w:space="0"/>
              <w:right w:val="single" w:color="auto" w:sz="4" w:space="0"/>
            </w:tcBorders>
            <w:vAlign w:val="center"/>
          </w:tcPr>
          <w:p>
            <w:pPr>
              <w:widowControl/>
              <w:ind w:firstLine="100" w:firstLineChars="50"/>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03</w:t>
            </w:r>
          </w:p>
        </w:tc>
        <w:tc>
          <w:tcPr>
            <w:tcW w:w="2891" w:type="dxa"/>
            <w:tcBorders>
              <w:top w:val="nil"/>
              <w:left w:val="nil"/>
              <w:bottom w:val="single" w:color="auto" w:sz="4" w:space="0"/>
              <w:right w:val="single" w:color="auto" w:sz="4" w:space="0"/>
            </w:tcBorders>
            <w:vAlign w:val="center"/>
          </w:tcPr>
          <w:p>
            <w:pPr>
              <w:widowControl/>
              <w:ind w:firstLine="300" w:firstLineChars="150"/>
              <w:jc w:val="left"/>
              <w:rPr>
                <w:rFonts w:ascii="仿宋" w:hAnsi="仿宋" w:eastAsia="仿宋" w:cs="宋体"/>
                <w:color w:val="000000"/>
                <w:kern w:val="0"/>
                <w:sz w:val="20"/>
                <w:szCs w:val="20"/>
              </w:rPr>
            </w:pPr>
            <w:r>
              <w:rPr>
                <w:rFonts w:ascii="仿宋" w:hAnsi="仿宋" w:eastAsia="仿宋" w:cs="宋体"/>
                <w:color w:val="000000"/>
                <w:kern w:val="0"/>
                <w:sz w:val="20"/>
                <w:szCs w:val="20"/>
              </w:rPr>
              <w:t>年终一次性奖金</w:t>
            </w:r>
          </w:p>
        </w:tc>
        <w:tc>
          <w:tcPr>
            <w:tcW w:w="1701" w:type="dxa"/>
            <w:tcBorders>
              <w:top w:val="nil"/>
              <w:left w:val="nil"/>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27.86</w:t>
            </w:r>
          </w:p>
        </w:tc>
        <w:tc>
          <w:tcPr>
            <w:tcW w:w="1701" w:type="dxa"/>
            <w:tcBorders>
              <w:top w:val="nil"/>
              <w:left w:val="nil"/>
              <w:bottom w:val="single" w:color="auto" w:sz="4" w:space="0"/>
              <w:right w:val="single" w:color="auto" w:sz="4" w:space="0"/>
            </w:tcBorders>
            <w:vAlign w:val="center"/>
          </w:tcPr>
          <w:p>
            <w:pPr>
              <w:widowControl/>
              <w:ind w:right="147" w:rightChars="70"/>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27.86</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823" w:type="dxa"/>
            <w:tcBorders>
              <w:top w:val="nil"/>
              <w:left w:val="single" w:color="auto" w:sz="4" w:space="0"/>
              <w:bottom w:val="single" w:color="auto" w:sz="4" w:space="0"/>
              <w:right w:val="single" w:color="auto" w:sz="4" w:space="0"/>
            </w:tcBorders>
            <w:vAlign w:val="center"/>
          </w:tcPr>
          <w:p>
            <w:pPr>
              <w:widowControl/>
              <w:ind w:firstLine="100" w:firstLineChars="50"/>
              <w:rPr>
                <w:rFonts w:ascii="仿宋" w:hAnsi="仿宋" w:eastAsia="仿宋" w:cs="宋体"/>
                <w:color w:val="000000"/>
                <w:kern w:val="0"/>
                <w:sz w:val="20"/>
                <w:szCs w:val="20"/>
              </w:rPr>
            </w:pPr>
            <w:r>
              <w:rPr>
                <w:rFonts w:hint="eastAsia" w:ascii="仿宋" w:hAnsi="仿宋" w:eastAsia="仿宋" w:cs="宋体"/>
                <w:color w:val="000000"/>
                <w:kern w:val="0"/>
                <w:sz w:val="20"/>
                <w:szCs w:val="20"/>
              </w:rPr>
              <w:t>301</w:t>
            </w:r>
          </w:p>
        </w:tc>
        <w:tc>
          <w:tcPr>
            <w:tcW w:w="511" w:type="dxa"/>
            <w:tcBorders>
              <w:top w:val="nil"/>
              <w:left w:val="nil"/>
              <w:bottom w:val="single" w:color="auto" w:sz="4" w:space="0"/>
              <w:right w:val="single" w:color="auto" w:sz="4" w:space="0"/>
            </w:tcBorders>
            <w:vAlign w:val="center"/>
          </w:tcPr>
          <w:p>
            <w:pPr>
              <w:widowControl/>
              <w:ind w:firstLine="100" w:firstLineChars="50"/>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07</w:t>
            </w:r>
          </w:p>
        </w:tc>
        <w:tc>
          <w:tcPr>
            <w:tcW w:w="2891"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　     绩效工资</w:t>
            </w:r>
          </w:p>
        </w:tc>
        <w:tc>
          <w:tcPr>
            <w:tcW w:w="1701" w:type="dxa"/>
            <w:tcBorders>
              <w:top w:val="nil"/>
              <w:left w:val="nil"/>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223.64</w:t>
            </w:r>
          </w:p>
        </w:tc>
        <w:tc>
          <w:tcPr>
            <w:tcW w:w="1701" w:type="dxa"/>
            <w:tcBorders>
              <w:top w:val="nil"/>
              <w:left w:val="nil"/>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223.64</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823" w:type="dxa"/>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301</w:t>
            </w:r>
          </w:p>
        </w:tc>
        <w:tc>
          <w:tcPr>
            <w:tcW w:w="511" w:type="dxa"/>
            <w:tcBorders>
              <w:top w:val="nil"/>
              <w:left w:val="nil"/>
              <w:bottom w:val="single" w:color="auto" w:sz="4" w:space="0"/>
              <w:right w:val="single" w:color="auto" w:sz="4" w:space="0"/>
            </w:tcBorders>
            <w:vAlign w:val="center"/>
          </w:tcPr>
          <w:p>
            <w:pPr>
              <w:widowControl/>
              <w:ind w:firstLine="100" w:firstLineChars="50"/>
              <w:rPr>
                <w:rFonts w:ascii="仿宋" w:hAnsi="仿宋" w:eastAsia="仿宋" w:cs="宋体"/>
                <w:color w:val="000000"/>
                <w:kern w:val="0"/>
                <w:sz w:val="20"/>
                <w:szCs w:val="20"/>
              </w:rPr>
            </w:pPr>
            <w:r>
              <w:rPr>
                <w:rFonts w:hint="eastAsia" w:ascii="仿宋" w:hAnsi="仿宋" w:eastAsia="仿宋" w:cs="宋体"/>
                <w:color w:val="000000"/>
                <w:kern w:val="0"/>
                <w:sz w:val="20"/>
                <w:szCs w:val="20"/>
              </w:rPr>
              <w:t>10</w:t>
            </w:r>
          </w:p>
        </w:tc>
        <w:tc>
          <w:tcPr>
            <w:tcW w:w="2891"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　职工基本医疗保险缴费</w:t>
            </w:r>
          </w:p>
        </w:tc>
        <w:tc>
          <w:tcPr>
            <w:tcW w:w="1701" w:type="dxa"/>
            <w:tcBorders>
              <w:top w:val="nil"/>
              <w:left w:val="nil"/>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156.45</w:t>
            </w:r>
          </w:p>
        </w:tc>
        <w:tc>
          <w:tcPr>
            <w:tcW w:w="1701" w:type="dxa"/>
            <w:tcBorders>
              <w:top w:val="nil"/>
              <w:left w:val="nil"/>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156.45</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823" w:type="dxa"/>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301</w:t>
            </w:r>
          </w:p>
        </w:tc>
        <w:tc>
          <w:tcPr>
            <w:tcW w:w="511" w:type="dxa"/>
            <w:tcBorders>
              <w:top w:val="nil"/>
              <w:left w:val="nil"/>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11</w:t>
            </w:r>
          </w:p>
        </w:tc>
        <w:tc>
          <w:tcPr>
            <w:tcW w:w="2891"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　公务员医疗补助缴费</w:t>
            </w:r>
          </w:p>
        </w:tc>
        <w:tc>
          <w:tcPr>
            <w:tcW w:w="1701" w:type="dxa"/>
            <w:tcBorders>
              <w:top w:val="nil"/>
              <w:left w:val="nil"/>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42.58</w:t>
            </w:r>
          </w:p>
        </w:tc>
        <w:tc>
          <w:tcPr>
            <w:tcW w:w="1701" w:type="dxa"/>
            <w:tcBorders>
              <w:top w:val="nil"/>
              <w:left w:val="nil"/>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42.58</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823" w:type="dxa"/>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301</w:t>
            </w:r>
          </w:p>
        </w:tc>
        <w:tc>
          <w:tcPr>
            <w:tcW w:w="511" w:type="dxa"/>
            <w:tcBorders>
              <w:top w:val="nil"/>
              <w:left w:val="nil"/>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12</w:t>
            </w:r>
          </w:p>
        </w:tc>
        <w:tc>
          <w:tcPr>
            <w:tcW w:w="2891"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　其他社会保险缴费</w:t>
            </w:r>
          </w:p>
        </w:tc>
        <w:tc>
          <w:tcPr>
            <w:tcW w:w="1701" w:type="dxa"/>
            <w:tcBorders>
              <w:top w:val="nil"/>
              <w:left w:val="nil"/>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15.00</w:t>
            </w:r>
          </w:p>
        </w:tc>
        <w:tc>
          <w:tcPr>
            <w:tcW w:w="1701" w:type="dxa"/>
            <w:tcBorders>
              <w:top w:val="nil"/>
              <w:left w:val="nil"/>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15.00</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823" w:type="dxa"/>
            <w:tcBorders>
              <w:top w:val="nil"/>
              <w:left w:val="single" w:color="auto" w:sz="4" w:space="0"/>
              <w:bottom w:val="single" w:color="auto" w:sz="4" w:space="0"/>
              <w:right w:val="single" w:color="auto" w:sz="4" w:space="0"/>
            </w:tcBorders>
            <w:vAlign w:val="center"/>
          </w:tcPr>
          <w:p>
            <w:pPr>
              <w:widowControl/>
              <w:ind w:firstLine="100" w:firstLineChars="50"/>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301</w:t>
            </w:r>
          </w:p>
        </w:tc>
        <w:tc>
          <w:tcPr>
            <w:tcW w:w="511" w:type="dxa"/>
            <w:tcBorders>
              <w:top w:val="nil"/>
              <w:left w:val="nil"/>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13</w:t>
            </w:r>
          </w:p>
        </w:tc>
        <w:tc>
          <w:tcPr>
            <w:tcW w:w="2891"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　   住房公积金</w:t>
            </w:r>
          </w:p>
        </w:tc>
        <w:tc>
          <w:tcPr>
            <w:tcW w:w="1701" w:type="dxa"/>
            <w:tcBorders>
              <w:top w:val="nil"/>
              <w:left w:val="nil"/>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76.27</w:t>
            </w:r>
          </w:p>
        </w:tc>
        <w:tc>
          <w:tcPr>
            <w:tcW w:w="1701" w:type="dxa"/>
            <w:tcBorders>
              <w:top w:val="nil"/>
              <w:left w:val="nil"/>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76.27</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823" w:type="dxa"/>
            <w:tcBorders>
              <w:top w:val="nil"/>
              <w:left w:val="single" w:color="auto" w:sz="4" w:space="0"/>
              <w:bottom w:val="single" w:color="auto" w:sz="4" w:space="0"/>
              <w:right w:val="single" w:color="auto" w:sz="4" w:space="0"/>
            </w:tcBorders>
            <w:vAlign w:val="center"/>
          </w:tcPr>
          <w:p>
            <w:pPr>
              <w:widowControl/>
              <w:ind w:firstLine="100" w:firstLineChars="50"/>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301</w:t>
            </w:r>
          </w:p>
        </w:tc>
        <w:tc>
          <w:tcPr>
            <w:tcW w:w="511" w:type="dxa"/>
            <w:tcBorders>
              <w:top w:val="nil"/>
              <w:left w:val="nil"/>
              <w:bottom w:val="single" w:color="auto" w:sz="4" w:space="0"/>
              <w:right w:val="single" w:color="auto" w:sz="4" w:space="0"/>
            </w:tcBorders>
            <w:vAlign w:val="center"/>
          </w:tcPr>
          <w:p>
            <w:pPr>
              <w:widowControl/>
              <w:ind w:firstLine="100" w:firstLineChars="50"/>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99　</w:t>
            </w:r>
          </w:p>
        </w:tc>
        <w:tc>
          <w:tcPr>
            <w:tcW w:w="2891"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　其他工资福利支出</w:t>
            </w:r>
          </w:p>
        </w:tc>
        <w:tc>
          <w:tcPr>
            <w:tcW w:w="1701" w:type="dxa"/>
            <w:tcBorders>
              <w:top w:val="nil"/>
              <w:left w:val="nil"/>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18.25</w:t>
            </w:r>
          </w:p>
        </w:tc>
        <w:tc>
          <w:tcPr>
            <w:tcW w:w="1701" w:type="dxa"/>
            <w:tcBorders>
              <w:top w:val="nil"/>
              <w:left w:val="nil"/>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18.25</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823" w:type="dxa"/>
            <w:tcBorders>
              <w:top w:val="nil"/>
              <w:left w:val="single" w:color="auto" w:sz="4" w:space="0"/>
              <w:bottom w:val="single" w:color="auto" w:sz="4" w:space="0"/>
              <w:right w:val="single" w:color="auto" w:sz="4" w:space="0"/>
            </w:tcBorders>
            <w:vAlign w:val="center"/>
          </w:tcPr>
          <w:p>
            <w:pPr>
              <w:widowControl/>
              <w:ind w:firstLine="100" w:firstLineChars="50"/>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303</w:t>
            </w:r>
          </w:p>
        </w:tc>
        <w:tc>
          <w:tcPr>
            <w:tcW w:w="511" w:type="dxa"/>
            <w:tcBorders>
              <w:top w:val="nil"/>
              <w:left w:val="nil"/>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07</w:t>
            </w:r>
          </w:p>
        </w:tc>
        <w:tc>
          <w:tcPr>
            <w:tcW w:w="2891"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　  医疗费补助</w:t>
            </w:r>
          </w:p>
        </w:tc>
        <w:tc>
          <w:tcPr>
            <w:tcW w:w="1701" w:type="dxa"/>
            <w:tcBorders>
              <w:top w:val="nil"/>
              <w:left w:val="nil"/>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20.74</w:t>
            </w:r>
          </w:p>
        </w:tc>
        <w:tc>
          <w:tcPr>
            <w:tcW w:w="1701" w:type="dxa"/>
            <w:tcBorders>
              <w:top w:val="nil"/>
              <w:left w:val="nil"/>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20.74</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823" w:type="dxa"/>
            <w:tcBorders>
              <w:top w:val="nil"/>
              <w:left w:val="single" w:color="auto" w:sz="4" w:space="0"/>
              <w:bottom w:val="single" w:color="auto" w:sz="4" w:space="0"/>
              <w:right w:val="single" w:color="auto" w:sz="4" w:space="0"/>
            </w:tcBorders>
            <w:vAlign w:val="center"/>
          </w:tcPr>
          <w:p>
            <w:pPr>
              <w:widowControl/>
              <w:ind w:firstLine="100" w:firstLineChars="50"/>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303</w:t>
            </w:r>
          </w:p>
        </w:tc>
        <w:tc>
          <w:tcPr>
            <w:tcW w:w="511" w:type="dxa"/>
            <w:tcBorders>
              <w:top w:val="nil"/>
              <w:left w:val="nil"/>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99</w:t>
            </w:r>
          </w:p>
        </w:tc>
        <w:tc>
          <w:tcPr>
            <w:tcW w:w="2891"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　其他对个人和家庭的补助</w:t>
            </w:r>
          </w:p>
        </w:tc>
        <w:tc>
          <w:tcPr>
            <w:tcW w:w="1701" w:type="dxa"/>
            <w:tcBorders>
              <w:top w:val="nil"/>
              <w:left w:val="nil"/>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2.59</w:t>
            </w:r>
          </w:p>
        </w:tc>
        <w:tc>
          <w:tcPr>
            <w:tcW w:w="1701" w:type="dxa"/>
            <w:tcBorders>
              <w:top w:val="nil"/>
              <w:left w:val="nil"/>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2.59</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823" w:type="dxa"/>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302</w:t>
            </w:r>
          </w:p>
        </w:tc>
        <w:tc>
          <w:tcPr>
            <w:tcW w:w="511" w:type="dxa"/>
            <w:tcBorders>
              <w:top w:val="nil"/>
              <w:left w:val="nil"/>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01</w:t>
            </w:r>
          </w:p>
        </w:tc>
        <w:tc>
          <w:tcPr>
            <w:tcW w:w="2891"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　    办公费</w:t>
            </w:r>
          </w:p>
        </w:tc>
        <w:tc>
          <w:tcPr>
            <w:tcW w:w="1701" w:type="dxa"/>
            <w:tcBorders>
              <w:top w:val="nil"/>
              <w:left w:val="nil"/>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20.12</w:t>
            </w:r>
          </w:p>
        </w:tc>
        <w:tc>
          <w:tcPr>
            <w:tcW w:w="1701" w:type="dxa"/>
            <w:tcBorders>
              <w:top w:val="nil"/>
              <w:left w:val="nil"/>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20.12</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823" w:type="dxa"/>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302</w:t>
            </w:r>
          </w:p>
        </w:tc>
        <w:tc>
          <w:tcPr>
            <w:tcW w:w="511" w:type="dxa"/>
            <w:tcBorders>
              <w:top w:val="nil"/>
              <w:left w:val="nil"/>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08</w:t>
            </w:r>
          </w:p>
        </w:tc>
        <w:tc>
          <w:tcPr>
            <w:tcW w:w="2891"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　    取暖费</w:t>
            </w:r>
          </w:p>
        </w:tc>
        <w:tc>
          <w:tcPr>
            <w:tcW w:w="1701" w:type="dxa"/>
            <w:tcBorders>
              <w:top w:val="nil"/>
              <w:left w:val="nil"/>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9.5</w:t>
            </w:r>
          </w:p>
        </w:tc>
        <w:tc>
          <w:tcPr>
            <w:tcW w:w="1701" w:type="dxa"/>
            <w:tcBorders>
              <w:top w:val="nil"/>
              <w:left w:val="nil"/>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9.5</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823" w:type="dxa"/>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302</w:t>
            </w:r>
          </w:p>
        </w:tc>
        <w:tc>
          <w:tcPr>
            <w:tcW w:w="511" w:type="dxa"/>
            <w:tcBorders>
              <w:top w:val="nil"/>
              <w:left w:val="nil"/>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11</w:t>
            </w:r>
          </w:p>
        </w:tc>
        <w:tc>
          <w:tcPr>
            <w:tcW w:w="2891"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　    差旅费</w:t>
            </w:r>
          </w:p>
        </w:tc>
        <w:tc>
          <w:tcPr>
            <w:tcW w:w="1701" w:type="dxa"/>
            <w:tcBorders>
              <w:top w:val="nil"/>
              <w:left w:val="nil"/>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1.5</w:t>
            </w:r>
          </w:p>
        </w:tc>
        <w:tc>
          <w:tcPr>
            <w:tcW w:w="1701" w:type="dxa"/>
            <w:tcBorders>
              <w:top w:val="nil"/>
              <w:left w:val="nil"/>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1.5</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823" w:type="dxa"/>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302</w:t>
            </w:r>
          </w:p>
        </w:tc>
        <w:tc>
          <w:tcPr>
            <w:tcW w:w="511" w:type="dxa"/>
            <w:tcBorders>
              <w:top w:val="nil"/>
              <w:left w:val="nil"/>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16</w:t>
            </w:r>
          </w:p>
        </w:tc>
        <w:tc>
          <w:tcPr>
            <w:tcW w:w="2891"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　    培训费</w:t>
            </w:r>
          </w:p>
        </w:tc>
        <w:tc>
          <w:tcPr>
            <w:tcW w:w="1701" w:type="dxa"/>
            <w:tcBorders>
              <w:top w:val="nil"/>
              <w:left w:val="nil"/>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0.45</w:t>
            </w:r>
          </w:p>
        </w:tc>
        <w:tc>
          <w:tcPr>
            <w:tcW w:w="1701" w:type="dxa"/>
            <w:tcBorders>
              <w:top w:val="nil"/>
              <w:left w:val="nil"/>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0.45</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823" w:type="dxa"/>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302</w:t>
            </w:r>
          </w:p>
        </w:tc>
        <w:tc>
          <w:tcPr>
            <w:tcW w:w="511" w:type="dxa"/>
            <w:tcBorders>
              <w:top w:val="nil"/>
              <w:left w:val="nil"/>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28</w:t>
            </w:r>
          </w:p>
        </w:tc>
        <w:tc>
          <w:tcPr>
            <w:tcW w:w="2891" w:type="dxa"/>
            <w:tcBorders>
              <w:top w:val="nil"/>
              <w:left w:val="nil"/>
              <w:bottom w:val="single" w:color="auto" w:sz="4" w:space="0"/>
              <w:right w:val="single" w:color="auto" w:sz="4" w:space="0"/>
            </w:tcBorders>
            <w:vAlign w:val="center"/>
          </w:tcPr>
          <w:p>
            <w:pPr>
              <w:widowControl/>
              <w:ind w:firstLine="400" w:firstLineChars="200"/>
              <w:jc w:val="left"/>
              <w:rPr>
                <w:rFonts w:ascii="仿宋" w:hAnsi="仿宋" w:eastAsia="仿宋" w:cs="宋体"/>
                <w:color w:val="000000"/>
                <w:kern w:val="0"/>
                <w:sz w:val="20"/>
                <w:szCs w:val="20"/>
              </w:rPr>
            </w:pPr>
            <w:r>
              <w:rPr>
                <w:rFonts w:ascii="仿宋" w:hAnsi="仿宋" w:eastAsia="仿宋" w:cs="宋体"/>
                <w:color w:val="000000"/>
                <w:kern w:val="0"/>
                <w:sz w:val="20"/>
                <w:szCs w:val="20"/>
              </w:rPr>
              <w:t>工会经费</w:t>
            </w:r>
          </w:p>
        </w:tc>
        <w:tc>
          <w:tcPr>
            <w:tcW w:w="1701" w:type="dxa"/>
            <w:tcBorders>
              <w:top w:val="nil"/>
              <w:left w:val="nil"/>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7.22</w:t>
            </w:r>
          </w:p>
        </w:tc>
        <w:tc>
          <w:tcPr>
            <w:tcW w:w="1701" w:type="dxa"/>
            <w:tcBorders>
              <w:top w:val="nil"/>
              <w:left w:val="nil"/>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7.22</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823" w:type="dxa"/>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302</w:t>
            </w:r>
          </w:p>
        </w:tc>
        <w:tc>
          <w:tcPr>
            <w:tcW w:w="511" w:type="dxa"/>
            <w:tcBorders>
              <w:top w:val="nil"/>
              <w:left w:val="nil"/>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29</w:t>
            </w:r>
          </w:p>
        </w:tc>
        <w:tc>
          <w:tcPr>
            <w:tcW w:w="2891" w:type="dxa"/>
            <w:tcBorders>
              <w:top w:val="nil"/>
              <w:left w:val="nil"/>
              <w:bottom w:val="single" w:color="auto" w:sz="4" w:space="0"/>
              <w:right w:val="single" w:color="auto" w:sz="4" w:space="0"/>
            </w:tcBorders>
            <w:vAlign w:val="center"/>
          </w:tcPr>
          <w:p>
            <w:pPr>
              <w:widowControl/>
              <w:ind w:firstLine="600" w:firstLineChars="300"/>
              <w:jc w:val="left"/>
              <w:rPr>
                <w:rFonts w:ascii="仿宋" w:hAnsi="仿宋" w:eastAsia="仿宋" w:cs="宋体"/>
                <w:color w:val="000000"/>
                <w:kern w:val="0"/>
                <w:sz w:val="20"/>
                <w:szCs w:val="20"/>
              </w:rPr>
            </w:pPr>
            <w:r>
              <w:rPr>
                <w:rFonts w:ascii="仿宋" w:hAnsi="仿宋" w:eastAsia="仿宋" w:cs="宋体"/>
                <w:color w:val="000000"/>
                <w:kern w:val="0"/>
                <w:sz w:val="20"/>
                <w:szCs w:val="20"/>
              </w:rPr>
              <w:t>福利费</w:t>
            </w:r>
          </w:p>
        </w:tc>
        <w:tc>
          <w:tcPr>
            <w:tcW w:w="1701" w:type="dxa"/>
            <w:tcBorders>
              <w:top w:val="nil"/>
              <w:left w:val="nil"/>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6.49</w:t>
            </w:r>
          </w:p>
        </w:tc>
        <w:tc>
          <w:tcPr>
            <w:tcW w:w="1701" w:type="dxa"/>
            <w:tcBorders>
              <w:top w:val="nil"/>
              <w:left w:val="nil"/>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6.49</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823" w:type="dxa"/>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302</w:t>
            </w:r>
          </w:p>
        </w:tc>
        <w:tc>
          <w:tcPr>
            <w:tcW w:w="511" w:type="dxa"/>
            <w:tcBorders>
              <w:top w:val="nil"/>
              <w:left w:val="nil"/>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99</w:t>
            </w:r>
          </w:p>
        </w:tc>
        <w:tc>
          <w:tcPr>
            <w:tcW w:w="2891" w:type="dxa"/>
            <w:tcBorders>
              <w:top w:val="nil"/>
              <w:left w:val="nil"/>
              <w:bottom w:val="single" w:color="auto" w:sz="4" w:space="0"/>
              <w:right w:val="single" w:color="auto" w:sz="4" w:space="0"/>
            </w:tcBorders>
            <w:vAlign w:val="center"/>
          </w:tcPr>
          <w:p>
            <w:pPr>
              <w:widowControl/>
              <w:ind w:firstLine="100" w:firstLineChars="50"/>
              <w:jc w:val="left"/>
              <w:rPr>
                <w:rFonts w:ascii="仿宋" w:hAnsi="仿宋" w:eastAsia="仿宋" w:cs="宋体"/>
                <w:color w:val="000000"/>
                <w:kern w:val="0"/>
                <w:sz w:val="20"/>
                <w:szCs w:val="20"/>
              </w:rPr>
            </w:pPr>
            <w:r>
              <w:rPr>
                <w:rFonts w:ascii="仿宋" w:hAnsi="仿宋" w:eastAsia="仿宋" w:cs="宋体"/>
                <w:color w:val="000000"/>
                <w:kern w:val="0"/>
                <w:sz w:val="20"/>
                <w:szCs w:val="20"/>
              </w:rPr>
              <w:t>其他商品和服务支出</w:t>
            </w:r>
          </w:p>
        </w:tc>
        <w:tc>
          <w:tcPr>
            <w:tcW w:w="1701" w:type="dxa"/>
            <w:tcBorders>
              <w:top w:val="nil"/>
              <w:left w:val="nil"/>
              <w:bottom w:val="single" w:color="auto" w:sz="4" w:space="0"/>
              <w:right w:val="single" w:color="auto" w:sz="4" w:space="0"/>
            </w:tcBorders>
            <w:vAlign w:val="center"/>
          </w:tcPr>
          <w:p>
            <w:pPr>
              <w:widowControl/>
              <w:ind w:firstLine="500" w:firstLineChars="250"/>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14.35</w:t>
            </w:r>
          </w:p>
        </w:tc>
        <w:tc>
          <w:tcPr>
            <w:tcW w:w="1701" w:type="dxa"/>
            <w:tcBorders>
              <w:top w:val="nil"/>
              <w:left w:val="nil"/>
              <w:bottom w:val="single" w:color="auto" w:sz="4" w:space="0"/>
              <w:right w:val="single" w:color="auto" w:sz="4" w:space="0"/>
            </w:tcBorders>
            <w:vAlign w:val="center"/>
          </w:tcPr>
          <w:p>
            <w:pPr>
              <w:widowControl/>
              <w:ind w:firstLine="500" w:firstLineChars="250"/>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14.35</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823"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1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823"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823"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823"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b/>
                <w:bCs/>
                <w:color w:val="000000"/>
                <w:kern w:val="0"/>
                <w:sz w:val="20"/>
                <w:szCs w:val="20"/>
              </w:rPr>
              <w:t>合计</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1039.83</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1039.83</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bl>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表七：</w:t>
      </w:r>
    </w:p>
    <w:tbl>
      <w:tblPr>
        <w:tblStyle w:val="7"/>
        <w:tblW w:w="10119" w:type="dxa"/>
        <w:tblInd w:w="-34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96"/>
        <w:gridCol w:w="456"/>
        <w:gridCol w:w="456"/>
        <w:gridCol w:w="1321"/>
        <w:gridCol w:w="1453"/>
        <w:gridCol w:w="576"/>
        <w:gridCol w:w="569"/>
        <w:gridCol w:w="697"/>
        <w:gridCol w:w="531"/>
        <w:gridCol w:w="652"/>
        <w:gridCol w:w="578"/>
        <w:gridCol w:w="419"/>
        <w:gridCol w:w="578"/>
        <w:gridCol w:w="420"/>
        <w:gridCol w:w="420"/>
        <w:gridCol w:w="389"/>
        <w:gridCol w:w="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8" w:type="dxa"/>
          <w:trHeight w:val="375" w:hRule="atLeast"/>
        </w:trPr>
        <w:tc>
          <w:tcPr>
            <w:tcW w:w="10111" w:type="dxa"/>
            <w:gridSpan w:val="16"/>
            <w:tcBorders>
              <w:top w:val="nil"/>
              <w:left w:val="nil"/>
              <w:bottom w:val="nil"/>
              <w:right w:val="nil"/>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项目支出情况表</w:t>
            </w:r>
          </w:p>
          <w:p>
            <w:pPr>
              <w:widowControl/>
              <w:rPr>
                <w:rFonts w:ascii="仿宋_GB2312" w:hAnsi="宋体" w:eastAsia="仿宋_GB2312" w:cs="宋体"/>
                <w:b/>
                <w:bCs/>
                <w:color w:val="000000"/>
                <w:kern w:val="0"/>
                <w:sz w:val="32"/>
                <w:szCs w:val="32"/>
              </w:rPr>
            </w:pPr>
            <w:r>
              <w:rPr>
                <w:rFonts w:hint="eastAsia" w:ascii="仿宋_GB2312" w:hAnsi="宋体" w:eastAsia="仿宋_GB2312"/>
                <w:kern w:val="0"/>
                <w:sz w:val="24"/>
              </w:rPr>
              <w:t>编制部门</w:t>
            </w:r>
            <w:r>
              <w:rPr>
                <w:rFonts w:hint="eastAsia" w:ascii="仿宋_GB2312" w:hAnsi="宋体" w:eastAsia="仿宋_GB2312"/>
                <w:kern w:val="0"/>
                <w:sz w:val="28"/>
                <w:szCs w:val="28"/>
              </w:rPr>
              <w:t>：</w:t>
            </w:r>
            <w:r>
              <w:rPr>
                <w:rFonts w:hint="eastAsia" w:ascii="仿宋" w:hAnsi="仿宋" w:eastAsia="仿宋"/>
                <w:kern w:val="0"/>
                <w:sz w:val="24"/>
              </w:rPr>
              <w:t>新疆维吾尔自治区人大常委会机关服务中心</w:t>
            </w:r>
            <w:r>
              <w:rPr>
                <w:rFonts w:hint="eastAsia" w:ascii="仿宋_GB2312" w:hAnsi="宋体" w:eastAsia="仿宋_GB2312"/>
                <w:kern w:val="0"/>
                <w:sz w:val="28"/>
                <w:szCs w:val="28"/>
              </w:rPr>
              <w:t xml:space="preserve">            </w:t>
            </w:r>
            <w:r>
              <w:rPr>
                <w:rFonts w:hint="eastAsia" w:ascii="仿宋_GB2312" w:hAnsi="宋体" w:eastAsia="仿宋_GB2312"/>
                <w:kern w:val="0"/>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508" w:type="dxa"/>
            <w:gridSpan w:val="3"/>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 目 编 码</w:t>
            </w:r>
          </w:p>
        </w:tc>
        <w:tc>
          <w:tcPr>
            <w:tcW w:w="1321"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科目</w:t>
            </w:r>
          </w:p>
        </w:tc>
        <w:tc>
          <w:tcPr>
            <w:tcW w:w="1453" w:type="dxa"/>
            <w:vMerge w:val="restart"/>
            <w:vAlign w:val="center"/>
          </w:tcPr>
          <w:p>
            <w:pPr>
              <w:jc w:val="center"/>
              <w:rPr>
                <w:rFonts w:ascii="Calibri" w:hAnsi="Calibri"/>
                <w:sz w:val="24"/>
              </w:rPr>
            </w:pPr>
            <w:r>
              <w:rPr>
                <w:rFonts w:hint="eastAsia" w:ascii="仿宋_GB2312" w:hAnsi="宋体" w:eastAsia="仿宋_GB2312"/>
                <w:b/>
                <w:kern w:val="0"/>
                <w:sz w:val="24"/>
              </w:rPr>
              <w:t>项目名称</w:t>
            </w:r>
          </w:p>
        </w:tc>
        <w:tc>
          <w:tcPr>
            <w:tcW w:w="576"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项目支出合计</w:t>
            </w:r>
          </w:p>
        </w:tc>
        <w:tc>
          <w:tcPr>
            <w:tcW w:w="569"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工资福利支出</w:t>
            </w:r>
          </w:p>
        </w:tc>
        <w:tc>
          <w:tcPr>
            <w:tcW w:w="697"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商品和服务支出</w:t>
            </w:r>
          </w:p>
        </w:tc>
        <w:tc>
          <w:tcPr>
            <w:tcW w:w="531"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对个人和家庭的补助</w:t>
            </w:r>
          </w:p>
        </w:tc>
        <w:tc>
          <w:tcPr>
            <w:tcW w:w="652"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债务利息及费用支出</w:t>
            </w:r>
          </w:p>
        </w:tc>
        <w:tc>
          <w:tcPr>
            <w:tcW w:w="578"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资本性支出（基本建设）</w:t>
            </w:r>
          </w:p>
        </w:tc>
        <w:tc>
          <w:tcPr>
            <w:tcW w:w="419"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w:t>
            </w:r>
          </w:p>
        </w:tc>
        <w:tc>
          <w:tcPr>
            <w:tcW w:w="578"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对企业补助（基本建设）</w:t>
            </w:r>
          </w:p>
        </w:tc>
        <w:tc>
          <w:tcPr>
            <w:tcW w:w="420"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w:t>
            </w:r>
          </w:p>
        </w:tc>
        <w:tc>
          <w:tcPr>
            <w:tcW w:w="420"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对社会保障基金补助</w:t>
            </w:r>
          </w:p>
        </w:tc>
        <w:tc>
          <w:tcPr>
            <w:tcW w:w="397" w:type="dxa"/>
            <w:gridSpan w:val="2"/>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0" w:hRule="atLeast"/>
        </w:trPr>
        <w:tc>
          <w:tcPr>
            <w:tcW w:w="596" w:type="dxa"/>
            <w:tcBorders>
              <w:bottom w:val="single" w:color="auto" w:sz="4" w:space="0"/>
            </w:tcBorders>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类</w:t>
            </w:r>
          </w:p>
        </w:tc>
        <w:tc>
          <w:tcPr>
            <w:tcW w:w="456" w:type="dxa"/>
            <w:tcBorders>
              <w:bottom w:val="single" w:color="auto" w:sz="4" w:space="0"/>
            </w:tcBorders>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款</w:t>
            </w:r>
          </w:p>
        </w:tc>
        <w:tc>
          <w:tcPr>
            <w:tcW w:w="456" w:type="dxa"/>
            <w:tcBorders>
              <w:bottom w:val="single" w:color="auto" w:sz="4" w:space="0"/>
            </w:tcBorders>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项</w:t>
            </w:r>
          </w:p>
        </w:tc>
        <w:tc>
          <w:tcPr>
            <w:tcW w:w="1321" w:type="dxa"/>
            <w:vMerge w:val="continue"/>
            <w:tcBorders>
              <w:bottom w:val="single" w:color="auto" w:sz="4" w:space="0"/>
            </w:tcBorders>
            <w:vAlign w:val="center"/>
          </w:tcPr>
          <w:p>
            <w:pPr>
              <w:widowControl/>
              <w:jc w:val="left"/>
              <w:outlineLvl w:val="1"/>
              <w:rPr>
                <w:rFonts w:ascii="仿宋_GB2312" w:hAnsi="宋体" w:eastAsia="仿宋_GB2312"/>
                <w:b/>
                <w:kern w:val="0"/>
                <w:sz w:val="18"/>
                <w:szCs w:val="18"/>
              </w:rPr>
            </w:pPr>
          </w:p>
        </w:tc>
        <w:tc>
          <w:tcPr>
            <w:tcW w:w="1453"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576"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569"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697"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531"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652"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578"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419"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578"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420"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420"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397" w:type="dxa"/>
            <w:gridSpan w:val="2"/>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96" w:type="dxa"/>
            <w:vAlign w:val="top"/>
          </w:tcPr>
          <w:p>
            <w:pPr>
              <w:widowControl/>
              <w:jc w:val="left"/>
              <w:outlineLvl w:val="1"/>
              <w:rPr>
                <w:rFonts w:ascii="仿宋_GB2312" w:hAnsi="宋体" w:eastAsia="仿宋_GB2312"/>
                <w:kern w:val="0"/>
                <w:sz w:val="24"/>
              </w:rPr>
            </w:pPr>
            <w:r>
              <w:rPr>
                <w:rFonts w:hint="eastAsia" w:ascii="仿宋_GB2312" w:hAnsi="宋体" w:eastAsia="仿宋_GB2312"/>
                <w:kern w:val="0"/>
                <w:sz w:val="24"/>
              </w:rPr>
              <w:t>201　</w:t>
            </w:r>
          </w:p>
        </w:tc>
        <w:tc>
          <w:tcPr>
            <w:tcW w:w="456" w:type="dxa"/>
            <w:vAlign w:val="top"/>
          </w:tcPr>
          <w:p>
            <w:pPr>
              <w:widowControl/>
              <w:jc w:val="left"/>
              <w:outlineLvl w:val="1"/>
              <w:rPr>
                <w:rFonts w:ascii="仿宋_GB2312" w:hAnsi="宋体" w:eastAsia="仿宋_GB2312"/>
                <w:kern w:val="0"/>
                <w:sz w:val="24"/>
              </w:rPr>
            </w:pPr>
            <w:r>
              <w:rPr>
                <w:rFonts w:hint="eastAsia" w:ascii="仿宋_GB2312" w:hAnsi="宋体" w:eastAsia="仿宋_GB2312"/>
                <w:kern w:val="0"/>
                <w:sz w:val="24"/>
              </w:rPr>
              <w:t>01　</w:t>
            </w:r>
          </w:p>
        </w:tc>
        <w:tc>
          <w:tcPr>
            <w:tcW w:w="456" w:type="dxa"/>
            <w:vAlign w:val="top"/>
          </w:tcPr>
          <w:p>
            <w:pPr>
              <w:widowControl/>
              <w:jc w:val="left"/>
              <w:outlineLvl w:val="1"/>
              <w:rPr>
                <w:rFonts w:ascii="仿宋_GB2312" w:hAnsi="宋体" w:eastAsia="仿宋_GB2312"/>
                <w:kern w:val="0"/>
                <w:sz w:val="24"/>
              </w:rPr>
            </w:pPr>
            <w:r>
              <w:rPr>
                <w:rFonts w:hint="eastAsia" w:ascii="仿宋_GB2312" w:hAnsi="宋体" w:eastAsia="仿宋_GB2312"/>
                <w:kern w:val="0"/>
                <w:sz w:val="24"/>
              </w:rPr>
              <w:t>03　</w:t>
            </w:r>
          </w:p>
        </w:tc>
        <w:tc>
          <w:tcPr>
            <w:tcW w:w="1321" w:type="dxa"/>
            <w:vAlign w:val="top"/>
          </w:tcPr>
          <w:p>
            <w:pPr>
              <w:widowControl/>
              <w:jc w:val="left"/>
              <w:outlineLvl w:val="1"/>
              <w:rPr>
                <w:rFonts w:ascii="仿宋_GB2312" w:hAnsi="宋体" w:eastAsia="仿宋_GB2312"/>
                <w:kern w:val="0"/>
                <w:sz w:val="24"/>
              </w:rPr>
            </w:pPr>
            <w:r>
              <w:rPr>
                <w:rFonts w:hint="eastAsia" w:ascii="仿宋_GB2312" w:hAnsi="宋体" w:eastAsia="仿宋_GB2312"/>
                <w:kern w:val="0"/>
                <w:sz w:val="24"/>
              </w:rPr>
              <w:t>机关服务</w:t>
            </w:r>
          </w:p>
        </w:tc>
        <w:tc>
          <w:tcPr>
            <w:tcW w:w="1453" w:type="dxa"/>
            <w:vAlign w:val="top"/>
          </w:tcPr>
          <w:p>
            <w:pPr>
              <w:widowControl/>
              <w:jc w:val="left"/>
              <w:outlineLvl w:val="1"/>
              <w:rPr>
                <w:rFonts w:ascii="仿宋_GB2312" w:hAnsi="宋体" w:eastAsia="仿宋_GB2312"/>
                <w:kern w:val="0"/>
                <w:sz w:val="24"/>
              </w:rPr>
            </w:pPr>
            <w:r>
              <w:rPr>
                <w:rFonts w:hint="eastAsia" w:ascii="仿宋_GB2312" w:hAnsi="宋体" w:eastAsia="仿宋_GB2312"/>
                <w:kern w:val="0"/>
                <w:sz w:val="24"/>
              </w:rPr>
              <w:t>人大机关服务中心运行补助　</w:t>
            </w:r>
          </w:p>
        </w:tc>
        <w:tc>
          <w:tcPr>
            <w:tcW w:w="576" w:type="dxa"/>
            <w:vAlign w:val="top"/>
          </w:tcPr>
          <w:p>
            <w:pPr>
              <w:widowControl/>
              <w:outlineLvl w:val="1"/>
              <w:rPr>
                <w:rFonts w:ascii="仿宋_GB2312" w:hAnsi="宋体" w:eastAsia="仿宋_GB2312"/>
                <w:kern w:val="0"/>
                <w:sz w:val="24"/>
              </w:rPr>
            </w:pPr>
          </w:p>
          <w:p>
            <w:pPr>
              <w:widowControl/>
              <w:outlineLvl w:val="1"/>
              <w:rPr>
                <w:rFonts w:ascii="仿宋_GB2312" w:hAnsi="宋体" w:eastAsia="仿宋_GB2312"/>
                <w:kern w:val="0"/>
                <w:sz w:val="24"/>
              </w:rPr>
            </w:pPr>
            <w:r>
              <w:rPr>
                <w:rFonts w:hint="eastAsia" w:ascii="仿宋_GB2312" w:hAnsi="宋体" w:eastAsia="仿宋_GB2312"/>
                <w:kern w:val="0"/>
                <w:sz w:val="24"/>
              </w:rPr>
              <w:t>150</w:t>
            </w:r>
          </w:p>
        </w:tc>
        <w:tc>
          <w:tcPr>
            <w:tcW w:w="569" w:type="dxa"/>
            <w:vAlign w:val="top"/>
          </w:tcPr>
          <w:p>
            <w:pPr>
              <w:widowControl/>
              <w:jc w:val="left"/>
              <w:outlineLvl w:val="1"/>
              <w:rPr>
                <w:rFonts w:ascii="仿宋_GB2312" w:hAnsi="宋体" w:eastAsia="仿宋_GB2312"/>
                <w:kern w:val="0"/>
                <w:sz w:val="24"/>
              </w:rPr>
            </w:pPr>
            <w:r>
              <w:rPr>
                <w:rFonts w:hint="eastAsia" w:ascii="仿宋_GB2312" w:hAnsi="宋体" w:eastAsia="仿宋_GB2312"/>
                <w:kern w:val="0"/>
                <w:sz w:val="24"/>
              </w:rPr>
              <w:t>　</w:t>
            </w:r>
          </w:p>
        </w:tc>
        <w:tc>
          <w:tcPr>
            <w:tcW w:w="697" w:type="dxa"/>
            <w:vAlign w:val="top"/>
          </w:tcPr>
          <w:p>
            <w:pPr>
              <w:widowControl/>
              <w:jc w:val="left"/>
              <w:outlineLvl w:val="1"/>
              <w:rPr>
                <w:rFonts w:ascii="仿宋_GB2312" w:hAnsi="宋体" w:eastAsia="仿宋_GB2312"/>
                <w:kern w:val="0"/>
                <w:sz w:val="24"/>
              </w:rPr>
            </w:pPr>
            <w:r>
              <w:rPr>
                <w:rFonts w:hint="eastAsia" w:ascii="仿宋_GB2312" w:hAnsi="宋体" w:eastAsia="仿宋_GB2312"/>
                <w:kern w:val="0"/>
                <w:sz w:val="24"/>
              </w:rPr>
              <w:t>　150</w:t>
            </w:r>
          </w:p>
        </w:tc>
        <w:tc>
          <w:tcPr>
            <w:tcW w:w="531" w:type="dxa"/>
            <w:vAlign w:val="top"/>
          </w:tcPr>
          <w:p>
            <w:pPr>
              <w:widowControl/>
              <w:jc w:val="left"/>
              <w:outlineLvl w:val="1"/>
              <w:rPr>
                <w:rFonts w:ascii="仿宋_GB2312" w:hAnsi="宋体" w:eastAsia="仿宋_GB2312"/>
                <w:kern w:val="0"/>
                <w:sz w:val="24"/>
              </w:rPr>
            </w:pPr>
            <w:r>
              <w:rPr>
                <w:rFonts w:hint="eastAsia" w:ascii="仿宋_GB2312" w:hAnsi="宋体" w:eastAsia="仿宋_GB2312"/>
                <w:kern w:val="0"/>
                <w:sz w:val="24"/>
              </w:rPr>
              <w:t>　</w:t>
            </w:r>
          </w:p>
        </w:tc>
        <w:tc>
          <w:tcPr>
            <w:tcW w:w="652" w:type="dxa"/>
            <w:vAlign w:val="top"/>
          </w:tcPr>
          <w:p>
            <w:pPr>
              <w:widowControl/>
              <w:jc w:val="left"/>
              <w:outlineLvl w:val="1"/>
              <w:rPr>
                <w:rFonts w:ascii="仿宋_GB2312" w:hAnsi="宋体" w:eastAsia="仿宋_GB2312"/>
                <w:kern w:val="0"/>
                <w:sz w:val="24"/>
              </w:rPr>
            </w:pPr>
            <w:r>
              <w:rPr>
                <w:rFonts w:hint="eastAsia" w:ascii="仿宋_GB2312" w:hAnsi="宋体" w:eastAsia="仿宋_GB2312"/>
                <w:kern w:val="0"/>
                <w:sz w:val="24"/>
              </w:rPr>
              <w:t>　</w:t>
            </w:r>
          </w:p>
        </w:tc>
        <w:tc>
          <w:tcPr>
            <w:tcW w:w="578" w:type="dxa"/>
            <w:vAlign w:val="top"/>
          </w:tcPr>
          <w:p>
            <w:pPr>
              <w:widowControl/>
              <w:jc w:val="left"/>
              <w:outlineLvl w:val="1"/>
              <w:rPr>
                <w:rFonts w:ascii="仿宋_GB2312" w:hAnsi="宋体" w:eastAsia="仿宋_GB2312"/>
                <w:kern w:val="0"/>
                <w:sz w:val="24"/>
              </w:rPr>
            </w:pPr>
            <w:r>
              <w:rPr>
                <w:rFonts w:hint="eastAsia" w:ascii="仿宋_GB2312" w:hAnsi="宋体" w:eastAsia="仿宋_GB2312"/>
                <w:kern w:val="0"/>
                <w:sz w:val="24"/>
              </w:rPr>
              <w:t>　</w:t>
            </w:r>
          </w:p>
        </w:tc>
        <w:tc>
          <w:tcPr>
            <w:tcW w:w="419" w:type="dxa"/>
            <w:vAlign w:val="top"/>
          </w:tcPr>
          <w:p>
            <w:pPr>
              <w:widowControl/>
              <w:jc w:val="left"/>
              <w:outlineLvl w:val="1"/>
              <w:rPr>
                <w:rFonts w:ascii="仿宋_GB2312" w:hAnsi="宋体" w:eastAsia="仿宋_GB2312"/>
                <w:kern w:val="0"/>
                <w:sz w:val="24"/>
              </w:rPr>
            </w:pPr>
            <w:r>
              <w:rPr>
                <w:rFonts w:hint="eastAsia" w:ascii="仿宋_GB2312" w:hAnsi="宋体" w:eastAsia="仿宋_GB2312"/>
                <w:kern w:val="0"/>
                <w:sz w:val="24"/>
              </w:rPr>
              <w:t>　</w:t>
            </w:r>
          </w:p>
        </w:tc>
        <w:tc>
          <w:tcPr>
            <w:tcW w:w="578" w:type="dxa"/>
            <w:vAlign w:val="top"/>
          </w:tcPr>
          <w:p>
            <w:pPr>
              <w:widowControl/>
              <w:jc w:val="left"/>
              <w:outlineLvl w:val="1"/>
              <w:rPr>
                <w:rFonts w:ascii="仿宋_GB2312" w:hAnsi="宋体" w:eastAsia="仿宋_GB2312"/>
                <w:kern w:val="0"/>
                <w:sz w:val="24"/>
              </w:rPr>
            </w:pPr>
            <w:r>
              <w:rPr>
                <w:rFonts w:hint="eastAsia" w:ascii="仿宋_GB2312" w:hAnsi="宋体" w:eastAsia="仿宋_GB2312"/>
                <w:kern w:val="0"/>
                <w:sz w:val="24"/>
              </w:rPr>
              <w:t>　</w:t>
            </w:r>
          </w:p>
        </w:tc>
        <w:tc>
          <w:tcPr>
            <w:tcW w:w="420" w:type="dxa"/>
            <w:vAlign w:val="top"/>
          </w:tcPr>
          <w:p>
            <w:pPr>
              <w:widowControl/>
              <w:jc w:val="left"/>
              <w:outlineLvl w:val="1"/>
              <w:rPr>
                <w:rFonts w:ascii="仿宋_GB2312" w:hAnsi="宋体" w:eastAsia="仿宋_GB2312"/>
                <w:kern w:val="0"/>
                <w:sz w:val="24"/>
              </w:rPr>
            </w:pPr>
            <w:r>
              <w:rPr>
                <w:rFonts w:hint="eastAsia" w:ascii="仿宋_GB2312" w:hAnsi="宋体" w:eastAsia="仿宋_GB2312"/>
                <w:kern w:val="0"/>
                <w:sz w:val="24"/>
              </w:rPr>
              <w:t>　</w:t>
            </w:r>
          </w:p>
        </w:tc>
        <w:tc>
          <w:tcPr>
            <w:tcW w:w="420" w:type="dxa"/>
            <w:vAlign w:val="top"/>
          </w:tcPr>
          <w:p>
            <w:pPr>
              <w:widowControl/>
              <w:jc w:val="left"/>
              <w:outlineLvl w:val="1"/>
              <w:rPr>
                <w:rFonts w:ascii="仿宋_GB2312" w:hAnsi="宋体" w:eastAsia="仿宋_GB2312"/>
                <w:kern w:val="0"/>
                <w:sz w:val="24"/>
              </w:rPr>
            </w:pPr>
            <w:r>
              <w:rPr>
                <w:rFonts w:hint="eastAsia" w:ascii="仿宋_GB2312" w:hAnsi="宋体" w:eastAsia="仿宋_GB2312"/>
                <w:kern w:val="0"/>
                <w:sz w:val="24"/>
              </w:rPr>
              <w:t>　</w:t>
            </w:r>
          </w:p>
        </w:tc>
        <w:tc>
          <w:tcPr>
            <w:tcW w:w="397" w:type="dxa"/>
            <w:gridSpan w:val="2"/>
            <w:vAlign w:val="top"/>
          </w:tcPr>
          <w:p>
            <w:pPr>
              <w:widowControl/>
              <w:jc w:val="left"/>
              <w:outlineLvl w:val="1"/>
              <w:rPr>
                <w:rFonts w:ascii="仿宋_GB2312" w:hAnsi="宋体" w:eastAsia="仿宋_GB2312"/>
                <w:kern w:val="0"/>
                <w:sz w:val="24"/>
              </w:rPr>
            </w:pPr>
            <w:r>
              <w:rPr>
                <w:rFonts w:hint="eastAsia" w:ascii="仿宋_GB2312" w:hAnsi="宋体" w:eastAsia="仿宋_GB2312"/>
                <w:kern w:val="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96" w:type="dxa"/>
            <w:vAlign w:val="top"/>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56" w:type="dxa"/>
            <w:vAlign w:val="top"/>
          </w:tcPr>
          <w:p>
            <w:pPr>
              <w:widowControl/>
              <w:jc w:val="left"/>
              <w:outlineLvl w:val="1"/>
              <w:rPr>
                <w:rFonts w:ascii="仿宋_GB2312" w:hAnsi="宋体" w:eastAsia="仿宋_GB2312"/>
                <w:kern w:val="0"/>
                <w:sz w:val="28"/>
                <w:szCs w:val="28"/>
              </w:rPr>
            </w:pPr>
            <w:r>
              <w:rPr>
                <w:rFonts w:hint="eastAsia" w:ascii="仿宋_GB2312" w:hAnsi="宋体" w:eastAsia="仿宋_GB2312"/>
                <w:kern w:val="0"/>
                <w:sz w:val="28"/>
                <w:szCs w:val="28"/>
              </w:rPr>
              <w:t>　</w:t>
            </w:r>
          </w:p>
        </w:tc>
        <w:tc>
          <w:tcPr>
            <w:tcW w:w="456" w:type="dxa"/>
            <w:vAlign w:val="top"/>
          </w:tcPr>
          <w:p>
            <w:pPr>
              <w:widowControl/>
              <w:jc w:val="left"/>
              <w:outlineLvl w:val="1"/>
              <w:rPr>
                <w:rFonts w:ascii="仿宋_GB2312" w:hAnsi="宋体" w:eastAsia="仿宋_GB2312"/>
                <w:kern w:val="0"/>
                <w:sz w:val="28"/>
                <w:szCs w:val="28"/>
              </w:rPr>
            </w:pPr>
            <w:r>
              <w:rPr>
                <w:rFonts w:hint="eastAsia" w:ascii="仿宋_GB2312" w:hAnsi="宋体" w:eastAsia="仿宋_GB2312"/>
                <w:kern w:val="0"/>
                <w:sz w:val="28"/>
                <w:szCs w:val="28"/>
              </w:rPr>
              <w:t>　</w:t>
            </w:r>
          </w:p>
        </w:tc>
        <w:tc>
          <w:tcPr>
            <w:tcW w:w="1321" w:type="dxa"/>
            <w:vAlign w:val="top"/>
          </w:tcPr>
          <w:p>
            <w:pPr>
              <w:widowControl/>
              <w:jc w:val="left"/>
              <w:outlineLvl w:val="1"/>
              <w:rPr>
                <w:rFonts w:ascii="仿宋_GB2312" w:hAnsi="宋体" w:eastAsia="仿宋_GB2312"/>
                <w:kern w:val="0"/>
                <w:sz w:val="28"/>
                <w:szCs w:val="28"/>
              </w:rPr>
            </w:pPr>
            <w:r>
              <w:rPr>
                <w:rFonts w:hint="eastAsia" w:ascii="仿宋_GB2312" w:hAnsi="宋体" w:eastAsia="仿宋_GB2312"/>
                <w:kern w:val="0"/>
                <w:sz w:val="28"/>
                <w:szCs w:val="28"/>
              </w:rPr>
              <w:t>　</w:t>
            </w:r>
          </w:p>
        </w:tc>
        <w:tc>
          <w:tcPr>
            <w:tcW w:w="1453" w:type="dxa"/>
            <w:vAlign w:val="top"/>
          </w:tcPr>
          <w:p>
            <w:pPr>
              <w:widowControl/>
              <w:jc w:val="left"/>
              <w:outlineLvl w:val="1"/>
              <w:rPr>
                <w:rFonts w:ascii="仿宋_GB2312" w:hAnsi="宋体" w:eastAsia="仿宋_GB2312"/>
                <w:kern w:val="0"/>
                <w:sz w:val="28"/>
                <w:szCs w:val="28"/>
              </w:rPr>
            </w:pPr>
            <w:r>
              <w:rPr>
                <w:rFonts w:hint="eastAsia" w:ascii="仿宋_GB2312" w:hAnsi="宋体" w:eastAsia="仿宋_GB2312"/>
                <w:kern w:val="0"/>
                <w:sz w:val="28"/>
                <w:szCs w:val="28"/>
              </w:rPr>
              <w:t>　　</w:t>
            </w:r>
          </w:p>
        </w:tc>
        <w:tc>
          <w:tcPr>
            <w:tcW w:w="576" w:type="dxa"/>
            <w:vAlign w:val="top"/>
          </w:tcPr>
          <w:p>
            <w:pPr>
              <w:widowControl/>
              <w:jc w:val="left"/>
              <w:outlineLvl w:val="1"/>
              <w:rPr>
                <w:rFonts w:ascii="仿宋_GB2312" w:hAnsi="宋体" w:eastAsia="仿宋_GB2312"/>
                <w:kern w:val="0"/>
                <w:sz w:val="28"/>
                <w:szCs w:val="28"/>
              </w:rPr>
            </w:pPr>
            <w:r>
              <w:rPr>
                <w:rFonts w:hint="eastAsia" w:ascii="仿宋_GB2312" w:hAnsi="宋体" w:eastAsia="仿宋_GB2312"/>
                <w:kern w:val="0"/>
                <w:sz w:val="28"/>
                <w:szCs w:val="28"/>
              </w:rPr>
              <w:t>　</w:t>
            </w:r>
          </w:p>
        </w:tc>
        <w:tc>
          <w:tcPr>
            <w:tcW w:w="569" w:type="dxa"/>
            <w:vAlign w:val="top"/>
          </w:tcPr>
          <w:p>
            <w:pPr>
              <w:widowControl/>
              <w:jc w:val="left"/>
              <w:outlineLvl w:val="1"/>
              <w:rPr>
                <w:rFonts w:ascii="仿宋_GB2312" w:hAnsi="宋体" w:eastAsia="仿宋_GB2312"/>
                <w:kern w:val="0"/>
                <w:sz w:val="28"/>
                <w:szCs w:val="28"/>
              </w:rPr>
            </w:pPr>
            <w:r>
              <w:rPr>
                <w:rFonts w:hint="eastAsia" w:ascii="仿宋_GB2312" w:hAnsi="宋体" w:eastAsia="仿宋_GB2312"/>
                <w:kern w:val="0"/>
                <w:sz w:val="28"/>
                <w:szCs w:val="28"/>
              </w:rPr>
              <w:t>　</w:t>
            </w:r>
          </w:p>
        </w:tc>
        <w:tc>
          <w:tcPr>
            <w:tcW w:w="697" w:type="dxa"/>
            <w:vAlign w:val="top"/>
          </w:tcPr>
          <w:p>
            <w:pPr>
              <w:widowControl/>
              <w:jc w:val="left"/>
              <w:outlineLvl w:val="1"/>
              <w:rPr>
                <w:rFonts w:ascii="仿宋_GB2312" w:hAnsi="宋体" w:eastAsia="仿宋_GB2312"/>
                <w:kern w:val="0"/>
                <w:sz w:val="28"/>
                <w:szCs w:val="28"/>
              </w:rPr>
            </w:pPr>
            <w:r>
              <w:rPr>
                <w:rFonts w:hint="eastAsia" w:ascii="仿宋_GB2312" w:hAnsi="宋体" w:eastAsia="仿宋_GB2312"/>
                <w:kern w:val="0"/>
                <w:sz w:val="28"/>
                <w:szCs w:val="28"/>
              </w:rPr>
              <w:t>　</w:t>
            </w:r>
          </w:p>
        </w:tc>
        <w:tc>
          <w:tcPr>
            <w:tcW w:w="531" w:type="dxa"/>
            <w:vAlign w:val="top"/>
          </w:tcPr>
          <w:p>
            <w:pPr>
              <w:widowControl/>
              <w:jc w:val="left"/>
              <w:outlineLvl w:val="1"/>
              <w:rPr>
                <w:rFonts w:ascii="仿宋_GB2312" w:hAnsi="宋体" w:eastAsia="仿宋_GB2312"/>
                <w:kern w:val="0"/>
                <w:sz w:val="28"/>
                <w:szCs w:val="28"/>
              </w:rPr>
            </w:pPr>
            <w:r>
              <w:rPr>
                <w:rFonts w:hint="eastAsia" w:ascii="仿宋_GB2312" w:hAnsi="宋体" w:eastAsia="仿宋_GB2312"/>
                <w:kern w:val="0"/>
                <w:sz w:val="28"/>
                <w:szCs w:val="28"/>
              </w:rPr>
              <w:t>　</w:t>
            </w:r>
          </w:p>
        </w:tc>
        <w:tc>
          <w:tcPr>
            <w:tcW w:w="652" w:type="dxa"/>
            <w:vAlign w:val="top"/>
          </w:tcPr>
          <w:p>
            <w:pPr>
              <w:widowControl/>
              <w:jc w:val="left"/>
              <w:outlineLvl w:val="1"/>
              <w:rPr>
                <w:rFonts w:ascii="仿宋_GB2312" w:hAnsi="宋体" w:eastAsia="仿宋_GB2312"/>
                <w:kern w:val="0"/>
                <w:sz w:val="28"/>
                <w:szCs w:val="28"/>
              </w:rPr>
            </w:pPr>
            <w:r>
              <w:rPr>
                <w:rFonts w:hint="eastAsia" w:ascii="仿宋_GB2312" w:hAnsi="宋体" w:eastAsia="仿宋_GB2312"/>
                <w:kern w:val="0"/>
                <w:sz w:val="28"/>
                <w:szCs w:val="28"/>
              </w:rPr>
              <w:t>　</w:t>
            </w:r>
          </w:p>
        </w:tc>
        <w:tc>
          <w:tcPr>
            <w:tcW w:w="578" w:type="dxa"/>
            <w:vAlign w:val="top"/>
          </w:tcPr>
          <w:p>
            <w:pPr>
              <w:widowControl/>
              <w:jc w:val="left"/>
              <w:outlineLvl w:val="1"/>
              <w:rPr>
                <w:rFonts w:ascii="仿宋_GB2312" w:hAnsi="宋体" w:eastAsia="仿宋_GB2312"/>
                <w:kern w:val="0"/>
                <w:sz w:val="28"/>
                <w:szCs w:val="28"/>
              </w:rPr>
            </w:pPr>
            <w:r>
              <w:rPr>
                <w:rFonts w:hint="eastAsia" w:ascii="仿宋_GB2312" w:hAnsi="宋体" w:eastAsia="仿宋_GB2312"/>
                <w:kern w:val="0"/>
                <w:sz w:val="28"/>
                <w:szCs w:val="28"/>
              </w:rPr>
              <w:t>　</w:t>
            </w:r>
          </w:p>
        </w:tc>
        <w:tc>
          <w:tcPr>
            <w:tcW w:w="419" w:type="dxa"/>
            <w:vAlign w:val="top"/>
          </w:tcPr>
          <w:p>
            <w:pPr>
              <w:widowControl/>
              <w:jc w:val="left"/>
              <w:outlineLvl w:val="1"/>
              <w:rPr>
                <w:rFonts w:ascii="仿宋_GB2312" w:hAnsi="宋体" w:eastAsia="仿宋_GB2312"/>
                <w:kern w:val="0"/>
                <w:sz w:val="28"/>
                <w:szCs w:val="28"/>
              </w:rPr>
            </w:pPr>
            <w:r>
              <w:rPr>
                <w:rFonts w:hint="eastAsia" w:ascii="仿宋_GB2312" w:hAnsi="宋体" w:eastAsia="仿宋_GB2312"/>
                <w:kern w:val="0"/>
                <w:sz w:val="28"/>
                <w:szCs w:val="28"/>
              </w:rPr>
              <w:t>　</w:t>
            </w:r>
          </w:p>
        </w:tc>
        <w:tc>
          <w:tcPr>
            <w:tcW w:w="578" w:type="dxa"/>
            <w:vAlign w:val="top"/>
          </w:tcPr>
          <w:p>
            <w:pPr>
              <w:widowControl/>
              <w:jc w:val="left"/>
              <w:outlineLvl w:val="1"/>
              <w:rPr>
                <w:rFonts w:ascii="仿宋_GB2312" w:hAnsi="宋体" w:eastAsia="仿宋_GB2312"/>
                <w:kern w:val="0"/>
                <w:sz w:val="28"/>
                <w:szCs w:val="28"/>
              </w:rPr>
            </w:pPr>
            <w:r>
              <w:rPr>
                <w:rFonts w:hint="eastAsia" w:ascii="仿宋_GB2312" w:hAnsi="宋体" w:eastAsia="仿宋_GB2312"/>
                <w:kern w:val="0"/>
                <w:sz w:val="28"/>
                <w:szCs w:val="28"/>
              </w:rPr>
              <w:t>　</w:t>
            </w:r>
          </w:p>
        </w:tc>
        <w:tc>
          <w:tcPr>
            <w:tcW w:w="420" w:type="dxa"/>
            <w:vAlign w:val="top"/>
          </w:tcPr>
          <w:p>
            <w:pPr>
              <w:widowControl/>
              <w:jc w:val="left"/>
              <w:outlineLvl w:val="1"/>
              <w:rPr>
                <w:rFonts w:ascii="仿宋_GB2312" w:hAnsi="宋体" w:eastAsia="仿宋_GB2312"/>
                <w:kern w:val="0"/>
                <w:sz w:val="28"/>
                <w:szCs w:val="28"/>
              </w:rPr>
            </w:pPr>
            <w:r>
              <w:rPr>
                <w:rFonts w:hint="eastAsia" w:ascii="仿宋_GB2312" w:hAnsi="宋体" w:eastAsia="仿宋_GB2312"/>
                <w:kern w:val="0"/>
                <w:sz w:val="28"/>
                <w:szCs w:val="28"/>
              </w:rPr>
              <w:t>　</w:t>
            </w:r>
          </w:p>
        </w:tc>
        <w:tc>
          <w:tcPr>
            <w:tcW w:w="420" w:type="dxa"/>
            <w:vAlign w:val="top"/>
          </w:tcPr>
          <w:p>
            <w:pPr>
              <w:widowControl/>
              <w:jc w:val="left"/>
              <w:outlineLvl w:val="1"/>
              <w:rPr>
                <w:rFonts w:ascii="仿宋_GB2312" w:hAnsi="宋体" w:eastAsia="仿宋_GB2312"/>
                <w:kern w:val="0"/>
                <w:sz w:val="28"/>
                <w:szCs w:val="28"/>
              </w:rPr>
            </w:pPr>
            <w:r>
              <w:rPr>
                <w:rFonts w:hint="eastAsia" w:ascii="仿宋_GB2312" w:hAnsi="宋体" w:eastAsia="仿宋_GB2312"/>
                <w:kern w:val="0"/>
                <w:sz w:val="28"/>
                <w:szCs w:val="28"/>
              </w:rPr>
              <w:t>　</w:t>
            </w:r>
          </w:p>
        </w:tc>
        <w:tc>
          <w:tcPr>
            <w:tcW w:w="397" w:type="dxa"/>
            <w:gridSpan w:val="2"/>
            <w:vAlign w:val="top"/>
          </w:tcPr>
          <w:p>
            <w:pPr>
              <w:widowControl/>
              <w:jc w:val="left"/>
              <w:outlineLvl w:val="1"/>
              <w:rPr>
                <w:rFonts w:ascii="仿宋_GB2312" w:hAnsi="宋体" w:eastAsia="仿宋_GB2312"/>
                <w:kern w:val="0"/>
                <w:sz w:val="28"/>
                <w:szCs w:val="28"/>
              </w:rPr>
            </w:pPr>
            <w:r>
              <w:rPr>
                <w:rFonts w:hint="eastAsia" w:ascii="仿宋_GB2312" w:hAnsi="宋体" w:eastAsia="仿宋_GB2312"/>
                <w:kern w:val="0"/>
                <w:sz w:val="28"/>
                <w:szCs w:val="2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96" w:type="dxa"/>
            <w:vAlign w:val="top"/>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56" w:type="dxa"/>
            <w:vAlign w:val="top"/>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56" w:type="dxa"/>
            <w:vAlign w:val="top"/>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1321" w:type="dxa"/>
            <w:vAlign w:val="top"/>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1453" w:type="dxa"/>
            <w:vAlign w:val="top"/>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576" w:type="dxa"/>
            <w:vAlign w:val="top"/>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569" w:type="dxa"/>
            <w:vAlign w:val="top"/>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697" w:type="dxa"/>
            <w:vAlign w:val="top"/>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531" w:type="dxa"/>
            <w:vAlign w:val="top"/>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652" w:type="dxa"/>
            <w:vAlign w:val="top"/>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578" w:type="dxa"/>
            <w:vAlign w:val="top"/>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19" w:type="dxa"/>
            <w:vAlign w:val="top"/>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578" w:type="dxa"/>
            <w:vAlign w:val="top"/>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0" w:type="dxa"/>
            <w:vAlign w:val="top"/>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20" w:type="dxa"/>
            <w:vAlign w:val="top"/>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397" w:type="dxa"/>
            <w:gridSpan w:val="2"/>
            <w:vAlign w:val="top"/>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9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32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3"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9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32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3"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9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32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3"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9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32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3"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9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32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3"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9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32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3"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9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32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3"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9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32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3"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96" w:type="dxa"/>
            <w:vAlign w:val="top"/>
          </w:tcPr>
          <w:p>
            <w:pPr>
              <w:widowControl/>
              <w:jc w:val="left"/>
              <w:outlineLvl w:val="1"/>
              <w:rPr>
                <w:rFonts w:ascii="仿宋_GB2312" w:hAnsi="宋体" w:eastAsia="仿宋_GB2312"/>
                <w:kern w:val="0"/>
                <w:sz w:val="32"/>
                <w:szCs w:val="32"/>
              </w:rPr>
            </w:pPr>
          </w:p>
        </w:tc>
        <w:tc>
          <w:tcPr>
            <w:tcW w:w="456" w:type="dxa"/>
            <w:vAlign w:val="top"/>
          </w:tcPr>
          <w:p>
            <w:pPr>
              <w:widowControl/>
              <w:jc w:val="left"/>
              <w:outlineLvl w:val="1"/>
              <w:rPr>
                <w:rFonts w:ascii="仿宋_GB2312" w:hAnsi="宋体" w:eastAsia="仿宋_GB2312"/>
                <w:kern w:val="0"/>
                <w:sz w:val="32"/>
                <w:szCs w:val="32"/>
              </w:rPr>
            </w:pPr>
          </w:p>
        </w:tc>
        <w:tc>
          <w:tcPr>
            <w:tcW w:w="456" w:type="dxa"/>
            <w:vAlign w:val="top"/>
          </w:tcPr>
          <w:p>
            <w:pPr>
              <w:widowControl/>
              <w:jc w:val="left"/>
              <w:outlineLvl w:val="1"/>
              <w:rPr>
                <w:rFonts w:ascii="仿宋_GB2312" w:hAnsi="宋体" w:eastAsia="仿宋_GB2312"/>
                <w:kern w:val="0"/>
                <w:sz w:val="32"/>
                <w:szCs w:val="32"/>
              </w:rPr>
            </w:pPr>
          </w:p>
        </w:tc>
        <w:tc>
          <w:tcPr>
            <w:tcW w:w="1321" w:type="dxa"/>
            <w:vAlign w:val="top"/>
          </w:tcPr>
          <w:p>
            <w:pPr>
              <w:widowControl/>
              <w:jc w:val="left"/>
              <w:outlineLvl w:val="1"/>
              <w:rPr>
                <w:rFonts w:ascii="仿宋_GB2312" w:hAnsi="宋体" w:eastAsia="仿宋_GB2312"/>
                <w:kern w:val="0"/>
                <w:sz w:val="32"/>
                <w:szCs w:val="32"/>
              </w:rPr>
            </w:pPr>
          </w:p>
        </w:tc>
        <w:tc>
          <w:tcPr>
            <w:tcW w:w="1453" w:type="dxa"/>
            <w:vAlign w:val="top"/>
          </w:tcPr>
          <w:p>
            <w:pPr>
              <w:widowControl/>
              <w:jc w:val="left"/>
              <w:outlineLvl w:val="1"/>
              <w:rPr>
                <w:rFonts w:ascii="仿宋_GB2312" w:hAnsi="宋体" w:eastAsia="仿宋_GB2312"/>
                <w:kern w:val="0"/>
                <w:sz w:val="32"/>
                <w:szCs w:val="32"/>
              </w:rPr>
            </w:pPr>
          </w:p>
        </w:tc>
        <w:tc>
          <w:tcPr>
            <w:tcW w:w="576" w:type="dxa"/>
            <w:vAlign w:val="top"/>
          </w:tcPr>
          <w:p>
            <w:pPr>
              <w:widowControl/>
              <w:jc w:val="left"/>
              <w:outlineLvl w:val="1"/>
              <w:rPr>
                <w:rFonts w:ascii="仿宋_GB2312" w:hAnsi="宋体" w:eastAsia="仿宋_GB2312"/>
                <w:kern w:val="0"/>
                <w:sz w:val="32"/>
                <w:szCs w:val="32"/>
              </w:rPr>
            </w:pPr>
          </w:p>
        </w:tc>
        <w:tc>
          <w:tcPr>
            <w:tcW w:w="569" w:type="dxa"/>
            <w:vAlign w:val="top"/>
          </w:tcPr>
          <w:p>
            <w:pPr>
              <w:widowControl/>
              <w:jc w:val="left"/>
              <w:outlineLvl w:val="1"/>
              <w:rPr>
                <w:rFonts w:ascii="仿宋_GB2312" w:hAnsi="宋体" w:eastAsia="仿宋_GB2312"/>
                <w:kern w:val="0"/>
                <w:sz w:val="32"/>
                <w:szCs w:val="32"/>
              </w:rPr>
            </w:pPr>
          </w:p>
        </w:tc>
        <w:tc>
          <w:tcPr>
            <w:tcW w:w="697" w:type="dxa"/>
            <w:vAlign w:val="top"/>
          </w:tcPr>
          <w:p>
            <w:pPr>
              <w:widowControl/>
              <w:jc w:val="left"/>
              <w:outlineLvl w:val="1"/>
              <w:rPr>
                <w:rFonts w:ascii="仿宋_GB2312" w:hAnsi="宋体" w:eastAsia="仿宋_GB2312"/>
                <w:kern w:val="0"/>
                <w:sz w:val="32"/>
                <w:szCs w:val="32"/>
              </w:rPr>
            </w:pPr>
          </w:p>
        </w:tc>
        <w:tc>
          <w:tcPr>
            <w:tcW w:w="531" w:type="dxa"/>
            <w:vAlign w:val="top"/>
          </w:tcPr>
          <w:p>
            <w:pPr>
              <w:widowControl/>
              <w:jc w:val="left"/>
              <w:outlineLvl w:val="1"/>
              <w:rPr>
                <w:rFonts w:ascii="仿宋_GB2312" w:hAnsi="宋体" w:eastAsia="仿宋_GB2312"/>
                <w:kern w:val="0"/>
                <w:sz w:val="32"/>
                <w:szCs w:val="32"/>
              </w:rPr>
            </w:pPr>
          </w:p>
        </w:tc>
        <w:tc>
          <w:tcPr>
            <w:tcW w:w="652" w:type="dxa"/>
            <w:vAlign w:val="top"/>
          </w:tcPr>
          <w:p>
            <w:pPr>
              <w:widowControl/>
              <w:jc w:val="left"/>
              <w:outlineLvl w:val="1"/>
              <w:rPr>
                <w:rFonts w:ascii="仿宋_GB2312" w:hAnsi="宋体" w:eastAsia="仿宋_GB2312"/>
                <w:kern w:val="0"/>
                <w:sz w:val="32"/>
                <w:szCs w:val="32"/>
              </w:rPr>
            </w:pPr>
          </w:p>
        </w:tc>
        <w:tc>
          <w:tcPr>
            <w:tcW w:w="578" w:type="dxa"/>
            <w:vAlign w:val="top"/>
          </w:tcPr>
          <w:p>
            <w:pPr>
              <w:widowControl/>
              <w:jc w:val="left"/>
              <w:outlineLvl w:val="1"/>
              <w:rPr>
                <w:rFonts w:ascii="仿宋_GB2312" w:hAnsi="宋体" w:eastAsia="仿宋_GB2312"/>
                <w:kern w:val="0"/>
                <w:sz w:val="32"/>
                <w:szCs w:val="32"/>
              </w:rPr>
            </w:pPr>
          </w:p>
        </w:tc>
        <w:tc>
          <w:tcPr>
            <w:tcW w:w="419" w:type="dxa"/>
            <w:vAlign w:val="top"/>
          </w:tcPr>
          <w:p>
            <w:pPr>
              <w:widowControl/>
              <w:jc w:val="left"/>
              <w:outlineLvl w:val="1"/>
              <w:rPr>
                <w:rFonts w:ascii="仿宋_GB2312" w:hAnsi="宋体" w:eastAsia="仿宋_GB2312"/>
                <w:kern w:val="0"/>
                <w:sz w:val="32"/>
                <w:szCs w:val="32"/>
              </w:rPr>
            </w:pPr>
          </w:p>
        </w:tc>
        <w:tc>
          <w:tcPr>
            <w:tcW w:w="578" w:type="dxa"/>
            <w:vAlign w:val="top"/>
          </w:tcPr>
          <w:p>
            <w:pPr>
              <w:widowControl/>
              <w:jc w:val="left"/>
              <w:outlineLvl w:val="1"/>
              <w:rPr>
                <w:rFonts w:ascii="仿宋_GB2312" w:hAnsi="宋体" w:eastAsia="仿宋_GB2312"/>
                <w:kern w:val="0"/>
                <w:sz w:val="32"/>
                <w:szCs w:val="32"/>
              </w:rPr>
            </w:pPr>
          </w:p>
        </w:tc>
        <w:tc>
          <w:tcPr>
            <w:tcW w:w="420" w:type="dxa"/>
            <w:vAlign w:val="top"/>
          </w:tcPr>
          <w:p>
            <w:pPr>
              <w:widowControl/>
              <w:jc w:val="left"/>
              <w:outlineLvl w:val="1"/>
              <w:rPr>
                <w:rFonts w:ascii="仿宋_GB2312" w:hAnsi="宋体" w:eastAsia="仿宋_GB2312"/>
                <w:kern w:val="0"/>
                <w:sz w:val="32"/>
                <w:szCs w:val="32"/>
              </w:rPr>
            </w:pPr>
          </w:p>
        </w:tc>
        <w:tc>
          <w:tcPr>
            <w:tcW w:w="420" w:type="dxa"/>
            <w:vAlign w:val="top"/>
          </w:tcPr>
          <w:p>
            <w:pPr>
              <w:widowControl/>
              <w:jc w:val="left"/>
              <w:outlineLvl w:val="1"/>
              <w:rPr>
                <w:rFonts w:ascii="仿宋_GB2312" w:hAnsi="宋体" w:eastAsia="仿宋_GB2312"/>
                <w:kern w:val="0"/>
                <w:sz w:val="32"/>
                <w:szCs w:val="32"/>
              </w:rPr>
            </w:pPr>
          </w:p>
        </w:tc>
        <w:tc>
          <w:tcPr>
            <w:tcW w:w="397" w:type="dxa"/>
            <w:gridSpan w:val="2"/>
            <w:vAlign w:val="top"/>
          </w:tcPr>
          <w:p>
            <w:pPr>
              <w:widowControl/>
              <w:jc w:val="left"/>
              <w:outlineLvl w:val="1"/>
              <w:rPr>
                <w:rFonts w:ascii="仿宋_GB2312" w:hAnsi="宋体" w:eastAsia="仿宋_GB2312"/>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9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32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3" w:type="dxa"/>
            <w:vAlign w:val="center"/>
          </w:tcPr>
          <w:p>
            <w:pPr>
              <w:widowControl/>
              <w:jc w:val="center"/>
              <w:outlineLvl w:val="1"/>
              <w:rPr>
                <w:rFonts w:ascii="仿宋_GB2312" w:hAnsi="宋体" w:eastAsia="仿宋_GB2312"/>
                <w:kern w:val="0"/>
                <w:sz w:val="24"/>
              </w:rPr>
            </w:pPr>
            <w:r>
              <w:rPr>
                <w:rFonts w:hint="eastAsia" w:ascii="仿宋_GB2312" w:hAnsi="宋体" w:eastAsia="仿宋_GB2312"/>
                <w:kern w:val="0"/>
                <w:sz w:val="24"/>
              </w:rPr>
              <w:t>合计</w:t>
            </w:r>
          </w:p>
        </w:tc>
        <w:tc>
          <w:tcPr>
            <w:tcW w:w="576" w:type="dxa"/>
            <w:vAlign w:val="center"/>
          </w:tcPr>
          <w:p>
            <w:pPr>
              <w:widowControl/>
              <w:jc w:val="center"/>
              <w:outlineLvl w:val="1"/>
              <w:rPr>
                <w:rFonts w:ascii="仿宋_GB2312" w:hAnsi="宋体" w:eastAsia="仿宋_GB2312"/>
                <w:kern w:val="0"/>
                <w:sz w:val="24"/>
              </w:rPr>
            </w:pPr>
            <w:r>
              <w:rPr>
                <w:rFonts w:hint="eastAsia" w:ascii="仿宋_GB2312" w:hAnsi="宋体" w:eastAsia="仿宋_GB2312"/>
                <w:kern w:val="0"/>
                <w:sz w:val="24"/>
              </w:rPr>
              <w:t>150</w:t>
            </w:r>
          </w:p>
        </w:tc>
        <w:tc>
          <w:tcPr>
            <w:tcW w:w="569" w:type="dxa"/>
            <w:vAlign w:val="top"/>
          </w:tcPr>
          <w:p>
            <w:pPr>
              <w:widowControl/>
              <w:jc w:val="left"/>
              <w:outlineLvl w:val="1"/>
              <w:rPr>
                <w:rFonts w:ascii="仿宋_GB2312" w:hAnsi="宋体" w:eastAsia="仿宋_GB2312"/>
                <w:kern w:val="0"/>
                <w:sz w:val="24"/>
              </w:rPr>
            </w:pPr>
            <w:r>
              <w:rPr>
                <w:rFonts w:hint="eastAsia" w:ascii="仿宋_GB2312" w:hAnsi="宋体" w:eastAsia="仿宋_GB2312"/>
                <w:kern w:val="0"/>
                <w:sz w:val="24"/>
              </w:rPr>
              <w:t>　</w:t>
            </w:r>
          </w:p>
        </w:tc>
        <w:tc>
          <w:tcPr>
            <w:tcW w:w="697" w:type="dxa"/>
            <w:vAlign w:val="top"/>
          </w:tcPr>
          <w:p>
            <w:pPr>
              <w:widowControl/>
              <w:jc w:val="right"/>
              <w:outlineLvl w:val="1"/>
              <w:rPr>
                <w:rFonts w:ascii="仿宋_GB2312" w:hAnsi="宋体" w:eastAsia="仿宋_GB2312"/>
                <w:kern w:val="0"/>
                <w:sz w:val="24"/>
              </w:rPr>
            </w:pPr>
            <w:r>
              <w:rPr>
                <w:rFonts w:hint="eastAsia" w:ascii="仿宋_GB2312" w:hAnsi="宋体" w:eastAsia="仿宋_GB2312"/>
                <w:kern w:val="0"/>
                <w:sz w:val="24"/>
              </w:rPr>
              <w:t>150</w:t>
            </w:r>
          </w:p>
        </w:tc>
        <w:tc>
          <w:tcPr>
            <w:tcW w:w="531" w:type="dxa"/>
            <w:vAlign w:val="top"/>
          </w:tcPr>
          <w:p>
            <w:pPr>
              <w:widowControl/>
              <w:jc w:val="center"/>
              <w:outlineLvl w:val="1"/>
              <w:rPr>
                <w:rFonts w:ascii="仿宋_GB2312" w:hAnsi="宋体" w:eastAsia="仿宋_GB2312"/>
                <w:kern w:val="0"/>
                <w:sz w:val="24"/>
              </w:rPr>
            </w:pPr>
          </w:p>
        </w:tc>
        <w:tc>
          <w:tcPr>
            <w:tcW w:w="652" w:type="dxa"/>
            <w:vAlign w:val="top"/>
          </w:tcPr>
          <w:p>
            <w:pPr>
              <w:widowControl/>
              <w:jc w:val="left"/>
              <w:outlineLvl w:val="1"/>
              <w:rPr>
                <w:rFonts w:ascii="仿宋_GB2312" w:hAnsi="宋体" w:eastAsia="仿宋_GB2312"/>
                <w:kern w:val="0"/>
                <w:sz w:val="24"/>
              </w:rPr>
            </w:pPr>
            <w:r>
              <w:rPr>
                <w:rFonts w:hint="eastAsia" w:ascii="仿宋_GB2312" w:hAnsi="宋体" w:eastAsia="仿宋_GB2312"/>
                <w:kern w:val="0"/>
                <w:sz w:val="24"/>
              </w:rPr>
              <w:t>　</w:t>
            </w:r>
          </w:p>
        </w:tc>
        <w:tc>
          <w:tcPr>
            <w:tcW w:w="578" w:type="dxa"/>
            <w:vAlign w:val="top"/>
          </w:tcPr>
          <w:p>
            <w:pPr>
              <w:widowControl/>
              <w:jc w:val="left"/>
              <w:outlineLvl w:val="1"/>
              <w:rPr>
                <w:rFonts w:ascii="仿宋_GB2312" w:hAnsi="宋体" w:eastAsia="仿宋_GB2312"/>
                <w:kern w:val="0"/>
                <w:sz w:val="24"/>
              </w:rPr>
            </w:pPr>
            <w:r>
              <w:rPr>
                <w:rFonts w:hint="eastAsia" w:ascii="仿宋_GB2312" w:hAnsi="宋体" w:eastAsia="仿宋_GB2312"/>
                <w:kern w:val="0"/>
                <w:sz w:val="24"/>
              </w:rPr>
              <w:t>　</w:t>
            </w:r>
          </w:p>
        </w:tc>
        <w:tc>
          <w:tcPr>
            <w:tcW w:w="419" w:type="dxa"/>
            <w:vAlign w:val="top"/>
          </w:tcPr>
          <w:p>
            <w:pPr>
              <w:widowControl/>
              <w:jc w:val="left"/>
              <w:outlineLvl w:val="1"/>
              <w:rPr>
                <w:rFonts w:ascii="仿宋_GB2312" w:hAnsi="宋体" w:eastAsia="仿宋_GB2312"/>
                <w:kern w:val="0"/>
                <w:sz w:val="24"/>
              </w:rPr>
            </w:pPr>
            <w:r>
              <w:rPr>
                <w:rFonts w:hint="eastAsia" w:ascii="仿宋_GB2312" w:hAnsi="宋体" w:eastAsia="仿宋_GB2312"/>
                <w:kern w:val="0"/>
                <w:sz w:val="24"/>
              </w:rPr>
              <w:t>　</w:t>
            </w:r>
          </w:p>
        </w:tc>
        <w:tc>
          <w:tcPr>
            <w:tcW w:w="578" w:type="dxa"/>
            <w:vAlign w:val="top"/>
          </w:tcPr>
          <w:p>
            <w:pPr>
              <w:widowControl/>
              <w:jc w:val="left"/>
              <w:outlineLvl w:val="1"/>
              <w:rPr>
                <w:rFonts w:ascii="仿宋_GB2312" w:hAnsi="宋体" w:eastAsia="仿宋_GB2312"/>
                <w:kern w:val="0"/>
                <w:sz w:val="24"/>
              </w:rPr>
            </w:pPr>
            <w:r>
              <w:rPr>
                <w:rFonts w:hint="eastAsia" w:ascii="仿宋_GB2312" w:hAnsi="宋体" w:eastAsia="仿宋_GB2312"/>
                <w:kern w:val="0"/>
                <w:sz w:val="24"/>
              </w:rPr>
              <w:t>　</w:t>
            </w:r>
          </w:p>
        </w:tc>
        <w:tc>
          <w:tcPr>
            <w:tcW w:w="420" w:type="dxa"/>
            <w:vAlign w:val="top"/>
          </w:tcPr>
          <w:p>
            <w:pPr>
              <w:widowControl/>
              <w:jc w:val="left"/>
              <w:outlineLvl w:val="1"/>
              <w:rPr>
                <w:rFonts w:ascii="仿宋_GB2312" w:hAnsi="宋体" w:eastAsia="仿宋_GB2312"/>
                <w:kern w:val="0"/>
                <w:sz w:val="24"/>
              </w:rPr>
            </w:pPr>
            <w:r>
              <w:rPr>
                <w:rFonts w:hint="eastAsia" w:ascii="仿宋_GB2312" w:hAnsi="宋体" w:eastAsia="仿宋_GB2312"/>
                <w:kern w:val="0"/>
                <w:sz w:val="24"/>
              </w:rPr>
              <w:t>　</w:t>
            </w:r>
          </w:p>
        </w:tc>
        <w:tc>
          <w:tcPr>
            <w:tcW w:w="420" w:type="dxa"/>
            <w:vAlign w:val="top"/>
          </w:tcPr>
          <w:p>
            <w:pPr>
              <w:widowControl/>
              <w:jc w:val="left"/>
              <w:outlineLvl w:val="1"/>
              <w:rPr>
                <w:rFonts w:ascii="仿宋_GB2312" w:hAnsi="宋体" w:eastAsia="仿宋_GB2312"/>
                <w:kern w:val="0"/>
                <w:sz w:val="24"/>
              </w:rPr>
            </w:pPr>
            <w:r>
              <w:rPr>
                <w:rFonts w:hint="eastAsia" w:ascii="仿宋_GB2312" w:hAnsi="宋体" w:eastAsia="仿宋_GB2312"/>
                <w:kern w:val="0"/>
                <w:sz w:val="24"/>
              </w:rPr>
              <w:t>　</w:t>
            </w:r>
          </w:p>
        </w:tc>
        <w:tc>
          <w:tcPr>
            <w:tcW w:w="397" w:type="dxa"/>
            <w:gridSpan w:val="2"/>
            <w:vAlign w:val="top"/>
          </w:tcPr>
          <w:p>
            <w:pPr>
              <w:widowControl/>
              <w:jc w:val="left"/>
              <w:outlineLvl w:val="1"/>
              <w:rPr>
                <w:rFonts w:ascii="仿宋_GB2312" w:hAnsi="宋体" w:eastAsia="仿宋_GB2312"/>
                <w:kern w:val="0"/>
                <w:sz w:val="24"/>
              </w:rPr>
            </w:pPr>
            <w:r>
              <w:rPr>
                <w:rFonts w:hint="eastAsia" w:ascii="仿宋_GB2312" w:hAnsi="宋体" w:eastAsia="仿宋_GB2312"/>
                <w:kern w:val="0"/>
                <w:sz w:val="24"/>
              </w:rPr>
              <w:t>　</w:t>
            </w:r>
          </w:p>
        </w:tc>
      </w:tr>
    </w:tbl>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表八：</w:t>
      </w:r>
    </w:p>
    <w:p>
      <w:pPr>
        <w:widowControl/>
        <w:jc w:val="left"/>
        <w:outlineLvl w:val="1"/>
        <w:rPr>
          <w:rFonts w:ascii="仿宋_GB2312" w:hAnsi="宋体" w:eastAsia="仿宋_GB2312"/>
          <w:b/>
          <w:kern w:val="0"/>
          <w:sz w:val="32"/>
          <w:szCs w:val="32"/>
        </w:rPr>
      </w:pP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一般公共预算“三公”经费支出情况表</w:t>
      </w:r>
    </w:p>
    <w:p>
      <w:pPr>
        <w:widowControl/>
        <w:outlineLvl w:val="1"/>
        <w:rPr>
          <w:rFonts w:ascii="仿宋_GB2312" w:hAnsi="宋体" w:eastAsia="仿宋_GB2312"/>
          <w:b/>
          <w:kern w:val="0"/>
          <w:sz w:val="32"/>
          <w:szCs w:val="32"/>
        </w:rPr>
      </w:pPr>
      <w:r>
        <w:rPr>
          <w:rFonts w:hint="eastAsia" w:ascii="仿宋_GB2312" w:hAnsi="宋体" w:eastAsia="仿宋_GB2312"/>
          <w:kern w:val="0"/>
          <w:sz w:val="24"/>
        </w:rPr>
        <w:t>编制部门</w:t>
      </w:r>
      <w:r>
        <w:rPr>
          <w:rFonts w:hint="eastAsia" w:ascii="仿宋_GB2312" w:hAnsi="宋体" w:eastAsia="仿宋_GB2312"/>
          <w:kern w:val="0"/>
          <w:sz w:val="28"/>
          <w:szCs w:val="28"/>
        </w:rPr>
        <w:t>：</w:t>
      </w:r>
      <w:r>
        <w:rPr>
          <w:rFonts w:hint="eastAsia" w:ascii="仿宋" w:hAnsi="仿宋" w:eastAsia="仿宋"/>
          <w:kern w:val="0"/>
          <w:sz w:val="24"/>
        </w:rPr>
        <w:t>新疆维吾尔自治区人大常委会机关服务中心</w:t>
      </w:r>
      <w:r>
        <w:rPr>
          <w:rFonts w:hint="eastAsia" w:ascii="仿宋_GB2312" w:hAnsi="宋体" w:eastAsia="仿宋_GB2312"/>
          <w:kern w:val="0"/>
          <w:sz w:val="28"/>
          <w:szCs w:val="28"/>
        </w:rPr>
        <w:t xml:space="preserve">            </w:t>
      </w:r>
      <w:r>
        <w:rPr>
          <w:rFonts w:hint="eastAsia" w:ascii="仿宋_GB2312" w:hAnsi="宋体" w:eastAsia="仿宋_GB2312"/>
          <w:kern w:val="0"/>
          <w:sz w:val="24"/>
        </w:rPr>
        <w:t>单位：万元</w:t>
      </w:r>
    </w:p>
    <w:tbl>
      <w:tblPr>
        <w:tblStyle w:val="7"/>
        <w:tblW w:w="9240" w:type="dxa"/>
        <w:tblInd w:w="-17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575"/>
        <w:gridCol w:w="1417"/>
        <w:gridCol w:w="1559"/>
        <w:gridCol w:w="1418"/>
        <w:gridCol w:w="1559"/>
        <w:gridCol w:w="171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6" w:hRule="atLeast"/>
        </w:trPr>
        <w:tc>
          <w:tcPr>
            <w:tcW w:w="157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合计</w:t>
            </w:r>
          </w:p>
        </w:tc>
        <w:tc>
          <w:tcPr>
            <w:tcW w:w="141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因公出国（境）费</w:t>
            </w:r>
          </w:p>
        </w:tc>
        <w:tc>
          <w:tcPr>
            <w:tcW w:w="4536"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公务用车购置及运行费</w:t>
            </w:r>
          </w:p>
        </w:tc>
        <w:tc>
          <w:tcPr>
            <w:tcW w:w="171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15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小计</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公务用车购置费</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公务用车运行费</w:t>
            </w:r>
          </w:p>
        </w:tc>
        <w:tc>
          <w:tcPr>
            <w:tcW w:w="171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2"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 w:val="24"/>
                <w:lang w:eastAsia="zh-CN"/>
              </w:rPr>
            </w:pPr>
            <w:r>
              <w:rPr>
                <w:rFonts w:hint="eastAsia" w:ascii="宋体" w:hAnsi="宋体" w:cs="宋体"/>
                <w:color w:val="000000"/>
                <w:kern w:val="0"/>
                <w:sz w:val="24"/>
              </w:rPr>
              <w:t>　</w:t>
            </w:r>
            <w:r>
              <w:rPr>
                <w:rFonts w:hint="eastAsia" w:ascii="宋体" w:hAnsi="宋体" w:cs="宋体"/>
                <w:color w:val="000000"/>
                <w:kern w:val="0"/>
                <w:sz w:val="24"/>
                <w:lang w:eastAsia="zh-CN"/>
              </w:rPr>
              <w:t>无</w:t>
            </w:r>
          </w:p>
        </w:tc>
        <w:tc>
          <w:tcPr>
            <w:tcW w:w="1559"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 w:val="24"/>
                <w:lang w:eastAsia="zh-CN"/>
              </w:rPr>
            </w:pPr>
            <w:r>
              <w:rPr>
                <w:rFonts w:hint="eastAsia" w:ascii="宋体" w:hAnsi="宋体" w:cs="宋体"/>
                <w:color w:val="000000"/>
                <w:kern w:val="0"/>
                <w:sz w:val="24"/>
              </w:rPr>
              <w:t>　</w:t>
            </w:r>
            <w:r>
              <w:rPr>
                <w:rFonts w:hint="eastAsia" w:ascii="宋体" w:hAnsi="宋体" w:cs="宋体"/>
                <w:color w:val="000000"/>
                <w:kern w:val="0"/>
                <w:sz w:val="24"/>
                <w:lang w:eastAsia="zh-CN"/>
              </w:rPr>
              <w:t>无</w:t>
            </w:r>
          </w:p>
        </w:tc>
        <w:tc>
          <w:tcPr>
            <w:tcW w:w="1418"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 w:val="24"/>
                <w:lang w:eastAsia="zh-CN"/>
              </w:rPr>
            </w:pPr>
            <w:r>
              <w:rPr>
                <w:rFonts w:hint="eastAsia" w:ascii="宋体" w:hAnsi="宋体" w:cs="宋体"/>
                <w:color w:val="000000"/>
                <w:kern w:val="0"/>
                <w:sz w:val="24"/>
              </w:rPr>
              <w:t>　</w:t>
            </w:r>
            <w:r>
              <w:rPr>
                <w:rFonts w:hint="eastAsia" w:ascii="宋体" w:hAnsi="宋体" w:cs="宋体"/>
                <w:color w:val="000000"/>
                <w:kern w:val="0"/>
                <w:sz w:val="24"/>
                <w:lang w:eastAsia="zh-CN"/>
              </w:rPr>
              <w:t>无</w:t>
            </w:r>
          </w:p>
        </w:tc>
        <w:tc>
          <w:tcPr>
            <w:tcW w:w="1559" w:type="dxa"/>
            <w:tcBorders>
              <w:top w:val="nil"/>
              <w:left w:val="nil"/>
              <w:bottom w:val="single" w:color="auto" w:sz="4" w:space="0"/>
              <w:right w:val="single" w:color="auto" w:sz="4" w:space="0"/>
            </w:tcBorders>
            <w:vAlign w:val="center"/>
          </w:tcPr>
          <w:p>
            <w:pPr>
              <w:widowControl/>
              <w:ind w:firstLine="480" w:firstLineChars="200"/>
              <w:jc w:val="left"/>
              <w:rPr>
                <w:rFonts w:hint="eastAsia" w:ascii="宋体" w:hAnsi="宋体" w:eastAsia="宋体" w:cs="宋体"/>
                <w:color w:val="000000"/>
                <w:kern w:val="0"/>
                <w:sz w:val="24"/>
                <w:lang w:eastAsia="zh-CN"/>
              </w:rPr>
            </w:pPr>
            <w:r>
              <w:rPr>
                <w:rFonts w:hint="eastAsia" w:ascii="宋体" w:hAnsi="宋体" w:cs="宋体"/>
                <w:color w:val="000000"/>
                <w:kern w:val="0"/>
                <w:sz w:val="24"/>
                <w:lang w:eastAsia="zh-CN"/>
              </w:rPr>
              <w:t>无</w:t>
            </w:r>
          </w:p>
        </w:tc>
        <w:tc>
          <w:tcPr>
            <w:tcW w:w="1712"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 w:val="24"/>
                <w:lang w:eastAsia="zh-CN"/>
              </w:rPr>
            </w:pPr>
            <w:r>
              <w:rPr>
                <w:rFonts w:hint="eastAsia" w:ascii="宋体" w:hAnsi="宋体" w:cs="宋体"/>
                <w:color w:val="000000"/>
                <w:kern w:val="0"/>
                <w:sz w:val="24"/>
              </w:rPr>
              <w:t>　</w:t>
            </w:r>
            <w:r>
              <w:rPr>
                <w:rFonts w:hint="eastAsia" w:ascii="宋体" w:hAnsi="宋体" w:cs="宋体"/>
                <w:color w:val="000000"/>
                <w:kern w:val="0"/>
                <w:sz w:val="24"/>
                <w:lang w:val="en-US" w:eastAsia="zh-CN"/>
              </w:rPr>
              <w:t xml:space="preserve">  </w:t>
            </w:r>
            <w:r>
              <w:rPr>
                <w:rFonts w:hint="eastAsia" w:ascii="宋体" w:hAnsi="宋体" w:cs="宋体"/>
                <w:color w:val="000000"/>
                <w:kern w:val="0"/>
                <w:sz w:val="24"/>
                <w:lang w:eastAsia="zh-CN"/>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8"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71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71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3"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71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3"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71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bl>
    <w:p>
      <w:pPr>
        <w:widowControl/>
        <w:outlineLvl w:val="1"/>
        <w:rPr>
          <w:rFonts w:hint="eastAsia" w:ascii="仿宋_GB2312" w:hAnsi="宋体" w:eastAsia="仿宋_GB2312"/>
          <w:kern w:val="0"/>
          <w:sz w:val="32"/>
          <w:szCs w:val="32"/>
          <w:lang w:val="en-US" w:eastAsia="zh-CN"/>
        </w:rPr>
        <w:sectPr>
          <w:footerReference r:id="rId3" w:type="default"/>
          <w:footerReference r:id="rId4" w:type="even"/>
          <w:pgSz w:w="11906" w:h="16838"/>
          <w:pgMar w:top="1418" w:right="1418" w:bottom="1418" w:left="1418" w:header="851" w:footer="992" w:gutter="0"/>
          <w:pgNumType w:fmt="numberInDash"/>
          <w:cols w:space="720" w:num="1"/>
          <w:docGrid w:linePitch="312" w:charSpace="0"/>
        </w:sectPr>
      </w:pPr>
      <w:r>
        <w:rPr>
          <w:rFonts w:hint="eastAsia" w:ascii="仿宋_GB2312" w:hAnsi="宋体" w:eastAsia="仿宋_GB2312"/>
          <w:b/>
          <w:kern w:val="0"/>
          <w:sz w:val="28"/>
          <w:szCs w:val="32"/>
        </w:rPr>
        <w:t>2019年部门预算未安排</w:t>
      </w:r>
      <w:r>
        <w:rPr>
          <w:rFonts w:hint="eastAsia" w:ascii="仿宋_GB2312" w:hAnsi="宋体" w:eastAsia="仿宋_GB2312"/>
          <w:b/>
          <w:kern w:val="0"/>
          <w:sz w:val="28"/>
          <w:szCs w:val="32"/>
          <w:lang w:eastAsia="zh-CN"/>
        </w:rPr>
        <w:t>一般公共预算“三公”经费</w:t>
      </w:r>
      <w:r>
        <w:rPr>
          <w:rFonts w:hint="eastAsia" w:ascii="仿宋_GB2312" w:hAnsi="宋体" w:eastAsia="仿宋_GB2312"/>
          <w:b/>
          <w:kern w:val="0"/>
          <w:sz w:val="28"/>
          <w:szCs w:val="32"/>
        </w:rPr>
        <w:t>预算支出</w:t>
      </w:r>
      <w:r>
        <w:rPr>
          <w:rFonts w:hint="eastAsia" w:ascii="仿宋_GB2312" w:hAnsi="宋体" w:eastAsia="仿宋_GB2312"/>
          <w:b/>
          <w:kern w:val="0"/>
          <w:sz w:val="28"/>
          <w:szCs w:val="32"/>
          <w:lang w:val="en-US" w:eastAsia="zh-CN"/>
        </w:rPr>
        <w:t>.</w:t>
      </w:r>
    </w:p>
    <w:p>
      <w:pPr>
        <w:widowControl/>
        <w:outlineLvl w:val="1"/>
        <w:rPr>
          <w:rFonts w:ascii="仿宋_GB2312" w:hAnsi="宋体" w:eastAsia="仿宋_GB2312"/>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表九：</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政府性基金预算支出情况表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编制单位：</w:t>
      </w:r>
      <w:r>
        <w:rPr>
          <w:rFonts w:hint="eastAsia" w:ascii="仿宋" w:hAnsi="仿宋" w:eastAsia="仿宋"/>
          <w:kern w:val="0"/>
          <w:sz w:val="24"/>
        </w:rPr>
        <w:t>新疆维吾尔自治区人大常委会机关服务中心</w:t>
      </w:r>
      <w:r>
        <w:rPr>
          <w:rFonts w:hint="eastAsia" w:ascii="仿宋_GB2312" w:hAnsi="宋体" w:eastAsia="仿宋_GB2312"/>
          <w:kern w:val="0"/>
          <w:sz w:val="28"/>
          <w:szCs w:val="28"/>
        </w:rPr>
        <w:t xml:space="preserve"> </w:t>
      </w:r>
      <w:r>
        <w:rPr>
          <w:rFonts w:hint="eastAsia" w:ascii="仿宋_GB2312" w:hAnsi="宋体" w:eastAsia="仿宋_GB2312"/>
          <w:kern w:val="0"/>
          <w:sz w:val="24"/>
        </w:rPr>
        <w:t xml:space="preserve">              单位：万元  </w:t>
      </w:r>
    </w:p>
    <w:tbl>
      <w:tblPr>
        <w:tblStyle w:val="7"/>
        <w:tblW w:w="9214" w:type="dxa"/>
        <w:tblInd w:w="-3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85"/>
        <w:gridCol w:w="457"/>
        <w:gridCol w:w="457"/>
        <w:gridCol w:w="2896"/>
        <w:gridCol w:w="1559"/>
        <w:gridCol w:w="1701"/>
        <w:gridCol w:w="15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4395"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  目</w:t>
            </w:r>
          </w:p>
        </w:tc>
        <w:tc>
          <w:tcPr>
            <w:tcW w:w="4819"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政府性基金预算支出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499"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r>
              <w:rPr>
                <w:rFonts w:hint="eastAsia" w:ascii="仿宋_GB2312" w:hAnsi="宋体" w:eastAsia="仿宋_GB2312" w:cs="宋体"/>
                <w:b/>
                <w:bCs/>
                <w:color w:val="000000"/>
                <w:kern w:val="0"/>
                <w:sz w:val="18"/>
                <w:szCs w:val="18"/>
              </w:rPr>
              <w:t>功能分类科目编码</w:t>
            </w:r>
          </w:p>
        </w:tc>
        <w:tc>
          <w:tcPr>
            <w:tcW w:w="2896"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功能分类科目名称</w:t>
            </w:r>
          </w:p>
        </w:tc>
        <w:tc>
          <w:tcPr>
            <w:tcW w:w="1559"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小计</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基本支出</w:t>
            </w:r>
          </w:p>
        </w:tc>
        <w:tc>
          <w:tcPr>
            <w:tcW w:w="1559"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585"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类</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款</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w:t>
            </w:r>
          </w:p>
        </w:tc>
        <w:tc>
          <w:tcPr>
            <w:tcW w:w="2896"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lang w:eastAsia="zh-CN"/>
              </w:rPr>
              <w:t>无</w:t>
            </w: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lang w:eastAsia="zh-CN"/>
              </w:rPr>
              <w:t>无</w:t>
            </w: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lang w:eastAsia="zh-CN"/>
              </w:rPr>
              <w:t>无</w:t>
            </w: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lang w:eastAsia="zh-CN"/>
              </w:rPr>
              <w:t>无</w:t>
            </w:r>
            <w:r>
              <w:rPr>
                <w:rFonts w:hint="eastAsia" w:ascii="仿宋_GB2312" w:hAnsi="宋体" w:eastAsia="仿宋_GB2312" w:cs="宋体"/>
                <w:b/>
                <w:bCs/>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合计</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bl>
    <w:p>
      <w:pPr>
        <w:widowControl/>
        <w:outlineLvl w:val="1"/>
        <w:rPr>
          <w:rFonts w:hint="eastAsia" w:ascii="仿宋_GB2312" w:hAnsi="宋体" w:eastAsia="仿宋_GB2312"/>
          <w:b/>
          <w:kern w:val="0"/>
          <w:sz w:val="28"/>
          <w:szCs w:val="32"/>
        </w:rPr>
      </w:pPr>
    </w:p>
    <w:p>
      <w:pPr>
        <w:widowControl/>
        <w:outlineLvl w:val="1"/>
        <w:rPr>
          <w:rFonts w:hint="eastAsia" w:ascii="仿宋_GB2312" w:hAnsi="宋体" w:eastAsia="仿宋_GB2312"/>
          <w:kern w:val="0"/>
          <w:sz w:val="32"/>
          <w:szCs w:val="32"/>
          <w:lang w:val="en-US" w:eastAsia="zh-CN"/>
        </w:rPr>
        <w:sectPr>
          <w:footerReference r:id="rId5" w:type="default"/>
          <w:footerReference r:id="rId6" w:type="even"/>
          <w:pgSz w:w="11906" w:h="16838"/>
          <w:pgMar w:top="2098" w:right="1418" w:bottom="1928" w:left="1588" w:header="851" w:footer="992" w:gutter="0"/>
          <w:pgNumType w:fmt="numberInDash"/>
          <w:cols w:space="720" w:num="1"/>
          <w:docGrid w:linePitch="312" w:charSpace="0"/>
        </w:sectPr>
      </w:pPr>
      <w:r>
        <w:rPr>
          <w:rFonts w:hint="eastAsia" w:ascii="仿宋_GB2312" w:hAnsi="宋体" w:eastAsia="仿宋_GB2312"/>
          <w:b/>
          <w:kern w:val="0"/>
          <w:sz w:val="28"/>
          <w:szCs w:val="32"/>
        </w:rPr>
        <w:t>2019年部门预算未安排政府性基金预算支出</w:t>
      </w:r>
      <w:r>
        <w:rPr>
          <w:rFonts w:hint="eastAsia" w:ascii="仿宋_GB2312" w:hAnsi="宋体" w:eastAsia="仿宋_GB2312"/>
          <w:b/>
          <w:kern w:val="0"/>
          <w:sz w:val="28"/>
          <w:szCs w:val="32"/>
          <w:lang w:val="en-US" w:eastAsia="zh-CN"/>
        </w:rPr>
        <w:t>.</w:t>
      </w:r>
    </w:p>
    <w:p>
      <w:pPr>
        <w:spacing w:line="560" w:lineRule="exact"/>
        <w:jc w:val="both"/>
        <w:rPr>
          <w:rFonts w:ascii="黑体" w:hAnsi="黑体" w:eastAsia="黑体"/>
          <w:kern w:val="0"/>
          <w:sz w:val="32"/>
          <w:szCs w:val="32"/>
        </w:rPr>
      </w:pPr>
      <w:r>
        <w:rPr>
          <w:rFonts w:hint="eastAsia" w:ascii="黑体" w:hAnsi="黑体" w:eastAsia="黑体"/>
          <w:kern w:val="0"/>
          <w:sz w:val="32"/>
          <w:szCs w:val="32"/>
        </w:rPr>
        <w:t>第三部分  2020年部门预算情况说明</w:t>
      </w:r>
    </w:p>
    <w:p>
      <w:pPr>
        <w:spacing w:line="560" w:lineRule="exact"/>
        <w:jc w:val="center"/>
        <w:rPr>
          <w:rFonts w:ascii="黑体" w:hAnsi="黑体" w:eastAsia="黑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黑体" w:eastAsia="黑体" w:cs="宋体"/>
          <w:bCs/>
          <w:kern w:val="0"/>
          <w:sz w:val="32"/>
          <w:szCs w:val="32"/>
        </w:rPr>
        <w:t>一、</w:t>
      </w:r>
      <w:r>
        <w:rPr>
          <w:rFonts w:hint="eastAsia" w:ascii="黑体" w:hAnsi="宋体" w:eastAsia="黑体" w:cs="宋体"/>
          <w:kern w:val="0"/>
          <w:sz w:val="32"/>
          <w:szCs w:val="32"/>
        </w:rPr>
        <w:t>关于</w:t>
      </w:r>
      <w:r>
        <w:rPr>
          <w:rFonts w:hint="eastAsia" w:ascii="黑体" w:hAnsi="黑体" w:eastAsia="黑体"/>
          <w:kern w:val="0"/>
          <w:sz w:val="32"/>
          <w:szCs w:val="32"/>
        </w:rPr>
        <w:t>新疆维吾尔自治区人大常委会机关服务中心</w:t>
      </w:r>
      <w:r>
        <w:rPr>
          <w:rFonts w:hint="eastAsia" w:ascii="黑体" w:hAnsi="宋体" w:eastAsia="黑体" w:cs="宋体"/>
          <w:kern w:val="0"/>
          <w:sz w:val="32"/>
          <w:szCs w:val="32"/>
        </w:rPr>
        <w:t>部门2020年收支预算情况的总体说明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按照全口径预算的原则，</w:t>
      </w:r>
      <w:r>
        <w:rPr>
          <w:rFonts w:hint="eastAsia" w:ascii="仿宋" w:hAnsi="仿宋" w:eastAsia="仿宋"/>
          <w:kern w:val="0"/>
          <w:sz w:val="32"/>
          <w:szCs w:val="32"/>
        </w:rPr>
        <w:t>新疆维吾尔自治区人大常委会机关服务中心</w:t>
      </w:r>
      <w:r>
        <w:rPr>
          <w:rFonts w:hint="eastAsia" w:ascii="仿宋_GB2312" w:hAnsi="宋体" w:eastAsia="仿宋_GB2312" w:cs="宋体"/>
          <w:kern w:val="0"/>
          <w:sz w:val="32"/>
          <w:szCs w:val="32"/>
        </w:rPr>
        <w:t>部门2020年所有收入和支出均纳入部门预算管理。收支总预算1189.83 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收入预算包括：一般公共预算</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支出预算包括：一般公共预算：人员经费（工资福利支出：工资、津贴、奖金，职工基本医疗保险缴费，对个人和家庭的补助），日常公用经费，项目支出。</w:t>
      </w: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二、关于</w:t>
      </w:r>
      <w:r>
        <w:rPr>
          <w:rFonts w:hint="eastAsia" w:ascii="黑体" w:hAnsi="黑体" w:eastAsia="黑体"/>
          <w:kern w:val="0"/>
          <w:sz w:val="32"/>
          <w:szCs w:val="32"/>
        </w:rPr>
        <w:t>新疆维吾尔自治区人大常委会机关服务中心</w:t>
      </w:r>
      <w:r>
        <w:rPr>
          <w:rFonts w:hint="eastAsia" w:ascii="黑体" w:hAnsi="宋体" w:eastAsia="黑体" w:cs="宋体"/>
          <w:kern w:val="0"/>
          <w:sz w:val="32"/>
          <w:szCs w:val="32"/>
        </w:rPr>
        <w:t>部门2020年收入预算情况说明</w:t>
      </w:r>
    </w:p>
    <w:p>
      <w:pPr>
        <w:spacing w:line="560" w:lineRule="exact"/>
        <w:ind w:firstLine="640" w:firstLineChars="200"/>
        <w:rPr>
          <w:rFonts w:ascii="仿宋_GB2312" w:hAnsi="宋体" w:eastAsia="仿宋_GB2312" w:cs="宋体"/>
          <w:kern w:val="0"/>
          <w:sz w:val="32"/>
          <w:szCs w:val="32"/>
        </w:rPr>
      </w:pPr>
      <w:r>
        <w:rPr>
          <w:rFonts w:hint="eastAsia" w:ascii="仿宋" w:hAnsi="仿宋" w:eastAsia="仿宋"/>
          <w:kern w:val="0"/>
          <w:sz w:val="32"/>
          <w:szCs w:val="32"/>
        </w:rPr>
        <w:t>新疆维吾尔自治区人大常委会机关服务中心</w:t>
      </w:r>
      <w:r>
        <w:rPr>
          <w:rFonts w:hint="eastAsia" w:ascii="仿宋_GB2312" w:hAnsi="宋体" w:eastAsia="仿宋_GB2312" w:cs="宋体"/>
          <w:kern w:val="0"/>
          <w:sz w:val="32"/>
          <w:szCs w:val="32"/>
        </w:rPr>
        <w:t>部门收入预算1189.83元，其中：</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一般公共预算980.2万元，占 82 %，比上年增加</w:t>
      </w:r>
      <w:r>
        <w:rPr>
          <w:rFonts w:hint="eastAsia" w:ascii="仿宋_GB2312" w:hAnsi="宋体" w:eastAsia="仿宋_GB2312" w:cs="宋体"/>
          <w:kern w:val="0"/>
          <w:sz w:val="32"/>
          <w:szCs w:val="32"/>
          <w:lang w:val="en-US" w:eastAsia="zh-CN"/>
        </w:rPr>
        <w:t>15.77</w:t>
      </w:r>
      <w:r>
        <w:rPr>
          <w:rFonts w:hint="eastAsia" w:ascii="仿宋_GB2312" w:hAnsi="宋体" w:eastAsia="仿宋_GB2312" w:cs="宋体"/>
          <w:kern w:val="0"/>
          <w:sz w:val="32"/>
          <w:szCs w:val="32"/>
        </w:rPr>
        <w:t xml:space="preserve"> 万元，主要原因是在职和退休人员工资等经费上涨。    </w:t>
      </w:r>
    </w:p>
    <w:p>
      <w:pPr>
        <w:spacing w:line="560" w:lineRule="exact"/>
        <w:ind w:firstLine="640" w:firstLineChars="200"/>
        <w:rPr>
          <w:rFonts w:hint="eastAsia" w:ascii="仿宋_GB2312" w:hAnsi="宋体" w:eastAsia="仿宋" w:cs="宋体"/>
          <w:kern w:val="0"/>
          <w:sz w:val="32"/>
          <w:szCs w:val="32"/>
          <w:lang w:eastAsia="zh-CN"/>
        </w:rPr>
      </w:pPr>
      <w:r>
        <w:rPr>
          <w:rFonts w:hint="eastAsia" w:ascii="仿宋" w:hAnsi="仿宋" w:eastAsia="仿宋" w:cs="仿宋"/>
          <w:color w:val="000000"/>
          <w:kern w:val="0"/>
          <w:sz w:val="32"/>
          <w:szCs w:val="32"/>
        </w:rPr>
        <w:t>事业收入</w:t>
      </w:r>
      <w:r>
        <w:rPr>
          <w:rFonts w:hint="eastAsia" w:ascii="仿宋" w:hAnsi="仿宋" w:eastAsia="仿宋" w:cs="仿宋"/>
          <w:b w:val="0"/>
          <w:bCs w:val="0"/>
          <w:color w:val="000000"/>
          <w:kern w:val="0"/>
          <w:sz w:val="32"/>
          <w:szCs w:val="32"/>
          <w:lang w:eastAsia="zh-CN"/>
        </w:rPr>
        <w:t>未安排</w:t>
      </w:r>
      <w:r>
        <w:rPr>
          <w:rFonts w:hint="eastAsia" w:ascii="仿宋_GB2312" w:hAnsi="宋体" w:eastAsia="仿宋_GB2312" w:cs="宋体"/>
          <w:kern w:val="0"/>
          <w:sz w:val="32"/>
          <w:szCs w:val="32"/>
          <w:lang w:eastAsia="zh-CN"/>
        </w:rPr>
        <w:t>。</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其他收入未安排。</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用事业基金弥补收支差额未安排。</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单位上年结余（不包括国库集中支付额度结余）未安排。</w:t>
      </w:r>
    </w:p>
    <w:p>
      <w:pPr>
        <w:spacing w:line="560" w:lineRule="exact"/>
        <w:ind w:firstLine="640" w:firstLineChars="200"/>
        <w:rPr>
          <w:rFonts w:hint="eastAsia" w:ascii="仿宋_GB2312" w:hAnsi="宋体" w:eastAsia="仿宋_GB2312"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三、关于</w:t>
      </w:r>
      <w:r>
        <w:rPr>
          <w:rFonts w:hint="eastAsia" w:ascii="黑体" w:hAnsi="黑体" w:eastAsia="黑体"/>
          <w:kern w:val="0"/>
          <w:sz w:val="32"/>
          <w:szCs w:val="32"/>
        </w:rPr>
        <w:t>新疆维吾尔自治区人大常委会机关服务中心</w:t>
      </w:r>
      <w:r>
        <w:rPr>
          <w:rFonts w:hint="eastAsia" w:ascii="黑体" w:hAnsi="宋体" w:eastAsia="黑体" w:cs="宋体"/>
          <w:kern w:val="0"/>
          <w:sz w:val="32"/>
          <w:szCs w:val="32"/>
        </w:rPr>
        <w:t>部门单位2020年支出预算情况说明</w:t>
      </w:r>
    </w:p>
    <w:p>
      <w:pPr>
        <w:spacing w:line="560" w:lineRule="exact"/>
        <w:ind w:firstLine="640" w:firstLineChars="200"/>
        <w:rPr>
          <w:rFonts w:ascii="仿宋_GB2312" w:hAnsi="宋体" w:eastAsia="仿宋_GB2312" w:cs="宋体"/>
          <w:kern w:val="0"/>
          <w:sz w:val="32"/>
          <w:szCs w:val="32"/>
        </w:rPr>
      </w:pPr>
      <w:r>
        <w:rPr>
          <w:rFonts w:hint="eastAsia" w:ascii="仿宋" w:hAnsi="仿宋" w:eastAsia="仿宋"/>
          <w:kern w:val="0"/>
          <w:sz w:val="32"/>
          <w:szCs w:val="32"/>
        </w:rPr>
        <w:t>新疆维吾尔自治区人大常委会机关服务中心</w:t>
      </w:r>
      <w:r>
        <w:rPr>
          <w:rFonts w:hint="eastAsia" w:ascii="仿宋_GB2312" w:hAnsi="宋体" w:eastAsia="仿宋_GB2312" w:cs="宋体"/>
          <w:kern w:val="0"/>
          <w:sz w:val="32"/>
          <w:szCs w:val="32"/>
        </w:rPr>
        <w:t>部门单位2020年支出预算 1189.83元，其中：</w:t>
      </w:r>
    </w:p>
    <w:p>
      <w:pPr>
        <w:spacing w:line="560" w:lineRule="exact"/>
        <w:ind w:firstLine="640" w:firstLineChars="200"/>
        <w:rPr>
          <w:rFonts w:ascii="仿宋_GB2312" w:hAnsi="宋体" w:eastAsia="仿宋_GB2312" w:cs="宋体"/>
          <w:b/>
          <w:kern w:val="0"/>
          <w:sz w:val="32"/>
          <w:szCs w:val="32"/>
        </w:rPr>
      </w:pPr>
      <w:r>
        <w:rPr>
          <w:rFonts w:hint="eastAsia" w:ascii="仿宋_GB2312" w:hAnsi="宋体" w:eastAsia="仿宋_GB2312" w:cs="宋体"/>
          <w:kern w:val="0"/>
          <w:sz w:val="32"/>
          <w:szCs w:val="32"/>
        </w:rPr>
        <w:t>基本支出1039.83 万元，占87</w:t>
      </w:r>
      <w:r>
        <w:rPr>
          <w:rFonts w:hint="eastAsia" w:ascii="仿宋_GB2312" w:hAnsi="宋体" w:eastAsia="仿宋_GB2312" w:cs="宋体"/>
          <w:kern w:val="0"/>
          <w:sz w:val="32"/>
          <w:szCs w:val="32"/>
          <w:lang w:val="en-US" w:eastAsia="zh-CN"/>
        </w:rPr>
        <w:t>.3</w:t>
      </w:r>
      <w:r>
        <w:rPr>
          <w:rFonts w:hint="eastAsia" w:ascii="仿宋_GB2312" w:hAnsi="宋体" w:eastAsia="仿宋_GB2312" w:cs="宋体"/>
          <w:kern w:val="0"/>
          <w:sz w:val="32"/>
          <w:szCs w:val="32"/>
        </w:rPr>
        <w:t xml:space="preserve"> %，比上年增加</w:t>
      </w:r>
      <w:r>
        <w:rPr>
          <w:rFonts w:hint="eastAsia" w:ascii="仿宋_GB2312" w:hAnsi="宋体" w:eastAsia="仿宋_GB2312" w:cs="宋体"/>
          <w:kern w:val="0"/>
          <w:sz w:val="32"/>
          <w:szCs w:val="32"/>
          <w:lang w:val="en-US" w:eastAsia="zh-CN"/>
        </w:rPr>
        <w:t>75.42</w:t>
      </w:r>
      <w:r>
        <w:rPr>
          <w:rFonts w:hint="eastAsia" w:ascii="仿宋_GB2312" w:hAnsi="宋体" w:eastAsia="仿宋_GB2312" w:cs="宋体"/>
          <w:kern w:val="0"/>
          <w:sz w:val="32"/>
          <w:szCs w:val="32"/>
        </w:rPr>
        <w:t xml:space="preserve"> 万元，主要原因是            。</w:t>
      </w:r>
    </w:p>
    <w:p>
      <w:pPr>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项目支出 150 万元，占</w:t>
      </w:r>
      <w:r>
        <w:rPr>
          <w:rFonts w:hint="eastAsia" w:ascii="仿宋_GB2312" w:hAnsi="宋体" w:eastAsia="仿宋_GB2312" w:cs="宋体"/>
          <w:kern w:val="0"/>
          <w:sz w:val="32"/>
          <w:szCs w:val="32"/>
          <w:lang w:val="en-US" w:eastAsia="zh-CN"/>
        </w:rPr>
        <w:t>12.6</w:t>
      </w:r>
      <w:r>
        <w:rPr>
          <w:rFonts w:hint="eastAsia" w:ascii="仿宋_GB2312" w:hAnsi="宋体" w:eastAsia="仿宋_GB2312" w:cs="宋体"/>
          <w:kern w:val="0"/>
          <w:sz w:val="32"/>
          <w:szCs w:val="32"/>
        </w:rPr>
        <w:t xml:space="preserve"> %，比上年增加</w:t>
      </w:r>
      <w:r>
        <w:rPr>
          <w:rFonts w:hint="eastAsia" w:ascii="仿宋_GB2312" w:hAnsi="宋体" w:eastAsia="仿宋_GB2312" w:cs="宋体"/>
          <w:kern w:val="0"/>
          <w:sz w:val="32"/>
          <w:szCs w:val="32"/>
          <w:lang w:val="en-US" w:eastAsia="zh-CN"/>
        </w:rPr>
        <w:t>50</w:t>
      </w:r>
      <w:r>
        <w:rPr>
          <w:rFonts w:hint="eastAsia" w:ascii="仿宋_GB2312" w:hAnsi="宋体" w:eastAsia="仿宋_GB2312" w:cs="宋体"/>
          <w:kern w:val="0"/>
          <w:sz w:val="32"/>
          <w:szCs w:val="32"/>
        </w:rPr>
        <w:t>万元，</w:t>
      </w:r>
      <w:r>
        <w:rPr>
          <w:rFonts w:hint="eastAsia" w:ascii="仿宋_GB2312" w:hAnsi="宋体" w:eastAsia="仿宋_GB2312" w:cs="宋体"/>
          <w:color w:val="FF0000"/>
          <w:kern w:val="0"/>
          <w:sz w:val="32"/>
          <w:szCs w:val="32"/>
        </w:rPr>
        <w:t>主要原因是</w:t>
      </w:r>
      <w:r>
        <w:rPr>
          <w:rFonts w:hint="eastAsia" w:ascii="仿宋_GB2312" w:hAnsi="宋体" w:eastAsia="仿宋_GB2312" w:cs="宋体"/>
          <w:color w:val="FF0000"/>
          <w:kern w:val="0"/>
          <w:sz w:val="32"/>
          <w:szCs w:val="32"/>
          <w:lang w:eastAsia="zh-CN"/>
        </w:rPr>
        <w:t>基本支出不能满足机关服务正常开支，</w:t>
      </w:r>
      <w:r>
        <w:rPr>
          <w:rFonts w:hint="eastAsia" w:ascii="仿宋_GB2312" w:hAnsi="宋体" w:eastAsia="仿宋_GB2312" w:cs="宋体"/>
          <w:color w:val="FF0000"/>
          <w:kern w:val="0"/>
          <w:sz w:val="32"/>
          <w:szCs w:val="32"/>
        </w:rPr>
        <w:t xml:space="preserve">因此向财政申请的项目支出增加 </w:t>
      </w:r>
      <w:r>
        <w:rPr>
          <w:rFonts w:hint="eastAsia" w:ascii="仿宋_GB2312" w:hAnsi="宋体" w:eastAsia="仿宋_GB2312" w:cs="宋体"/>
          <w:kern w:val="0"/>
          <w:sz w:val="32"/>
          <w:szCs w:val="32"/>
        </w:rPr>
        <w:t>。</w:t>
      </w:r>
    </w:p>
    <w:p>
      <w:pPr>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四、关于</w:t>
      </w:r>
      <w:r>
        <w:rPr>
          <w:rFonts w:hint="eastAsia" w:ascii="黑体" w:hAnsi="黑体" w:eastAsia="黑体"/>
          <w:kern w:val="0"/>
          <w:sz w:val="32"/>
          <w:szCs w:val="32"/>
        </w:rPr>
        <w:t>新疆维吾尔自治区人大常委会机关服务中心</w:t>
      </w:r>
      <w:r>
        <w:rPr>
          <w:rFonts w:hint="eastAsia" w:ascii="黑体" w:hAnsi="黑体" w:eastAsia="黑体" w:cs="宋体"/>
          <w:bCs/>
          <w:kern w:val="0"/>
          <w:sz w:val="32"/>
          <w:szCs w:val="32"/>
        </w:rPr>
        <w:t>部门2020年财政拨款收支预算情况的总体说明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2020年财政拨款收支总预算 1189.83万元。</w:t>
      </w:r>
    </w:p>
    <w:p>
      <w:pPr>
        <w:spacing w:line="560" w:lineRule="exact"/>
        <w:ind w:firstLine="616" w:firstLineChars="200"/>
        <w:rPr>
          <w:rFonts w:ascii="仿宋_GB2312" w:hAnsi="宋体" w:eastAsia="仿宋_GB2312" w:cs="宋体"/>
          <w:b/>
          <w:spacing w:val="-6"/>
          <w:kern w:val="0"/>
          <w:sz w:val="32"/>
          <w:szCs w:val="32"/>
        </w:rPr>
      </w:pPr>
      <w:r>
        <w:rPr>
          <w:rFonts w:hint="eastAsia" w:ascii="仿宋_GB2312" w:hAnsi="宋体" w:eastAsia="仿宋_GB2312" w:cs="宋体"/>
          <w:spacing w:val="-6"/>
          <w:kern w:val="0"/>
          <w:sz w:val="32"/>
          <w:szCs w:val="32"/>
        </w:rPr>
        <w:t>收入全部为一般公共预算拨款，无政府性基金预算拨款。</w:t>
      </w: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五、关于</w:t>
      </w:r>
      <w:r>
        <w:rPr>
          <w:rFonts w:hint="eastAsia" w:ascii="黑体" w:hAnsi="黑体" w:eastAsia="黑体"/>
          <w:kern w:val="0"/>
          <w:sz w:val="32"/>
          <w:szCs w:val="32"/>
        </w:rPr>
        <w:t>新疆维吾尔自治区人大常委会机关服务中心</w:t>
      </w:r>
      <w:r>
        <w:rPr>
          <w:rFonts w:hint="eastAsia" w:ascii="黑体" w:hAnsi="宋体" w:eastAsia="黑体" w:cs="宋体"/>
          <w:kern w:val="0"/>
          <w:sz w:val="32"/>
          <w:szCs w:val="32"/>
        </w:rPr>
        <w:t>部门2020年一般公共预算当年拨款情况说明</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（一）一般公用预算当年拨款规模变化情况</w:t>
      </w:r>
    </w:p>
    <w:p>
      <w:pPr>
        <w:spacing w:line="560" w:lineRule="exact"/>
        <w:ind w:firstLine="640" w:firstLineChars="200"/>
        <w:rPr>
          <w:rFonts w:ascii="仿宋_GB2312" w:hAnsi="宋体" w:eastAsia="仿宋_GB2312" w:cs="宋体"/>
          <w:kern w:val="0"/>
          <w:sz w:val="32"/>
          <w:szCs w:val="32"/>
        </w:rPr>
      </w:pPr>
      <w:r>
        <w:rPr>
          <w:rFonts w:hint="eastAsia" w:ascii="仿宋" w:hAnsi="仿宋" w:eastAsia="仿宋"/>
          <w:kern w:val="0"/>
          <w:sz w:val="32"/>
          <w:szCs w:val="32"/>
        </w:rPr>
        <w:t>新疆维吾尔自治区人大常委会机关服务中心</w:t>
      </w:r>
      <w:r>
        <w:rPr>
          <w:rFonts w:hint="eastAsia" w:ascii="仿宋_GB2312" w:hAnsi="宋体" w:eastAsia="仿宋_GB2312" w:cs="宋体"/>
          <w:kern w:val="0"/>
          <w:sz w:val="32"/>
          <w:szCs w:val="32"/>
        </w:rPr>
        <w:t>部门2020年一般公共预算拨款基本支出980.2万元，比上年执行数</w:t>
      </w:r>
      <w:r>
        <w:rPr>
          <w:rFonts w:hint="eastAsia" w:ascii="仿宋_GB2312" w:hAnsi="宋体" w:eastAsia="仿宋_GB2312" w:cs="宋体"/>
          <w:kern w:val="0"/>
          <w:sz w:val="32"/>
          <w:szCs w:val="32"/>
          <w:lang w:eastAsia="zh-CN"/>
        </w:rPr>
        <w:t>增加</w:t>
      </w:r>
      <w:r>
        <w:rPr>
          <w:rFonts w:hint="eastAsia" w:ascii="仿宋_GB2312" w:hAnsi="宋体" w:eastAsia="仿宋_GB2312" w:cs="宋体"/>
          <w:kern w:val="0"/>
          <w:sz w:val="32"/>
          <w:szCs w:val="32"/>
          <w:lang w:val="en-US" w:eastAsia="zh-CN"/>
        </w:rPr>
        <w:t>15.79</w:t>
      </w:r>
      <w:r>
        <w:rPr>
          <w:rFonts w:hint="eastAsia" w:ascii="仿宋_GB2312" w:hAnsi="宋体" w:eastAsia="仿宋_GB2312" w:cs="宋体"/>
          <w:kern w:val="0"/>
          <w:sz w:val="32"/>
          <w:szCs w:val="32"/>
        </w:rPr>
        <w:t>万元，增长</w:t>
      </w:r>
      <w:r>
        <w:rPr>
          <w:rFonts w:hint="eastAsia" w:ascii="仿宋_GB2312" w:hAnsi="宋体" w:eastAsia="仿宋_GB2312" w:cs="宋体"/>
          <w:kern w:val="0"/>
          <w:sz w:val="32"/>
          <w:szCs w:val="32"/>
          <w:lang w:val="en-US" w:eastAsia="zh-CN"/>
        </w:rPr>
        <w:t>1.6</w:t>
      </w:r>
      <w:r>
        <w:rPr>
          <w:rFonts w:hint="eastAsia" w:ascii="仿宋_GB2312" w:hAnsi="宋体" w:eastAsia="仿宋_GB2312" w:cs="宋体"/>
          <w:kern w:val="0"/>
          <w:sz w:val="32"/>
          <w:szCs w:val="32"/>
        </w:rPr>
        <w:t>%。主要原因是：由于工资调整，在职及离退休人员工资上涨，人员经费增加，导致基本支出增加</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 xml:space="preserve">     </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（二）一般公共预算当年拨款结构情况</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（1）一般公共服务支出</w:t>
      </w:r>
      <w:r>
        <w:rPr>
          <w:rFonts w:hint="eastAsia" w:ascii="仿宋_GB2312" w:hAnsi="宋体" w:eastAsia="仿宋_GB2312" w:cs="宋体"/>
          <w:kern w:val="0"/>
          <w:sz w:val="32"/>
          <w:szCs w:val="32"/>
          <w:lang w:eastAsia="zh-CN"/>
        </w:rPr>
        <w:t>（类）</w:t>
      </w:r>
      <w:r>
        <w:rPr>
          <w:rFonts w:hint="eastAsia" w:ascii="仿宋_GB2312" w:hAnsi="宋体" w:eastAsia="仿宋_GB2312" w:cs="宋体"/>
          <w:kern w:val="0"/>
          <w:sz w:val="32"/>
          <w:szCs w:val="32"/>
          <w:lang w:val="en-US" w:eastAsia="zh-CN"/>
        </w:rPr>
        <w:t>891.20</w:t>
      </w:r>
      <w:r>
        <w:rPr>
          <w:rFonts w:hint="eastAsia" w:ascii="仿宋_GB2312" w:hAnsi="宋体" w:eastAsia="仿宋_GB2312" w:cs="宋体"/>
          <w:kern w:val="0"/>
          <w:sz w:val="32"/>
          <w:szCs w:val="32"/>
        </w:rPr>
        <w:t>万元，占</w:t>
      </w:r>
      <w:r>
        <w:rPr>
          <w:rFonts w:hint="eastAsia" w:ascii="仿宋_GB2312" w:hAnsi="宋体" w:eastAsia="仿宋_GB2312" w:cs="宋体"/>
          <w:kern w:val="0"/>
          <w:sz w:val="32"/>
          <w:szCs w:val="32"/>
          <w:lang w:val="en-US" w:eastAsia="zh-CN"/>
        </w:rPr>
        <w:t>74.90</w:t>
      </w:r>
      <w:r>
        <w:rPr>
          <w:rFonts w:hint="eastAsia" w:ascii="仿宋_GB2312" w:hAnsi="宋体" w:eastAsia="仿宋_GB2312" w:cs="宋体"/>
          <w:kern w:val="0"/>
          <w:sz w:val="32"/>
          <w:szCs w:val="32"/>
        </w:rPr>
        <w:t>%。</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w:t>
      </w:r>
      <w:r>
        <w:rPr>
          <w:rFonts w:hint="eastAsia" w:ascii="仿宋_GB2312" w:hAnsi="宋体" w:eastAsia="仿宋_GB2312" w:cs="宋体"/>
          <w:kern w:val="0"/>
          <w:sz w:val="32"/>
          <w:szCs w:val="32"/>
          <w:lang w:val="en-US" w:eastAsia="zh-CN"/>
        </w:rPr>
        <w:t>2</w:t>
      </w:r>
      <w:r>
        <w:rPr>
          <w:rFonts w:hint="eastAsia" w:ascii="仿宋_GB2312" w:hAnsi="宋体" w:eastAsia="仿宋_GB2312" w:cs="宋体"/>
          <w:kern w:val="0"/>
          <w:sz w:val="32"/>
          <w:szCs w:val="32"/>
        </w:rPr>
        <w:t>）</w:t>
      </w:r>
      <w:r>
        <w:rPr>
          <w:rFonts w:hint="eastAsia" w:ascii="仿宋_GB2312" w:hAnsi="宋体" w:eastAsia="仿宋_GB2312" w:cs="宋体"/>
          <w:kern w:val="0"/>
          <w:sz w:val="32"/>
          <w:szCs w:val="32"/>
          <w:lang w:eastAsia="zh-CN"/>
        </w:rPr>
        <w:t>卫生健康支出（类）</w:t>
      </w:r>
      <w:r>
        <w:rPr>
          <w:rFonts w:hint="eastAsia" w:ascii="仿宋_GB2312" w:hAnsi="宋体" w:eastAsia="仿宋_GB2312" w:cs="宋体"/>
          <w:kern w:val="0"/>
          <w:sz w:val="32"/>
          <w:szCs w:val="32"/>
          <w:lang w:val="en-US" w:eastAsia="zh-CN"/>
        </w:rPr>
        <w:t>100.33</w:t>
      </w:r>
      <w:r>
        <w:rPr>
          <w:rFonts w:hint="eastAsia" w:ascii="仿宋_GB2312" w:hAnsi="宋体" w:eastAsia="仿宋_GB2312" w:cs="宋体"/>
          <w:kern w:val="0"/>
          <w:sz w:val="32"/>
          <w:szCs w:val="32"/>
        </w:rPr>
        <w:t>万元，占</w:t>
      </w:r>
      <w:r>
        <w:rPr>
          <w:rFonts w:hint="eastAsia" w:ascii="仿宋_GB2312" w:hAnsi="宋体" w:eastAsia="仿宋_GB2312" w:cs="宋体"/>
          <w:kern w:val="0"/>
          <w:sz w:val="32"/>
          <w:szCs w:val="32"/>
          <w:lang w:val="en-US" w:eastAsia="zh-CN"/>
        </w:rPr>
        <w:t>8.43</w:t>
      </w:r>
      <w:r>
        <w:rPr>
          <w:rFonts w:hint="eastAsia" w:ascii="仿宋_GB2312" w:hAnsi="宋体" w:eastAsia="仿宋_GB2312" w:cs="宋体"/>
          <w:kern w:val="0"/>
          <w:sz w:val="32"/>
          <w:szCs w:val="32"/>
        </w:rPr>
        <w:t>%。</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（3）住房保障支出（类）76.27万元，占6.41%</w:t>
      </w:r>
    </w:p>
    <w:p>
      <w:pPr>
        <w:spacing w:line="560" w:lineRule="exact"/>
        <w:ind w:firstLine="640" w:firstLineChars="200"/>
        <w:rPr>
          <w:rFonts w:ascii="仿宋_GB2312" w:eastAsia="仿宋_GB2312"/>
          <w:b/>
          <w:sz w:val="32"/>
          <w:szCs w:val="32"/>
        </w:rPr>
      </w:pPr>
      <w:r>
        <w:rPr>
          <w:rFonts w:hint="eastAsia" w:ascii="仿宋_GB2312" w:hAnsi="宋体" w:eastAsia="仿宋_GB2312" w:cs="宋体"/>
          <w:kern w:val="0"/>
          <w:sz w:val="32"/>
          <w:szCs w:val="32"/>
        </w:rPr>
        <w:t>（4）社会保障和就业支出</w:t>
      </w:r>
      <w:r>
        <w:rPr>
          <w:rFonts w:hint="eastAsia" w:ascii="仿宋_GB2312" w:hAnsi="宋体" w:eastAsia="仿宋_GB2312" w:cs="宋体"/>
          <w:kern w:val="0"/>
          <w:sz w:val="32"/>
          <w:szCs w:val="32"/>
          <w:lang w:eastAsia="zh-CN"/>
        </w:rPr>
        <w:t>（类）</w:t>
      </w:r>
      <w:r>
        <w:rPr>
          <w:rFonts w:hint="eastAsia" w:ascii="仿宋_GB2312" w:hAnsi="宋体" w:eastAsia="仿宋_GB2312" w:cs="宋体"/>
          <w:kern w:val="0"/>
          <w:sz w:val="32"/>
          <w:szCs w:val="32"/>
          <w:lang w:val="en-US" w:eastAsia="zh-CN"/>
        </w:rPr>
        <w:t>125.03</w:t>
      </w:r>
      <w:r>
        <w:rPr>
          <w:rFonts w:hint="eastAsia" w:ascii="仿宋_GB2312" w:hAnsi="宋体" w:eastAsia="仿宋_GB2312" w:cs="宋体"/>
          <w:kern w:val="0"/>
          <w:sz w:val="32"/>
          <w:szCs w:val="32"/>
        </w:rPr>
        <w:t>万元，占</w:t>
      </w:r>
      <w:r>
        <w:rPr>
          <w:rFonts w:hint="eastAsia" w:ascii="仿宋_GB2312" w:hAnsi="宋体" w:eastAsia="仿宋_GB2312" w:cs="宋体"/>
          <w:kern w:val="0"/>
          <w:sz w:val="32"/>
          <w:szCs w:val="32"/>
          <w:lang w:val="en-US" w:eastAsia="zh-CN"/>
        </w:rPr>
        <w:t>10.51</w:t>
      </w:r>
      <w:r>
        <w:rPr>
          <w:rFonts w:hint="eastAsia" w:ascii="仿宋_GB2312" w:hAnsi="宋体" w:eastAsia="仿宋_GB2312" w:cs="宋体"/>
          <w:kern w:val="0"/>
          <w:sz w:val="32"/>
          <w:szCs w:val="32"/>
        </w:rPr>
        <w:t>%。</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（三）一般公共预算当年拨款具体使用情况</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color w:val="auto"/>
          <w:kern w:val="0"/>
          <w:sz w:val="32"/>
          <w:szCs w:val="32"/>
          <w:lang w:val="en-US" w:eastAsia="zh-CN"/>
        </w:rPr>
        <w:t>1.</w:t>
      </w:r>
      <w:r>
        <w:rPr>
          <w:rFonts w:ascii="仿宋_GB2312" w:hAnsi="宋体" w:eastAsia="仿宋_GB2312" w:cs="宋体"/>
          <w:color w:val="auto"/>
          <w:kern w:val="0"/>
          <w:sz w:val="32"/>
          <w:szCs w:val="32"/>
        </w:rPr>
        <w:t>一般公共服务</w:t>
      </w:r>
      <w:r>
        <w:rPr>
          <w:rFonts w:ascii="仿宋_GB2312" w:hAnsi="宋体" w:eastAsia="仿宋_GB2312" w:cs="宋体"/>
          <w:kern w:val="0"/>
          <w:sz w:val="32"/>
          <w:szCs w:val="32"/>
        </w:rPr>
        <w:t>（</w:t>
      </w:r>
      <w:r>
        <w:rPr>
          <w:rFonts w:hint="eastAsia" w:ascii="仿宋_GB2312" w:hAnsi="宋体" w:eastAsia="仿宋_GB2312" w:cs="宋体"/>
          <w:kern w:val="0"/>
          <w:sz w:val="32"/>
          <w:szCs w:val="32"/>
        </w:rPr>
        <w:t>201</w:t>
      </w:r>
      <w:r>
        <w:rPr>
          <w:rFonts w:ascii="仿宋_GB2312" w:hAnsi="宋体" w:eastAsia="仿宋_GB2312" w:cs="宋体"/>
          <w:kern w:val="0"/>
          <w:sz w:val="32"/>
          <w:szCs w:val="32"/>
        </w:rPr>
        <w:t>类）</w:t>
      </w:r>
      <w:r>
        <w:rPr>
          <w:rFonts w:hint="eastAsia" w:ascii="仿宋_GB2312" w:hAnsi="宋体" w:eastAsia="仿宋_GB2312" w:cs="宋体"/>
          <w:kern w:val="0"/>
          <w:sz w:val="32"/>
          <w:szCs w:val="32"/>
        </w:rPr>
        <w:t>人大</w:t>
      </w:r>
      <w:r>
        <w:rPr>
          <w:rFonts w:ascii="仿宋_GB2312" w:hAnsi="宋体" w:eastAsia="仿宋_GB2312" w:cs="宋体"/>
          <w:kern w:val="0"/>
          <w:sz w:val="32"/>
          <w:szCs w:val="32"/>
        </w:rPr>
        <w:t>事务（</w:t>
      </w:r>
      <w:r>
        <w:rPr>
          <w:rFonts w:hint="eastAsia" w:ascii="仿宋_GB2312" w:hAnsi="宋体" w:eastAsia="仿宋_GB2312" w:cs="宋体"/>
          <w:kern w:val="0"/>
          <w:sz w:val="32"/>
          <w:szCs w:val="32"/>
        </w:rPr>
        <w:t>01</w:t>
      </w:r>
      <w:r>
        <w:rPr>
          <w:rFonts w:ascii="仿宋_GB2312" w:hAnsi="宋体" w:eastAsia="仿宋_GB2312" w:cs="宋体"/>
          <w:kern w:val="0"/>
          <w:sz w:val="32"/>
          <w:szCs w:val="32"/>
        </w:rPr>
        <w:t>款）</w:t>
      </w:r>
      <w:r>
        <w:rPr>
          <w:rFonts w:hint="eastAsia" w:ascii="仿宋_GB2312" w:hAnsi="宋体" w:eastAsia="仿宋_GB2312" w:cs="宋体"/>
          <w:kern w:val="0"/>
          <w:sz w:val="32"/>
          <w:szCs w:val="32"/>
        </w:rPr>
        <w:t>机关服务</w:t>
      </w:r>
      <w:r>
        <w:rPr>
          <w:rFonts w:ascii="仿宋_GB2312" w:hAnsi="宋体" w:eastAsia="仿宋_GB2312" w:cs="宋体"/>
          <w:kern w:val="0"/>
          <w:sz w:val="32"/>
          <w:szCs w:val="32"/>
        </w:rPr>
        <w:t>（</w:t>
      </w:r>
      <w:r>
        <w:rPr>
          <w:rFonts w:hint="eastAsia" w:ascii="仿宋_GB2312" w:hAnsi="宋体" w:eastAsia="仿宋_GB2312" w:cs="宋体"/>
          <w:kern w:val="0"/>
          <w:sz w:val="32"/>
          <w:szCs w:val="32"/>
        </w:rPr>
        <w:t>03</w:t>
      </w:r>
      <w:r>
        <w:rPr>
          <w:rFonts w:ascii="仿宋_GB2312" w:hAnsi="宋体" w:eastAsia="仿宋_GB2312" w:cs="宋体"/>
          <w:kern w:val="0"/>
          <w:sz w:val="32"/>
          <w:szCs w:val="32"/>
        </w:rPr>
        <w:t>项）:</w:t>
      </w:r>
      <w:r>
        <w:rPr>
          <w:rFonts w:hint="eastAsia" w:ascii="仿宋_GB2312" w:hAnsi="宋体" w:eastAsia="仿宋_GB2312" w:cs="宋体"/>
          <w:kern w:val="0"/>
          <w:sz w:val="32"/>
          <w:szCs w:val="32"/>
          <w:lang w:val="en-US" w:eastAsia="zh-CN"/>
        </w:rPr>
        <w:t>2020</w:t>
      </w:r>
      <w:r>
        <w:rPr>
          <w:rFonts w:ascii="仿宋_GB2312" w:hAnsi="宋体" w:eastAsia="仿宋_GB2312" w:cs="宋体"/>
          <w:kern w:val="0"/>
          <w:sz w:val="32"/>
          <w:szCs w:val="32"/>
        </w:rPr>
        <w:t>年预算数为</w:t>
      </w:r>
      <w:r>
        <w:rPr>
          <w:rFonts w:hint="eastAsia" w:ascii="仿宋_GB2312" w:hAnsi="宋体" w:eastAsia="仿宋_GB2312" w:cs="宋体"/>
          <w:kern w:val="0"/>
          <w:sz w:val="32"/>
          <w:szCs w:val="32"/>
          <w:lang w:val="en-US" w:eastAsia="zh-CN"/>
        </w:rPr>
        <w:t>891.2</w:t>
      </w:r>
      <w:r>
        <w:rPr>
          <w:rFonts w:ascii="仿宋_GB2312" w:hAnsi="宋体" w:eastAsia="仿宋_GB2312" w:cs="宋体"/>
          <w:kern w:val="0"/>
          <w:sz w:val="32"/>
          <w:szCs w:val="32"/>
        </w:rPr>
        <w:t>万元，</w:t>
      </w:r>
      <w:r>
        <w:rPr>
          <w:rFonts w:hint="eastAsia" w:ascii="仿宋_GB2312" w:hAnsi="宋体" w:eastAsia="仿宋_GB2312" w:cs="宋体"/>
          <w:kern w:val="0"/>
          <w:sz w:val="32"/>
          <w:szCs w:val="32"/>
        </w:rPr>
        <w:t>比上年执行数</w:t>
      </w:r>
      <w:r>
        <w:rPr>
          <w:rFonts w:hint="eastAsia" w:ascii="仿宋_GB2312" w:hAnsi="宋体" w:eastAsia="仿宋_GB2312" w:cs="宋体"/>
          <w:kern w:val="0"/>
          <w:sz w:val="32"/>
          <w:szCs w:val="32"/>
          <w:lang w:eastAsia="zh-CN"/>
        </w:rPr>
        <w:t>增加</w:t>
      </w:r>
      <w:r>
        <w:rPr>
          <w:rFonts w:hint="eastAsia" w:ascii="仿宋_GB2312" w:hAnsi="宋体" w:eastAsia="仿宋_GB2312" w:cs="宋体"/>
          <w:kern w:val="0"/>
          <w:sz w:val="32"/>
          <w:szCs w:val="32"/>
          <w:lang w:val="en-US" w:eastAsia="zh-CN"/>
        </w:rPr>
        <w:t>26.79</w:t>
      </w:r>
      <w:r>
        <w:rPr>
          <w:rFonts w:hint="eastAsia" w:ascii="仿宋_GB2312" w:hAnsi="宋体" w:eastAsia="仿宋_GB2312" w:cs="宋体"/>
          <w:kern w:val="0"/>
          <w:sz w:val="32"/>
          <w:szCs w:val="32"/>
        </w:rPr>
        <w:t>万元，</w:t>
      </w:r>
      <w:r>
        <w:rPr>
          <w:rFonts w:hint="eastAsia" w:ascii="仿宋_GB2312" w:hAnsi="宋体" w:eastAsia="仿宋_GB2312" w:cs="宋体"/>
          <w:kern w:val="0"/>
          <w:sz w:val="32"/>
          <w:szCs w:val="32"/>
          <w:lang w:val="en-US" w:eastAsia="zh-CN"/>
        </w:rPr>
        <w:t>增长2.25</w:t>
      </w:r>
      <w:r>
        <w:rPr>
          <w:rFonts w:hint="eastAsia" w:ascii="仿宋_GB2312" w:hAnsi="宋体" w:eastAsia="仿宋_GB2312" w:cs="宋体"/>
          <w:kern w:val="0"/>
          <w:sz w:val="32"/>
          <w:szCs w:val="32"/>
        </w:rPr>
        <w:t xml:space="preserve"> %，主要原因是：机关服务项目支出为1</w:t>
      </w:r>
      <w:r>
        <w:rPr>
          <w:rFonts w:hint="eastAsia" w:ascii="仿宋_GB2312" w:hAnsi="宋体" w:eastAsia="仿宋_GB2312" w:cs="宋体"/>
          <w:kern w:val="0"/>
          <w:sz w:val="32"/>
          <w:szCs w:val="32"/>
          <w:lang w:val="en-US" w:eastAsia="zh-CN"/>
        </w:rPr>
        <w:t>50</w:t>
      </w:r>
      <w:r>
        <w:rPr>
          <w:rFonts w:hint="eastAsia" w:ascii="仿宋_GB2312" w:hAnsi="宋体" w:eastAsia="仿宋_GB2312" w:cs="宋体"/>
          <w:kern w:val="0"/>
          <w:sz w:val="32"/>
          <w:szCs w:val="32"/>
        </w:rPr>
        <w:t>万元，与上年相比</w:t>
      </w:r>
      <w:r>
        <w:rPr>
          <w:rFonts w:hint="eastAsia" w:ascii="仿宋_GB2312" w:hAnsi="宋体" w:eastAsia="仿宋_GB2312" w:cs="宋体"/>
          <w:kern w:val="0"/>
          <w:sz w:val="32"/>
          <w:szCs w:val="32"/>
          <w:lang w:eastAsia="zh-CN"/>
        </w:rPr>
        <w:t>增加</w:t>
      </w:r>
      <w:r>
        <w:rPr>
          <w:rFonts w:hint="eastAsia" w:ascii="仿宋_GB2312" w:hAnsi="宋体" w:eastAsia="仿宋_GB2312" w:cs="宋体"/>
          <w:kern w:val="0"/>
          <w:sz w:val="32"/>
          <w:szCs w:val="32"/>
        </w:rPr>
        <w:t>，工资和福利支出</w:t>
      </w:r>
      <w:r>
        <w:rPr>
          <w:rFonts w:hint="eastAsia" w:ascii="仿宋_GB2312" w:hAnsi="宋体" w:eastAsia="仿宋_GB2312" w:cs="宋体"/>
          <w:kern w:val="0"/>
          <w:sz w:val="32"/>
          <w:szCs w:val="32"/>
          <w:lang w:eastAsia="zh-CN"/>
        </w:rPr>
        <w:t>增加</w:t>
      </w:r>
      <w:r>
        <w:rPr>
          <w:rFonts w:hint="eastAsia" w:ascii="仿宋_GB2312" w:hAnsi="宋体" w:eastAsia="仿宋_GB2312" w:cs="宋体"/>
          <w:kern w:val="0"/>
          <w:sz w:val="32"/>
          <w:szCs w:val="32"/>
          <w:lang w:val="en-US" w:eastAsia="zh-CN"/>
        </w:rPr>
        <w:t>46.67</w:t>
      </w:r>
      <w:r>
        <w:rPr>
          <w:rFonts w:hint="eastAsia" w:ascii="仿宋_GB2312" w:hAnsi="宋体" w:eastAsia="仿宋_GB2312" w:cs="宋体"/>
          <w:kern w:val="0"/>
          <w:sz w:val="32"/>
          <w:szCs w:val="32"/>
        </w:rPr>
        <w:t>万元，商品和服务支出减少</w:t>
      </w:r>
      <w:r>
        <w:rPr>
          <w:rFonts w:hint="eastAsia" w:ascii="仿宋_GB2312" w:hAnsi="宋体" w:eastAsia="仿宋_GB2312" w:cs="宋体"/>
          <w:kern w:val="0"/>
          <w:sz w:val="32"/>
          <w:szCs w:val="32"/>
          <w:lang w:val="en-US" w:eastAsia="zh-CN"/>
        </w:rPr>
        <w:t>38.43</w:t>
      </w:r>
      <w:r>
        <w:rPr>
          <w:rFonts w:hint="eastAsia" w:ascii="仿宋_GB2312" w:hAnsi="宋体" w:eastAsia="仿宋_GB2312" w:cs="宋体"/>
          <w:kern w:val="0"/>
          <w:sz w:val="32"/>
          <w:szCs w:val="32"/>
        </w:rPr>
        <w:t>万元。</w:t>
      </w:r>
    </w:p>
    <w:p>
      <w:pPr>
        <w:spacing w:line="580" w:lineRule="exact"/>
        <w:ind w:firstLine="640"/>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2.</w:t>
      </w:r>
      <w:r>
        <w:rPr>
          <w:rFonts w:hint="eastAsia" w:ascii="仿宋_GB2312" w:hAnsi="宋体" w:eastAsia="仿宋_GB2312" w:cs="宋体"/>
          <w:kern w:val="0"/>
          <w:sz w:val="32"/>
          <w:szCs w:val="32"/>
        </w:rPr>
        <w:t>社会保障和就业支出（208类）行政事业单位离退休（05款）机关事业单位基本养老保险缴费支出（05项）：20</w:t>
      </w:r>
      <w:r>
        <w:rPr>
          <w:rFonts w:hint="eastAsia" w:ascii="仿宋_GB2312" w:hAnsi="宋体" w:eastAsia="仿宋_GB2312" w:cs="宋体"/>
          <w:kern w:val="0"/>
          <w:sz w:val="32"/>
          <w:szCs w:val="32"/>
          <w:lang w:val="en-US" w:eastAsia="zh-CN"/>
        </w:rPr>
        <w:t>20</w:t>
      </w:r>
      <w:r>
        <w:rPr>
          <w:rFonts w:ascii="仿宋_GB2312" w:hAnsi="宋体" w:eastAsia="仿宋_GB2312" w:cs="宋体"/>
          <w:kern w:val="0"/>
          <w:sz w:val="32"/>
          <w:szCs w:val="32"/>
        </w:rPr>
        <w:t>年预算数为</w:t>
      </w:r>
      <w:r>
        <w:rPr>
          <w:rFonts w:hint="eastAsia" w:ascii="仿宋_GB2312" w:hAnsi="宋体" w:eastAsia="仿宋_GB2312" w:cs="宋体"/>
          <w:kern w:val="0"/>
          <w:sz w:val="32"/>
          <w:szCs w:val="32"/>
          <w:lang w:val="en-US" w:eastAsia="zh-CN"/>
        </w:rPr>
        <w:t>101.7</w:t>
      </w:r>
      <w:r>
        <w:rPr>
          <w:rFonts w:ascii="仿宋_GB2312" w:hAnsi="宋体" w:eastAsia="仿宋_GB2312" w:cs="宋体"/>
          <w:kern w:val="0"/>
          <w:sz w:val="32"/>
          <w:szCs w:val="32"/>
        </w:rPr>
        <w:t>万元，</w:t>
      </w:r>
      <w:r>
        <w:rPr>
          <w:rFonts w:hint="eastAsia" w:ascii="仿宋_GB2312" w:hAnsi="宋体" w:eastAsia="仿宋_GB2312" w:cs="宋体"/>
          <w:kern w:val="0"/>
          <w:sz w:val="32"/>
          <w:szCs w:val="32"/>
        </w:rPr>
        <w:t>比上年执行数</w:t>
      </w:r>
      <w:r>
        <w:rPr>
          <w:rFonts w:hint="eastAsia" w:ascii="仿宋_GB2312" w:hAnsi="宋体" w:eastAsia="仿宋_GB2312" w:cs="宋体"/>
          <w:kern w:val="0"/>
          <w:sz w:val="32"/>
          <w:szCs w:val="32"/>
          <w:lang w:eastAsia="zh-CN"/>
        </w:rPr>
        <w:t>减少</w:t>
      </w:r>
      <w:r>
        <w:rPr>
          <w:rFonts w:hint="eastAsia" w:ascii="仿宋_GB2312" w:hAnsi="宋体" w:eastAsia="仿宋_GB2312" w:cs="宋体"/>
          <w:kern w:val="0"/>
          <w:sz w:val="32"/>
          <w:szCs w:val="32"/>
          <w:lang w:val="en-US" w:eastAsia="zh-CN"/>
        </w:rPr>
        <w:t>20.2</w:t>
      </w:r>
      <w:r>
        <w:rPr>
          <w:rFonts w:hint="eastAsia" w:ascii="仿宋_GB2312" w:hAnsi="宋体" w:eastAsia="仿宋_GB2312" w:cs="宋体"/>
          <w:kern w:val="0"/>
          <w:sz w:val="32"/>
          <w:szCs w:val="32"/>
        </w:rPr>
        <w:t>万元，</w:t>
      </w:r>
      <w:r>
        <w:rPr>
          <w:rFonts w:hint="eastAsia" w:ascii="仿宋_GB2312" w:hAnsi="宋体" w:eastAsia="仿宋_GB2312" w:cs="宋体"/>
          <w:kern w:val="0"/>
          <w:sz w:val="32"/>
          <w:szCs w:val="32"/>
          <w:lang w:eastAsia="zh-CN"/>
        </w:rPr>
        <w:t>减少</w:t>
      </w:r>
      <w:r>
        <w:rPr>
          <w:rFonts w:hint="eastAsia" w:ascii="仿宋_GB2312" w:hAnsi="宋体" w:eastAsia="仿宋_GB2312" w:cs="宋体"/>
          <w:kern w:val="0"/>
          <w:sz w:val="32"/>
          <w:szCs w:val="32"/>
          <w:lang w:val="en-US" w:eastAsia="zh-CN"/>
        </w:rPr>
        <w:t>1.98</w:t>
      </w:r>
      <w:r>
        <w:rPr>
          <w:rFonts w:hint="eastAsia" w:ascii="仿宋_GB2312" w:hAnsi="宋体" w:eastAsia="仿宋_GB2312" w:cs="宋体"/>
          <w:kern w:val="0"/>
          <w:sz w:val="32"/>
          <w:szCs w:val="32"/>
        </w:rPr>
        <w:t>%，主要原因是：由于在职转退休人员增加</w:t>
      </w:r>
      <w:r>
        <w:rPr>
          <w:rFonts w:hint="eastAsia" w:ascii="仿宋_GB2312" w:hAnsi="宋体" w:eastAsia="仿宋_GB2312" w:cs="宋体"/>
          <w:kern w:val="0"/>
          <w:sz w:val="32"/>
          <w:szCs w:val="32"/>
          <w:lang w:val="en-US" w:eastAsia="zh-CN"/>
        </w:rPr>
        <w:t>2</w:t>
      </w:r>
      <w:r>
        <w:rPr>
          <w:rFonts w:hint="eastAsia" w:ascii="仿宋_GB2312" w:hAnsi="宋体" w:eastAsia="仿宋_GB2312" w:cs="宋体"/>
          <w:kern w:val="0"/>
          <w:sz w:val="32"/>
          <w:szCs w:val="32"/>
        </w:rPr>
        <w:t>人，导致需缴纳基本养老保险人数减少。</w:t>
      </w:r>
    </w:p>
    <w:p>
      <w:pPr>
        <w:spacing w:line="580" w:lineRule="exact"/>
        <w:ind w:firstLine="640"/>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3.</w:t>
      </w:r>
      <w:r>
        <w:rPr>
          <w:rFonts w:hint="eastAsia" w:ascii="仿宋_GB2312" w:hAnsi="宋体" w:eastAsia="仿宋_GB2312" w:cs="宋体"/>
          <w:kern w:val="0"/>
          <w:sz w:val="32"/>
          <w:szCs w:val="32"/>
        </w:rPr>
        <w:t>社会保障和就业（</w:t>
      </w:r>
      <w:r>
        <w:rPr>
          <w:rFonts w:ascii="仿宋_GB2312" w:hAnsi="宋体" w:eastAsia="仿宋_GB2312" w:cs="宋体"/>
          <w:kern w:val="0"/>
          <w:sz w:val="32"/>
          <w:szCs w:val="32"/>
        </w:rPr>
        <w:t>208</w:t>
      </w:r>
      <w:r>
        <w:rPr>
          <w:rFonts w:hint="eastAsia" w:ascii="仿宋_GB2312" w:hAnsi="宋体" w:eastAsia="仿宋_GB2312" w:cs="宋体"/>
          <w:kern w:val="0"/>
          <w:sz w:val="32"/>
          <w:szCs w:val="32"/>
        </w:rPr>
        <w:t>类）行政事业单位养老支出（</w:t>
      </w:r>
      <w:r>
        <w:rPr>
          <w:rFonts w:ascii="仿宋_GB2312" w:hAnsi="宋体" w:eastAsia="仿宋_GB2312" w:cs="宋体"/>
          <w:kern w:val="0"/>
          <w:sz w:val="32"/>
          <w:szCs w:val="32"/>
        </w:rPr>
        <w:t>05</w:t>
      </w:r>
      <w:r>
        <w:rPr>
          <w:rFonts w:hint="eastAsia" w:ascii="仿宋_GB2312" w:hAnsi="宋体" w:eastAsia="仿宋_GB2312" w:cs="宋体"/>
          <w:kern w:val="0"/>
          <w:sz w:val="32"/>
          <w:szCs w:val="32"/>
        </w:rPr>
        <w:t>款）事业单位离退休（</w:t>
      </w:r>
      <w:r>
        <w:rPr>
          <w:rFonts w:ascii="仿宋_GB2312" w:hAnsi="宋体" w:eastAsia="仿宋_GB2312" w:cs="宋体"/>
          <w:kern w:val="0"/>
          <w:sz w:val="32"/>
          <w:szCs w:val="32"/>
        </w:rPr>
        <w:t>02</w:t>
      </w:r>
      <w:r>
        <w:rPr>
          <w:rFonts w:hint="eastAsia" w:ascii="仿宋_GB2312" w:hAnsi="宋体" w:eastAsia="仿宋_GB2312" w:cs="宋体"/>
          <w:kern w:val="0"/>
          <w:sz w:val="32"/>
          <w:szCs w:val="32"/>
        </w:rPr>
        <w:t>项）：</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年预算数为</w:t>
      </w:r>
      <w:r>
        <w:rPr>
          <w:rFonts w:hint="eastAsia" w:ascii="仿宋_GB2312" w:hAnsi="宋体" w:eastAsia="仿宋_GB2312" w:cs="宋体"/>
          <w:kern w:val="0"/>
          <w:sz w:val="32"/>
          <w:szCs w:val="32"/>
          <w:lang w:val="en-US" w:eastAsia="zh-CN"/>
        </w:rPr>
        <w:t>23.33</w:t>
      </w:r>
      <w:r>
        <w:rPr>
          <w:rFonts w:hint="eastAsia" w:ascii="仿宋_GB2312" w:hAnsi="宋体" w:eastAsia="仿宋_GB2312" w:cs="宋体"/>
          <w:kern w:val="0"/>
          <w:sz w:val="32"/>
          <w:szCs w:val="32"/>
        </w:rPr>
        <w:t>万元，比上年执行数增加</w:t>
      </w:r>
      <w:r>
        <w:rPr>
          <w:rFonts w:hint="eastAsia" w:ascii="仿宋_GB2312" w:hAnsi="宋体" w:eastAsia="仿宋_GB2312" w:cs="宋体"/>
          <w:kern w:val="0"/>
          <w:sz w:val="32"/>
          <w:szCs w:val="32"/>
          <w:lang w:val="en-US" w:eastAsia="zh-CN"/>
        </w:rPr>
        <w:t>8.20</w:t>
      </w:r>
      <w:r>
        <w:rPr>
          <w:rFonts w:hint="eastAsia" w:ascii="仿宋_GB2312" w:hAnsi="宋体" w:eastAsia="仿宋_GB2312" w:cs="宋体"/>
          <w:kern w:val="0"/>
          <w:sz w:val="32"/>
          <w:szCs w:val="32"/>
        </w:rPr>
        <w:t>万元，增长</w:t>
      </w:r>
      <w:r>
        <w:rPr>
          <w:rFonts w:hint="eastAsia" w:ascii="仿宋_GB2312" w:hAnsi="宋体" w:eastAsia="仿宋_GB2312" w:cs="宋体"/>
          <w:kern w:val="0"/>
          <w:sz w:val="32"/>
          <w:szCs w:val="32"/>
          <w:lang w:val="en-US" w:eastAsia="zh-CN"/>
        </w:rPr>
        <w:t>54.20</w:t>
      </w:r>
      <w:r>
        <w:rPr>
          <w:rFonts w:ascii="仿宋_GB2312" w:hAnsi="宋体" w:eastAsia="仿宋_GB2312" w:cs="宋体"/>
          <w:kern w:val="0"/>
          <w:sz w:val="32"/>
          <w:szCs w:val="32"/>
        </w:rPr>
        <w:t>%</w:t>
      </w:r>
      <w:r>
        <w:rPr>
          <w:rFonts w:hint="eastAsia" w:ascii="仿宋_GB2312" w:hAnsi="宋体" w:eastAsia="仿宋_GB2312" w:cs="宋体"/>
          <w:kern w:val="0"/>
          <w:sz w:val="32"/>
          <w:szCs w:val="32"/>
        </w:rPr>
        <w:t>，主要原因是：</w:t>
      </w:r>
      <w:r>
        <w:rPr>
          <w:rFonts w:hint="eastAsia" w:ascii="仿宋_GB2312" w:hAnsi="宋体" w:eastAsia="仿宋_GB2312" w:cs="宋体"/>
          <w:kern w:val="0"/>
          <w:sz w:val="32"/>
          <w:szCs w:val="32"/>
          <w:lang w:eastAsia="zh-CN"/>
        </w:rPr>
        <w:t>退休人员增加，</w:t>
      </w:r>
      <w:r>
        <w:rPr>
          <w:rFonts w:hint="eastAsia" w:ascii="仿宋_GB2312" w:hAnsi="宋体" w:eastAsia="仿宋_GB2312" w:cs="宋体"/>
          <w:kern w:val="0"/>
          <w:sz w:val="32"/>
          <w:szCs w:val="32"/>
        </w:rPr>
        <w:t>职工医疗保险缴费基数上升，导致退休职工医疗保险费用增长。</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4.</w:t>
      </w:r>
      <w:r>
        <w:rPr>
          <w:rFonts w:hint="eastAsia" w:ascii="仿宋_GB2312" w:hAnsi="宋体" w:eastAsia="仿宋_GB2312" w:cs="宋体"/>
          <w:kern w:val="0"/>
          <w:sz w:val="32"/>
          <w:szCs w:val="32"/>
        </w:rPr>
        <w:t>卫生健康支出（</w:t>
      </w:r>
      <w:r>
        <w:rPr>
          <w:rFonts w:ascii="仿宋_GB2312" w:hAnsi="宋体" w:eastAsia="仿宋_GB2312" w:cs="宋体"/>
          <w:kern w:val="0"/>
          <w:sz w:val="32"/>
          <w:szCs w:val="32"/>
        </w:rPr>
        <w:t>210</w:t>
      </w:r>
      <w:r>
        <w:rPr>
          <w:rFonts w:hint="eastAsia" w:ascii="仿宋_GB2312" w:hAnsi="宋体" w:eastAsia="仿宋_GB2312" w:cs="宋体"/>
          <w:kern w:val="0"/>
          <w:sz w:val="32"/>
          <w:szCs w:val="32"/>
        </w:rPr>
        <w:t>类）行政事业单位医疗（</w:t>
      </w:r>
      <w:r>
        <w:rPr>
          <w:rFonts w:ascii="仿宋_GB2312" w:hAnsi="宋体" w:eastAsia="仿宋_GB2312" w:cs="宋体"/>
          <w:kern w:val="0"/>
          <w:sz w:val="32"/>
          <w:szCs w:val="32"/>
        </w:rPr>
        <w:t>11</w:t>
      </w:r>
      <w:r>
        <w:rPr>
          <w:rFonts w:hint="eastAsia" w:ascii="仿宋_GB2312" w:hAnsi="宋体" w:eastAsia="仿宋_GB2312" w:cs="宋体"/>
          <w:kern w:val="0"/>
          <w:sz w:val="32"/>
          <w:szCs w:val="32"/>
        </w:rPr>
        <w:t>款）公务员医疗补助（</w:t>
      </w:r>
      <w:r>
        <w:rPr>
          <w:rFonts w:ascii="仿宋_GB2312" w:hAnsi="宋体" w:eastAsia="仿宋_GB2312" w:cs="宋体"/>
          <w:kern w:val="0"/>
          <w:sz w:val="32"/>
          <w:szCs w:val="32"/>
        </w:rPr>
        <w:t>03</w:t>
      </w:r>
      <w:r>
        <w:rPr>
          <w:rFonts w:hint="eastAsia" w:ascii="仿宋_GB2312" w:hAnsi="宋体" w:eastAsia="仿宋_GB2312" w:cs="宋体"/>
          <w:kern w:val="0"/>
          <w:sz w:val="32"/>
          <w:szCs w:val="32"/>
        </w:rPr>
        <w:t>项）：</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年预算数为</w:t>
      </w:r>
      <w:r>
        <w:rPr>
          <w:rFonts w:hint="eastAsia" w:ascii="仿宋_GB2312" w:hAnsi="宋体" w:eastAsia="仿宋_GB2312" w:cs="宋体"/>
          <w:kern w:val="0"/>
          <w:sz w:val="32"/>
          <w:szCs w:val="32"/>
          <w:lang w:val="en-US" w:eastAsia="zh-CN"/>
        </w:rPr>
        <w:t>42.58</w:t>
      </w:r>
      <w:r>
        <w:rPr>
          <w:rFonts w:hint="eastAsia" w:ascii="仿宋_GB2312" w:hAnsi="宋体" w:eastAsia="仿宋_GB2312" w:cs="宋体"/>
          <w:kern w:val="0"/>
          <w:sz w:val="32"/>
          <w:szCs w:val="32"/>
        </w:rPr>
        <w:t>万元，比上年执行数增加</w:t>
      </w:r>
      <w:r>
        <w:rPr>
          <w:rFonts w:hint="eastAsia" w:ascii="仿宋_GB2312" w:hAnsi="宋体" w:eastAsia="仿宋_GB2312" w:cs="宋体"/>
          <w:kern w:val="0"/>
          <w:sz w:val="32"/>
          <w:szCs w:val="32"/>
          <w:lang w:val="en-US" w:eastAsia="zh-CN"/>
        </w:rPr>
        <w:t>1.67</w:t>
      </w:r>
      <w:r>
        <w:rPr>
          <w:rFonts w:hint="eastAsia" w:ascii="仿宋_GB2312" w:hAnsi="宋体" w:eastAsia="仿宋_GB2312" w:cs="宋体"/>
          <w:kern w:val="0"/>
          <w:sz w:val="32"/>
          <w:szCs w:val="32"/>
        </w:rPr>
        <w:t>万元，增长</w:t>
      </w:r>
      <w:r>
        <w:rPr>
          <w:rFonts w:hint="eastAsia" w:ascii="仿宋_GB2312" w:hAnsi="宋体" w:eastAsia="仿宋_GB2312" w:cs="宋体"/>
          <w:kern w:val="0"/>
          <w:sz w:val="32"/>
          <w:szCs w:val="32"/>
          <w:lang w:val="en-US" w:eastAsia="zh-CN"/>
        </w:rPr>
        <w:t>4.08</w:t>
      </w:r>
      <w:r>
        <w:rPr>
          <w:rFonts w:ascii="仿宋_GB2312" w:hAnsi="宋体" w:eastAsia="仿宋_GB2312" w:cs="宋体"/>
          <w:kern w:val="0"/>
          <w:sz w:val="32"/>
          <w:szCs w:val="32"/>
        </w:rPr>
        <w:t>%</w:t>
      </w:r>
      <w:r>
        <w:rPr>
          <w:rFonts w:hint="eastAsia" w:ascii="仿宋_GB2312" w:hAnsi="宋体" w:eastAsia="仿宋_GB2312" w:cs="宋体"/>
          <w:kern w:val="0"/>
          <w:sz w:val="32"/>
          <w:szCs w:val="32"/>
        </w:rPr>
        <w:t>，主要原因是：职工工资上涨，导致职工公务员医疗补助缴费基数上升。</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5.</w:t>
      </w:r>
      <w:r>
        <w:rPr>
          <w:rFonts w:hint="eastAsia" w:ascii="仿宋_GB2312" w:hAnsi="宋体" w:eastAsia="仿宋_GB2312" w:cs="宋体"/>
          <w:kern w:val="0"/>
          <w:sz w:val="32"/>
          <w:szCs w:val="32"/>
        </w:rPr>
        <w:t>卫生健康支出（</w:t>
      </w:r>
      <w:r>
        <w:rPr>
          <w:rFonts w:ascii="仿宋_GB2312" w:hAnsi="宋体" w:eastAsia="仿宋_GB2312" w:cs="宋体"/>
          <w:kern w:val="0"/>
          <w:sz w:val="32"/>
          <w:szCs w:val="32"/>
        </w:rPr>
        <w:t>210</w:t>
      </w:r>
      <w:r>
        <w:rPr>
          <w:rFonts w:hint="eastAsia" w:ascii="仿宋_GB2312" w:hAnsi="宋体" w:eastAsia="仿宋_GB2312" w:cs="宋体"/>
          <w:kern w:val="0"/>
          <w:sz w:val="32"/>
          <w:szCs w:val="32"/>
        </w:rPr>
        <w:t>类）行政事业单位医疗（</w:t>
      </w:r>
      <w:r>
        <w:rPr>
          <w:rFonts w:ascii="仿宋_GB2312" w:hAnsi="宋体" w:eastAsia="仿宋_GB2312" w:cs="宋体"/>
          <w:kern w:val="0"/>
          <w:sz w:val="32"/>
          <w:szCs w:val="32"/>
        </w:rPr>
        <w:t>11</w:t>
      </w:r>
      <w:r>
        <w:rPr>
          <w:rFonts w:hint="eastAsia" w:ascii="仿宋_GB2312" w:hAnsi="宋体" w:eastAsia="仿宋_GB2312" w:cs="宋体"/>
          <w:kern w:val="0"/>
          <w:sz w:val="32"/>
          <w:szCs w:val="32"/>
        </w:rPr>
        <w:t>款）事业单位医疗（</w:t>
      </w:r>
      <w:r>
        <w:rPr>
          <w:rFonts w:ascii="仿宋_GB2312" w:hAnsi="宋体" w:eastAsia="仿宋_GB2312" w:cs="宋体"/>
          <w:kern w:val="0"/>
          <w:sz w:val="32"/>
          <w:szCs w:val="32"/>
        </w:rPr>
        <w:t>02</w:t>
      </w:r>
      <w:r>
        <w:rPr>
          <w:rFonts w:hint="eastAsia" w:ascii="仿宋_GB2312" w:hAnsi="宋体" w:eastAsia="仿宋_GB2312" w:cs="宋体"/>
          <w:kern w:val="0"/>
          <w:sz w:val="32"/>
          <w:szCs w:val="32"/>
        </w:rPr>
        <w:t>项）：</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年预算数为</w:t>
      </w:r>
      <w:r>
        <w:rPr>
          <w:rFonts w:hint="eastAsia" w:ascii="仿宋_GB2312" w:hAnsi="宋体" w:eastAsia="仿宋_GB2312" w:cs="宋体"/>
          <w:kern w:val="0"/>
          <w:sz w:val="32"/>
          <w:szCs w:val="32"/>
          <w:lang w:val="en-US" w:eastAsia="zh-CN"/>
        </w:rPr>
        <w:t>54.75</w:t>
      </w:r>
      <w:r>
        <w:rPr>
          <w:rFonts w:hint="eastAsia" w:ascii="仿宋_GB2312" w:hAnsi="宋体" w:eastAsia="仿宋_GB2312" w:cs="宋体"/>
          <w:kern w:val="0"/>
          <w:sz w:val="32"/>
          <w:szCs w:val="32"/>
        </w:rPr>
        <w:t>万元，比上年执行数增加</w:t>
      </w:r>
      <w:r>
        <w:rPr>
          <w:rFonts w:hint="eastAsia" w:ascii="仿宋_GB2312" w:hAnsi="宋体" w:eastAsia="仿宋_GB2312" w:cs="宋体"/>
          <w:kern w:val="0"/>
          <w:sz w:val="32"/>
          <w:szCs w:val="32"/>
          <w:lang w:val="en-US" w:eastAsia="zh-CN"/>
        </w:rPr>
        <w:t>2.15</w:t>
      </w:r>
      <w:r>
        <w:rPr>
          <w:rFonts w:hint="eastAsia" w:ascii="仿宋_GB2312" w:hAnsi="宋体" w:eastAsia="仿宋_GB2312" w:cs="宋体"/>
          <w:kern w:val="0"/>
          <w:sz w:val="32"/>
          <w:szCs w:val="32"/>
        </w:rPr>
        <w:t>万元，增长</w:t>
      </w:r>
      <w:r>
        <w:rPr>
          <w:rFonts w:hint="eastAsia" w:ascii="仿宋_GB2312" w:hAnsi="宋体" w:eastAsia="仿宋_GB2312" w:cs="宋体"/>
          <w:kern w:val="0"/>
          <w:sz w:val="32"/>
          <w:szCs w:val="32"/>
          <w:lang w:val="en-US" w:eastAsia="zh-CN"/>
        </w:rPr>
        <w:t>4.09</w:t>
      </w:r>
      <w:r>
        <w:rPr>
          <w:rFonts w:ascii="仿宋_GB2312" w:hAnsi="宋体" w:eastAsia="仿宋_GB2312" w:cs="宋体"/>
          <w:kern w:val="0"/>
          <w:sz w:val="32"/>
          <w:szCs w:val="32"/>
        </w:rPr>
        <w:t>%</w:t>
      </w:r>
      <w:r>
        <w:rPr>
          <w:rFonts w:hint="eastAsia" w:ascii="仿宋_GB2312" w:hAnsi="宋体" w:eastAsia="仿宋_GB2312" w:cs="宋体"/>
          <w:kern w:val="0"/>
          <w:sz w:val="32"/>
          <w:szCs w:val="32"/>
        </w:rPr>
        <w:t>，主要原因是：职工工资上涨，医疗保险缴费基数上升，导致职工医疗保险费用增长。</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6.</w:t>
      </w:r>
      <w:r>
        <w:rPr>
          <w:rFonts w:hint="eastAsia" w:ascii="仿宋_GB2312" w:hAnsi="宋体" w:eastAsia="仿宋_GB2312" w:cs="宋体"/>
          <w:kern w:val="0"/>
          <w:sz w:val="32"/>
          <w:szCs w:val="32"/>
        </w:rPr>
        <w:t>住房保障支出（</w:t>
      </w:r>
      <w:r>
        <w:rPr>
          <w:rFonts w:ascii="仿宋_GB2312" w:hAnsi="宋体" w:eastAsia="仿宋_GB2312" w:cs="宋体"/>
          <w:kern w:val="0"/>
          <w:sz w:val="32"/>
          <w:szCs w:val="32"/>
        </w:rPr>
        <w:t>221</w:t>
      </w:r>
      <w:r>
        <w:rPr>
          <w:rFonts w:hint="eastAsia" w:ascii="仿宋_GB2312" w:hAnsi="宋体" w:eastAsia="仿宋_GB2312" w:cs="宋体"/>
          <w:kern w:val="0"/>
          <w:sz w:val="32"/>
          <w:szCs w:val="32"/>
        </w:rPr>
        <w:t>类）住房改革支出（</w:t>
      </w:r>
      <w:r>
        <w:rPr>
          <w:rFonts w:ascii="仿宋_GB2312" w:hAnsi="宋体" w:eastAsia="仿宋_GB2312" w:cs="宋体"/>
          <w:kern w:val="0"/>
          <w:sz w:val="32"/>
          <w:szCs w:val="32"/>
        </w:rPr>
        <w:t>02</w:t>
      </w:r>
      <w:r>
        <w:rPr>
          <w:rFonts w:hint="eastAsia" w:ascii="仿宋_GB2312" w:hAnsi="宋体" w:eastAsia="仿宋_GB2312" w:cs="宋体"/>
          <w:kern w:val="0"/>
          <w:sz w:val="32"/>
          <w:szCs w:val="32"/>
        </w:rPr>
        <w:t>款）住房公积金（</w:t>
      </w:r>
      <w:r>
        <w:rPr>
          <w:rFonts w:ascii="仿宋_GB2312" w:hAnsi="宋体" w:eastAsia="仿宋_GB2312" w:cs="宋体"/>
          <w:kern w:val="0"/>
          <w:sz w:val="32"/>
          <w:szCs w:val="32"/>
        </w:rPr>
        <w:t>01</w:t>
      </w:r>
      <w:r>
        <w:rPr>
          <w:rFonts w:hint="eastAsia" w:ascii="仿宋_GB2312" w:hAnsi="宋体" w:eastAsia="仿宋_GB2312" w:cs="宋体"/>
          <w:kern w:val="0"/>
          <w:sz w:val="32"/>
          <w:szCs w:val="32"/>
        </w:rPr>
        <w:t>项）：</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年预算数为</w:t>
      </w:r>
      <w:r>
        <w:rPr>
          <w:rFonts w:hint="eastAsia" w:ascii="仿宋_GB2312" w:hAnsi="宋体" w:eastAsia="仿宋_GB2312" w:cs="宋体"/>
          <w:kern w:val="0"/>
          <w:sz w:val="32"/>
          <w:szCs w:val="32"/>
          <w:lang w:val="en-US" w:eastAsia="zh-CN"/>
        </w:rPr>
        <w:t>76.27</w:t>
      </w:r>
      <w:r>
        <w:rPr>
          <w:rFonts w:hint="eastAsia" w:ascii="仿宋_GB2312" w:hAnsi="宋体" w:eastAsia="仿宋_GB2312" w:cs="宋体"/>
          <w:kern w:val="0"/>
          <w:sz w:val="32"/>
          <w:szCs w:val="32"/>
        </w:rPr>
        <w:t>万元，比上年执行数增加</w:t>
      </w:r>
      <w:r>
        <w:rPr>
          <w:rFonts w:hint="eastAsia" w:ascii="仿宋_GB2312" w:hAnsi="宋体" w:eastAsia="仿宋_GB2312" w:cs="宋体"/>
          <w:kern w:val="0"/>
          <w:sz w:val="32"/>
          <w:szCs w:val="32"/>
          <w:lang w:val="en-US" w:eastAsia="zh-CN"/>
        </w:rPr>
        <w:t>3.13</w:t>
      </w:r>
      <w:r>
        <w:rPr>
          <w:rFonts w:hint="eastAsia" w:ascii="仿宋_GB2312" w:hAnsi="宋体" w:eastAsia="仿宋_GB2312" w:cs="宋体"/>
          <w:kern w:val="0"/>
          <w:sz w:val="32"/>
          <w:szCs w:val="32"/>
        </w:rPr>
        <w:t>万元，增长</w:t>
      </w:r>
      <w:r>
        <w:rPr>
          <w:rFonts w:hint="eastAsia" w:ascii="仿宋_GB2312" w:hAnsi="宋体" w:eastAsia="仿宋_GB2312" w:cs="宋体"/>
          <w:kern w:val="0"/>
          <w:sz w:val="32"/>
          <w:szCs w:val="32"/>
          <w:lang w:val="en-US" w:eastAsia="zh-CN"/>
        </w:rPr>
        <w:t>4.28</w:t>
      </w:r>
      <w:r>
        <w:rPr>
          <w:rFonts w:ascii="仿宋_GB2312" w:hAnsi="宋体" w:eastAsia="仿宋_GB2312" w:cs="宋体"/>
          <w:kern w:val="0"/>
          <w:sz w:val="32"/>
          <w:szCs w:val="32"/>
        </w:rPr>
        <w:t>%</w:t>
      </w:r>
      <w:r>
        <w:rPr>
          <w:rFonts w:hint="eastAsia" w:ascii="仿宋_GB2312" w:hAnsi="宋体" w:eastAsia="仿宋_GB2312" w:cs="宋体"/>
          <w:kern w:val="0"/>
          <w:sz w:val="32"/>
          <w:szCs w:val="32"/>
        </w:rPr>
        <w:t>，主要原因是：职工工资上涨，住房公积金缴费基数上升，导致职工住房公积金费用增长。</w:t>
      </w: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六、关于</w:t>
      </w:r>
      <w:r>
        <w:rPr>
          <w:rFonts w:hint="eastAsia" w:ascii="黑体" w:hAnsi="黑体" w:eastAsia="黑体"/>
          <w:kern w:val="0"/>
          <w:sz w:val="32"/>
          <w:szCs w:val="32"/>
        </w:rPr>
        <w:t>新疆维吾尔自治区人大常委会机关服务中心</w:t>
      </w:r>
      <w:r>
        <w:rPr>
          <w:rFonts w:hint="eastAsia" w:ascii="黑体" w:hAnsi="宋体" w:eastAsia="黑体" w:cs="宋体"/>
          <w:kern w:val="0"/>
          <w:sz w:val="32"/>
          <w:szCs w:val="32"/>
        </w:rPr>
        <w:t>部门2020年一般公共预算基本支出情况说明</w:t>
      </w:r>
    </w:p>
    <w:p>
      <w:pPr>
        <w:spacing w:line="560" w:lineRule="exact"/>
        <w:rPr>
          <w:rFonts w:ascii="仿宋_GB2312" w:hAnsi="宋体" w:eastAsia="仿宋_GB2312" w:cs="宋体"/>
          <w:kern w:val="0"/>
          <w:sz w:val="32"/>
          <w:szCs w:val="32"/>
        </w:rPr>
      </w:pPr>
      <w:r>
        <w:rPr>
          <w:rFonts w:hint="eastAsia" w:ascii="仿宋" w:hAnsi="仿宋" w:eastAsia="仿宋"/>
          <w:kern w:val="0"/>
          <w:sz w:val="32"/>
          <w:szCs w:val="32"/>
          <w:lang w:val="en-US" w:eastAsia="zh-CN"/>
        </w:rPr>
        <w:t xml:space="preserve">    </w:t>
      </w:r>
      <w:r>
        <w:rPr>
          <w:rFonts w:hint="eastAsia" w:ascii="仿宋" w:hAnsi="仿宋" w:eastAsia="仿宋"/>
          <w:kern w:val="0"/>
          <w:sz w:val="32"/>
          <w:szCs w:val="32"/>
        </w:rPr>
        <w:t>新疆维吾尔自治区人大常委会机关服务中心</w:t>
      </w:r>
      <w:r>
        <w:rPr>
          <w:rFonts w:hint="eastAsia" w:ascii="仿宋_GB2312" w:hAnsi="宋体" w:eastAsia="仿宋_GB2312" w:cs="宋体"/>
          <w:kern w:val="0"/>
          <w:sz w:val="32"/>
          <w:szCs w:val="32"/>
        </w:rPr>
        <w:t>部门2020年一般公共预算基本支出 1189.83万元， 其中：人员经费980.2 万元，主要包括：基本工资、津贴补贴、奖金、绩效工资、机关事业单位基本养老保险缴费、职业年金缴费、职工基本医疗保险缴费、公务员医疗补助缴费、其他社会保障缴费、住房公积金、医疗费、其他工资福利支出、其他对个人和家庭的补助等。</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公用经费59.63万元，主要包括：办公费、取暖费、差旅费、培训费、工会经费、福利费、其他商品和服务支出。</w:t>
      </w: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七、关于</w:t>
      </w:r>
      <w:r>
        <w:rPr>
          <w:rFonts w:hint="eastAsia" w:ascii="黑体" w:hAnsi="黑体" w:eastAsia="黑体"/>
          <w:kern w:val="0"/>
          <w:sz w:val="32"/>
          <w:szCs w:val="32"/>
        </w:rPr>
        <w:t>新疆维吾尔自治区人大常委会机关服务中心</w:t>
      </w:r>
      <w:r>
        <w:rPr>
          <w:rFonts w:hint="eastAsia" w:ascii="黑体" w:hAnsi="宋体" w:eastAsia="黑体" w:cs="宋体"/>
          <w:kern w:val="0"/>
          <w:sz w:val="32"/>
          <w:szCs w:val="32"/>
        </w:rPr>
        <w:t>部门2020年项目支出情况说明</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项目</w:t>
      </w:r>
      <w:r>
        <w:rPr>
          <w:rFonts w:ascii="仿宋_GB2312" w:hAnsi="黑体" w:eastAsia="仿宋_GB2312"/>
          <w:sz w:val="32"/>
          <w:szCs w:val="32"/>
        </w:rPr>
        <w:t>名称</w:t>
      </w:r>
      <w:r>
        <w:rPr>
          <w:rFonts w:hint="eastAsia" w:ascii="仿宋_GB2312" w:hAnsi="黑体" w:eastAsia="仿宋_GB2312"/>
          <w:sz w:val="32"/>
          <w:szCs w:val="32"/>
        </w:rPr>
        <w:t>：</w:t>
      </w:r>
      <w:r>
        <w:rPr>
          <w:rFonts w:hint="eastAsia" w:ascii="仿宋_GB2312" w:hAnsi="宋体" w:eastAsia="仿宋_GB2312" w:cs="宋体"/>
          <w:kern w:val="0"/>
          <w:sz w:val="32"/>
          <w:szCs w:val="32"/>
        </w:rPr>
        <w:t>人大机关服务中心运行补助</w:t>
      </w:r>
    </w:p>
    <w:p>
      <w:pPr>
        <w:ind w:firstLine="640" w:firstLineChars="200"/>
        <w:rPr>
          <w:rFonts w:ascii="仿宋_GB2312" w:hAnsi="黑体" w:eastAsia="仿宋_GB2312"/>
          <w:sz w:val="32"/>
          <w:szCs w:val="32"/>
        </w:rPr>
      </w:pPr>
      <w:r>
        <w:rPr>
          <w:rFonts w:ascii="仿宋_GB2312" w:hAnsi="黑体" w:eastAsia="仿宋_GB2312"/>
          <w:sz w:val="32"/>
          <w:szCs w:val="32"/>
        </w:rPr>
        <w:t>设立的政策依据</w:t>
      </w:r>
      <w:r>
        <w:rPr>
          <w:rFonts w:hint="eastAsia" w:ascii="仿宋_GB2312" w:hAnsi="黑体" w:eastAsia="仿宋_GB2312"/>
          <w:sz w:val="32"/>
          <w:szCs w:val="32"/>
        </w:rPr>
        <w:t>：</w:t>
      </w:r>
      <w:r>
        <w:rPr>
          <w:rFonts w:ascii="仿宋_GB2312" w:hAnsi="黑体" w:eastAsia="仿宋_GB2312"/>
          <w:sz w:val="32"/>
          <w:szCs w:val="32"/>
        </w:rPr>
        <w:fldChar w:fldCharType="begin">
          <w:fldData xml:space="preserve">MQAxADAAQQBBADYAMABFADcAQQA0AEEANAA0ADgAOQBCADcAMwAwAEIAOAA4ADgAQQA4ADIANQAz
ADUANgBCAA==
</w:fldData>
        </w:fldChar>
      </w:r>
      <w:r>
        <w:rPr>
          <w:rFonts w:hint="eastAsia" w:ascii="仿宋_GB2312" w:hAnsi="黑体" w:eastAsia="仿宋_GB2312"/>
          <w:sz w:val="32"/>
          <w:szCs w:val="32"/>
        </w:rPr>
        <w:instrText xml:space="preserve">Addin 项目申请的依据、项目内容及测算</w:instrText>
      </w:r>
      <w:r>
        <w:rPr>
          <w:rFonts w:ascii="仿宋_GB2312" w:hAnsi="黑体" w:eastAsia="仿宋_GB2312"/>
          <w:sz w:val="32"/>
          <w:szCs w:val="32"/>
        </w:rPr>
        <w:fldChar w:fldCharType="separate"/>
      </w:r>
      <w:r>
        <w:rPr>
          <w:rFonts w:hint="eastAsia" w:ascii="仿宋_GB2312" w:hAnsi="黑体" w:eastAsia="仿宋_GB2312"/>
          <w:sz w:val="32"/>
          <w:szCs w:val="32"/>
        </w:rPr>
        <w:t>自治区人大常委会机关服务中心是自治区人大常委会办公厅下属的二级预算全额拨款事业单位，主要工作内容为机关办公服务、机关后勤保障等。机关服务中心截止201</w:t>
      </w:r>
      <w:r>
        <w:rPr>
          <w:rFonts w:hint="eastAsia" w:ascii="仿宋_GB2312" w:hAnsi="黑体" w:eastAsia="仿宋_GB2312"/>
          <w:sz w:val="32"/>
          <w:szCs w:val="32"/>
          <w:lang w:val="en-US" w:eastAsia="zh-CN"/>
        </w:rPr>
        <w:t>9</w:t>
      </w:r>
      <w:r>
        <w:rPr>
          <w:rFonts w:hint="eastAsia" w:ascii="仿宋_GB2312" w:hAnsi="黑体" w:eastAsia="仿宋_GB2312"/>
          <w:sz w:val="32"/>
          <w:szCs w:val="32"/>
        </w:rPr>
        <w:t>年</w:t>
      </w:r>
      <w:r>
        <w:rPr>
          <w:rFonts w:hint="eastAsia" w:ascii="仿宋_GB2312" w:hAnsi="黑体" w:eastAsia="仿宋_GB2312"/>
          <w:sz w:val="32"/>
          <w:szCs w:val="32"/>
          <w:lang w:val="en-US" w:eastAsia="zh-CN"/>
        </w:rPr>
        <w:t>12</w:t>
      </w:r>
      <w:r>
        <w:rPr>
          <w:rFonts w:hint="eastAsia" w:ascii="仿宋_GB2312" w:hAnsi="黑体" w:eastAsia="仿宋_GB2312"/>
          <w:sz w:val="32"/>
          <w:szCs w:val="32"/>
        </w:rPr>
        <w:t>月，实有在职职工</w:t>
      </w:r>
      <w:r>
        <w:rPr>
          <w:rFonts w:hint="eastAsia" w:ascii="仿宋_GB2312" w:hAnsi="黑体" w:eastAsia="仿宋_GB2312"/>
          <w:sz w:val="32"/>
          <w:szCs w:val="32"/>
          <w:lang w:val="en-US" w:eastAsia="zh-CN"/>
        </w:rPr>
        <w:t>80</w:t>
      </w:r>
      <w:r>
        <w:rPr>
          <w:rFonts w:hint="eastAsia" w:ascii="仿宋_GB2312" w:hAnsi="黑体" w:eastAsia="仿宋_GB2312"/>
          <w:sz w:val="32"/>
          <w:szCs w:val="32"/>
        </w:rPr>
        <w:t>人，临时工</w:t>
      </w:r>
      <w:r>
        <w:rPr>
          <w:rFonts w:hint="eastAsia" w:ascii="仿宋_GB2312" w:hAnsi="黑体" w:eastAsia="仿宋_GB2312"/>
          <w:sz w:val="32"/>
          <w:szCs w:val="32"/>
          <w:lang w:val="en-US" w:eastAsia="zh-CN"/>
        </w:rPr>
        <w:t>78</w:t>
      </w:r>
      <w:r>
        <w:rPr>
          <w:rFonts w:hint="eastAsia" w:ascii="仿宋_GB2312" w:hAnsi="黑体" w:eastAsia="仿宋_GB2312"/>
          <w:sz w:val="32"/>
          <w:szCs w:val="32"/>
        </w:rPr>
        <w:t>人，20</w:t>
      </w:r>
      <w:r>
        <w:rPr>
          <w:rFonts w:hint="eastAsia" w:ascii="仿宋_GB2312" w:hAnsi="黑体" w:eastAsia="仿宋_GB2312"/>
          <w:sz w:val="32"/>
          <w:szCs w:val="32"/>
          <w:lang w:val="en-US" w:eastAsia="zh-CN"/>
        </w:rPr>
        <w:t>20</w:t>
      </w:r>
      <w:r>
        <w:rPr>
          <w:rFonts w:hint="eastAsia" w:ascii="仿宋_GB2312" w:hAnsi="黑体" w:eastAsia="仿宋_GB2312"/>
          <w:sz w:val="32"/>
          <w:szCs w:val="32"/>
        </w:rPr>
        <w:t>年预计发放人大机关服务中心的工勤岗绩效奖50万元，运行经费无法满足服务中心的正常运行。另外，机关食堂平均每月支出</w:t>
      </w:r>
      <w:r>
        <w:rPr>
          <w:rFonts w:hint="eastAsia" w:ascii="仿宋_GB2312" w:hAnsi="黑体" w:eastAsia="仿宋_GB2312"/>
          <w:sz w:val="32"/>
          <w:szCs w:val="32"/>
          <w:lang w:val="en-US" w:eastAsia="zh-CN"/>
        </w:rPr>
        <w:t>8</w:t>
      </w:r>
      <w:r>
        <w:rPr>
          <w:rFonts w:hint="eastAsia" w:ascii="仿宋_GB2312" w:hAnsi="黑体" w:eastAsia="仿宋_GB2312"/>
          <w:sz w:val="32"/>
          <w:szCs w:val="32"/>
        </w:rPr>
        <w:t>万元左右，预计机关食堂全年需要经费约为</w:t>
      </w:r>
      <w:r>
        <w:rPr>
          <w:rFonts w:hint="eastAsia" w:ascii="仿宋_GB2312" w:hAnsi="黑体" w:eastAsia="仿宋_GB2312"/>
          <w:sz w:val="32"/>
          <w:szCs w:val="32"/>
          <w:lang w:val="en-US" w:eastAsia="zh-CN"/>
        </w:rPr>
        <w:t>100</w:t>
      </w:r>
      <w:r>
        <w:rPr>
          <w:rFonts w:hint="eastAsia" w:ascii="仿宋_GB2312" w:hAnsi="黑体" w:eastAsia="仿宋_GB2312"/>
          <w:sz w:val="32"/>
          <w:szCs w:val="32"/>
        </w:rPr>
        <w:t>万元。</w:t>
      </w:r>
      <w:r>
        <w:rPr>
          <w:rFonts w:ascii="仿宋_GB2312" w:hAnsi="黑体" w:eastAsia="仿宋_GB2312"/>
          <w:sz w:val="32"/>
          <w:szCs w:val="32"/>
        </w:rPr>
        <w:fldChar w:fldCharType="end"/>
      </w:r>
    </w:p>
    <w:p>
      <w:pPr>
        <w:spacing w:line="560" w:lineRule="exact"/>
        <w:ind w:firstLine="640" w:firstLineChars="200"/>
        <w:rPr>
          <w:rFonts w:hint="eastAsia" w:ascii="仿宋_GB2312" w:hAnsi="宋体" w:eastAsia="仿宋_GB2312" w:cs="宋体"/>
          <w:kern w:val="0"/>
          <w:sz w:val="32"/>
          <w:szCs w:val="32"/>
          <w:lang w:val="en-US" w:eastAsia="zh-CN"/>
        </w:rPr>
      </w:pPr>
      <w:r>
        <w:rPr>
          <w:rFonts w:ascii="仿宋_GB2312" w:hAnsi="黑体" w:eastAsia="仿宋_GB2312"/>
          <w:sz w:val="32"/>
          <w:szCs w:val="32"/>
        </w:rPr>
        <w:t>预算安排规模</w:t>
      </w:r>
      <w:r>
        <w:rPr>
          <w:rFonts w:hint="eastAsia" w:ascii="仿宋_GB2312" w:hAnsi="黑体" w:eastAsia="仿宋_GB2312"/>
          <w:sz w:val="32"/>
          <w:szCs w:val="32"/>
        </w:rPr>
        <w:t>：</w:t>
      </w:r>
      <w:r>
        <w:rPr>
          <w:rFonts w:hint="eastAsia" w:ascii="仿宋_GB2312" w:hAnsi="宋体" w:eastAsia="仿宋_GB2312" w:cs="宋体"/>
          <w:kern w:val="0"/>
          <w:sz w:val="32"/>
          <w:szCs w:val="32"/>
          <w:lang w:val="en-US" w:eastAsia="zh-CN"/>
        </w:rPr>
        <w:t>150万元</w:t>
      </w:r>
    </w:p>
    <w:p>
      <w:pPr>
        <w:spacing w:line="560" w:lineRule="exact"/>
        <w:ind w:firstLine="640" w:firstLineChars="200"/>
        <w:rPr>
          <w:rFonts w:hint="eastAsia" w:ascii="仿宋" w:hAnsi="仿宋" w:eastAsia="仿宋" w:cs="仿宋"/>
          <w:kern w:val="0"/>
          <w:sz w:val="32"/>
          <w:szCs w:val="32"/>
        </w:rPr>
      </w:pPr>
      <w:r>
        <w:rPr>
          <w:rFonts w:ascii="仿宋_GB2312" w:hAnsi="黑体" w:eastAsia="仿宋_GB2312"/>
          <w:sz w:val="32"/>
          <w:szCs w:val="32"/>
        </w:rPr>
        <w:t>项目承担单位</w:t>
      </w:r>
      <w:r>
        <w:rPr>
          <w:rFonts w:hint="eastAsia" w:ascii="仿宋_GB2312" w:hAnsi="黑体" w:eastAsia="仿宋_GB2312"/>
          <w:sz w:val="32"/>
          <w:szCs w:val="32"/>
        </w:rPr>
        <w:t>：</w:t>
      </w:r>
      <w:r>
        <w:rPr>
          <w:rFonts w:hint="eastAsia" w:ascii="仿宋" w:hAnsi="仿宋" w:eastAsia="仿宋" w:cs="仿宋"/>
          <w:kern w:val="0"/>
          <w:sz w:val="32"/>
          <w:szCs w:val="32"/>
        </w:rPr>
        <w:t>新疆维吾尔自治区人大常委会机关服务中心</w:t>
      </w:r>
    </w:p>
    <w:p>
      <w:pPr>
        <w:ind w:firstLine="640" w:firstLineChars="200"/>
      </w:pPr>
      <w:r>
        <w:rPr>
          <w:rFonts w:ascii="仿宋_GB2312" w:hAnsi="黑体" w:eastAsia="仿宋_GB2312"/>
          <w:sz w:val="32"/>
          <w:szCs w:val="32"/>
        </w:rPr>
        <w:t>资金分配情况</w:t>
      </w:r>
      <w:r>
        <w:rPr>
          <w:rFonts w:hint="eastAsia" w:ascii="仿宋_GB2312" w:hAnsi="黑体" w:eastAsia="仿宋_GB2312"/>
          <w:sz w:val="32"/>
          <w:szCs w:val="32"/>
        </w:rPr>
        <w:t>：工勤岗绩效奖50万元，机关食堂运行经费</w:t>
      </w:r>
      <w:r>
        <w:rPr>
          <w:rFonts w:hint="eastAsia" w:ascii="仿宋_GB2312" w:hAnsi="黑体" w:eastAsia="仿宋_GB2312"/>
          <w:sz w:val="32"/>
          <w:szCs w:val="32"/>
          <w:lang w:val="en-US" w:eastAsia="zh-CN"/>
        </w:rPr>
        <w:t>100</w:t>
      </w:r>
      <w:r>
        <w:rPr>
          <w:rFonts w:hint="eastAsia" w:ascii="仿宋_GB2312" w:hAnsi="黑体" w:eastAsia="仿宋_GB2312"/>
          <w:sz w:val="32"/>
          <w:szCs w:val="32"/>
        </w:rPr>
        <w:t>万元。</w:t>
      </w:r>
    </w:p>
    <w:p>
      <w:pPr>
        <w:spacing w:line="560" w:lineRule="exact"/>
        <w:ind w:firstLine="640" w:firstLineChars="200"/>
        <w:rPr>
          <w:rFonts w:ascii="仿宋_GB2312" w:hAnsi="宋体" w:eastAsia="仿宋_GB2312" w:cs="宋体"/>
          <w:kern w:val="0"/>
          <w:sz w:val="32"/>
          <w:szCs w:val="32"/>
        </w:rPr>
      </w:pPr>
      <w:r>
        <w:rPr>
          <w:rFonts w:ascii="仿宋_GB2312" w:hAnsi="黑体" w:eastAsia="仿宋_GB2312"/>
          <w:sz w:val="32"/>
          <w:szCs w:val="32"/>
        </w:rPr>
        <w:t>资金执行时间</w:t>
      </w:r>
      <w:r>
        <w:rPr>
          <w:rFonts w:hint="eastAsia" w:ascii="仿宋_GB2312" w:hAnsi="黑体" w:eastAsia="仿宋_GB2312"/>
          <w:sz w:val="32"/>
          <w:szCs w:val="32"/>
        </w:rPr>
        <w:t>：</w:t>
      </w:r>
      <w:r>
        <w:rPr>
          <w:rFonts w:hint="eastAsia" w:ascii="仿宋_GB2312" w:hAnsi="宋体" w:eastAsia="仿宋_GB2312" w:cs="宋体"/>
          <w:kern w:val="0"/>
          <w:sz w:val="32"/>
          <w:szCs w:val="32"/>
        </w:rPr>
        <w:t>2020年</w:t>
      </w: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八、关于</w:t>
      </w:r>
      <w:r>
        <w:rPr>
          <w:rFonts w:hint="eastAsia" w:ascii="黑体" w:hAnsi="黑体" w:eastAsia="黑体"/>
          <w:kern w:val="0"/>
          <w:sz w:val="32"/>
          <w:szCs w:val="32"/>
        </w:rPr>
        <w:t>新疆维吾尔自治区人大常委会机关服务中心</w:t>
      </w:r>
      <w:r>
        <w:rPr>
          <w:rFonts w:hint="eastAsia" w:ascii="黑体" w:hAnsi="宋体" w:eastAsia="黑体" w:cs="宋体"/>
          <w:kern w:val="0"/>
          <w:sz w:val="32"/>
          <w:szCs w:val="32"/>
        </w:rPr>
        <w:t>部门</w:t>
      </w:r>
      <w:r>
        <w:rPr>
          <w:rFonts w:hint="eastAsia" w:ascii="黑体" w:hAnsi="宋体" w:eastAsia="黑体" w:cs="宋体"/>
          <w:kern w:val="0"/>
          <w:sz w:val="32"/>
          <w:szCs w:val="32"/>
          <w:lang w:val="en-US" w:eastAsia="zh-CN"/>
        </w:rPr>
        <w:t>2020</w:t>
      </w:r>
      <w:r>
        <w:rPr>
          <w:rFonts w:hint="eastAsia" w:ascii="黑体" w:hAnsi="宋体" w:eastAsia="黑体" w:cs="宋体"/>
          <w:kern w:val="0"/>
          <w:sz w:val="32"/>
          <w:szCs w:val="32"/>
        </w:rPr>
        <w:t>年一般公共预算“三公”经费预算情况说明</w:t>
      </w:r>
    </w:p>
    <w:p>
      <w:pPr>
        <w:spacing w:line="560" w:lineRule="exact"/>
        <w:ind w:firstLine="640" w:firstLineChars="200"/>
        <w:rPr>
          <w:rFonts w:ascii="仿宋_GB2312" w:hAnsi="宋体" w:eastAsia="仿宋_GB2312" w:cs="宋体"/>
          <w:kern w:val="0"/>
          <w:sz w:val="32"/>
          <w:szCs w:val="32"/>
        </w:rPr>
      </w:pPr>
      <w:r>
        <w:rPr>
          <w:rFonts w:hint="eastAsia" w:ascii="仿宋" w:hAnsi="仿宋" w:eastAsia="仿宋" w:cs="仿宋"/>
          <w:kern w:val="0"/>
          <w:sz w:val="32"/>
          <w:szCs w:val="32"/>
        </w:rPr>
        <w:t>新疆维吾尔自治区人大常委会机关服务中心</w:t>
      </w:r>
      <w:r>
        <w:rPr>
          <w:rFonts w:hint="eastAsia" w:ascii="仿宋_GB2312" w:hAnsi="宋体" w:eastAsia="仿宋_GB2312" w:cs="宋体"/>
          <w:kern w:val="0"/>
          <w:sz w:val="32"/>
          <w:szCs w:val="32"/>
        </w:rPr>
        <w:t>部门</w:t>
      </w:r>
      <w:r>
        <w:rPr>
          <w:rFonts w:hint="eastAsia" w:ascii="仿宋_GB2312" w:hAnsi="宋体" w:eastAsia="仿宋_GB2312" w:cs="宋体"/>
          <w:kern w:val="0"/>
          <w:sz w:val="32"/>
          <w:szCs w:val="32"/>
          <w:lang w:val="en-US" w:eastAsia="zh-CN"/>
        </w:rPr>
        <w:t>2020</w:t>
      </w:r>
      <w:r>
        <w:rPr>
          <w:rFonts w:hint="eastAsia" w:ascii="仿宋_GB2312" w:hAnsi="宋体" w:eastAsia="仿宋_GB2312" w:cs="宋体"/>
          <w:kern w:val="0"/>
          <w:sz w:val="32"/>
          <w:szCs w:val="32"/>
        </w:rPr>
        <w:t xml:space="preserve">年“三公”经费财政拨款预算数为  </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 xml:space="preserve">  万元，其中：因公出国（境）费 </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 xml:space="preserve"> 万元，公务用车购置 </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万元，公务用车运行费</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万元，公务接待费</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2020</w:t>
      </w:r>
      <w:r>
        <w:rPr>
          <w:rFonts w:hint="eastAsia" w:ascii="仿宋_GB2312" w:hAnsi="宋体" w:eastAsia="仿宋_GB2312" w:cs="宋体"/>
          <w:kern w:val="0"/>
          <w:sz w:val="32"/>
          <w:szCs w:val="32"/>
        </w:rPr>
        <w:t xml:space="preserve">年“三公”经费财政拨款预算比上年增加（减少） </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 xml:space="preserve">  万元，其中：因公出国（境）费增加（减少）</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万元，主要原因是   ；公务用车购置费为0，未安排预算。[或公务用车购置费增加（减少）</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万元，主要原因是    ；公务用车运行费增加（减少）</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万元，主要原因是   ；公务接待费增加（减少）</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万元，主要原因是     。</w:t>
      </w: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九、关于</w:t>
      </w:r>
      <w:r>
        <w:rPr>
          <w:rFonts w:hint="eastAsia" w:ascii="黑体" w:hAnsi="黑体" w:eastAsia="黑体"/>
          <w:kern w:val="0"/>
          <w:sz w:val="32"/>
          <w:szCs w:val="32"/>
        </w:rPr>
        <w:t>新疆维吾尔自治区人大常委会机关服务中心</w:t>
      </w:r>
      <w:r>
        <w:rPr>
          <w:rFonts w:hint="eastAsia" w:ascii="黑体" w:hAnsi="宋体" w:eastAsia="黑体" w:cs="宋体"/>
          <w:kern w:val="0"/>
          <w:sz w:val="32"/>
          <w:szCs w:val="32"/>
        </w:rPr>
        <w:t>部门</w:t>
      </w:r>
      <w:r>
        <w:rPr>
          <w:rFonts w:hint="eastAsia" w:ascii="黑体" w:hAnsi="宋体" w:eastAsia="黑体" w:cs="宋体"/>
          <w:kern w:val="0"/>
          <w:sz w:val="32"/>
          <w:szCs w:val="32"/>
          <w:lang w:val="en-US" w:eastAsia="zh-CN"/>
        </w:rPr>
        <w:t>2020</w:t>
      </w:r>
      <w:r>
        <w:rPr>
          <w:rFonts w:hint="eastAsia" w:ascii="黑体" w:hAnsi="宋体" w:eastAsia="黑体" w:cs="宋体"/>
          <w:kern w:val="0"/>
          <w:sz w:val="32"/>
          <w:szCs w:val="32"/>
        </w:rPr>
        <w:t>年政府性基金预算拨款情况说明</w:t>
      </w:r>
    </w:p>
    <w:p>
      <w:pPr>
        <w:spacing w:line="560" w:lineRule="exact"/>
        <w:ind w:firstLine="640" w:firstLineChars="200"/>
        <w:rPr>
          <w:rFonts w:ascii="仿宋_GB2312" w:hAnsi="宋体" w:eastAsia="仿宋_GB2312" w:cs="宋体"/>
          <w:kern w:val="0"/>
          <w:sz w:val="32"/>
          <w:szCs w:val="32"/>
        </w:rPr>
      </w:pPr>
      <w:r>
        <w:rPr>
          <w:rFonts w:hint="eastAsia" w:ascii="仿宋" w:hAnsi="仿宋" w:eastAsia="仿宋" w:cs="仿宋"/>
          <w:kern w:val="0"/>
          <w:sz w:val="32"/>
          <w:szCs w:val="32"/>
        </w:rPr>
        <w:t>新疆维吾尔自治区人大常委会机关服务中心</w:t>
      </w:r>
      <w:r>
        <w:rPr>
          <w:rFonts w:hint="eastAsia" w:ascii="仿宋_GB2312" w:hAnsi="宋体" w:eastAsia="仿宋_GB2312" w:cs="宋体"/>
          <w:kern w:val="0"/>
          <w:sz w:val="32"/>
          <w:szCs w:val="32"/>
        </w:rPr>
        <w:t>部门</w:t>
      </w:r>
      <w:r>
        <w:rPr>
          <w:rFonts w:hint="eastAsia" w:ascii="仿宋_GB2312" w:hAnsi="宋体" w:eastAsia="仿宋_GB2312" w:cs="宋体"/>
          <w:kern w:val="0"/>
          <w:sz w:val="32"/>
          <w:szCs w:val="32"/>
          <w:lang w:val="en-US" w:eastAsia="zh-CN"/>
        </w:rPr>
        <w:t>2020</w:t>
      </w:r>
      <w:r>
        <w:rPr>
          <w:rFonts w:hint="eastAsia" w:ascii="仿宋_GB2312" w:hAnsi="宋体" w:eastAsia="仿宋_GB2312" w:cs="宋体"/>
          <w:kern w:val="0"/>
          <w:sz w:val="32"/>
          <w:szCs w:val="32"/>
        </w:rPr>
        <w:t>年没有使用政府性基金预算拨款安排的支出，政府性基金预算支出情况表为空表。</w:t>
      </w: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十、其他重要事项的情况说明</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（一）机关运行经费情况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2020年，</w:t>
      </w:r>
      <w:r>
        <w:rPr>
          <w:rFonts w:hint="eastAsia" w:ascii="仿宋" w:hAnsi="仿宋" w:eastAsia="仿宋"/>
          <w:kern w:val="0"/>
          <w:sz w:val="32"/>
          <w:szCs w:val="32"/>
        </w:rPr>
        <w:t>新疆维吾尔自治区人大常委会机关服务中心</w:t>
      </w:r>
      <w:r>
        <w:rPr>
          <w:rFonts w:hint="eastAsia" w:ascii="仿宋_GB2312" w:hAnsi="宋体" w:eastAsia="仿宋_GB2312" w:cs="宋体"/>
          <w:kern w:val="0"/>
          <w:sz w:val="32"/>
          <w:szCs w:val="32"/>
        </w:rPr>
        <w:t>本级事业单位的机关</w:t>
      </w:r>
      <w:r>
        <w:rPr>
          <w:rFonts w:hint="eastAsia" w:ascii="仿宋_GB2312" w:hAnsi="宋体" w:eastAsia="仿宋_GB2312" w:cs="宋体"/>
          <w:kern w:val="0"/>
          <w:sz w:val="32"/>
          <w:szCs w:val="32"/>
          <w:lang w:eastAsia="zh-CN"/>
        </w:rPr>
        <w:t>服务</w:t>
      </w:r>
      <w:r>
        <w:rPr>
          <w:rFonts w:hint="eastAsia" w:ascii="仿宋_GB2312" w:hAnsi="宋体" w:eastAsia="仿宋_GB2312" w:cs="宋体"/>
          <w:kern w:val="0"/>
          <w:sz w:val="32"/>
          <w:szCs w:val="32"/>
        </w:rPr>
        <w:t>运行经费财政拨款预算 150万元，比上年预算增加</w:t>
      </w:r>
      <w:r>
        <w:rPr>
          <w:rFonts w:hint="eastAsia" w:ascii="仿宋_GB2312" w:hAnsi="宋体" w:eastAsia="仿宋_GB2312" w:cs="宋体"/>
          <w:kern w:val="0"/>
          <w:sz w:val="32"/>
          <w:szCs w:val="32"/>
          <w:lang w:val="en-US" w:eastAsia="zh-CN"/>
        </w:rPr>
        <w:t>50</w:t>
      </w:r>
      <w:r>
        <w:rPr>
          <w:rFonts w:hint="eastAsia" w:ascii="仿宋_GB2312" w:hAnsi="宋体" w:eastAsia="仿宋_GB2312" w:cs="宋体"/>
          <w:kern w:val="0"/>
          <w:sz w:val="32"/>
          <w:szCs w:val="32"/>
        </w:rPr>
        <w:t>万元，增长</w:t>
      </w:r>
      <w:r>
        <w:rPr>
          <w:rFonts w:hint="eastAsia" w:ascii="仿宋_GB2312" w:hAnsi="宋体" w:eastAsia="仿宋_GB2312" w:cs="宋体"/>
          <w:kern w:val="0"/>
          <w:sz w:val="32"/>
          <w:szCs w:val="32"/>
          <w:lang w:val="en-US" w:eastAsia="zh-CN"/>
        </w:rPr>
        <w:t>50</w:t>
      </w:r>
      <w:r>
        <w:rPr>
          <w:rFonts w:hint="eastAsia" w:ascii="仿宋_GB2312" w:hAnsi="宋体" w:eastAsia="仿宋_GB2312" w:cs="宋体"/>
          <w:kern w:val="0"/>
          <w:sz w:val="32"/>
          <w:szCs w:val="32"/>
        </w:rPr>
        <w:t>%。主要原因是</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主要原因是商品和服务支出中安排的基本支出减少</w:t>
      </w:r>
      <w:r>
        <w:rPr>
          <w:rFonts w:hint="eastAsia" w:ascii="仿宋_GB2312" w:hAnsi="宋体" w:eastAsia="仿宋_GB2312" w:cs="宋体"/>
          <w:kern w:val="0"/>
          <w:sz w:val="32"/>
          <w:szCs w:val="32"/>
          <w:lang w:val="en-US" w:eastAsia="zh-CN"/>
        </w:rPr>
        <w:t>38.43</w:t>
      </w:r>
      <w:r>
        <w:rPr>
          <w:rFonts w:hint="eastAsia" w:ascii="仿宋_GB2312" w:hAnsi="宋体" w:eastAsia="仿宋_GB2312" w:cs="宋体"/>
          <w:kern w:val="0"/>
          <w:sz w:val="32"/>
          <w:szCs w:val="32"/>
        </w:rPr>
        <w:t>万元，项目支出增加</w:t>
      </w:r>
      <w:r>
        <w:rPr>
          <w:rFonts w:hint="eastAsia" w:ascii="仿宋_GB2312" w:hAnsi="宋体" w:eastAsia="仿宋_GB2312" w:cs="宋体"/>
          <w:kern w:val="0"/>
          <w:sz w:val="32"/>
          <w:szCs w:val="32"/>
          <w:lang w:val="en-US" w:eastAsia="zh-CN"/>
        </w:rPr>
        <w:t>50</w:t>
      </w:r>
      <w:r>
        <w:rPr>
          <w:rFonts w:hint="eastAsia" w:ascii="仿宋_GB2312" w:hAnsi="宋体" w:eastAsia="仿宋_GB2312" w:cs="宋体"/>
          <w:kern w:val="0"/>
          <w:sz w:val="32"/>
          <w:szCs w:val="32"/>
        </w:rPr>
        <w:t>万元。</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（二）政府采购情况</w:t>
      </w:r>
    </w:p>
    <w:p>
      <w:pPr>
        <w:spacing w:line="560" w:lineRule="exact"/>
        <w:ind w:firstLine="640" w:firstLineChars="200"/>
        <w:rPr>
          <w:rFonts w:ascii="仿宋_GB2312" w:hAnsi="宋体" w:eastAsia="仿宋_GB2312" w:cs="宋体"/>
          <w:kern w:val="0"/>
          <w:sz w:val="32"/>
          <w:szCs w:val="32"/>
        </w:rPr>
      </w:pPr>
      <w:r>
        <w:rPr>
          <w:rFonts w:hint="eastAsia" w:ascii="仿宋" w:hAnsi="仿宋" w:eastAsia="仿宋" w:cs="仿宋"/>
          <w:kern w:val="0"/>
          <w:sz w:val="32"/>
          <w:szCs w:val="32"/>
        </w:rPr>
        <w:t>新疆维吾尔自治区人大常委会机关服务中心</w:t>
      </w:r>
      <w:r>
        <w:rPr>
          <w:rFonts w:hint="eastAsia" w:ascii="仿宋_GB2312" w:hAnsi="宋体" w:eastAsia="仿宋_GB2312" w:cs="宋体"/>
          <w:kern w:val="0"/>
          <w:sz w:val="32"/>
          <w:szCs w:val="32"/>
        </w:rPr>
        <w:t>年，</w:t>
      </w:r>
      <w:r>
        <w:rPr>
          <w:rFonts w:hint="eastAsia" w:ascii="仿宋_GB2312" w:hAnsi="宋体" w:eastAsia="仿宋_GB2312" w:cs="宋体"/>
          <w:kern w:val="0"/>
          <w:sz w:val="32"/>
          <w:szCs w:val="32"/>
          <w:lang w:val="en-US" w:eastAsia="zh-CN"/>
        </w:rPr>
        <w:t>:2020</w:t>
      </w:r>
      <w:r>
        <w:rPr>
          <w:rFonts w:hint="eastAsia" w:ascii="仿宋_GB2312" w:hAnsi="宋体" w:eastAsia="仿宋_GB2312" w:cs="宋体"/>
          <w:kern w:val="0"/>
          <w:sz w:val="32"/>
          <w:szCs w:val="32"/>
        </w:rPr>
        <w:t xml:space="preserve">部门及下属单位政府采购预算 </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万元，其中：政府采购货物预算</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 xml:space="preserve">万元，政府采购工程预算 </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 xml:space="preserve">万元，政府采购服务预算 </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w:t>
      </w:r>
    </w:p>
    <w:p>
      <w:pPr>
        <w:spacing w:line="560" w:lineRule="exact"/>
        <w:ind w:firstLine="640" w:firstLineChars="200"/>
        <w:rPr>
          <w:rFonts w:ascii="仿宋_GB2312" w:hAnsi="宋体" w:eastAsia="仿宋_GB2312" w:cs="宋体"/>
          <w:kern w:val="0"/>
          <w:sz w:val="32"/>
          <w:szCs w:val="32"/>
        </w:rPr>
      </w:pPr>
      <w:r>
        <w:rPr>
          <w:rFonts w:hint="eastAsia" w:ascii="仿宋_GB2312" w:hAnsi="仿宋_GB2312" w:eastAsia="仿宋_GB2312"/>
          <w:sz w:val="32"/>
          <w:lang w:val="en-US" w:eastAsia="zh-CN"/>
        </w:rPr>
        <w:t>2020</w:t>
      </w:r>
      <w:r>
        <w:rPr>
          <w:rFonts w:hint="eastAsia" w:ascii="仿宋_GB2312" w:hAnsi="仿宋_GB2312" w:eastAsia="仿宋_GB2312"/>
          <w:sz w:val="32"/>
        </w:rPr>
        <w:t xml:space="preserve">年度本部门面向中小企业预留政府采购项目预算金额 </w:t>
      </w:r>
      <w:r>
        <w:rPr>
          <w:rFonts w:hint="eastAsia" w:ascii="仿宋_GB2312" w:hAnsi="仿宋_GB2312" w:eastAsia="仿宋_GB2312"/>
          <w:sz w:val="32"/>
          <w:lang w:val="en-US" w:eastAsia="zh-CN"/>
        </w:rPr>
        <w:t>0</w:t>
      </w:r>
      <w:r>
        <w:rPr>
          <w:rFonts w:hint="eastAsia" w:ascii="仿宋_GB2312" w:hAnsi="仿宋_GB2312" w:eastAsia="仿宋_GB2312"/>
          <w:sz w:val="32"/>
        </w:rPr>
        <w:t xml:space="preserve">  万元，其中：面向小微企业预留政府采购项目预算金额 </w:t>
      </w:r>
      <w:r>
        <w:rPr>
          <w:rFonts w:hint="eastAsia" w:ascii="仿宋_GB2312" w:hAnsi="仿宋_GB2312" w:eastAsia="仿宋_GB2312"/>
          <w:sz w:val="32"/>
          <w:lang w:val="en-US" w:eastAsia="zh-CN"/>
        </w:rPr>
        <w:t>0</w:t>
      </w:r>
      <w:r>
        <w:rPr>
          <w:rFonts w:hint="eastAsia" w:ascii="仿宋_GB2312" w:hAnsi="仿宋_GB2312" w:eastAsia="仿宋_GB2312"/>
          <w:sz w:val="32"/>
        </w:rPr>
        <w:t xml:space="preserve"> 万元。</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（三）国有资产占用使用情况</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截至</w:t>
      </w:r>
      <w:r>
        <w:rPr>
          <w:rFonts w:hint="eastAsia" w:ascii="仿宋_GB2312" w:hAnsi="宋体" w:eastAsia="仿宋_GB2312" w:cs="宋体"/>
          <w:kern w:val="0"/>
          <w:sz w:val="32"/>
          <w:szCs w:val="32"/>
          <w:lang w:val="en-US" w:eastAsia="zh-CN"/>
        </w:rPr>
        <w:t>2019</w:t>
      </w:r>
      <w:r>
        <w:rPr>
          <w:rFonts w:hint="eastAsia" w:ascii="仿宋_GB2312" w:hAnsi="宋体" w:eastAsia="仿宋_GB2312" w:cs="宋体"/>
          <w:kern w:val="0"/>
          <w:sz w:val="32"/>
          <w:szCs w:val="32"/>
        </w:rPr>
        <w:t>年底，</w:t>
      </w:r>
      <w:r>
        <w:rPr>
          <w:rFonts w:hint="eastAsia" w:ascii="仿宋" w:hAnsi="仿宋" w:eastAsia="仿宋" w:cs="仿宋"/>
          <w:kern w:val="0"/>
          <w:sz w:val="32"/>
          <w:szCs w:val="32"/>
        </w:rPr>
        <w:t>新疆维吾尔自治区人大常委会机关服务中心</w:t>
      </w:r>
      <w:r>
        <w:rPr>
          <w:rFonts w:hint="eastAsia" w:ascii="仿宋_GB2312" w:hAnsi="宋体" w:eastAsia="仿宋_GB2312" w:cs="宋体"/>
          <w:kern w:val="0"/>
          <w:sz w:val="32"/>
          <w:szCs w:val="32"/>
        </w:rPr>
        <w:t>部门及下属各预算单位占用使用国有资产总体情况为</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1.房屋   </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 xml:space="preserve"> 平方米，价值   </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 xml:space="preserve"> 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2.车辆   </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 xml:space="preserve"> 辆，价值   </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 xml:space="preserve">万元；其中：一般公务用车  辆，价值   </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 xml:space="preserve">万元；执法执勤用车 </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 xml:space="preserve">  辆，价值 </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 xml:space="preserve">  万元；其他车辆</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 xml:space="preserve">  辆，价值 </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 xml:space="preserve">  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3.办公家具价值   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4.其他资产价值 </w:t>
      </w:r>
      <w:r>
        <w:rPr>
          <w:rFonts w:hint="eastAsia" w:ascii="仿宋_GB2312" w:hAnsi="宋体" w:eastAsia="仿宋_GB2312" w:cs="宋体"/>
          <w:kern w:val="0"/>
          <w:sz w:val="32"/>
          <w:szCs w:val="32"/>
          <w:lang w:val="en-US" w:eastAsia="zh-CN"/>
        </w:rPr>
        <w:t>8.69</w:t>
      </w:r>
      <w:r>
        <w:rPr>
          <w:rFonts w:hint="eastAsia" w:ascii="仿宋_GB2312" w:hAnsi="宋体" w:eastAsia="仿宋_GB2312" w:cs="宋体"/>
          <w:kern w:val="0"/>
          <w:sz w:val="32"/>
          <w:szCs w:val="32"/>
        </w:rPr>
        <w:t>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单位价值50万元以上大型设备 </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 xml:space="preserve"> 台（套），单位价值100万元以上大型设备 </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 xml:space="preserve"> 台（套）。</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2020</w:t>
      </w:r>
      <w:r>
        <w:rPr>
          <w:rFonts w:hint="eastAsia" w:ascii="仿宋_GB2312" w:hAnsi="宋体" w:eastAsia="仿宋_GB2312" w:cs="宋体"/>
          <w:kern w:val="0"/>
          <w:sz w:val="32"/>
          <w:szCs w:val="32"/>
        </w:rPr>
        <w:t xml:space="preserve">年部门预算未安排购置车辆经费（或安排购置车辆经费 </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 xml:space="preserve"> 万元），安排购置50万元以上大型设备 </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 xml:space="preserve"> 台（套），单位价值100万元以上大型设备</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 xml:space="preserve">  台（套）。</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（四）预算绩效情况</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2020</w:t>
      </w:r>
      <w:r>
        <w:rPr>
          <w:rFonts w:hint="eastAsia" w:ascii="仿宋_GB2312" w:hAnsi="宋体" w:eastAsia="仿宋_GB2312" w:cs="宋体"/>
          <w:kern w:val="0"/>
          <w:sz w:val="32"/>
          <w:szCs w:val="32"/>
        </w:rPr>
        <w:t xml:space="preserve">年度，本年度实行绩效管理的项目 </w:t>
      </w:r>
      <w:r>
        <w:rPr>
          <w:rFonts w:hint="eastAsia" w:ascii="仿宋_GB2312" w:hAnsi="宋体" w:eastAsia="仿宋_GB2312" w:cs="宋体"/>
          <w:kern w:val="0"/>
          <w:sz w:val="32"/>
          <w:szCs w:val="32"/>
          <w:lang w:val="en-US" w:eastAsia="zh-CN"/>
        </w:rPr>
        <w:t>1</w:t>
      </w:r>
      <w:r>
        <w:rPr>
          <w:rFonts w:hint="eastAsia" w:ascii="仿宋_GB2312" w:hAnsi="宋体" w:eastAsia="仿宋_GB2312" w:cs="宋体"/>
          <w:kern w:val="0"/>
          <w:sz w:val="32"/>
          <w:szCs w:val="32"/>
        </w:rPr>
        <w:t>个，涉及预算金额</w:t>
      </w:r>
      <w:r>
        <w:rPr>
          <w:rFonts w:hint="eastAsia" w:ascii="仿宋_GB2312" w:hAnsi="宋体" w:eastAsia="仿宋_GB2312" w:cs="宋体"/>
          <w:kern w:val="0"/>
          <w:sz w:val="32"/>
          <w:szCs w:val="32"/>
          <w:lang w:val="en-US" w:eastAsia="zh-CN"/>
        </w:rPr>
        <w:t>150</w:t>
      </w:r>
      <w:r>
        <w:rPr>
          <w:rFonts w:hint="eastAsia" w:ascii="仿宋_GB2312" w:hAnsi="宋体" w:eastAsia="仿宋_GB2312" w:cs="宋体"/>
          <w:kern w:val="0"/>
          <w:sz w:val="32"/>
          <w:szCs w:val="32"/>
        </w:rPr>
        <w:t>万元。具体情况见下表（按项目分别填报）：</w:t>
      </w:r>
    </w:p>
    <w:p>
      <w:pPr>
        <w:widowControl/>
        <w:spacing w:line="600" w:lineRule="exact"/>
        <w:rPr>
          <w:rFonts w:ascii="仿宋_GB2312" w:hAnsi="宋体" w:eastAsia="仿宋_GB2312" w:cs="宋体"/>
          <w:kern w:val="0"/>
          <w:sz w:val="32"/>
          <w:szCs w:val="32"/>
        </w:rPr>
        <w:sectPr>
          <w:pgSz w:w="11906" w:h="16838"/>
          <w:pgMar w:top="1440" w:right="1800" w:bottom="1440" w:left="1800" w:header="851" w:footer="992" w:gutter="0"/>
          <w:pgNumType w:fmt="numberInDash" w:start="24"/>
          <w:cols w:space="720" w:num="1"/>
          <w:docGrid w:type="lines" w:linePitch="312" w:charSpace="0"/>
        </w:sectPr>
      </w:pPr>
    </w:p>
    <w:tbl>
      <w:tblPr>
        <w:tblStyle w:val="7"/>
        <w:tblW w:w="1394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190"/>
        <w:gridCol w:w="1853"/>
        <w:gridCol w:w="2159"/>
        <w:gridCol w:w="1805"/>
        <w:gridCol w:w="1920"/>
        <w:gridCol w:w="249"/>
        <w:gridCol w:w="1128"/>
        <w:gridCol w:w="26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 w:hRule="atLeast"/>
        </w:trPr>
        <w:tc>
          <w:tcPr>
            <w:tcW w:w="13940" w:type="dxa"/>
            <w:gridSpan w:val="8"/>
            <w:tcBorders>
              <w:top w:val="nil"/>
              <w:left w:val="nil"/>
              <w:bottom w:val="nil"/>
              <w:right w:val="nil"/>
            </w:tcBorders>
            <w:vAlign w:val="bottom"/>
          </w:tcPr>
          <w:p>
            <w:pPr>
              <w:widowControl/>
              <w:jc w:val="center"/>
              <w:outlineLvl w:val="1"/>
              <w:rPr>
                <w:rFonts w:ascii="宋体" w:hAnsi="宋体" w:cs="宋体"/>
                <w:b/>
                <w:bCs/>
                <w:kern w:val="0"/>
                <w:sz w:val="32"/>
                <w:szCs w:val="32"/>
              </w:rPr>
            </w:pPr>
            <w:r>
              <w:rPr>
                <w:rFonts w:hint="eastAsia" w:ascii="仿宋_GB2312" w:hAnsi="宋体" w:eastAsia="仿宋_GB2312"/>
                <w:b/>
                <w:kern w:val="0"/>
                <w:sz w:val="32"/>
                <w:szCs w:val="32"/>
              </w:rPr>
              <w:t>项  目  支  出  绩  效  目  标  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21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预算单位</w:t>
            </w:r>
          </w:p>
        </w:tc>
        <w:tc>
          <w:tcPr>
            <w:tcW w:w="5817"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新疆维吾尔自治区人大常委会机关服务中心</w:t>
            </w:r>
          </w:p>
        </w:tc>
        <w:tc>
          <w:tcPr>
            <w:tcW w:w="192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项目名称</w:t>
            </w:r>
          </w:p>
        </w:tc>
        <w:tc>
          <w:tcPr>
            <w:tcW w:w="4013"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自治区人大机关服务中心运行补助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2190"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项目资金（万元）</w:t>
            </w:r>
          </w:p>
        </w:tc>
        <w:tc>
          <w:tcPr>
            <w:tcW w:w="185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年度资金总额：</w:t>
            </w:r>
          </w:p>
        </w:tc>
        <w:tc>
          <w:tcPr>
            <w:tcW w:w="2159"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150　</w:t>
            </w:r>
          </w:p>
        </w:tc>
        <w:tc>
          <w:tcPr>
            <w:tcW w:w="180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192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150　</w:t>
            </w:r>
          </w:p>
        </w:tc>
        <w:tc>
          <w:tcPr>
            <w:tcW w:w="1377"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其他资金</w:t>
            </w:r>
          </w:p>
        </w:tc>
        <w:tc>
          <w:tcPr>
            <w:tcW w:w="263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 w:hRule="atLeast"/>
        </w:trPr>
        <w:tc>
          <w:tcPr>
            <w:tcW w:w="2190"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项目总体目标</w:t>
            </w:r>
          </w:p>
        </w:tc>
        <w:tc>
          <w:tcPr>
            <w:tcW w:w="11750" w:type="dxa"/>
            <w:gridSpan w:val="7"/>
            <w:tcBorders>
              <w:top w:val="nil"/>
              <w:left w:val="nil"/>
              <w:bottom w:val="single" w:color="000000" w:sz="4" w:space="0"/>
              <w:right w:val="single" w:color="000000" w:sz="4" w:space="0"/>
            </w:tcBorders>
            <w:vAlign w:val="top"/>
          </w:tcPr>
          <w:p>
            <w:pPr>
              <w:widowControl/>
              <w:jc w:val="left"/>
              <w:rPr>
                <w:rFonts w:ascii="宋体" w:hAnsi="宋体" w:cs="宋体"/>
                <w:kern w:val="0"/>
                <w:sz w:val="18"/>
                <w:szCs w:val="18"/>
              </w:rPr>
            </w:pPr>
            <w:r>
              <w:rPr>
                <w:rFonts w:hint="eastAsia" w:ascii="宋体" w:hAnsi="宋体" w:cs="宋体"/>
                <w:kern w:val="0"/>
                <w:sz w:val="18"/>
                <w:szCs w:val="18"/>
              </w:rPr>
              <w:t>机关服务中心是机关行政运行中不可或缺的重要组成。在常委会领导和机关党组的指导关怀下，机关服务中心将始终坚定不移贯彻以习近平同志为核心的党中央治疆方略，深刻认识人大工作面临的新形势新要求，不折不扣履好职，尽好责，确保后勤保障工作落到实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2190"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一级指标</w:t>
            </w:r>
          </w:p>
        </w:tc>
        <w:tc>
          <w:tcPr>
            <w:tcW w:w="1853" w:type="dxa"/>
            <w:tcBorders>
              <w:top w:val="nil"/>
              <w:left w:val="nil"/>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二级指标</w:t>
            </w:r>
          </w:p>
        </w:tc>
        <w:tc>
          <w:tcPr>
            <w:tcW w:w="613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三级指标</w:t>
            </w:r>
          </w:p>
        </w:tc>
        <w:tc>
          <w:tcPr>
            <w:tcW w:w="3764"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指标值（包含数字及文字描述）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219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项目完成指标</w:t>
            </w:r>
          </w:p>
        </w:tc>
        <w:tc>
          <w:tcPr>
            <w:tcW w:w="1853"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成本指标</w:t>
            </w:r>
          </w:p>
        </w:tc>
        <w:tc>
          <w:tcPr>
            <w:tcW w:w="613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机关食堂平均每月支出　</w:t>
            </w:r>
          </w:p>
        </w:tc>
        <w:tc>
          <w:tcPr>
            <w:tcW w:w="3764" w:type="dxa"/>
            <w:gridSpan w:val="2"/>
            <w:tcBorders>
              <w:top w:val="single" w:color="000000" w:sz="4" w:space="0"/>
              <w:left w:val="nil"/>
              <w:bottom w:val="single" w:color="000000" w:sz="4" w:space="0"/>
              <w:right w:val="single" w:color="000000" w:sz="4" w:space="0"/>
            </w:tcBorders>
            <w:vAlign w:val="center"/>
          </w:tcPr>
          <w:p>
            <w:pPr>
              <w:widowControl/>
              <w:ind w:firstLine="900" w:firstLineChars="500"/>
              <w:jc w:val="both"/>
              <w:rPr>
                <w:rFonts w:ascii="宋体" w:hAnsi="宋体" w:cs="宋体"/>
                <w:kern w:val="0"/>
                <w:sz w:val="18"/>
                <w:szCs w:val="18"/>
              </w:rPr>
            </w:pPr>
            <w:r>
              <w:rPr>
                <w:rFonts w:hint="eastAsia" w:ascii="宋体" w:hAnsi="宋体" w:cs="宋体"/>
                <w:kern w:val="0"/>
                <w:sz w:val="18"/>
                <w:szCs w:val="18"/>
              </w:rPr>
              <w:t>　</w:t>
            </w:r>
            <w:r>
              <w:rPr>
                <w:rFonts w:hint="eastAsia" w:ascii="宋体" w:hAnsi="宋体" w:cs="宋体"/>
                <w:kern w:val="0"/>
                <w:sz w:val="18"/>
                <w:szCs w:val="18"/>
                <w:lang w:val="en-US" w:eastAsia="zh-CN"/>
              </w:rPr>
              <w:t xml:space="preserve">   </w:t>
            </w:r>
            <w:r>
              <w:rPr>
                <w:rFonts w:hint="eastAsia" w:ascii="宋体" w:hAnsi="宋体" w:cs="宋体"/>
                <w:kern w:val="0"/>
                <w:sz w:val="18"/>
                <w:szCs w:val="18"/>
              </w:rPr>
              <w:t>≤15万元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219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3764"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219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3"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时效指标</w:t>
            </w:r>
          </w:p>
        </w:tc>
        <w:tc>
          <w:tcPr>
            <w:tcW w:w="6133" w:type="dxa"/>
            <w:gridSpan w:val="4"/>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r>
              <w:rPr>
                <w:rFonts w:hint="eastAsia" w:ascii="宋体" w:hAnsi="宋体" w:cs="宋体"/>
                <w:kern w:val="0"/>
                <w:sz w:val="18"/>
                <w:szCs w:val="18"/>
                <w:lang w:val="en-US" w:eastAsia="zh-CN"/>
              </w:rPr>
              <w:t xml:space="preserve">                      </w:t>
            </w:r>
            <w:r>
              <w:rPr>
                <w:rFonts w:hint="eastAsia" w:ascii="宋体" w:hAnsi="宋体" w:cs="宋体"/>
                <w:kern w:val="0"/>
                <w:sz w:val="18"/>
                <w:szCs w:val="18"/>
              </w:rPr>
              <w:t>机关食堂开饭按时率</w:t>
            </w:r>
          </w:p>
        </w:tc>
        <w:tc>
          <w:tcPr>
            <w:tcW w:w="3764"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ascii="宋体" w:hAnsi="宋体" w:cs="宋体"/>
                <w:kern w:val="0"/>
                <w:sz w:val="18"/>
                <w:szCs w:val="18"/>
              </w:rPr>
              <w:t>100%</w:t>
            </w: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219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3" w:type="dxa"/>
            <w:gridSpan w:val="4"/>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4"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219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3"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数量指标</w:t>
            </w:r>
          </w:p>
        </w:tc>
        <w:tc>
          <w:tcPr>
            <w:tcW w:w="6133" w:type="dxa"/>
            <w:gridSpan w:val="4"/>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r>
              <w:rPr>
                <w:rFonts w:hint="eastAsia" w:ascii="宋体" w:hAnsi="宋体" w:cs="宋体"/>
                <w:kern w:val="0"/>
                <w:sz w:val="18"/>
                <w:szCs w:val="18"/>
                <w:lang w:val="en-US" w:eastAsia="zh-CN"/>
              </w:rPr>
              <w:t xml:space="preserve">                       </w:t>
            </w:r>
            <w:r>
              <w:rPr>
                <w:rFonts w:hint="eastAsia" w:ascii="宋体" w:hAnsi="宋体" w:cs="宋体"/>
                <w:kern w:val="0"/>
                <w:sz w:val="18"/>
                <w:szCs w:val="18"/>
              </w:rPr>
              <w:t>机关食堂用餐人数</w:t>
            </w:r>
          </w:p>
        </w:tc>
        <w:tc>
          <w:tcPr>
            <w:tcW w:w="3764"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每天用餐人数300人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219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3" w:type="dxa"/>
            <w:gridSpan w:val="4"/>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r>
              <w:rPr>
                <w:rFonts w:hint="eastAsia" w:ascii="宋体" w:hAnsi="宋体" w:cs="宋体"/>
                <w:kern w:val="0"/>
                <w:sz w:val="18"/>
                <w:szCs w:val="18"/>
                <w:lang w:val="en-US" w:eastAsia="zh-CN"/>
              </w:rPr>
              <w:t xml:space="preserve">                     </w:t>
            </w:r>
            <w:r>
              <w:rPr>
                <w:rFonts w:hint="eastAsia" w:ascii="宋体" w:hAnsi="宋体" w:cs="宋体"/>
                <w:kern w:val="0"/>
                <w:sz w:val="18"/>
                <w:szCs w:val="18"/>
              </w:rPr>
              <w:t>机关食堂每日提供餐数</w:t>
            </w:r>
          </w:p>
        </w:tc>
        <w:tc>
          <w:tcPr>
            <w:tcW w:w="3764"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早、午、晚三餐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219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3"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质量指标</w:t>
            </w:r>
          </w:p>
        </w:tc>
        <w:tc>
          <w:tcPr>
            <w:tcW w:w="6133" w:type="dxa"/>
            <w:gridSpan w:val="4"/>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r>
              <w:rPr>
                <w:rFonts w:hint="eastAsia" w:ascii="宋体" w:hAnsi="宋体" w:cs="宋体"/>
                <w:kern w:val="0"/>
                <w:sz w:val="18"/>
                <w:szCs w:val="18"/>
                <w:lang w:val="en-US" w:eastAsia="zh-CN"/>
              </w:rPr>
              <w:t xml:space="preserve">                    </w:t>
            </w:r>
            <w:r>
              <w:rPr>
                <w:rFonts w:hint="eastAsia" w:ascii="宋体" w:hAnsi="宋体" w:cs="宋体"/>
                <w:kern w:val="0"/>
                <w:sz w:val="18"/>
                <w:szCs w:val="18"/>
              </w:rPr>
              <w:t>工勤岗年度绩效发放人数</w:t>
            </w:r>
          </w:p>
        </w:tc>
        <w:tc>
          <w:tcPr>
            <w:tcW w:w="3764"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r>
              <w:rPr>
                <w:rFonts w:hint="eastAsia" w:ascii="宋体" w:hAnsi="宋体" w:cs="宋体"/>
                <w:kern w:val="0"/>
                <w:sz w:val="18"/>
                <w:szCs w:val="18"/>
                <w:lang w:val="en-US" w:eastAsia="zh-CN"/>
              </w:rPr>
              <w:t>78</w:t>
            </w:r>
            <w:r>
              <w:rPr>
                <w:rFonts w:hint="eastAsia" w:ascii="宋体" w:hAnsi="宋体" w:cs="宋体"/>
                <w:kern w:val="0"/>
                <w:sz w:val="18"/>
                <w:szCs w:val="18"/>
              </w:rPr>
              <w:t>人（工勤岗绩效由人大机关自行发放）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219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3" w:type="dxa"/>
            <w:gridSpan w:val="4"/>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r>
              <w:rPr>
                <w:rFonts w:hint="eastAsia" w:ascii="宋体" w:hAnsi="宋体" w:cs="宋体"/>
                <w:kern w:val="0"/>
                <w:sz w:val="18"/>
                <w:szCs w:val="18"/>
                <w:lang w:val="en-US" w:eastAsia="zh-CN"/>
              </w:rPr>
              <w:t xml:space="preserve">                     </w:t>
            </w:r>
            <w:r>
              <w:rPr>
                <w:rFonts w:hint="eastAsia" w:ascii="宋体" w:hAnsi="宋体" w:cs="宋体"/>
                <w:kern w:val="0"/>
                <w:sz w:val="18"/>
                <w:szCs w:val="18"/>
              </w:rPr>
              <w:t>机关食堂每餐菜品种类</w:t>
            </w:r>
          </w:p>
        </w:tc>
        <w:tc>
          <w:tcPr>
            <w:tcW w:w="3764"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≥5种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219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项目效益指标</w:t>
            </w:r>
          </w:p>
        </w:tc>
        <w:tc>
          <w:tcPr>
            <w:tcW w:w="1853"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经济效益指标</w:t>
            </w:r>
          </w:p>
        </w:tc>
        <w:tc>
          <w:tcPr>
            <w:tcW w:w="6133" w:type="dxa"/>
            <w:gridSpan w:val="4"/>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4"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219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3" w:type="dxa"/>
            <w:gridSpan w:val="4"/>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4"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219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3"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可持续影响指标</w:t>
            </w:r>
          </w:p>
        </w:tc>
        <w:tc>
          <w:tcPr>
            <w:tcW w:w="6133" w:type="dxa"/>
            <w:gridSpan w:val="4"/>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4"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219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3" w:type="dxa"/>
            <w:gridSpan w:val="4"/>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4"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219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3"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社会效益指标</w:t>
            </w:r>
          </w:p>
        </w:tc>
        <w:tc>
          <w:tcPr>
            <w:tcW w:w="6133" w:type="dxa"/>
            <w:gridSpan w:val="4"/>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4"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219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3" w:type="dxa"/>
            <w:gridSpan w:val="4"/>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4"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219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3"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生态效益指标</w:t>
            </w:r>
          </w:p>
        </w:tc>
        <w:tc>
          <w:tcPr>
            <w:tcW w:w="6133" w:type="dxa"/>
            <w:gridSpan w:val="4"/>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4"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219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3" w:type="dxa"/>
            <w:gridSpan w:val="4"/>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4"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219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1853"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6133" w:type="dxa"/>
            <w:gridSpan w:val="4"/>
            <w:tcBorders>
              <w:top w:val="single" w:color="000000" w:sz="4" w:space="0"/>
              <w:left w:val="nil"/>
              <w:bottom w:val="single" w:color="000000" w:sz="4" w:space="0"/>
              <w:right w:val="single" w:color="000000" w:sz="4" w:space="0"/>
            </w:tcBorders>
            <w:vAlign w:val="center"/>
          </w:tcPr>
          <w:p>
            <w:pPr>
              <w:widowControl/>
              <w:ind w:firstLine="1980" w:firstLineChars="1100"/>
              <w:jc w:val="left"/>
              <w:rPr>
                <w:rFonts w:ascii="宋体" w:hAnsi="宋体" w:cs="宋体"/>
                <w:kern w:val="0"/>
                <w:sz w:val="18"/>
                <w:szCs w:val="18"/>
              </w:rPr>
            </w:pPr>
            <w:r>
              <w:rPr>
                <w:rFonts w:hint="eastAsia" w:ascii="宋体" w:hAnsi="宋体" w:cs="宋体"/>
                <w:kern w:val="0"/>
                <w:sz w:val="18"/>
                <w:szCs w:val="18"/>
              </w:rPr>
              <w:t>　干部职工对食堂的满意度</w:t>
            </w:r>
          </w:p>
        </w:tc>
        <w:tc>
          <w:tcPr>
            <w:tcW w:w="3764"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大于等于98%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2190" w:type="dxa"/>
            <w:vMerge w:val="continue"/>
            <w:tcBorders>
              <w:top w:val="nil"/>
              <w:left w:val="single" w:color="000000" w:sz="4" w:space="0"/>
              <w:bottom w:val="nil"/>
              <w:right w:val="single" w:color="000000" w:sz="4" w:space="0"/>
            </w:tcBorders>
            <w:vAlign w:val="center"/>
          </w:tcPr>
          <w:p>
            <w:pPr>
              <w:widowControl/>
              <w:jc w:val="left"/>
              <w:rPr>
                <w:rFonts w:ascii="宋体" w:hAnsi="宋体" w:cs="宋体"/>
                <w:kern w:val="0"/>
                <w:sz w:val="18"/>
                <w:szCs w:val="18"/>
              </w:rPr>
            </w:pPr>
          </w:p>
        </w:tc>
        <w:tc>
          <w:tcPr>
            <w:tcW w:w="1853" w:type="dxa"/>
            <w:vMerge w:val="continue"/>
            <w:tcBorders>
              <w:top w:val="nil"/>
              <w:left w:val="single" w:color="000000" w:sz="4" w:space="0"/>
              <w:bottom w:val="nil"/>
              <w:right w:val="single" w:color="000000" w:sz="4" w:space="0"/>
            </w:tcBorders>
            <w:vAlign w:val="center"/>
          </w:tcPr>
          <w:p>
            <w:pPr>
              <w:widowControl/>
              <w:jc w:val="left"/>
              <w:rPr>
                <w:rFonts w:ascii="宋体" w:hAnsi="宋体" w:cs="宋体"/>
                <w:kern w:val="0"/>
                <w:sz w:val="18"/>
                <w:szCs w:val="18"/>
              </w:rPr>
            </w:pPr>
          </w:p>
        </w:tc>
        <w:tc>
          <w:tcPr>
            <w:tcW w:w="6133" w:type="dxa"/>
            <w:gridSpan w:val="4"/>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4"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2190" w:type="dxa"/>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3" w:type="dxa"/>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3" w:type="dxa"/>
            <w:gridSpan w:val="4"/>
            <w:tcBorders>
              <w:top w:val="single" w:color="000000" w:sz="4" w:space="0"/>
              <w:left w:val="nil"/>
              <w:bottom w:val="single" w:color="000000" w:sz="4" w:space="0"/>
              <w:right w:val="single" w:color="000000" w:sz="4" w:space="0"/>
            </w:tcBorders>
            <w:vAlign w:val="center"/>
          </w:tcPr>
          <w:p>
            <w:pPr>
              <w:widowControl/>
              <w:jc w:val="left"/>
              <w:rPr>
                <w:rFonts w:hint="eastAsia" w:ascii="宋体" w:hAnsi="宋体" w:cs="宋体"/>
                <w:kern w:val="0"/>
                <w:sz w:val="18"/>
                <w:szCs w:val="18"/>
              </w:rPr>
            </w:pPr>
          </w:p>
        </w:tc>
        <w:tc>
          <w:tcPr>
            <w:tcW w:w="3764" w:type="dxa"/>
            <w:gridSpan w:val="2"/>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宋体"/>
                <w:kern w:val="0"/>
                <w:sz w:val="18"/>
                <w:szCs w:val="18"/>
              </w:rPr>
            </w:pPr>
          </w:p>
        </w:tc>
      </w:tr>
    </w:tbl>
    <w:p>
      <w:pPr>
        <w:widowControl/>
        <w:spacing w:line="560" w:lineRule="exact"/>
        <w:ind w:firstLine="630" w:firstLineChars="196"/>
        <w:jc w:val="left"/>
        <w:rPr>
          <w:rFonts w:ascii="楷体_GB2312" w:hAnsi="宋体" w:eastAsia="楷体_GB2312" w:cs="宋体"/>
          <w:b/>
          <w:kern w:val="0"/>
          <w:sz w:val="32"/>
          <w:szCs w:val="32"/>
        </w:rPr>
        <w:sectPr>
          <w:pgSz w:w="16838" w:h="11906" w:orient="landscape"/>
          <w:pgMar w:top="1800" w:right="1440" w:bottom="1800" w:left="1440" w:header="851" w:footer="992" w:gutter="0"/>
          <w:pgNumType w:fmt="numberInDash" w:start="32"/>
          <w:cols w:space="720" w:num="1"/>
          <w:docGrid w:type="lines" w:linePitch="312" w:charSpace="0"/>
        </w:sectPr>
      </w:pPr>
    </w:p>
    <w:p>
      <w:pPr>
        <w:widowControl/>
        <w:spacing w:line="520" w:lineRule="exact"/>
        <w:ind w:firstLine="630" w:firstLineChars="196"/>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（五）其他需说明的事项</w:t>
      </w:r>
    </w:p>
    <w:p>
      <w:pPr>
        <w:widowControl/>
        <w:spacing w:line="52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w:t>
      </w:r>
    </w:p>
    <w:p>
      <w:pPr>
        <w:widowControl/>
        <w:spacing w:line="520" w:lineRule="exact"/>
        <w:jc w:val="left"/>
        <w:rPr>
          <w:rFonts w:ascii="仿宋_GB2312" w:hAnsi="宋体" w:eastAsia="仿宋_GB2312" w:cs="宋体"/>
          <w:kern w:val="0"/>
          <w:sz w:val="32"/>
          <w:szCs w:val="32"/>
        </w:rPr>
      </w:pPr>
    </w:p>
    <w:p>
      <w:pPr>
        <w:widowControl/>
        <w:spacing w:beforeLines="50" w:line="520" w:lineRule="exact"/>
        <w:jc w:val="center"/>
        <w:outlineLvl w:val="1"/>
        <w:rPr>
          <w:rFonts w:ascii="黑体" w:hAnsi="黑体" w:eastAsia="黑体"/>
          <w:kern w:val="0"/>
          <w:sz w:val="32"/>
          <w:szCs w:val="32"/>
        </w:rPr>
      </w:pPr>
      <w:r>
        <w:rPr>
          <w:rFonts w:hint="eastAsia" w:ascii="黑体" w:hAnsi="黑体" w:eastAsia="黑体"/>
          <w:kern w:val="0"/>
          <w:sz w:val="32"/>
          <w:szCs w:val="32"/>
        </w:rPr>
        <w:t>第四部分  名词解释</w:t>
      </w:r>
    </w:p>
    <w:p>
      <w:pPr>
        <w:widowControl/>
        <w:spacing w:beforeLines="50" w:line="520" w:lineRule="exact"/>
        <w:jc w:val="center"/>
        <w:outlineLvl w:val="1"/>
        <w:rPr>
          <w:rFonts w:ascii="黑体" w:hAnsi="黑体" w:eastAsia="黑体"/>
          <w:kern w:val="0"/>
          <w:sz w:val="32"/>
          <w:szCs w:val="32"/>
        </w:rPr>
      </w:pPr>
    </w:p>
    <w:p>
      <w:pPr>
        <w:widowControl/>
        <w:spacing w:line="52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名词解释：</w:t>
      </w:r>
    </w:p>
    <w:p>
      <w:pPr>
        <w:spacing w:line="520" w:lineRule="exact"/>
        <w:ind w:firstLine="642"/>
        <w:rPr>
          <w:rFonts w:ascii="仿宋_GB2312" w:eastAsia="仿宋_GB2312"/>
          <w:sz w:val="32"/>
          <w:szCs w:val="32"/>
        </w:rPr>
      </w:pPr>
      <w:r>
        <w:rPr>
          <w:rFonts w:hint="eastAsia" w:ascii="黑体" w:hAnsi="黑体" w:eastAsia="黑体"/>
          <w:sz w:val="32"/>
          <w:szCs w:val="32"/>
        </w:rPr>
        <w:t>一、财政拨款：</w:t>
      </w:r>
      <w:r>
        <w:rPr>
          <w:rFonts w:hint="eastAsia" w:ascii="仿宋_GB2312" w:eastAsia="仿宋_GB2312"/>
          <w:sz w:val="32"/>
          <w:szCs w:val="32"/>
        </w:rPr>
        <w:t>指由一般公共预算、政府性基金预算安排的财政拨款数。</w:t>
      </w:r>
    </w:p>
    <w:p>
      <w:pPr>
        <w:spacing w:line="520" w:lineRule="exact"/>
        <w:ind w:firstLine="642"/>
        <w:rPr>
          <w:rFonts w:ascii="仿宋_GB2312" w:eastAsia="仿宋_GB2312"/>
          <w:sz w:val="32"/>
          <w:szCs w:val="32"/>
        </w:rPr>
      </w:pPr>
      <w:r>
        <w:rPr>
          <w:rFonts w:hint="eastAsia" w:ascii="黑体" w:hAnsi="黑体" w:eastAsia="黑体"/>
          <w:sz w:val="32"/>
          <w:szCs w:val="32"/>
        </w:rPr>
        <w:t>二、一般公共预算：</w:t>
      </w:r>
      <w:r>
        <w:rPr>
          <w:rFonts w:hint="eastAsia" w:ascii="仿宋_GB2312" w:eastAsia="仿宋_GB2312"/>
          <w:spacing w:val="-6"/>
          <w:sz w:val="32"/>
          <w:szCs w:val="32"/>
        </w:rPr>
        <w:t>包括公共财政拨款（补助）资金、专项收入。</w:t>
      </w:r>
    </w:p>
    <w:p>
      <w:pPr>
        <w:spacing w:line="520" w:lineRule="exact"/>
        <w:ind w:firstLine="642"/>
        <w:rPr>
          <w:rFonts w:ascii="仿宋_GB2312" w:eastAsia="仿宋_GB2312"/>
          <w:sz w:val="32"/>
          <w:szCs w:val="32"/>
        </w:rPr>
      </w:pPr>
      <w:r>
        <w:rPr>
          <w:rFonts w:hint="eastAsia" w:ascii="黑体" w:hAnsi="黑体" w:eastAsia="黑体"/>
          <w:sz w:val="32"/>
          <w:szCs w:val="32"/>
        </w:rPr>
        <w:t>三、财政专户管理资金：</w:t>
      </w:r>
      <w:r>
        <w:rPr>
          <w:rFonts w:hint="eastAsia" w:ascii="仿宋_GB2312" w:eastAsia="仿宋_GB2312"/>
          <w:sz w:val="32"/>
          <w:szCs w:val="32"/>
        </w:rPr>
        <w:t>包括专户管理行政事业性收费（主要是教育收费）、其他非税收入。</w:t>
      </w:r>
    </w:p>
    <w:p>
      <w:pPr>
        <w:spacing w:line="520" w:lineRule="exact"/>
        <w:ind w:firstLine="642"/>
        <w:rPr>
          <w:rFonts w:ascii="仿宋_GB2312" w:eastAsia="仿宋_GB2312"/>
          <w:sz w:val="32"/>
          <w:szCs w:val="32"/>
        </w:rPr>
      </w:pPr>
      <w:r>
        <w:rPr>
          <w:rFonts w:hint="eastAsia" w:ascii="黑体" w:hAnsi="黑体" w:eastAsia="黑体"/>
          <w:sz w:val="32"/>
          <w:szCs w:val="32"/>
        </w:rPr>
        <w:t>四、其他资金：</w:t>
      </w:r>
      <w:r>
        <w:rPr>
          <w:rFonts w:hint="eastAsia" w:ascii="仿宋_GB2312" w:eastAsia="仿宋_GB2312"/>
          <w:sz w:val="32"/>
          <w:szCs w:val="32"/>
        </w:rPr>
        <w:t>包括事业收入、经营收入、其他收入等。</w:t>
      </w:r>
    </w:p>
    <w:p>
      <w:pPr>
        <w:spacing w:line="520" w:lineRule="exact"/>
        <w:ind w:firstLine="642"/>
        <w:rPr>
          <w:rFonts w:ascii="仿宋_GB2312" w:eastAsia="仿宋_GB2312"/>
          <w:sz w:val="32"/>
          <w:szCs w:val="32"/>
        </w:rPr>
      </w:pPr>
      <w:r>
        <w:rPr>
          <w:rFonts w:hint="eastAsia" w:ascii="黑体" w:hAnsi="黑体" w:eastAsia="黑体"/>
          <w:sz w:val="32"/>
          <w:szCs w:val="32"/>
        </w:rPr>
        <w:t>五、基本支出：</w:t>
      </w:r>
      <w:r>
        <w:rPr>
          <w:rFonts w:hint="eastAsia" w:ascii="仿宋_GB2312" w:eastAsia="仿宋_GB2312"/>
          <w:sz w:val="32"/>
          <w:szCs w:val="32"/>
        </w:rPr>
        <w:t>包括人员经费、商品和服务支出（定额）。其中，人员经费包括工资福利支出、对个人和家庭的补助。</w:t>
      </w:r>
    </w:p>
    <w:p>
      <w:pPr>
        <w:spacing w:line="520" w:lineRule="exact"/>
        <w:ind w:firstLine="642"/>
        <w:rPr>
          <w:rFonts w:ascii="仿宋_GB2312" w:eastAsia="仿宋_GB2312"/>
          <w:sz w:val="32"/>
          <w:szCs w:val="32"/>
        </w:rPr>
      </w:pPr>
      <w:r>
        <w:rPr>
          <w:rFonts w:hint="eastAsia" w:ascii="黑体" w:hAnsi="黑体" w:eastAsia="黑体"/>
          <w:sz w:val="32"/>
          <w:szCs w:val="32"/>
        </w:rPr>
        <w:t>六、项目支出：</w:t>
      </w:r>
      <w:r>
        <w:rPr>
          <w:rFonts w:hint="eastAsia" w:ascii="仿宋_GB2312" w:eastAsia="仿宋_GB2312"/>
          <w:sz w:val="32"/>
          <w:szCs w:val="32"/>
        </w:rPr>
        <w:t>部门支出预算的组成部分，是自治区本级部门为完成其特定的行政任务或事业发展目标，在基本支出预算之外编制的年度项目支出计划。</w:t>
      </w:r>
    </w:p>
    <w:p>
      <w:pPr>
        <w:spacing w:line="520" w:lineRule="exact"/>
        <w:ind w:firstLine="642"/>
        <w:rPr>
          <w:rFonts w:ascii="仿宋_GB2312" w:eastAsia="仿宋_GB2312"/>
          <w:sz w:val="32"/>
          <w:szCs w:val="32"/>
        </w:rPr>
      </w:pPr>
      <w:r>
        <w:rPr>
          <w:rFonts w:hint="eastAsia" w:ascii="黑体" w:hAnsi="黑体" w:eastAsia="黑体"/>
          <w:sz w:val="32"/>
          <w:szCs w:val="32"/>
        </w:rPr>
        <w:t>七、“三公”经费：</w:t>
      </w:r>
      <w:r>
        <w:rPr>
          <w:rFonts w:hint="eastAsia" w:ascii="仿宋_GB2312" w:eastAsia="仿宋_GB2312"/>
          <w:sz w:val="32"/>
          <w:szCs w:val="32"/>
        </w:rPr>
        <w:t>指自治区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pPr>
        <w:spacing w:line="520" w:lineRule="exact"/>
        <w:ind w:firstLine="642"/>
        <w:rPr>
          <w:rFonts w:ascii="仿宋_GB2312" w:eastAsia="仿宋_GB2312"/>
          <w:sz w:val="32"/>
          <w:szCs w:val="32"/>
        </w:rPr>
      </w:pPr>
      <w:r>
        <w:rPr>
          <w:rFonts w:hint="eastAsia" w:ascii="黑体" w:hAnsi="黑体" w:eastAsia="黑体"/>
          <w:sz w:val="32"/>
          <w:szCs w:val="32"/>
        </w:rPr>
        <w:t>八、机关运行经费：</w:t>
      </w:r>
      <w:r>
        <w:rPr>
          <w:rFonts w:hint="eastAsia" w:ascii="仿宋_GB2312" w:eastAsia="仿宋_GB2312"/>
          <w:sz w:val="32"/>
          <w:szCs w:val="32"/>
        </w:rPr>
        <w:t>指各部门的公用经费，包括办公及印刷费、邮电费、差旅费、会议费、福利费、日常维修费、专用材料及一般设备购置费、办公用房水电费、办公用房取暖费、办公用房物业管理费、公务用车运行维护费及其他费用。</w:t>
      </w:r>
    </w:p>
    <w:p>
      <w:pPr>
        <w:widowControl/>
        <w:spacing w:line="520" w:lineRule="exact"/>
        <w:jc w:val="left"/>
        <w:rPr>
          <w:rFonts w:ascii="仿宋_GB2312" w:hAnsi="宋体" w:eastAsia="仿宋_GB2312" w:cs="宋体"/>
          <w:kern w:val="0"/>
          <w:sz w:val="32"/>
          <w:szCs w:val="32"/>
        </w:rPr>
      </w:pPr>
    </w:p>
    <w:p>
      <w:pPr>
        <w:widowControl/>
        <w:spacing w:line="520" w:lineRule="exact"/>
        <w:jc w:val="left"/>
        <w:rPr>
          <w:rFonts w:ascii="仿宋_GB2312" w:hAnsi="宋体" w:eastAsia="仿宋_GB2312" w:cs="宋体"/>
          <w:kern w:val="0"/>
          <w:sz w:val="32"/>
          <w:szCs w:val="32"/>
        </w:rPr>
      </w:pPr>
    </w:p>
    <w:p>
      <w:pPr>
        <w:widowControl/>
        <w:spacing w:line="520" w:lineRule="exact"/>
        <w:jc w:val="left"/>
        <w:rPr>
          <w:rFonts w:ascii="仿宋_GB2312" w:hAnsi="宋体" w:eastAsia="仿宋_GB2312" w:cs="宋体"/>
          <w:kern w:val="0"/>
          <w:sz w:val="32"/>
          <w:szCs w:val="32"/>
        </w:rPr>
      </w:pPr>
    </w:p>
    <w:p>
      <w:pPr>
        <w:widowControl/>
        <w:spacing w:line="520" w:lineRule="exact"/>
        <w:jc w:val="left"/>
        <w:rPr>
          <w:rFonts w:ascii="仿宋_GB2312" w:hAnsi="宋体" w:eastAsia="仿宋_GB2312" w:cs="宋体"/>
          <w:kern w:val="0"/>
          <w:sz w:val="32"/>
          <w:szCs w:val="32"/>
        </w:rPr>
      </w:pPr>
    </w:p>
    <w:p>
      <w:pPr>
        <w:widowControl/>
        <w:spacing w:line="520" w:lineRule="exact"/>
        <w:jc w:val="left"/>
        <w:rPr>
          <w:rFonts w:ascii="仿宋_GB2312" w:hAnsi="宋体" w:eastAsia="仿宋_GB2312" w:cs="宋体"/>
          <w:kern w:val="0"/>
          <w:sz w:val="32"/>
          <w:szCs w:val="32"/>
        </w:rPr>
      </w:pPr>
    </w:p>
    <w:p>
      <w:pPr>
        <w:widowControl/>
        <w:spacing w:line="520" w:lineRule="exact"/>
        <w:ind w:firstLine="1120" w:firstLineChars="350"/>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w:t>
      </w:r>
      <w:r>
        <w:rPr>
          <w:rFonts w:hint="eastAsia" w:ascii="仿宋" w:hAnsi="仿宋" w:eastAsia="仿宋"/>
          <w:kern w:val="0"/>
          <w:sz w:val="32"/>
          <w:szCs w:val="32"/>
        </w:rPr>
        <w:t>新疆维吾尔自治区人大常委会机关服务中心</w:t>
      </w:r>
      <w:bookmarkStart w:id="0" w:name="_GoBack"/>
      <w:bookmarkEnd w:id="0"/>
    </w:p>
    <w:p>
      <w:pPr>
        <w:widowControl/>
        <w:spacing w:line="520" w:lineRule="exact"/>
        <w:ind w:firstLine="3040" w:firstLineChars="95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2020</w:t>
      </w:r>
      <w:r>
        <w:rPr>
          <w:rFonts w:ascii="仿宋_GB2312" w:hAnsi="宋体" w:eastAsia="仿宋_GB2312" w:cs="宋体"/>
          <w:kern w:val="0"/>
          <w:sz w:val="32"/>
          <w:szCs w:val="32"/>
        </w:rPr>
        <w:t>年</w:t>
      </w:r>
      <w:r>
        <w:rPr>
          <w:rFonts w:hint="eastAsia" w:ascii="仿宋_GB2312" w:hAnsi="宋体" w:eastAsia="仿宋_GB2312" w:cs="宋体"/>
          <w:kern w:val="0"/>
          <w:sz w:val="32"/>
          <w:szCs w:val="32"/>
        </w:rPr>
        <w:t>1</w:t>
      </w:r>
      <w:r>
        <w:rPr>
          <w:rFonts w:ascii="仿宋_GB2312" w:hAnsi="宋体" w:eastAsia="仿宋_GB2312" w:cs="宋体"/>
          <w:kern w:val="0"/>
          <w:sz w:val="32"/>
          <w:szCs w:val="32"/>
        </w:rPr>
        <w:t>月</w:t>
      </w:r>
      <w:r>
        <w:rPr>
          <w:rFonts w:hint="eastAsia" w:ascii="仿宋_GB2312" w:hAnsi="宋体" w:eastAsia="仿宋_GB2312" w:cs="宋体"/>
          <w:kern w:val="0"/>
          <w:sz w:val="32"/>
          <w:szCs w:val="32"/>
        </w:rPr>
        <w:t>15</w:t>
      </w:r>
      <w:r>
        <w:rPr>
          <w:rFonts w:ascii="仿宋_GB2312" w:hAnsi="宋体" w:eastAsia="仿宋_GB2312" w:cs="宋体"/>
          <w:kern w:val="0"/>
          <w:sz w:val="32"/>
          <w:szCs w:val="32"/>
        </w:rPr>
        <w:t>日</w:t>
      </w:r>
    </w:p>
    <w:p/>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Helvetica">
    <w:altName w:val="Arial"/>
    <w:panose1 w:val="020B0504020202020204"/>
    <w:charset w:val="00"/>
    <w:family w:val="auto"/>
    <w:pitch w:val="default"/>
    <w:sig w:usb0="00000000" w:usb1="00000000" w:usb2="00000000" w:usb3="00000000" w:csb0="00000001" w:csb1="00000000"/>
  </w:font>
  <w:font w:name="方正小标宋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t>- 1 -</w:t>
    </w:r>
    <w:r>
      <w:rPr>
        <w:rFonts w:ascii="宋体" w:hAnsi="宋体" w:eastAsia="宋体"/>
        <w:sz w:val="28"/>
        <w:szCs w:val="28"/>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30 -</w:t>
    </w:r>
    <w:r>
      <w:rPr>
        <w:rFonts w:ascii="宋体" w:hAnsi="宋体" w:eastAsia="宋体"/>
        <w:sz w:val="28"/>
        <w:szCs w:val="28"/>
      </w:rPr>
      <w:fldChar w:fldCharType="end"/>
    </w:r>
  </w:p>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t>- 1 -</w:t>
    </w:r>
    <w:r>
      <w:rPr>
        <w:rFonts w:ascii="宋体" w:hAnsi="宋体" w:eastAsia="宋体"/>
        <w:sz w:val="28"/>
        <w:szCs w:val="28"/>
      </w:rPr>
      <w:fldChar w:fldCharType="end"/>
    </w:r>
  </w:p>
  <w:p>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32 -</w:t>
    </w:r>
    <w:r>
      <w:rPr>
        <w:rFonts w:ascii="宋体" w:hAnsi="宋体" w:eastAsia="宋体"/>
        <w:sz w:val="28"/>
        <w:szCs w:val="28"/>
      </w:rP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00805B53"/>
    <w:rsid w:val="000005E6"/>
    <w:rsid w:val="00002D22"/>
    <w:rsid w:val="0003183A"/>
    <w:rsid w:val="0007408E"/>
    <w:rsid w:val="000A1724"/>
    <w:rsid w:val="000E2721"/>
    <w:rsid w:val="00132EB6"/>
    <w:rsid w:val="00157FD1"/>
    <w:rsid w:val="001763AC"/>
    <w:rsid w:val="00185F4D"/>
    <w:rsid w:val="001C5871"/>
    <w:rsid w:val="00297E1A"/>
    <w:rsid w:val="002D4598"/>
    <w:rsid w:val="002D7FB3"/>
    <w:rsid w:val="00376F01"/>
    <w:rsid w:val="004020D0"/>
    <w:rsid w:val="00436F37"/>
    <w:rsid w:val="00515AD5"/>
    <w:rsid w:val="005D2D95"/>
    <w:rsid w:val="0064568B"/>
    <w:rsid w:val="00645B5D"/>
    <w:rsid w:val="006629BE"/>
    <w:rsid w:val="006E40FD"/>
    <w:rsid w:val="006F3E51"/>
    <w:rsid w:val="0074304C"/>
    <w:rsid w:val="007532E3"/>
    <w:rsid w:val="007E6E17"/>
    <w:rsid w:val="008003EB"/>
    <w:rsid w:val="00805B53"/>
    <w:rsid w:val="00881541"/>
    <w:rsid w:val="008D1C11"/>
    <w:rsid w:val="009508D4"/>
    <w:rsid w:val="00962B0A"/>
    <w:rsid w:val="009F350C"/>
    <w:rsid w:val="00A0073D"/>
    <w:rsid w:val="00A25C19"/>
    <w:rsid w:val="00A47AE8"/>
    <w:rsid w:val="00A84F84"/>
    <w:rsid w:val="00AD7295"/>
    <w:rsid w:val="00B55B9A"/>
    <w:rsid w:val="00BD5FD0"/>
    <w:rsid w:val="00C563A3"/>
    <w:rsid w:val="00C5780D"/>
    <w:rsid w:val="00CB1A5E"/>
    <w:rsid w:val="00CC0863"/>
    <w:rsid w:val="00D85D21"/>
    <w:rsid w:val="00E12BD2"/>
    <w:rsid w:val="00E44C30"/>
    <w:rsid w:val="00E550D3"/>
    <w:rsid w:val="00E84F83"/>
    <w:rsid w:val="00F649BA"/>
    <w:rsid w:val="01062B0F"/>
    <w:rsid w:val="012A4A1B"/>
    <w:rsid w:val="03DD1293"/>
    <w:rsid w:val="05A50AD3"/>
    <w:rsid w:val="06353899"/>
    <w:rsid w:val="07ED6E7D"/>
    <w:rsid w:val="17301DAA"/>
    <w:rsid w:val="1E166877"/>
    <w:rsid w:val="1E4951E7"/>
    <w:rsid w:val="1FAA6A00"/>
    <w:rsid w:val="23E9285F"/>
    <w:rsid w:val="25056161"/>
    <w:rsid w:val="3850193A"/>
    <w:rsid w:val="39994A4D"/>
    <w:rsid w:val="3A574BDF"/>
    <w:rsid w:val="3E534551"/>
    <w:rsid w:val="42D54628"/>
    <w:rsid w:val="44E13478"/>
    <w:rsid w:val="47261C0F"/>
    <w:rsid w:val="4CC776A6"/>
    <w:rsid w:val="4FB8083B"/>
    <w:rsid w:val="5A086249"/>
    <w:rsid w:val="64343F73"/>
    <w:rsid w:val="657F3B7D"/>
    <w:rsid w:val="680458B9"/>
    <w:rsid w:val="6BFF10A9"/>
    <w:rsid w:val="701065D4"/>
    <w:rsid w:val="703F1877"/>
    <w:rsid w:val="715839C4"/>
    <w:rsid w:val="719C36EA"/>
    <w:rsid w:val="76B47966"/>
    <w:rsid w:val="7EBD075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Balloon Text"/>
    <w:basedOn w:val="1"/>
    <w:link w:val="18"/>
    <w:semiHidden/>
    <w:qFormat/>
    <w:uiPriority w:val="0"/>
    <w:rPr>
      <w:sz w:val="18"/>
      <w:szCs w:val="18"/>
    </w:rPr>
  </w:style>
  <w:style w:type="paragraph" w:styleId="3">
    <w:name w:val="footer"/>
    <w:basedOn w:val="1"/>
    <w:link w:val="17"/>
    <w:qFormat/>
    <w:uiPriority w:val="99"/>
    <w:pPr>
      <w:tabs>
        <w:tab w:val="center" w:pos="4153"/>
        <w:tab w:val="right" w:pos="8306"/>
      </w:tabs>
      <w:snapToGrid w:val="0"/>
      <w:jc w:val="left"/>
    </w:pPr>
    <w:rPr>
      <w:rFonts w:eastAsia="黑体"/>
      <w:snapToGrid w:val="0"/>
      <w:kern w:val="0"/>
      <w:sz w:val="18"/>
      <w:szCs w:val="18"/>
    </w:rPr>
  </w:style>
  <w:style w:type="paragraph" w:styleId="4">
    <w:name w:val="header"/>
    <w:basedOn w:val="1"/>
    <w:link w:val="19"/>
    <w:qFormat/>
    <w:uiPriority w:val="0"/>
    <w:pPr>
      <w:pBdr>
        <w:bottom w:val="single" w:color="auto" w:sz="6" w:space="1"/>
      </w:pBdr>
      <w:tabs>
        <w:tab w:val="center" w:pos="4153"/>
        <w:tab w:val="right" w:pos="8306"/>
      </w:tabs>
      <w:snapToGrid w:val="0"/>
      <w:jc w:val="center"/>
    </w:pPr>
    <w:rPr>
      <w:sz w:val="18"/>
      <w:szCs w:val="18"/>
    </w:rPr>
  </w:style>
  <w:style w:type="paragraph" w:styleId="5">
    <w:name w:val="Body Text Indent 3"/>
    <w:basedOn w:val="1"/>
    <w:link w:val="20"/>
    <w:qFormat/>
    <w:uiPriority w:val="0"/>
    <w:pPr>
      <w:pBdr>
        <w:top w:val="single" w:color="auto" w:sz="12" w:space="1"/>
        <w:bottom w:val="single" w:color="auto" w:sz="12" w:space="1"/>
      </w:pBdr>
      <w:spacing w:line="600" w:lineRule="exact"/>
      <w:ind w:left="1280" w:hanging="1280" w:hangingChars="400"/>
    </w:pPr>
    <w:rPr>
      <w:rFonts w:eastAsia="仿宋_GB2312"/>
      <w:sz w:val="32"/>
    </w:rPr>
  </w:style>
  <w:style w:type="paragraph" w:styleId="6">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5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qFormat/>
    <w:uiPriority w:val="0"/>
    <w:rPr>
      <w:rFonts w:cs="Times New Roman"/>
      <w:b/>
      <w:bCs/>
    </w:rPr>
  </w:style>
  <w:style w:type="character" w:styleId="11">
    <w:name w:val="page number"/>
    <w:basedOn w:val="9"/>
    <w:qFormat/>
    <w:uiPriority w:val="0"/>
  </w:style>
  <w:style w:type="paragraph" w:customStyle="1" w:styleId="12">
    <w:name w:val="f1"/>
    <w:basedOn w:val="1"/>
    <w:qFormat/>
    <w:uiPriority w:val="0"/>
    <w:pPr>
      <w:widowControl/>
      <w:spacing w:before="100" w:beforeAutospacing="1" w:after="100" w:afterAutospacing="1"/>
      <w:jc w:val="center"/>
    </w:pPr>
    <w:rPr>
      <w:rFonts w:ascii="Helvetica" w:hAnsi="Helvetica" w:cs="Helvetica"/>
      <w:b/>
      <w:bCs/>
      <w:color w:val="FF8080"/>
      <w:spacing w:val="160"/>
      <w:kern w:val="0"/>
      <w:sz w:val="80"/>
      <w:szCs w:val="80"/>
    </w:rPr>
  </w:style>
  <w:style w:type="paragraph" w:customStyle="1" w:styleId="13">
    <w:name w:val="List Paragraph"/>
    <w:basedOn w:val="1"/>
    <w:qFormat/>
    <w:uiPriority w:val="34"/>
    <w:pPr>
      <w:ind w:firstLine="420" w:firstLineChars="200"/>
    </w:pPr>
    <w:rPr>
      <w:rFonts w:ascii="Calibri" w:hAnsi="Calibri"/>
      <w:szCs w:val="22"/>
    </w:rPr>
  </w:style>
  <w:style w:type="paragraph" w:customStyle="1" w:styleId="14">
    <w:name w:val="普通(网站)1"/>
    <w:basedOn w:val="1"/>
    <w:qFormat/>
    <w:uiPriority w:val="0"/>
    <w:rPr>
      <w:rFonts w:ascii="Calibri" w:hAnsi="Calibri" w:cs="黑体"/>
      <w:sz w:val="24"/>
    </w:rPr>
  </w:style>
  <w:style w:type="paragraph" w:customStyle="1" w:styleId="15">
    <w:name w:val="普通(网站)2"/>
    <w:basedOn w:val="1"/>
    <w:qFormat/>
    <w:uiPriority w:val="0"/>
    <w:rPr>
      <w:rFonts w:ascii="Calibri" w:hAnsi="Calibri" w:cs="黑体"/>
      <w:sz w:val="24"/>
    </w:rPr>
  </w:style>
  <w:style w:type="paragraph" w:customStyle="1" w:styleId="16">
    <w:name w:val="普通(网站)3"/>
    <w:basedOn w:val="1"/>
    <w:qFormat/>
    <w:uiPriority w:val="0"/>
    <w:rPr>
      <w:rFonts w:ascii="Calibri" w:hAnsi="Calibri" w:cs="黑体"/>
      <w:sz w:val="24"/>
    </w:rPr>
  </w:style>
  <w:style w:type="character" w:customStyle="1" w:styleId="17">
    <w:name w:val="页脚 Char"/>
    <w:basedOn w:val="9"/>
    <w:link w:val="3"/>
    <w:qFormat/>
    <w:uiPriority w:val="99"/>
    <w:rPr>
      <w:rFonts w:ascii="Times New Roman" w:hAnsi="Times New Roman" w:eastAsia="黑体" w:cs="Times New Roman"/>
      <w:snapToGrid w:val="0"/>
      <w:kern w:val="0"/>
      <w:sz w:val="18"/>
      <w:szCs w:val="18"/>
    </w:rPr>
  </w:style>
  <w:style w:type="character" w:customStyle="1" w:styleId="18">
    <w:name w:val="批注框文本 Char"/>
    <w:basedOn w:val="9"/>
    <w:link w:val="2"/>
    <w:semiHidden/>
    <w:qFormat/>
    <w:uiPriority w:val="0"/>
    <w:rPr>
      <w:rFonts w:ascii="Times New Roman" w:hAnsi="Times New Roman" w:eastAsia="宋体" w:cs="Times New Roman"/>
      <w:sz w:val="18"/>
      <w:szCs w:val="18"/>
    </w:rPr>
  </w:style>
  <w:style w:type="character" w:customStyle="1" w:styleId="19">
    <w:name w:val="页眉 Char"/>
    <w:basedOn w:val="9"/>
    <w:link w:val="4"/>
    <w:qFormat/>
    <w:uiPriority w:val="0"/>
    <w:rPr>
      <w:rFonts w:ascii="Times New Roman" w:hAnsi="Times New Roman" w:eastAsia="宋体" w:cs="Times New Roman"/>
      <w:sz w:val="18"/>
      <w:szCs w:val="18"/>
    </w:rPr>
  </w:style>
  <w:style w:type="character" w:customStyle="1" w:styleId="20">
    <w:name w:val="正文文本缩进 3 Char"/>
    <w:basedOn w:val="9"/>
    <w:link w:val="5"/>
    <w:qFormat/>
    <w:uiPriority w:val="0"/>
    <w:rPr>
      <w:rFonts w:ascii="Times New Roman" w:hAnsi="Times New Roman" w:eastAsia="仿宋_GB2312" w:cs="Times New Roman"/>
      <w:sz w:val="32"/>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24</Pages>
  <Words>1639</Words>
  <Characters>9345</Characters>
  <Lines>77</Lines>
  <Paragraphs>21</Paragraphs>
  <TotalTime>1</TotalTime>
  <ScaleCrop>false</ScaleCrop>
  <LinksUpToDate>false</LinksUpToDate>
  <CharactersWithSpaces>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2020-01-09T10:36:00Z</dcterms:created>
  <dc:creator>Windows 用户</dc:creator>
  <cp:lastModifiedBy>Sweet Lady-killer</cp:lastModifiedBy>
  <cp:lastPrinted>2020-01-15T10:53:00Z</cp:lastPrinted>
  <dcterms:modified xsi:type="dcterms:W3CDTF">2021-05-28T08:55:29Z</dcterms:modified>
  <dc:title>附件：</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KSOSaveFontToCloudKey">
    <vt:lpwstr>340218121_btnclosed</vt:lpwstr>
  </property>
  <property fmtid="{D5CDD505-2E9C-101B-9397-08002B2CF9AE}" pid="4" name="ICV">
    <vt:lpwstr>09E6A27090314CD1957EDB312C8834D6</vt:lpwstr>
  </property>
</Properties>
</file>