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color w:val="000000"/>
          <w:sz w:val="32"/>
          <w:szCs w:val="32"/>
        </w:rPr>
      </w:pPr>
      <w:r>
        <w:rPr>
          <w:rFonts w:eastAsia="黑体"/>
          <w:color w:val="000000"/>
          <w:sz w:val="32"/>
          <w:szCs w:val="32"/>
        </w:rPr>
        <w:t>附件</w:t>
      </w:r>
    </w:p>
    <w:p>
      <w:pPr>
        <w:jc w:val="center"/>
        <w:rPr>
          <w:rFonts w:eastAsia="方正小标宋_GBK"/>
          <w:color w:val="000000"/>
          <w:sz w:val="44"/>
          <w:szCs w:val="44"/>
        </w:rPr>
      </w:pPr>
    </w:p>
    <w:p>
      <w:pPr>
        <w:jc w:val="center"/>
        <w:rPr>
          <w:rFonts w:hint="eastAsia" w:eastAsia="方正小标宋_GBK"/>
          <w:color w:val="000000"/>
          <w:sz w:val="44"/>
          <w:szCs w:val="44"/>
        </w:rPr>
      </w:pPr>
    </w:p>
    <w:p>
      <w:pPr>
        <w:pStyle w:val="2"/>
        <w:rPr>
          <w:rFonts w:hint="eastAsia"/>
        </w:rPr>
      </w:pPr>
    </w:p>
    <w:p>
      <w:pPr>
        <w:pStyle w:val="2"/>
        <w:rPr>
          <w:color w:val="000000"/>
        </w:rPr>
      </w:pPr>
    </w:p>
    <w:p>
      <w:pPr>
        <w:jc w:val="center"/>
        <w:rPr>
          <w:rFonts w:hint="eastAsia" w:ascii="方正小标宋简体" w:eastAsia="方正小标宋简体"/>
          <w:color w:val="000000"/>
          <w:sz w:val="52"/>
          <w:szCs w:val="52"/>
        </w:rPr>
      </w:pPr>
      <w:r>
        <w:rPr>
          <w:rFonts w:hint="eastAsia" w:ascii="方正小标宋简体" w:eastAsia="方正小标宋简体"/>
          <w:color w:val="000000"/>
          <w:sz w:val="52"/>
          <w:szCs w:val="52"/>
        </w:rPr>
        <w:t>新疆维吾尔自治区科学技术协会</w:t>
      </w:r>
    </w:p>
    <w:p>
      <w:pPr>
        <w:jc w:val="center"/>
        <w:rPr>
          <w:rFonts w:hint="eastAsia" w:ascii="方正小标宋简体" w:eastAsia="方正小标宋简体"/>
          <w:color w:val="000000"/>
          <w:sz w:val="52"/>
          <w:szCs w:val="52"/>
        </w:rPr>
      </w:pPr>
      <w:r>
        <w:rPr>
          <w:rFonts w:hint="eastAsia" w:ascii="方正小标宋简体" w:eastAsia="方正小标宋简体"/>
          <w:color w:val="000000"/>
          <w:sz w:val="52"/>
          <w:szCs w:val="52"/>
        </w:rPr>
        <w:t>2019年度部门决算公开</w:t>
      </w:r>
    </w:p>
    <w:p>
      <w:pPr>
        <w:jc w:val="center"/>
        <w:rPr>
          <w:rFonts w:ascii="黑体" w:hAnsi="黑体" w:eastAsia="黑体"/>
          <w:bCs/>
          <w:color w:val="000000"/>
          <w:kern w:val="0"/>
          <w:sz w:val="44"/>
          <w:szCs w:val="44"/>
        </w:rPr>
      </w:pPr>
      <w:r>
        <w:rPr>
          <w:rFonts w:eastAsia="方正小标宋_GBK"/>
          <w:color w:val="000000"/>
          <w:sz w:val="44"/>
          <w:szCs w:val="44"/>
        </w:rPr>
        <w:br w:type="page"/>
      </w:r>
      <w:r>
        <w:rPr>
          <w:rFonts w:ascii="黑体" w:hAnsi="黑体" w:eastAsia="黑体"/>
          <w:color w:val="000000"/>
          <w:kern w:val="0"/>
          <w:sz w:val="44"/>
          <w:szCs w:val="44"/>
        </w:rPr>
        <w:t>目  录</w:t>
      </w:r>
    </w:p>
    <w:p>
      <w:pPr>
        <w:pStyle w:val="6"/>
        <w:tabs>
          <w:tab w:val="right" w:pos="8306"/>
        </w:tabs>
        <w:rPr>
          <w:rFonts w:eastAsia="仿宋_GB2312"/>
          <w:b/>
          <w:bCs/>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TOC \o "1-3" \n  \h \u </w:instrText>
      </w:r>
      <w:r>
        <w:rPr>
          <w:rFonts w:eastAsia="仿宋_GB2312"/>
          <w:color w:val="000000"/>
          <w:sz w:val="32"/>
          <w:szCs w:val="32"/>
        </w:rPr>
        <w:fldChar w:fldCharType="separate"/>
      </w:r>
      <w:r>
        <w:rPr>
          <w:rFonts w:eastAsia="仿宋_GB2312"/>
          <w:b/>
          <w:bCs/>
          <w:color w:val="000000"/>
          <w:sz w:val="32"/>
          <w:szCs w:val="32"/>
        </w:rPr>
        <w:fldChar w:fldCharType="begin"/>
      </w:r>
      <w:r>
        <w:rPr>
          <w:rFonts w:eastAsia="仿宋_GB2312"/>
          <w:b/>
          <w:bCs/>
          <w:color w:val="000000"/>
          <w:sz w:val="32"/>
          <w:szCs w:val="32"/>
        </w:rPr>
        <w:instrText xml:space="preserve"> HYPERLINK \l _Toc32314 </w:instrText>
      </w:r>
      <w:r>
        <w:rPr>
          <w:rFonts w:eastAsia="仿宋_GB2312"/>
          <w:b/>
          <w:bCs/>
          <w:color w:val="000000"/>
          <w:sz w:val="32"/>
          <w:szCs w:val="32"/>
        </w:rPr>
        <w:fldChar w:fldCharType="separate"/>
      </w:r>
      <w:r>
        <w:rPr>
          <w:rFonts w:eastAsia="仿宋_GB2312"/>
          <w:b/>
          <w:bCs/>
          <w:color w:val="000000"/>
          <w:sz w:val="32"/>
          <w:szCs w:val="32"/>
        </w:rPr>
        <w:t>第一部分 部门单位概况</w:t>
      </w:r>
      <w:r>
        <w:rPr>
          <w:rFonts w:eastAsia="仿宋_GB2312"/>
          <w:b/>
          <w:bCs/>
          <w:color w:val="000000"/>
          <w:sz w:val="32"/>
          <w:szCs w:val="32"/>
        </w:rPr>
        <w:fldChar w:fldCharType="end"/>
      </w:r>
    </w:p>
    <w:p>
      <w:pPr>
        <w:pStyle w:val="7"/>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_Toc30567 </w:instrText>
      </w:r>
      <w:r>
        <w:rPr>
          <w:rFonts w:eastAsia="仿宋_GB2312"/>
          <w:color w:val="000000"/>
          <w:sz w:val="32"/>
          <w:szCs w:val="32"/>
        </w:rPr>
        <w:fldChar w:fldCharType="separate"/>
      </w:r>
      <w:r>
        <w:rPr>
          <w:rFonts w:eastAsia="仿宋_GB2312"/>
          <w:bCs/>
          <w:color w:val="000000"/>
          <w:kern w:val="0"/>
          <w:sz w:val="32"/>
          <w:szCs w:val="32"/>
        </w:rPr>
        <w:t>一、主要职能</w:t>
      </w:r>
      <w:r>
        <w:rPr>
          <w:rFonts w:eastAsia="仿宋_GB2312"/>
          <w:color w:val="000000"/>
          <w:sz w:val="32"/>
          <w:szCs w:val="32"/>
        </w:rPr>
        <w:fldChar w:fldCharType="end"/>
      </w:r>
    </w:p>
    <w:p>
      <w:pPr>
        <w:pStyle w:val="7"/>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_Toc2151 </w:instrText>
      </w:r>
      <w:r>
        <w:rPr>
          <w:rFonts w:eastAsia="仿宋_GB2312"/>
          <w:color w:val="000000"/>
          <w:sz w:val="32"/>
          <w:szCs w:val="32"/>
        </w:rPr>
        <w:fldChar w:fldCharType="separate"/>
      </w:r>
      <w:r>
        <w:rPr>
          <w:rFonts w:eastAsia="仿宋_GB2312"/>
          <w:bCs/>
          <w:color w:val="000000"/>
          <w:kern w:val="0"/>
          <w:sz w:val="32"/>
          <w:szCs w:val="32"/>
        </w:rPr>
        <w:t>二、机构设置及人员情况</w:t>
      </w:r>
      <w:r>
        <w:rPr>
          <w:rFonts w:eastAsia="仿宋_GB2312"/>
          <w:color w:val="000000"/>
          <w:sz w:val="32"/>
          <w:szCs w:val="32"/>
        </w:rPr>
        <w:fldChar w:fldCharType="end"/>
      </w:r>
    </w:p>
    <w:p>
      <w:pPr>
        <w:pStyle w:val="6"/>
        <w:tabs>
          <w:tab w:val="right" w:pos="8306"/>
        </w:tabs>
        <w:rPr>
          <w:rFonts w:eastAsia="仿宋_GB2312"/>
          <w:b/>
          <w:bCs/>
          <w:color w:val="000000"/>
          <w:sz w:val="32"/>
          <w:szCs w:val="32"/>
        </w:rPr>
      </w:pPr>
      <w:r>
        <w:rPr>
          <w:rFonts w:eastAsia="仿宋_GB2312"/>
          <w:b/>
          <w:bCs/>
          <w:color w:val="000000"/>
          <w:sz w:val="32"/>
          <w:szCs w:val="32"/>
        </w:rPr>
        <w:fldChar w:fldCharType="begin"/>
      </w:r>
      <w:r>
        <w:rPr>
          <w:rFonts w:eastAsia="仿宋_GB2312"/>
          <w:b/>
          <w:bCs/>
          <w:color w:val="000000"/>
          <w:sz w:val="32"/>
          <w:szCs w:val="32"/>
        </w:rPr>
        <w:instrText xml:space="preserve"> HYPERLINK \l _Toc29374 </w:instrText>
      </w:r>
      <w:r>
        <w:rPr>
          <w:rFonts w:eastAsia="仿宋_GB2312"/>
          <w:b/>
          <w:bCs/>
          <w:color w:val="000000"/>
          <w:sz w:val="32"/>
          <w:szCs w:val="32"/>
        </w:rPr>
        <w:fldChar w:fldCharType="separate"/>
      </w:r>
      <w:r>
        <w:rPr>
          <w:rFonts w:eastAsia="仿宋_GB2312"/>
          <w:b/>
          <w:bCs/>
          <w:color w:val="000000"/>
          <w:sz w:val="32"/>
          <w:szCs w:val="32"/>
        </w:rPr>
        <w:t>第二部分 部门决算情况说明</w:t>
      </w:r>
      <w:r>
        <w:rPr>
          <w:rFonts w:eastAsia="仿宋_GB2312"/>
          <w:b/>
          <w:bCs/>
          <w:color w:val="000000"/>
          <w:sz w:val="32"/>
          <w:szCs w:val="32"/>
        </w:rPr>
        <w:fldChar w:fldCharType="end"/>
      </w:r>
    </w:p>
    <w:p>
      <w:pPr>
        <w:pStyle w:val="7"/>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_Toc25314 </w:instrText>
      </w:r>
      <w:r>
        <w:rPr>
          <w:rFonts w:eastAsia="仿宋_GB2312"/>
          <w:color w:val="000000"/>
          <w:sz w:val="32"/>
          <w:szCs w:val="32"/>
        </w:rPr>
        <w:fldChar w:fldCharType="separate"/>
      </w:r>
      <w:r>
        <w:rPr>
          <w:rFonts w:eastAsia="仿宋_GB2312"/>
          <w:bCs/>
          <w:color w:val="000000"/>
          <w:kern w:val="0"/>
          <w:sz w:val="32"/>
          <w:szCs w:val="32"/>
        </w:rPr>
        <w:t>一、收入支出决算总体情况说明</w:t>
      </w:r>
      <w:r>
        <w:rPr>
          <w:rFonts w:eastAsia="仿宋_GB2312"/>
          <w:color w:val="000000"/>
          <w:sz w:val="32"/>
          <w:szCs w:val="32"/>
        </w:rPr>
        <w:fldChar w:fldCharType="end"/>
      </w:r>
    </w:p>
    <w:p>
      <w:pPr>
        <w:pStyle w:val="7"/>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_Toc12142 </w:instrText>
      </w:r>
      <w:r>
        <w:rPr>
          <w:rFonts w:eastAsia="仿宋_GB2312"/>
          <w:color w:val="000000"/>
          <w:sz w:val="32"/>
          <w:szCs w:val="32"/>
        </w:rPr>
        <w:fldChar w:fldCharType="separate"/>
      </w:r>
      <w:r>
        <w:rPr>
          <w:rFonts w:eastAsia="仿宋_GB2312"/>
          <w:bCs/>
          <w:color w:val="000000"/>
          <w:kern w:val="0"/>
          <w:sz w:val="32"/>
          <w:szCs w:val="32"/>
        </w:rPr>
        <w:t>二、收入决算情况说明</w:t>
      </w:r>
      <w:r>
        <w:rPr>
          <w:rFonts w:eastAsia="仿宋_GB2312"/>
          <w:color w:val="000000"/>
          <w:sz w:val="32"/>
          <w:szCs w:val="32"/>
        </w:rPr>
        <w:fldChar w:fldCharType="end"/>
      </w:r>
    </w:p>
    <w:p>
      <w:pPr>
        <w:pStyle w:val="7"/>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_Toc13201 </w:instrText>
      </w:r>
      <w:r>
        <w:rPr>
          <w:rFonts w:eastAsia="仿宋_GB2312"/>
          <w:color w:val="000000"/>
          <w:sz w:val="32"/>
          <w:szCs w:val="32"/>
        </w:rPr>
        <w:fldChar w:fldCharType="separate"/>
      </w:r>
      <w:r>
        <w:rPr>
          <w:rFonts w:eastAsia="仿宋_GB2312"/>
          <w:bCs/>
          <w:color w:val="000000"/>
          <w:kern w:val="0"/>
          <w:sz w:val="32"/>
          <w:szCs w:val="32"/>
        </w:rPr>
        <w:t>三、支出决算情况说明</w:t>
      </w:r>
      <w:r>
        <w:rPr>
          <w:rFonts w:eastAsia="仿宋_GB2312"/>
          <w:color w:val="000000"/>
          <w:sz w:val="32"/>
          <w:szCs w:val="32"/>
        </w:rPr>
        <w:fldChar w:fldCharType="end"/>
      </w:r>
    </w:p>
    <w:p>
      <w:pPr>
        <w:pStyle w:val="7"/>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_Toc26564 </w:instrText>
      </w:r>
      <w:r>
        <w:rPr>
          <w:rFonts w:eastAsia="仿宋_GB2312"/>
          <w:color w:val="000000"/>
          <w:sz w:val="32"/>
          <w:szCs w:val="32"/>
        </w:rPr>
        <w:fldChar w:fldCharType="separate"/>
      </w:r>
      <w:r>
        <w:rPr>
          <w:rFonts w:eastAsia="仿宋_GB2312"/>
          <w:bCs/>
          <w:color w:val="000000"/>
          <w:kern w:val="0"/>
          <w:sz w:val="32"/>
          <w:szCs w:val="32"/>
        </w:rPr>
        <w:t>四、财政拨款收入支出决算总体情况说明</w:t>
      </w:r>
      <w:r>
        <w:rPr>
          <w:rFonts w:eastAsia="仿宋_GB2312"/>
          <w:color w:val="000000"/>
          <w:sz w:val="32"/>
          <w:szCs w:val="32"/>
        </w:rPr>
        <w:fldChar w:fldCharType="end"/>
      </w:r>
    </w:p>
    <w:p>
      <w:pPr>
        <w:pStyle w:val="7"/>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_Toc20360 </w:instrText>
      </w:r>
      <w:r>
        <w:rPr>
          <w:rFonts w:eastAsia="仿宋_GB2312"/>
          <w:color w:val="000000"/>
          <w:sz w:val="32"/>
          <w:szCs w:val="32"/>
        </w:rPr>
        <w:fldChar w:fldCharType="separate"/>
      </w:r>
      <w:r>
        <w:rPr>
          <w:rFonts w:eastAsia="仿宋_GB2312"/>
          <w:bCs/>
          <w:color w:val="000000"/>
          <w:kern w:val="0"/>
          <w:sz w:val="32"/>
          <w:szCs w:val="32"/>
        </w:rPr>
        <w:t>五、一般公共预算财政拨款支出决算情况说明</w:t>
      </w:r>
      <w:r>
        <w:rPr>
          <w:rFonts w:eastAsia="仿宋_GB2312"/>
          <w:color w:val="000000"/>
          <w:sz w:val="32"/>
          <w:szCs w:val="32"/>
        </w:rPr>
        <w:fldChar w:fldCharType="end"/>
      </w:r>
    </w:p>
    <w:p>
      <w:pPr>
        <w:pStyle w:val="7"/>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_Toc30870 </w:instrText>
      </w:r>
      <w:r>
        <w:rPr>
          <w:rFonts w:eastAsia="仿宋_GB2312"/>
          <w:color w:val="000000"/>
          <w:sz w:val="32"/>
          <w:szCs w:val="32"/>
        </w:rPr>
        <w:fldChar w:fldCharType="separate"/>
      </w:r>
      <w:r>
        <w:rPr>
          <w:rFonts w:eastAsia="仿宋_GB2312"/>
          <w:bCs/>
          <w:color w:val="000000"/>
          <w:kern w:val="0"/>
          <w:sz w:val="32"/>
          <w:szCs w:val="32"/>
        </w:rPr>
        <w:t>六、一般公共预算财政拨款基本支出决算情况说明</w:t>
      </w:r>
      <w:r>
        <w:rPr>
          <w:rFonts w:eastAsia="仿宋_GB2312"/>
          <w:color w:val="000000"/>
          <w:sz w:val="32"/>
          <w:szCs w:val="32"/>
        </w:rPr>
        <w:fldChar w:fldCharType="end"/>
      </w:r>
    </w:p>
    <w:p>
      <w:pPr>
        <w:pStyle w:val="7"/>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_Toc21518 </w:instrText>
      </w:r>
      <w:r>
        <w:rPr>
          <w:rFonts w:eastAsia="仿宋_GB2312"/>
          <w:color w:val="000000"/>
          <w:sz w:val="32"/>
          <w:szCs w:val="32"/>
        </w:rPr>
        <w:fldChar w:fldCharType="separate"/>
      </w:r>
      <w:r>
        <w:rPr>
          <w:rFonts w:eastAsia="仿宋_GB2312"/>
          <w:bCs/>
          <w:color w:val="000000"/>
          <w:kern w:val="0"/>
          <w:sz w:val="32"/>
          <w:szCs w:val="32"/>
        </w:rPr>
        <w:t>七、一般公共预算财政拨款“三公”经费支出决算情况说明</w:t>
      </w:r>
      <w:r>
        <w:rPr>
          <w:rFonts w:eastAsia="仿宋_GB2312"/>
          <w:color w:val="000000"/>
          <w:sz w:val="32"/>
          <w:szCs w:val="32"/>
        </w:rPr>
        <w:fldChar w:fldCharType="end"/>
      </w:r>
    </w:p>
    <w:p>
      <w:pPr>
        <w:pStyle w:val="7"/>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_Toc5810 </w:instrText>
      </w:r>
      <w:r>
        <w:rPr>
          <w:rFonts w:eastAsia="仿宋_GB2312"/>
          <w:color w:val="000000"/>
          <w:sz w:val="32"/>
          <w:szCs w:val="32"/>
        </w:rPr>
        <w:fldChar w:fldCharType="separate"/>
      </w:r>
      <w:r>
        <w:rPr>
          <w:rFonts w:eastAsia="仿宋_GB2312"/>
          <w:bCs/>
          <w:color w:val="000000"/>
          <w:kern w:val="0"/>
          <w:sz w:val="32"/>
          <w:szCs w:val="32"/>
        </w:rPr>
        <w:t>八、政府性基金预算收入支出决算情况说明</w:t>
      </w:r>
      <w:r>
        <w:rPr>
          <w:rFonts w:eastAsia="仿宋_GB2312"/>
          <w:color w:val="000000"/>
          <w:sz w:val="32"/>
          <w:szCs w:val="32"/>
        </w:rPr>
        <w:fldChar w:fldCharType="end"/>
      </w:r>
    </w:p>
    <w:p>
      <w:pPr>
        <w:pStyle w:val="7"/>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_Toc1235 </w:instrText>
      </w:r>
      <w:r>
        <w:rPr>
          <w:rFonts w:eastAsia="仿宋_GB2312"/>
          <w:color w:val="000000"/>
          <w:sz w:val="32"/>
          <w:szCs w:val="32"/>
        </w:rPr>
        <w:fldChar w:fldCharType="separate"/>
      </w:r>
      <w:r>
        <w:rPr>
          <w:rFonts w:eastAsia="仿宋_GB2312"/>
          <w:bCs/>
          <w:color w:val="000000"/>
          <w:kern w:val="0"/>
          <w:sz w:val="32"/>
          <w:szCs w:val="32"/>
        </w:rPr>
        <w:t>九、其他重要事项的情况说明</w:t>
      </w:r>
      <w:r>
        <w:rPr>
          <w:rFonts w:eastAsia="仿宋_GB2312"/>
          <w:color w:val="000000"/>
          <w:sz w:val="32"/>
          <w:szCs w:val="32"/>
        </w:rPr>
        <w:fldChar w:fldCharType="end"/>
      </w:r>
    </w:p>
    <w:p>
      <w:pPr>
        <w:pStyle w:val="4"/>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_Toc14519 </w:instrText>
      </w:r>
      <w:r>
        <w:rPr>
          <w:rFonts w:eastAsia="仿宋_GB2312"/>
          <w:color w:val="000000"/>
          <w:sz w:val="32"/>
          <w:szCs w:val="32"/>
        </w:rPr>
        <w:fldChar w:fldCharType="separate"/>
      </w:r>
      <w:r>
        <w:rPr>
          <w:rFonts w:eastAsia="仿宋_GB2312"/>
          <w:color w:val="000000"/>
          <w:sz w:val="32"/>
          <w:szCs w:val="32"/>
        </w:rPr>
        <w:t>（一）机关运行经费支出情况</w:t>
      </w:r>
      <w:r>
        <w:rPr>
          <w:rFonts w:eastAsia="仿宋_GB2312"/>
          <w:color w:val="000000"/>
          <w:sz w:val="32"/>
          <w:szCs w:val="32"/>
        </w:rPr>
        <w:fldChar w:fldCharType="end"/>
      </w:r>
    </w:p>
    <w:p>
      <w:pPr>
        <w:pStyle w:val="4"/>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_Toc227 </w:instrText>
      </w:r>
      <w:r>
        <w:rPr>
          <w:rFonts w:eastAsia="仿宋_GB2312"/>
          <w:color w:val="000000"/>
          <w:sz w:val="32"/>
          <w:szCs w:val="32"/>
        </w:rPr>
        <w:fldChar w:fldCharType="separate"/>
      </w:r>
      <w:r>
        <w:rPr>
          <w:rFonts w:eastAsia="仿宋_GB2312"/>
          <w:color w:val="000000"/>
          <w:sz w:val="32"/>
          <w:szCs w:val="32"/>
        </w:rPr>
        <w:t>（二）政府采购情况</w:t>
      </w:r>
      <w:r>
        <w:rPr>
          <w:rFonts w:eastAsia="仿宋_GB2312"/>
          <w:color w:val="000000"/>
          <w:sz w:val="32"/>
          <w:szCs w:val="32"/>
        </w:rPr>
        <w:fldChar w:fldCharType="end"/>
      </w:r>
    </w:p>
    <w:p>
      <w:pPr>
        <w:pStyle w:val="4"/>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_Toc8391 </w:instrText>
      </w:r>
      <w:r>
        <w:rPr>
          <w:rFonts w:eastAsia="仿宋_GB2312"/>
          <w:color w:val="000000"/>
          <w:sz w:val="32"/>
          <w:szCs w:val="32"/>
        </w:rPr>
        <w:fldChar w:fldCharType="separate"/>
      </w:r>
      <w:r>
        <w:rPr>
          <w:rFonts w:eastAsia="仿宋_GB2312"/>
          <w:color w:val="000000"/>
          <w:sz w:val="32"/>
          <w:szCs w:val="32"/>
        </w:rPr>
        <w:t>（三）国有资产占用情况说明</w:t>
      </w:r>
      <w:r>
        <w:rPr>
          <w:rFonts w:eastAsia="仿宋_GB2312"/>
          <w:color w:val="000000"/>
          <w:sz w:val="32"/>
          <w:szCs w:val="32"/>
        </w:rPr>
        <w:fldChar w:fldCharType="end"/>
      </w:r>
    </w:p>
    <w:p>
      <w:pPr>
        <w:pStyle w:val="7"/>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_Toc11283 </w:instrText>
      </w:r>
      <w:r>
        <w:rPr>
          <w:rFonts w:eastAsia="仿宋_GB2312"/>
          <w:color w:val="000000"/>
          <w:sz w:val="32"/>
          <w:szCs w:val="32"/>
        </w:rPr>
        <w:fldChar w:fldCharType="separate"/>
      </w:r>
      <w:r>
        <w:rPr>
          <w:rFonts w:eastAsia="仿宋_GB2312"/>
          <w:bCs/>
          <w:color w:val="000000"/>
          <w:kern w:val="0"/>
          <w:sz w:val="32"/>
          <w:szCs w:val="32"/>
        </w:rPr>
        <w:t>十、预算绩效的情况说明</w:t>
      </w:r>
      <w:r>
        <w:rPr>
          <w:rFonts w:eastAsia="仿宋_GB2312"/>
          <w:color w:val="000000"/>
          <w:sz w:val="32"/>
          <w:szCs w:val="32"/>
        </w:rPr>
        <w:fldChar w:fldCharType="end"/>
      </w:r>
    </w:p>
    <w:p>
      <w:pPr>
        <w:pStyle w:val="6"/>
        <w:tabs>
          <w:tab w:val="right" w:pos="8306"/>
        </w:tabs>
        <w:rPr>
          <w:rFonts w:eastAsia="仿宋_GB2312"/>
          <w:b/>
          <w:bCs/>
          <w:color w:val="000000"/>
          <w:sz w:val="32"/>
          <w:szCs w:val="32"/>
        </w:rPr>
      </w:pPr>
      <w:r>
        <w:rPr>
          <w:rFonts w:eastAsia="仿宋_GB2312"/>
          <w:b/>
          <w:bCs/>
          <w:color w:val="000000"/>
          <w:sz w:val="32"/>
          <w:szCs w:val="32"/>
        </w:rPr>
        <w:fldChar w:fldCharType="begin"/>
      </w:r>
      <w:r>
        <w:rPr>
          <w:rFonts w:eastAsia="仿宋_GB2312"/>
          <w:b/>
          <w:bCs/>
          <w:color w:val="000000"/>
          <w:sz w:val="32"/>
          <w:szCs w:val="32"/>
        </w:rPr>
        <w:instrText xml:space="preserve"> HYPERLINK \l _Toc3250 </w:instrText>
      </w:r>
      <w:r>
        <w:rPr>
          <w:rFonts w:eastAsia="仿宋_GB2312"/>
          <w:b/>
          <w:bCs/>
          <w:color w:val="000000"/>
          <w:sz w:val="32"/>
          <w:szCs w:val="32"/>
        </w:rPr>
        <w:fldChar w:fldCharType="separate"/>
      </w:r>
      <w:r>
        <w:rPr>
          <w:rFonts w:eastAsia="仿宋_GB2312"/>
          <w:b/>
          <w:bCs/>
          <w:color w:val="000000"/>
          <w:sz w:val="32"/>
          <w:szCs w:val="32"/>
        </w:rPr>
        <w:t>第三部分 专业名词解释</w:t>
      </w:r>
      <w:r>
        <w:rPr>
          <w:rFonts w:eastAsia="仿宋_GB2312"/>
          <w:b/>
          <w:bCs/>
          <w:color w:val="000000"/>
          <w:sz w:val="32"/>
          <w:szCs w:val="32"/>
        </w:rPr>
        <w:fldChar w:fldCharType="end"/>
      </w:r>
    </w:p>
    <w:p>
      <w:pPr>
        <w:pStyle w:val="6"/>
        <w:tabs>
          <w:tab w:val="right" w:pos="8306"/>
        </w:tabs>
        <w:rPr>
          <w:rFonts w:eastAsia="仿宋_GB2312"/>
          <w:b/>
          <w:bCs/>
          <w:color w:val="000000"/>
          <w:sz w:val="32"/>
          <w:szCs w:val="32"/>
        </w:rPr>
      </w:pPr>
      <w:r>
        <w:rPr>
          <w:rFonts w:eastAsia="仿宋_GB2312"/>
          <w:b/>
          <w:bCs/>
          <w:color w:val="000000"/>
          <w:sz w:val="32"/>
          <w:szCs w:val="32"/>
        </w:rPr>
        <w:fldChar w:fldCharType="begin"/>
      </w:r>
      <w:r>
        <w:rPr>
          <w:rFonts w:eastAsia="仿宋_GB2312"/>
          <w:b/>
          <w:bCs/>
          <w:color w:val="000000"/>
          <w:sz w:val="32"/>
          <w:szCs w:val="32"/>
        </w:rPr>
        <w:instrText xml:space="preserve"> HYPERLINK \l _Toc22784 </w:instrText>
      </w:r>
      <w:r>
        <w:rPr>
          <w:rFonts w:eastAsia="仿宋_GB2312"/>
          <w:b/>
          <w:bCs/>
          <w:color w:val="000000"/>
          <w:sz w:val="32"/>
          <w:szCs w:val="32"/>
        </w:rPr>
        <w:fldChar w:fldCharType="separate"/>
      </w:r>
      <w:r>
        <w:rPr>
          <w:rFonts w:eastAsia="仿宋_GB2312"/>
          <w:b/>
          <w:bCs/>
          <w:color w:val="000000"/>
          <w:sz w:val="32"/>
          <w:szCs w:val="32"/>
        </w:rPr>
        <w:t>第四部分 部门决算报表（见附表）</w:t>
      </w:r>
      <w:r>
        <w:rPr>
          <w:rFonts w:eastAsia="仿宋_GB2312"/>
          <w:b/>
          <w:bCs/>
          <w:color w:val="000000"/>
          <w:sz w:val="32"/>
          <w:szCs w:val="32"/>
        </w:rPr>
        <w:fldChar w:fldCharType="end"/>
      </w:r>
    </w:p>
    <w:p>
      <w:pPr>
        <w:pStyle w:val="7"/>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_Toc2183 </w:instrText>
      </w:r>
      <w:r>
        <w:rPr>
          <w:rFonts w:eastAsia="仿宋_GB2312"/>
          <w:color w:val="000000"/>
          <w:sz w:val="32"/>
          <w:szCs w:val="32"/>
        </w:rPr>
        <w:fldChar w:fldCharType="separate"/>
      </w:r>
      <w:r>
        <w:rPr>
          <w:rFonts w:eastAsia="仿宋_GB2312"/>
          <w:bCs/>
          <w:color w:val="000000"/>
          <w:kern w:val="0"/>
          <w:sz w:val="32"/>
          <w:szCs w:val="32"/>
        </w:rPr>
        <w:t>一、《收入支出决算总表》</w:t>
      </w:r>
      <w:r>
        <w:rPr>
          <w:rFonts w:eastAsia="仿宋_GB2312"/>
          <w:color w:val="000000"/>
          <w:sz w:val="32"/>
          <w:szCs w:val="32"/>
        </w:rPr>
        <w:fldChar w:fldCharType="end"/>
      </w:r>
    </w:p>
    <w:p>
      <w:pPr>
        <w:pStyle w:val="7"/>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_Toc24532 </w:instrText>
      </w:r>
      <w:r>
        <w:rPr>
          <w:rFonts w:eastAsia="仿宋_GB2312"/>
          <w:color w:val="000000"/>
          <w:sz w:val="32"/>
          <w:szCs w:val="32"/>
        </w:rPr>
        <w:fldChar w:fldCharType="separate"/>
      </w:r>
      <w:r>
        <w:rPr>
          <w:rFonts w:eastAsia="仿宋_GB2312"/>
          <w:bCs/>
          <w:color w:val="000000"/>
          <w:kern w:val="0"/>
          <w:sz w:val="32"/>
          <w:szCs w:val="32"/>
        </w:rPr>
        <w:t>二、《收入决算表》</w:t>
      </w:r>
      <w:r>
        <w:rPr>
          <w:rFonts w:eastAsia="仿宋_GB2312"/>
          <w:color w:val="000000"/>
          <w:sz w:val="32"/>
          <w:szCs w:val="32"/>
        </w:rPr>
        <w:fldChar w:fldCharType="end"/>
      </w:r>
    </w:p>
    <w:p>
      <w:pPr>
        <w:pStyle w:val="7"/>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_Toc32434 </w:instrText>
      </w:r>
      <w:r>
        <w:rPr>
          <w:rFonts w:eastAsia="仿宋_GB2312"/>
          <w:color w:val="000000"/>
          <w:sz w:val="32"/>
          <w:szCs w:val="32"/>
        </w:rPr>
        <w:fldChar w:fldCharType="separate"/>
      </w:r>
      <w:r>
        <w:rPr>
          <w:rFonts w:eastAsia="仿宋_GB2312"/>
          <w:bCs/>
          <w:color w:val="000000"/>
          <w:kern w:val="0"/>
          <w:sz w:val="32"/>
          <w:szCs w:val="32"/>
        </w:rPr>
        <w:t>三、《支出决算表》</w:t>
      </w:r>
      <w:r>
        <w:rPr>
          <w:rFonts w:eastAsia="仿宋_GB2312"/>
          <w:color w:val="000000"/>
          <w:sz w:val="32"/>
          <w:szCs w:val="32"/>
        </w:rPr>
        <w:fldChar w:fldCharType="end"/>
      </w:r>
    </w:p>
    <w:p>
      <w:pPr>
        <w:pStyle w:val="7"/>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_Toc28786 </w:instrText>
      </w:r>
      <w:r>
        <w:rPr>
          <w:rFonts w:eastAsia="仿宋_GB2312"/>
          <w:color w:val="000000"/>
          <w:sz w:val="32"/>
          <w:szCs w:val="32"/>
        </w:rPr>
        <w:fldChar w:fldCharType="separate"/>
      </w:r>
      <w:r>
        <w:rPr>
          <w:rFonts w:eastAsia="仿宋_GB2312"/>
          <w:bCs/>
          <w:color w:val="000000"/>
          <w:kern w:val="0"/>
          <w:sz w:val="32"/>
          <w:szCs w:val="32"/>
        </w:rPr>
        <w:t>四、《财政拨款收入支出决算总表》</w:t>
      </w:r>
      <w:r>
        <w:rPr>
          <w:rFonts w:eastAsia="仿宋_GB2312"/>
          <w:color w:val="000000"/>
          <w:sz w:val="32"/>
          <w:szCs w:val="32"/>
        </w:rPr>
        <w:fldChar w:fldCharType="end"/>
      </w:r>
    </w:p>
    <w:p>
      <w:pPr>
        <w:pStyle w:val="7"/>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_Toc14869 </w:instrText>
      </w:r>
      <w:r>
        <w:rPr>
          <w:rFonts w:eastAsia="仿宋_GB2312"/>
          <w:color w:val="000000"/>
          <w:sz w:val="32"/>
          <w:szCs w:val="32"/>
        </w:rPr>
        <w:fldChar w:fldCharType="separate"/>
      </w:r>
      <w:r>
        <w:rPr>
          <w:rFonts w:eastAsia="仿宋_GB2312"/>
          <w:bCs/>
          <w:color w:val="000000"/>
          <w:kern w:val="0"/>
          <w:sz w:val="32"/>
          <w:szCs w:val="32"/>
        </w:rPr>
        <w:t>五、《一般公共预算财政拨款支出决算表》</w:t>
      </w:r>
      <w:r>
        <w:rPr>
          <w:rFonts w:eastAsia="仿宋_GB2312"/>
          <w:color w:val="000000"/>
          <w:sz w:val="32"/>
          <w:szCs w:val="32"/>
        </w:rPr>
        <w:fldChar w:fldCharType="end"/>
      </w:r>
    </w:p>
    <w:p>
      <w:pPr>
        <w:pStyle w:val="7"/>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_Toc8884 </w:instrText>
      </w:r>
      <w:r>
        <w:rPr>
          <w:rFonts w:eastAsia="仿宋_GB2312"/>
          <w:color w:val="000000"/>
          <w:sz w:val="32"/>
          <w:szCs w:val="32"/>
        </w:rPr>
        <w:fldChar w:fldCharType="separate"/>
      </w:r>
      <w:r>
        <w:rPr>
          <w:rFonts w:eastAsia="仿宋_GB2312"/>
          <w:bCs/>
          <w:color w:val="000000"/>
          <w:kern w:val="0"/>
          <w:sz w:val="32"/>
          <w:szCs w:val="32"/>
        </w:rPr>
        <w:t>六、《一般公共预算财政拨款基本支出决算表》</w:t>
      </w:r>
      <w:r>
        <w:rPr>
          <w:rFonts w:eastAsia="仿宋_GB2312"/>
          <w:color w:val="000000"/>
          <w:sz w:val="32"/>
          <w:szCs w:val="32"/>
        </w:rPr>
        <w:fldChar w:fldCharType="end"/>
      </w:r>
    </w:p>
    <w:p>
      <w:pPr>
        <w:pStyle w:val="7"/>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_Toc29106 </w:instrText>
      </w:r>
      <w:r>
        <w:rPr>
          <w:rFonts w:eastAsia="仿宋_GB2312"/>
          <w:color w:val="000000"/>
          <w:sz w:val="32"/>
          <w:szCs w:val="32"/>
        </w:rPr>
        <w:fldChar w:fldCharType="separate"/>
      </w:r>
      <w:r>
        <w:rPr>
          <w:rFonts w:eastAsia="仿宋_GB2312"/>
          <w:bCs/>
          <w:color w:val="000000"/>
          <w:kern w:val="0"/>
          <w:sz w:val="32"/>
          <w:szCs w:val="32"/>
        </w:rPr>
        <w:t>七、《一般公共预算财政拨款“三公”经费支出决算表》</w:t>
      </w:r>
      <w:r>
        <w:rPr>
          <w:rFonts w:eastAsia="仿宋_GB2312"/>
          <w:color w:val="000000"/>
          <w:sz w:val="32"/>
          <w:szCs w:val="32"/>
        </w:rPr>
        <w:fldChar w:fldCharType="end"/>
      </w:r>
    </w:p>
    <w:p>
      <w:pPr>
        <w:pStyle w:val="7"/>
        <w:tabs>
          <w:tab w:val="right" w:pos="8306"/>
        </w:tabs>
        <w:ind w:left="0" w:leftChars="0"/>
        <w:rPr>
          <w:rFonts w:eastAsia="仿宋_GB2312"/>
          <w:color w:val="000000"/>
          <w:sz w:val="32"/>
          <w:szCs w:val="32"/>
        </w:rPr>
      </w:pPr>
      <w:r>
        <w:rPr>
          <w:rFonts w:eastAsia="仿宋_GB2312"/>
          <w:color w:val="000000"/>
          <w:sz w:val="32"/>
          <w:szCs w:val="32"/>
        </w:rPr>
        <w:fldChar w:fldCharType="begin"/>
      </w:r>
      <w:r>
        <w:rPr>
          <w:rFonts w:eastAsia="仿宋_GB2312"/>
          <w:color w:val="000000"/>
          <w:sz w:val="32"/>
          <w:szCs w:val="32"/>
        </w:rPr>
        <w:instrText xml:space="preserve"> HYPERLINK \l _Toc7643 </w:instrText>
      </w:r>
      <w:r>
        <w:rPr>
          <w:rFonts w:eastAsia="仿宋_GB2312"/>
          <w:color w:val="000000"/>
          <w:sz w:val="32"/>
          <w:szCs w:val="32"/>
        </w:rPr>
        <w:fldChar w:fldCharType="separate"/>
      </w:r>
      <w:r>
        <w:rPr>
          <w:rFonts w:eastAsia="仿宋_GB2312"/>
          <w:bCs/>
          <w:color w:val="000000"/>
          <w:kern w:val="0"/>
          <w:sz w:val="32"/>
          <w:szCs w:val="32"/>
        </w:rPr>
        <w:t>八、《政府性基金预算财政拨款收入支出决算表》</w:t>
      </w:r>
      <w:r>
        <w:rPr>
          <w:rFonts w:eastAsia="仿宋_GB2312"/>
          <w:color w:val="000000"/>
          <w:sz w:val="32"/>
          <w:szCs w:val="32"/>
        </w:rPr>
        <w:fldChar w:fldCharType="end"/>
      </w:r>
    </w:p>
    <w:p>
      <w:pPr>
        <w:rPr>
          <w:color w:val="000000"/>
        </w:rPr>
      </w:pPr>
      <w:r>
        <w:rPr>
          <w:rFonts w:eastAsia="仿宋_GB2312"/>
          <w:color w:val="000000"/>
          <w:sz w:val="32"/>
          <w:szCs w:val="32"/>
        </w:rPr>
        <w:fldChar w:fldCharType="end"/>
      </w:r>
    </w:p>
    <w:p>
      <w:pPr>
        <w:ind w:firstLine="640" w:firstLineChars="200"/>
        <w:jc w:val="center"/>
        <w:outlineLvl w:val="0"/>
        <w:rPr>
          <w:rFonts w:hint="eastAsia" w:eastAsia="仿宋_GB2312"/>
          <w:color w:val="000000"/>
          <w:sz w:val="32"/>
          <w:szCs w:val="32"/>
        </w:rPr>
      </w:pPr>
      <w:r>
        <w:rPr>
          <w:rFonts w:eastAsia="仿宋_GB2312"/>
          <w:color w:val="000000"/>
          <w:sz w:val="32"/>
          <w:szCs w:val="32"/>
        </w:rPr>
        <w:br w:type="page"/>
      </w:r>
      <w:bookmarkStart w:id="0" w:name="_Toc24028"/>
      <w:bookmarkStart w:id="1" w:name="_Toc32314"/>
    </w:p>
    <w:p>
      <w:pPr>
        <w:ind w:firstLine="720" w:firstLineChars="200"/>
        <w:jc w:val="center"/>
        <w:outlineLvl w:val="0"/>
        <w:rPr>
          <w:rFonts w:eastAsia="黑体"/>
          <w:color w:val="000000"/>
          <w:sz w:val="36"/>
          <w:szCs w:val="36"/>
        </w:rPr>
      </w:pPr>
      <w:r>
        <w:rPr>
          <w:rFonts w:eastAsia="黑体"/>
          <w:color w:val="000000"/>
          <w:sz w:val="36"/>
          <w:szCs w:val="36"/>
        </w:rPr>
        <w:t>第一部分 部门单位概况</w:t>
      </w:r>
      <w:bookmarkEnd w:id="0"/>
      <w:bookmarkEnd w:id="1"/>
    </w:p>
    <w:p>
      <w:pPr>
        <w:ind w:firstLine="640" w:firstLineChars="200"/>
        <w:outlineLvl w:val="1"/>
        <w:rPr>
          <w:rFonts w:hint="eastAsia" w:eastAsia="黑体"/>
          <w:bCs/>
          <w:color w:val="000000"/>
          <w:kern w:val="0"/>
          <w:sz w:val="32"/>
          <w:szCs w:val="32"/>
        </w:rPr>
      </w:pPr>
      <w:bookmarkStart w:id="2" w:name="_Toc30738"/>
      <w:bookmarkStart w:id="3" w:name="_Toc30567"/>
    </w:p>
    <w:p>
      <w:pPr>
        <w:ind w:firstLine="640" w:firstLineChars="200"/>
        <w:outlineLvl w:val="1"/>
        <w:rPr>
          <w:rFonts w:eastAsia="黑体"/>
          <w:bCs/>
          <w:color w:val="000000"/>
          <w:kern w:val="0"/>
          <w:sz w:val="32"/>
          <w:szCs w:val="32"/>
        </w:rPr>
      </w:pPr>
      <w:r>
        <w:rPr>
          <w:rFonts w:eastAsia="黑体"/>
          <w:bCs/>
          <w:color w:val="000000"/>
          <w:kern w:val="0"/>
          <w:sz w:val="32"/>
          <w:szCs w:val="32"/>
        </w:rPr>
        <w:t>一、主要职能</w:t>
      </w:r>
      <w:bookmarkEnd w:id="2"/>
      <w:bookmarkEnd w:id="3"/>
    </w:p>
    <w:p>
      <w:pPr>
        <w:spacing w:line="560" w:lineRule="exact"/>
        <w:ind w:firstLine="640" w:firstLineChars="200"/>
        <w:rPr>
          <w:rFonts w:eastAsia="仿宋"/>
          <w:color w:val="000000"/>
          <w:sz w:val="32"/>
          <w:szCs w:val="32"/>
        </w:rPr>
      </w:pPr>
      <w:r>
        <w:rPr>
          <w:rFonts w:eastAsia="仿宋"/>
          <w:color w:val="000000"/>
          <w:kern w:val="0"/>
          <w:sz w:val="32"/>
          <w:szCs w:val="32"/>
        </w:rPr>
        <w:t>主要</w:t>
      </w:r>
      <w:r>
        <w:rPr>
          <w:rFonts w:eastAsia="仿宋"/>
          <w:color w:val="000000"/>
          <w:sz w:val="32"/>
          <w:szCs w:val="32"/>
        </w:rPr>
        <w:t>职能：开展学术交流，促进学科发展、科技创新；表彰、宣传优秀科技工作者，推荐科技人才；开展科技工作者的继续教育和培训工作；开展科普活动和青少年科技教育活动，推广先进技术；开展捍卫科学尊严和反对邪教、愚昧迷信、伪科学、反科学的活动；开展民间国际科技交流与合作；为国内外各类科技交流活动提供场地和会议综合服务工作；开展科技展教活动，向各族群众和广大青少年普及科技知识；举办各类科技培训活动等；根据自治区党委、人民政府的安排部署，密切与院士、专家的联系，做好有关服务工作，推进中国科学院、中国工程院与我区的交流合作等。</w:t>
      </w:r>
    </w:p>
    <w:p>
      <w:pPr>
        <w:numPr>
          <w:ilvl w:val="0"/>
          <w:numId w:val="1"/>
        </w:numPr>
        <w:ind w:firstLine="640" w:firstLineChars="200"/>
        <w:outlineLvl w:val="1"/>
        <w:rPr>
          <w:rFonts w:ascii="黑体" w:hAnsi="黑体" w:eastAsia="黑体"/>
          <w:color w:val="000000"/>
          <w:sz w:val="32"/>
          <w:szCs w:val="32"/>
        </w:rPr>
      </w:pPr>
      <w:bookmarkStart w:id="4" w:name="_Toc31238"/>
      <w:bookmarkStart w:id="5" w:name="_Toc2151"/>
      <w:r>
        <w:rPr>
          <w:rFonts w:ascii="黑体" w:hAnsi="黑体" w:eastAsia="黑体"/>
          <w:bCs/>
          <w:color w:val="000000"/>
          <w:kern w:val="0"/>
          <w:sz w:val="32"/>
          <w:szCs w:val="32"/>
        </w:rPr>
        <w:t>机构设置及</w:t>
      </w:r>
      <w:bookmarkEnd w:id="4"/>
      <w:r>
        <w:rPr>
          <w:rFonts w:ascii="黑体" w:hAnsi="黑体" w:eastAsia="黑体"/>
          <w:bCs/>
          <w:color w:val="000000"/>
          <w:kern w:val="0"/>
          <w:sz w:val="32"/>
          <w:szCs w:val="32"/>
        </w:rPr>
        <w:t>人员情况</w:t>
      </w:r>
      <w:bookmarkEnd w:id="5"/>
    </w:p>
    <w:p>
      <w:pPr>
        <w:ind w:firstLine="640" w:firstLineChars="200"/>
        <w:rPr>
          <w:rFonts w:eastAsia="仿宋_GB2312"/>
          <w:color w:val="000000"/>
          <w:sz w:val="32"/>
          <w:szCs w:val="32"/>
        </w:rPr>
      </w:pPr>
      <w:r>
        <w:rPr>
          <w:rFonts w:eastAsia="仿宋"/>
          <w:color w:val="000000"/>
          <w:sz w:val="32"/>
          <w:szCs w:val="32"/>
        </w:rPr>
        <w:t>自治区科协2019</w:t>
      </w:r>
      <w:r>
        <w:rPr>
          <w:rFonts w:eastAsia="仿宋_GB2312"/>
          <w:color w:val="000000"/>
          <w:sz w:val="32"/>
          <w:szCs w:val="32"/>
        </w:rPr>
        <w:t>年度，实有人数351人，其中：在职人员172人，离休人员2人，退休人员177人。</w:t>
      </w:r>
      <w:bookmarkStart w:id="6" w:name="_Toc29374"/>
      <w:bookmarkStart w:id="7" w:name="_Toc3092"/>
    </w:p>
    <w:p>
      <w:pPr>
        <w:ind w:firstLine="640" w:firstLineChars="200"/>
        <w:rPr>
          <w:rFonts w:eastAsia="仿宋_GB2312"/>
          <w:color w:val="000000"/>
          <w:sz w:val="32"/>
          <w:szCs w:val="32"/>
        </w:rPr>
      </w:pPr>
      <w:r>
        <w:rPr>
          <w:rFonts w:eastAsia="仿宋_GB2312"/>
          <w:color w:val="000000"/>
          <w:sz w:val="32"/>
          <w:szCs w:val="32"/>
        </w:rPr>
        <w:t>从决算单位构成看，新疆维吾尔自治区科学技术协会（汇总）部门决算包括：新疆维吾尔自治区科学技术协会部门本级决算、所属单位决算等。</w:t>
      </w:r>
    </w:p>
    <w:p>
      <w:pPr>
        <w:spacing w:line="560" w:lineRule="exact"/>
        <w:ind w:firstLine="616" w:firstLineChars="200"/>
        <w:rPr>
          <w:rFonts w:hint="eastAsia" w:eastAsia="仿宋_GB2312"/>
          <w:color w:val="000000"/>
          <w:spacing w:val="-6"/>
          <w:sz w:val="32"/>
          <w:szCs w:val="32"/>
        </w:rPr>
      </w:pPr>
      <w:r>
        <w:rPr>
          <w:rFonts w:eastAsia="仿宋_GB2312"/>
          <w:color w:val="000000"/>
          <w:spacing w:val="-6"/>
          <w:sz w:val="32"/>
          <w:szCs w:val="32"/>
        </w:rPr>
        <w:t>纳入</w:t>
      </w:r>
      <w:r>
        <w:rPr>
          <w:rFonts w:eastAsia="仿宋_GB2312"/>
          <w:color w:val="000000"/>
          <w:sz w:val="32"/>
          <w:szCs w:val="32"/>
        </w:rPr>
        <w:t>新疆维吾尔自治区科学技术协会（汇总）</w:t>
      </w:r>
      <w:r>
        <w:rPr>
          <w:rFonts w:eastAsia="仿宋_GB2312"/>
          <w:color w:val="000000"/>
          <w:spacing w:val="-6"/>
          <w:sz w:val="32"/>
          <w:szCs w:val="32"/>
        </w:rPr>
        <w:t>2019年部门决算编制范围的单位名单见下表：</w:t>
      </w:r>
    </w:p>
    <w:p>
      <w:pPr>
        <w:pStyle w:val="2"/>
        <w:rPr>
          <w:rFonts w:hint="eastAsia"/>
        </w:rPr>
      </w:pPr>
    </w:p>
    <w:p>
      <w:pPr>
        <w:pStyle w:val="2"/>
        <w:rPr>
          <w:rFonts w:hint="eastAsia"/>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7229"/>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959" w:type="dxa"/>
            <w:noWrap w:val="0"/>
            <w:vAlign w:val="center"/>
          </w:tcPr>
          <w:p>
            <w:pPr>
              <w:spacing w:line="400" w:lineRule="exact"/>
              <w:jc w:val="center"/>
              <w:rPr>
                <w:rFonts w:eastAsia="黑体"/>
                <w:color w:val="000000"/>
                <w:sz w:val="28"/>
                <w:szCs w:val="28"/>
              </w:rPr>
            </w:pPr>
            <w:r>
              <w:rPr>
                <w:rFonts w:eastAsia="黑体"/>
                <w:color w:val="000000"/>
                <w:sz w:val="28"/>
                <w:szCs w:val="28"/>
              </w:rPr>
              <w:t>序号</w:t>
            </w:r>
          </w:p>
        </w:tc>
        <w:tc>
          <w:tcPr>
            <w:tcW w:w="7229" w:type="dxa"/>
            <w:noWrap w:val="0"/>
            <w:vAlign w:val="center"/>
          </w:tcPr>
          <w:p>
            <w:pPr>
              <w:spacing w:line="400" w:lineRule="exact"/>
              <w:ind w:right="-601" w:rightChars="-286"/>
              <w:jc w:val="center"/>
              <w:rPr>
                <w:rFonts w:eastAsia="黑体"/>
                <w:color w:val="000000"/>
                <w:sz w:val="28"/>
                <w:szCs w:val="28"/>
              </w:rPr>
            </w:pPr>
            <w:r>
              <w:rPr>
                <w:rFonts w:eastAsia="黑体"/>
                <w:color w:val="000000"/>
                <w:sz w:val="28"/>
                <w:szCs w:val="28"/>
              </w:rPr>
              <w:t>单位名称</w:t>
            </w:r>
          </w:p>
        </w:tc>
        <w:tc>
          <w:tcPr>
            <w:tcW w:w="1276" w:type="dxa"/>
            <w:noWrap w:val="0"/>
            <w:vAlign w:val="center"/>
          </w:tcPr>
          <w:p>
            <w:pPr>
              <w:spacing w:line="400" w:lineRule="exact"/>
              <w:jc w:val="center"/>
              <w:rPr>
                <w:rFonts w:eastAsia="黑体"/>
                <w:color w:val="000000"/>
                <w:sz w:val="28"/>
                <w:szCs w:val="28"/>
              </w:rPr>
            </w:pPr>
            <w:r>
              <w:rPr>
                <w:rFonts w:eastAsia="黑体"/>
                <w:color w:val="000000"/>
                <w:sz w:val="28"/>
                <w:szCs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959" w:type="dxa"/>
            <w:noWrap w:val="0"/>
            <w:vAlign w:val="center"/>
          </w:tcPr>
          <w:p>
            <w:pPr>
              <w:spacing w:line="400" w:lineRule="exact"/>
              <w:ind w:firstLine="140" w:firstLineChars="50"/>
              <w:jc w:val="center"/>
              <w:rPr>
                <w:rFonts w:eastAsia="仿宋_GB2312"/>
                <w:color w:val="000000"/>
                <w:sz w:val="28"/>
                <w:szCs w:val="28"/>
              </w:rPr>
            </w:pPr>
            <w:r>
              <w:rPr>
                <w:rFonts w:eastAsia="仿宋_GB2312"/>
                <w:color w:val="000000"/>
                <w:sz w:val="28"/>
                <w:szCs w:val="28"/>
              </w:rPr>
              <w:t>1</w:t>
            </w:r>
          </w:p>
        </w:tc>
        <w:tc>
          <w:tcPr>
            <w:tcW w:w="7229" w:type="dxa"/>
            <w:noWrap w:val="0"/>
            <w:vAlign w:val="center"/>
          </w:tcPr>
          <w:p>
            <w:pPr>
              <w:spacing w:line="400" w:lineRule="exact"/>
              <w:jc w:val="left"/>
              <w:rPr>
                <w:rFonts w:eastAsia="仿宋_GB2312"/>
                <w:color w:val="000000"/>
                <w:sz w:val="28"/>
                <w:szCs w:val="28"/>
              </w:rPr>
            </w:pPr>
            <w:r>
              <w:rPr>
                <w:rFonts w:eastAsia="仿宋_GB2312"/>
                <w:color w:val="000000"/>
                <w:sz w:val="28"/>
                <w:szCs w:val="28"/>
              </w:rPr>
              <w:t>新疆维吾尔自治区科学技术协会本级</w:t>
            </w:r>
          </w:p>
        </w:tc>
        <w:tc>
          <w:tcPr>
            <w:tcW w:w="1276" w:type="dxa"/>
            <w:noWrap w:val="0"/>
            <w:vAlign w:val="center"/>
          </w:tcPr>
          <w:p>
            <w:pPr>
              <w:spacing w:line="400" w:lineRule="exact"/>
              <w:ind w:firstLine="560" w:firstLineChars="200"/>
              <w:jc w:val="center"/>
              <w:rPr>
                <w:rFonts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959" w:type="dxa"/>
            <w:noWrap w:val="0"/>
            <w:vAlign w:val="center"/>
          </w:tcPr>
          <w:p>
            <w:pPr>
              <w:spacing w:line="400" w:lineRule="exact"/>
              <w:ind w:firstLine="140" w:firstLineChars="50"/>
              <w:jc w:val="center"/>
              <w:rPr>
                <w:rFonts w:eastAsia="仿宋_GB2312"/>
                <w:color w:val="000000"/>
                <w:sz w:val="28"/>
                <w:szCs w:val="28"/>
              </w:rPr>
            </w:pPr>
            <w:r>
              <w:rPr>
                <w:rFonts w:eastAsia="仿宋_GB2312"/>
                <w:color w:val="000000"/>
                <w:sz w:val="28"/>
                <w:szCs w:val="28"/>
              </w:rPr>
              <w:t>2</w:t>
            </w:r>
          </w:p>
        </w:tc>
        <w:tc>
          <w:tcPr>
            <w:tcW w:w="7229" w:type="dxa"/>
            <w:noWrap w:val="0"/>
            <w:vAlign w:val="center"/>
          </w:tcPr>
          <w:p>
            <w:pPr>
              <w:spacing w:line="400" w:lineRule="exact"/>
              <w:jc w:val="left"/>
              <w:rPr>
                <w:rFonts w:eastAsia="仿宋_GB2312"/>
                <w:color w:val="000000"/>
                <w:sz w:val="28"/>
                <w:szCs w:val="28"/>
              </w:rPr>
            </w:pPr>
            <w:r>
              <w:rPr>
                <w:rFonts w:eastAsia="仿宋_GB2312"/>
                <w:color w:val="000000"/>
                <w:sz w:val="28"/>
                <w:szCs w:val="28"/>
              </w:rPr>
              <w:t>新疆维吾尔自治区科学技术馆</w:t>
            </w:r>
          </w:p>
        </w:tc>
        <w:tc>
          <w:tcPr>
            <w:tcW w:w="1276" w:type="dxa"/>
            <w:noWrap w:val="0"/>
            <w:vAlign w:val="center"/>
          </w:tcPr>
          <w:p>
            <w:pPr>
              <w:spacing w:line="400" w:lineRule="exact"/>
              <w:ind w:firstLine="560" w:firstLineChars="200"/>
              <w:jc w:val="center"/>
              <w:rPr>
                <w:rFonts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959" w:type="dxa"/>
            <w:noWrap w:val="0"/>
            <w:vAlign w:val="center"/>
          </w:tcPr>
          <w:p>
            <w:pPr>
              <w:spacing w:line="400" w:lineRule="exact"/>
              <w:ind w:firstLine="140" w:firstLineChars="50"/>
              <w:jc w:val="center"/>
              <w:rPr>
                <w:rFonts w:eastAsia="仿宋_GB2312"/>
                <w:color w:val="000000"/>
                <w:sz w:val="28"/>
                <w:szCs w:val="28"/>
              </w:rPr>
            </w:pPr>
            <w:r>
              <w:rPr>
                <w:rFonts w:eastAsia="仿宋_GB2312"/>
                <w:color w:val="000000"/>
                <w:sz w:val="28"/>
                <w:szCs w:val="28"/>
              </w:rPr>
              <w:t>3</w:t>
            </w:r>
          </w:p>
        </w:tc>
        <w:tc>
          <w:tcPr>
            <w:tcW w:w="7229" w:type="dxa"/>
            <w:noWrap w:val="0"/>
            <w:vAlign w:val="center"/>
          </w:tcPr>
          <w:p>
            <w:pPr>
              <w:spacing w:line="400" w:lineRule="exact"/>
              <w:jc w:val="left"/>
              <w:rPr>
                <w:rFonts w:eastAsia="仿宋_GB2312"/>
                <w:color w:val="000000"/>
                <w:sz w:val="28"/>
                <w:szCs w:val="28"/>
              </w:rPr>
            </w:pPr>
            <w:r>
              <w:rPr>
                <w:rFonts w:eastAsia="仿宋_GB2312"/>
                <w:color w:val="000000"/>
                <w:sz w:val="28"/>
                <w:szCs w:val="28"/>
              </w:rPr>
              <w:t>新疆维吾尔自治区科普活动中心</w:t>
            </w:r>
          </w:p>
        </w:tc>
        <w:tc>
          <w:tcPr>
            <w:tcW w:w="1276" w:type="dxa"/>
            <w:noWrap w:val="0"/>
            <w:vAlign w:val="center"/>
          </w:tcPr>
          <w:p>
            <w:pPr>
              <w:spacing w:line="400" w:lineRule="exact"/>
              <w:ind w:firstLine="560" w:firstLineChars="200"/>
              <w:jc w:val="center"/>
              <w:rPr>
                <w:rFonts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959" w:type="dxa"/>
            <w:noWrap w:val="0"/>
            <w:vAlign w:val="center"/>
          </w:tcPr>
          <w:p>
            <w:pPr>
              <w:spacing w:line="400" w:lineRule="exact"/>
              <w:ind w:firstLine="140" w:firstLineChars="50"/>
              <w:jc w:val="center"/>
              <w:rPr>
                <w:rFonts w:eastAsia="仿宋_GB2312"/>
                <w:color w:val="000000"/>
                <w:sz w:val="28"/>
                <w:szCs w:val="28"/>
              </w:rPr>
            </w:pPr>
            <w:r>
              <w:rPr>
                <w:rFonts w:eastAsia="仿宋_GB2312"/>
                <w:color w:val="000000"/>
                <w:sz w:val="28"/>
                <w:szCs w:val="28"/>
              </w:rPr>
              <w:t>4</w:t>
            </w:r>
          </w:p>
        </w:tc>
        <w:tc>
          <w:tcPr>
            <w:tcW w:w="7229" w:type="dxa"/>
            <w:noWrap w:val="0"/>
            <w:vAlign w:val="center"/>
          </w:tcPr>
          <w:p>
            <w:pPr>
              <w:spacing w:line="400" w:lineRule="exact"/>
              <w:jc w:val="left"/>
              <w:rPr>
                <w:rFonts w:eastAsia="仿宋_GB2312"/>
                <w:color w:val="000000"/>
                <w:sz w:val="28"/>
                <w:szCs w:val="28"/>
              </w:rPr>
            </w:pPr>
            <w:r>
              <w:rPr>
                <w:rFonts w:eastAsia="仿宋_GB2312"/>
                <w:color w:val="000000"/>
                <w:sz w:val="28"/>
                <w:szCs w:val="28"/>
              </w:rPr>
              <w:t>新疆维吾尔自治区农村专业技术服务中心</w:t>
            </w:r>
          </w:p>
        </w:tc>
        <w:tc>
          <w:tcPr>
            <w:tcW w:w="1276" w:type="dxa"/>
            <w:noWrap w:val="0"/>
            <w:vAlign w:val="center"/>
          </w:tcPr>
          <w:p>
            <w:pPr>
              <w:spacing w:line="400" w:lineRule="exact"/>
              <w:ind w:firstLine="560" w:firstLineChars="200"/>
              <w:jc w:val="center"/>
              <w:rPr>
                <w:rFonts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959" w:type="dxa"/>
            <w:noWrap w:val="0"/>
            <w:vAlign w:val="center"/>
          </w:tcPr>
          <w:p>
            <w:pPr>
              <w:spacing w:line="400" w:lineRule="exact"/>
              <w:ind w:firstLine="140" w:firstLineChars="50"/>
              <w:jc w:val="center"/>
              <w:rPr>
                <w:rFonts w:eastAsia="仿宋_GB2312"/>
                <w:color w:val="000000"/>
                <w:sz w:val="28"/>
                <w:szCs w:val="28"/>
              </w:rPr>
            </w:pPr>
            <w:r>
              <w:rPr>
                <w:rFonts w:eastAsia="仿宋_GB2312"/>
                <w:color w:val="000000"/>
                <w:sz w:val="28"/>
                <w:szCs w:val="28"/>
              </w:rPr>
              <w:t>5</w:t>
            </w:r>
          </w:p>
        </w:tc>
        <w:tc>
          <w:tcPr>
            <w:tcW w:w="7229" w:type="dxa"/>
            <w:noWrap w:val="0"/>
            <w:vAlign w:val="center"/>
          </w:tcPr>
          <w:p>
            <w:pPr>
              <w:spacing w:line="400" w:lineRule="exact"/>
              <w:jc w:val="left"/>
              <w:rPr>
                <w:rFonts w:eastAsia="仿宋_GB2312"/>
                <w:color w:val="000000"/>
                <w:sz w:val="28"/>
                <w:szCs w:val="28"/>
              </w:rPr>
            </w:pPr>
            <w:r>
              <w:rPr>
                <w:rFonts w:eastAsia="仿宋_GB2312"/>
                <w:color w:val="000000"/>
                <w:sz w:val="28"/>
                <w:szCs w:val="28"/>
              </w:rPr>
              <w:t>新疆维吾尔自治区科学技术服务中心</w:t>
            </w:r>
          </w:p>
        </w:tc>
        <w:tc>
          <w:tcPr>
            <w:tcW w:w="1276" w:type="dxa"/>
            <w:noWrap w:val="0"/>
            <w:vAlign w:val="center"/>
          </w:tcPr>
          <w:p>
            <w:pPr>
              <w:spacing w:line="400" w:lineRule="exact"/>
              <w:ind w:firstLine="560" w:firstLineChars="200"/>
              <w:jc w:val="center"/>
              <w:rPr>
                <w:rFonts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959" w:type="dxa"/>
            <w:noWrap w:val="0"/>
            <w:vAlign w:val="center"/>
          </w:tcPr>
          <w:p>
            <w:pPr>
              <w:spacing w:line="400" w:lineRule="exact"/>
              <w:ind w:firstLine="140" w:firstLineChars="50"/>
              <w:jc w:val="center"/>
              <w:rPr>
                <w:rFonts w:eastAsia="仿宋_GB2312"/>
                <w:color w:val="000000"/>
                <w:sz w:val="28"/>
                <w:szCs w:val="28"/>
              </w:rPr>
            </w:pPr>
            <w:r>
              <w:rPr>
                <w:rFonts w:eastAsia="仿宋_GB2312"/>
                <w:color w:val="000000"/>
                <w:sz w:val="28"/>
                <w:szCs w:val="28"/>
              </w:rPr>
              <w:t>6</w:t>
            </w:r>
          </w:p>
        </w:tc>
        <w:tc>
          <w:tcPr>
            <w:tcW w:w="7229" w:type="dxa"/>
            <w:noWrap w:val="0"/>
            <w:vAlign w:val="center"/>
          </w:tcPr>
          <w:p>
            <w:pPr>
              <w:spacing w:line="400" w:lineRule="exact"/>
              <w:jc w:val="left"/>
              <w:rPr>
                <w:rFonts w:eastAsia="仿宋_GB2312"/>
                <w:color w:val="000000"/>
                <w:sz w:val="28"/>
                <w:szCs w:val="28"/>
              </w:rPr>
            </w:pPr>
            <w:r>
              <w:rPr>
                <w:rFonts w:eastAsia="仿宋_GB2312"/>
                <w:color w:val="000000"/>
                <w:sz w:val="28"/>
                <w:szCs w:val="28"/>
              </w:rPr>
              <w:t>新疆维吾尔自治区科学技术协会信息中心</w:t>
            </w:r>
          </w:p>
        </w:tc>
        <w:tc>
          <w:tcPr>
            <w:tcW w:w="1276" w:type="dxa"/>
            <w:noWrap w:val="0"/>
            <w:vAlign w:val="center"/>
          </w:tcPr>
          <w:p>
            <w:pPr>
              <w:spacing w:line="400" w:lineRule="exact"/>
              <w:ind w:firstLine="560" w:firstLineChars="200"/>
              <w:jc w:val="center"/>
              <w:rPr>
                <w:rFonts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959" w:type="dxa"/>
            <w:noWrap w:val="0"/>
            <w:vAlign w:val="center"/>
          </w:tcPr>
          <w:p>
            <w:pPr>
              <w:spacing w:line="400" w:lineRule="exact"/>
              <w:ind w:firstLine="140" w:firstLineChars="50"/>
              <w:jc w:val="center"/>
              <w:rPr>
                <w:rFonts w:eastAsia="仿宋_GB2312"/>
                <w:color w:val="000000"/>
                <w:sz w:val="28"/>
                <w:szCs w:val="28"/>
              </w:rPr>
            </w:pPr>
            <w:r>
              <w:rPr>
                <w:rFonts w:eastAsia="仿宋_GB2312"/>
                <w:color w:val="000000"/>
                <w:sz w:val="28"/>
                <w:szCs w:val="28"/>
              </w:rPr>
              <w:t>7</w:t>
            </w:r>
          </w:p>
        </w:tc>
        <w:tc>
          <w:tcPr>
            <w:tcW w:w="7229" w:type="dxa"/>
            <w:noWrap w:val="0"/>
            <w:vAlign w:val="center"/>
          </w:tcPr>
          <w:p>
            <w:pPr>
              <w:spacing w:line="400" w:lineRule="exact"/>
              <w:jc w:val="left"/>
              <w:rPr>
                <w:rFonts w:eastAsia="仿宋_GB2312"/>
                <w:color w:val="000000"/>
                <w:sz w:val="28"/>
                <w:szCs w:val="28"/>
              </w:rPr>
            </w:pPr>
            <w:r>
              <w:rPr>
                <w:rFonts w:eastAsia="仿宋_GB2312"/>
                <w:color w:val="000000"/>
                <w:sz w:val="28"/>
                <w:szCs w:val="28"/>
              </w:rPr>
              <w:t>中国科学院院士咨询新疆工作站</w:t>
            </w:r>
          </w:p>
        </w:tc>
        <w:tc>
          <w:tcPr>
            <w:tcW w:w="1276" w:type="dxa"/>
            <w:noWrap w:val="0"/>
            <w:vAlign w:val="center"/>
          </w:tcPr>
          <w:p>
            <w:pPr>
              <w:spacing w:line="400" w:lineRule="exact"/>
              <w:ind w:firstLine="560" w:firstLineChars="200"/>
              <w:jc w:val="center"/>
              <w:rPr>
                <w:rFonts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959" w:type="dxa"/>
            <w:noWrap w:val="0"/>
            <w:vAlign w:val="center"/>
          </w:tcPr>
          <w:p>
            <w:pPr>
              <w:spacing w:line="400" w:lineRule="exact"/>
              <w:ind w:firstLine="140" w:firstLineChars="50"/>
              <w:jc w:val="center"/>
              <w:rPr>
                <w:rFonts w:eastAsia="仿宋_GB2312"/>
                <w:color w:val="000000"/>
                <w:sz w:val="28"/>
                <w:szCs w:val="28"/>
              </w:rPr>
            </w:pPr>
            <w:r>
              <w:rPr>
                <w:rFonts w:eastAsia="仿宋_GB2312"/>
                <w:color w:val="000000"/>
                <w:sz w:val="28"/>
                <w:szCs w:val="28"/>
              </w:rPr>
              <w:t>8</w:t>
            </w:r>
          </w:p>
        </w:tc>
        <w:tc>
          <w:tcPr>
            <w:tcW w:w="7229" w:type="dxa"/>
            <w:noWrap w:val="0"/>
            <w:vAlign w:val="center"/>
          </w:tcPr>
          <w:p>
            <w:pPr>
              <w:spacing w:line="400" w:lineRule="exact"/>
              <w:jc w:val="left"/>
              <w:rPr>
                <w:rFonts w:eastAsia="仿宋_GB2312"/>
                <w:color w:val="000000"/>
                <w:sz w:val="28"/>
                <w:szCs w:val="28"/>
              </w:rPr>
            </w:pPr>
            <w:r>
              <w:rPr>
                <w:rFonts w:eastAsia="仿宋_GB2312"/>
                <w:color w:val="000000"/>
                <w:sz w:val="28"/>
                <w:szCs w:val="28"/>
              </w:rPr>
              <w:t>新疆维吾尔自治区科普杂志社</w:t>
            </w:r>
          </w:p>
        </w:tc>
        <w:tc>
          <w:tcPr>
            <w:tcW w:w="1276" w:type="dxa"/>
            <w:noWrap w:val="0"/>
            <w:vAlign w:val="center"/>
          </w:tcPr>
          <w:p>
            <w:pPr>
              <w:spacing w:line="400" w:lineRule="exact"/>
              <w:ind w:firstLine="560" w:firstLineChars="200"/>
              <w:jc w:val="center"/>
              <w:rPr>
                <w:rFonts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959" w:type="dxa"/>
            <w:noWrap w:val="0"/>
            <w:vAlign w:val="center"/>
          </w:tcPr>
          <w:p>
            <w:pPr>
              <w:spacing w:line="400" w:lineRule="exact"/>
              <w:ind w:firstLine="140" w:firstLineChars="50"/>
              <w:jc w:val="center"/>
              <w:rPr>
                <w:rFonts w:eastAsia="仿宋_GB2312"/>
                <w:color w:val="000000"/>
                <w:sz w:val="28"/>
                <w:szCs w:val="28"/>
              </w:rPr>
            </w:pPr>
            <w:r>
              <w:rPr>
                <w:rFonts w:eastAsia="仿宋_GB2312"/>
                <w:color w:val="000000"/>
                <w:sz w:val="28"/>
                <w:szCs w:val="28"/>
              </w:rPr>
              <w:t>9</w:t>
            </w:r>
          </w:p>
        </w:tc>
        <w:tc>
          <w:tcPr>
            <w:tcW w:w="7229" w:type="dxa"/>
            <w:noWrap w:val="0"/>
            <w:vAlign w:val="center"/>
          </w:tcPr>
          <w:p>
            <w:pPr>
              <w:spacing w:line="400" w:lineRule="exact"/>
              <w:jc w:val="left"/>
              <w:rPr>
                <w:rFonts w:eastAsia="仿宋_GB2312"/>
                <w:color w:val="000000"/>
                <w:sz w:val="28"/>
                <w:szCs w:val="28"/>
              </w:rPr>
            </w:pPr>
            <w:r>
              <w:rPr>
                <w:rFonts w:eastAsia="仿宋_GB2312"/>
                <w:color w:val="000000"/>
                <w:sz w:val="28"/>
                <w:szCs w:val="28"/>
              </w:rPr>
              <w:t>新疆维吾尔自治区科学技术协会机关服务中心</w:t>
            </w:r>
          </w:p>
        </w:tc>
        <w:tc>
          <w:tcPr>
            <w:tcW w:w="1276" w:type="dxa"/>
            <w:noWrap w:val="0"/>
            <w:vAlign w:val="center"/>
          </w:tcPr>
          <w:p>
            <w:pPr>
              <w:spacing w:line="400" w:lineRule="exact"/>
              <w:ind w:firstLine="560" w:firstLineChars="200"/>
              <w:jc w:val="center"/>
              <w:rPr>
                <w:rFonts w:eastAsia="仿宋_GB2312"/>
                <w:color w:val="000000"/>
                <w:sz w:val="28"/>
                <w:szCs w:val="28"/>
              </w:rPr>
            </w:pPr>
          </w:p>
        </w:tc>
      </w:tr>
    </w:tbl>
    <w:p>
      <w:pPr>
        <w:ind w:firstLine="640" w:firstLineChars="200"/>
        <w:jc w:val="center"/>
        <w:outlineLvl w:val="0"/>
        <w:rPr>
          <w:rFonts w:eastAsia="黑体"/>
          <w:color w:val="000000"/>
          <w:sz w:val="32"/>
          <w:szCs w:val="32"/>
        </w:rPr>
      </w:pPr>
    </w:p>
    <w:p>
      <w:pPr>
        <w:ind w:firstLine="640" w:firstLineChars="200"/>
        <w:jc w:val="center"/>
        <w:outlineLvl w:val="0"/>
        <w:rPr>
          <w:rFonts w:eastAsia="黑体"/>
          <w:color w:val="000000"/>
          <w:sz w:val="32"/>
          <w:szCs w:val="32"/>
        </w:rPr>
      </w:pPr>
      <w:r>
        <w:rPr>
          <w:rFonts w:eastAsia="黑体"/>
          <w:color w:val="000000"/>
          <w:sz w:val="32"/>
          <w:szCs w:val="32"/>
        </w:rPr>
        <w:t>第二部分 部门决算情况说明</w:t>
      </w:r>
      <w:bookmarkEnd w:id="6"/>
      <w:bookmarkEnd w:id="7"/>
    </w:p>
    <w:p>
      <w:pPr>
        <w:ind w:firstLine="640" w:firstLineChars="200"/>
        <w:outlineLvl w:val="1"/>
        <w:rPr>
          <w:rFonts w:hint="eastAsia" w:eastAsia="黑体"/>
          <w:bCs/>
          <w:color w:val="000000"/>
          <w:kern w:val="0"/>
          <w:sz w:val="32"/>
          <w:szCs w:val="32"/>
        </w:rPr>
      </w:pPr>
      <w:bookmarkStart w:id="8" w:name="_Toc12566"/>
      <w:bookmarkStart w:id="9" w:name="_Toc25314"/>
    </w:p>
    <w:p>
      <w:pPr>
        <w:ind w:firstLine="640" w:firstLineChars="200"/>
        <w:outlineLvl w:val="1"/>
        <w:rPr>
          <w:rFonts w:eastAsia="黑体"/>
          <w:bCs/>
          <w:color w:val="000000"/>
          <w:kern w:val="0"/>
          <w:sz w:val="32"/>
          <w:szCs w:val="32"/>
        </w:rPr>
      </w:pPr>
      <w:r>
        <w:rPr>
          <w:rFonts w:eastAsia="黑体"/>
          <w:bCs/>
          <w:color w:val="000000"/>
          <w:kern w:val="0"/>
          <w:sz w:val="32"/>
          <w:szCs w:val="32"/>
        </w:rPr>
        <w:t>一、收入支出决算总体情况说明</w:t>
      </w:r>
      <w:bookmarkEnd w:id="8"/>
      <w:bookmarkEnd w:id="9"/>
    </w:p>
    <w:p>
      <w:pPr>
        <w:ind w:firstLine="640" w:firstLineChars="200"/>
        <w:rPr>
          <w:rFonts w:eastAsia="仿宋_GB2312"/>
          <w:color w:val="000000"/>
          <w:sz w:val="32"/>
          <w:szCs w:val="32"/>
        </w:rPr>
      </w:pPr>
      <w:r>
        <w:rPr>
          <w:rFonts w:eastAsia="仿宋_GB2312"/>
          <w:color w:val="000000"/>
          <w:sz w:val="32"/>
          <w:szCs w:val="32"/>
        </w:rPr>
        <w:t>2019年度本年收入9893.3万元，与上年相比，减少307.75万元，降低3.02%，主要原因是：1.</w:t>
      </w:r>
      <w:r>
        <w:rPr>
          <w:rFonts w:eastAsia="仿宋"/>
          <w:color w:val="000000"/>
          <w:sz w:val="32"/>
          <w:szCs w:val="32"/>
        </w:rPr>
        <w:t>财政拨款收入：</w:t>
      </w:r>
      <w:r>
        <w:rPr>
          <w:rFonts w:eastAsia="仿宋"/>
          <w:bCs/>
          <w:color w:val="000000"/>
          <w:sz w:val="32"/>
          <w:szCs w:val="32"/>
        </w:rPr>
        <w:t>基本运行经费因人员</w:t>
      </w:r>
      <w:r>
        <w:rPr>
          <w:rFonts w:eastAsia="仿宋_GB2312"/>
          <w:color w:val="000000"/>
          <w:sz w:val="32"/>
          <w:szCs w:val="32"/>
        </w:rPr>
        <w:t>减少工资福利经费相对减少；项目经费因部分</w:t>
      </w:r>
      <w:r>
        <w:rPr>
          <w:rFonts w:eastAsia="仿宋"/>
          <w:bCs/>
          <w:color w:val="000000"/>
          <w:sz w:val="32"/>
          <w:szCs w:val="32"/>
        </w:rPr>
        <w:t>两年一届项目，本年度不安排经费；中央转移支付项目经费与上年相比减少133万元。2.</w:t>
      </w:r>
      <w:r>
        <w:rPr>
          <w:rFonts w:eastAsia="仿宋"/>
          <w:color w:val="000000"/>
          <w:sz w:val="32"/>
          <w:szCs w:val="32"/>
        </w:rPr>
        <w:t>非财政拨款收入，比上年有所减少，主要是科普活动收入及杂志发行收入减少</w:t>
      </w:r>
      <w:r>
        <w:rPr>
          <w:rFonts w:eastAsia="仿宋_GB2312"/>
          <w:color w:val="000000"/>
          <w:sz w:val="32"/>
          <w:szCs w:val="32"/>
        </w:rPr>
        <w:t>。</w:t>
      </w:r>
    </w:p>
    <w:p>
      <w:pPr>
        <w:ind w:firstLine="640" w:firstLineChars="200"/>
        <w:rPr>
          <w:rFonts w:eastAsia="仿宋_GB2312"/>
          <w:color w:val="000000"/>
          <w:sz w:val="32"/>
          <w:szCs w:val="32"/>
        </w:rPr>
      </w:pPr>
      <w:r>
        <w:rPr>
          <w:rFonts w:eastAsia="仿宋_GB2312"/>
          <w:color w:val="000000"/>
          <w:sz w:val="32"/>
          <w:szCs w:val="32"/>
        </w:rPr>
        <w:t>本年支出</w:t>
      </w:r>
      <w:r>
        <w:rPr>
          <w:rFonts w:eastAsia="仿宋"/>
          <w:color w:val="000000"/>
          <w:sz w:val="32"/>
          <w:szCs w:val="32"/>
        </w:rPr>
        <w:t>9416.21万元</w:t>
      </w:r>
      <w:r>
        <w:rPr>
          <w:rFonts w:eastAsia="仿宋_GB2312"/>
          <w:color w:val="000000"/>
          <w:sz w:val="32"/>
          <w:szCs w:val="32"/>
        </w:rPr>
        <w:t>，与上年相比，减少1433.07万元，降低13.21%，减少的主要原因是：1.本年度收入与上年度减少，支出相应减少。2.项目支出方面：本年度部分项目资金未支付完毕，结转下年使用。</w:t>
      </w:r>
    </w:p>
    <w:p>
      <w:pPr>
        <w:ind w:firstLine="640" w:firstLineChars="200"/>
        <w:outlineLvl w:val="1"/>
        <w:rPr>
          <w:rFonts w:eastAsia="黑体"/>
          <w:bCs/>
          <w:color w:val="000000"/>
          <w:kern w:val="0"/>
          <w:sz w:val="32"/>
          <w:szCs w:val="32"/>
        </w:rPr>
      </w:pPr>
      <w:bookmarkStart w:id="10" w:name="_Toc12142"/>
      <w:bookmarkStart w:id="11" w:name="_Toc1979"/>
      <w:r>
        <w:rPr>
          <w:rFonts w:eastAsia="黑体"/>
          <w:bCs/>
          <w:color w:val="000000"/>
          <w:kern w:val="0"/>
          <w:sz w:val="32"/>
          <w:szCs w:val="32"/>
        </w:rPr>
        <w:t>二、收入决算情况说明</w:t>
      </w:r>
      <w:bookmarkEnd w:id="10"/>
      <w:bookmarkEnd w:id="11"/>
    </w:p>
    <w:p>
      <w:pPr>
        <w:ind w:firstLine="640" w:firstLineChars="200"/>
        <w:rPr>
          <w:rFonts w:eastAsia="仿宋_GB2312"/>
          <w:color w:val="000000"/>
          <w:sz w:val="32"/>
          <w:szCs w:val="32"/>
        </w:rPr>
      </w:pPr>
      <w:r>
        <w:rPr>
          <w:rFonts w:eastAsia="仿宋_GB2312"/>
          <w:color w:val="000000"/>
          <w:sz w:val="32"/>
          <w:szCs w:val="32"/>
        </w:rPr>
        <w:t>2019年度本年收入</w:t>
      </w:r>
      <w:r>
        <w:rPr>
          <w:rFonts w:eastAsia="仿宋"/>
          <w:color w:val="000000"/>
          <w:sz w:val="32"/>
          <w:szCs w:val="32"/>
        </w:rPr>
        <w:t>9893.3</w:t>
      </w:r>
      <w:r>
        <w:rPr>
          <w:rFonts w:eastAsia="仿宋_GB2312"/>
          <w:color w:val="000000"/>
          <w:sz w:val="32"/>
          <w:szCs w:val="32"/>
        </w:rPr>
        <w:t>万元，其中：财政拨款收入9138.04万元，占</w:t>
      </w:r>
      <w:r>
        <w:rPr>
          <w:rFonts w:eastAsia="仿宋"/>
          <w:color w:val="000000"/>
          <w:sz w:val="32"/>
          <w:szCs w:val="32"/>
        </w:rPr>
        <w:t>92.37％</w:t>
      </w:r>
      <w:r>
        <w:rPr>
          <w:rFonts w:eastAsia="仿宋_GB2312"/>
          <w:color w:val="000000"/>
          <w:sz w:val="32"/>
          <w:szCs w:val="32"/>
        </w:rPr>
        <w:t>；</w:t>
      </w:r>
      <w:r>
        <w:rPr>
          <w:rFonts w:hint="eastAsia" w:ascii="仿宋_GB2312" w:eastAsia="仿宋_GB2312"/>
          <w:sz w:val="32"/>
          <w:szCs w:val="32"/>
        </w:rPr>
        <w:t>上级补助收入</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w:t>
      </w:r>
      <w:r>
        <w:rPr>
          <w:rFonts w:eastAsia="仿宋_GB2312"/>
          <w:color w:val="000000"/>
          <w:sz w:val="32"/>
          <w:szCs w:val="32"/>
        </w:rPr>
        <w:t>事业收入</w:t>
      </w:r>
      <w:r>
        <w:rPr>
          <w:rFonts w:eastAsia="仿宋"/>
          <w:color w:val="000000"/>
          <w:sz w:val="32"/>
          <w:szCs w:val="32"/>
        </w:rPr>
        <w:t>165.37万元</w:t>
      </w:r>
      <w:r>
        <w:rPr>
          <w:rFonts w:eastAsia="仿宋_GB2312"/>
          <w:color w:val="000000"/>
          <w:sz w:val="32"/>
          <w:szCs w:val="32"/>
        </w:rPr>
        <w:t>，占</w:t>
      </w:r>
      <w:r>
        <w:rPr>
          <w:rFonts w:eastAsia="仿宋"/>
          <w:color w:val="000000"/>
          <w:sz w:val="32"/>
          <w:szCs w:val="32"/>
        </w:rPr>
        <w:t>1.67％</w:t>
      </w:r>
      <w:r>
        <w:rPr>
          <w:rFonts w:eastAsia="仿宋_GB2312"/>
          <w:color w:val="000000"/>
          <w:sz w:val="32"/>
          <w:szCs w:val="32"/>
        </w:rPr>
        <w:t>；</w:t>
      </w:r>
      <w:r>
        <w:rPr>
          <w:rFonts w:hint="eastAsia" w:ascii="仿宋_GB2312" w:eastAsia="仿宋_GB2312"/>
          <w:sz w:val="32"/>
          <w:szCs w:val="32"/>
        </w:rPr>
        <w:t>经营收入</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%；附属单位上缴收入</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w:t>
      </w:r>
      <w:r>
        <w:rPr>
          <w:rFonts w:eastAsia="仿宋_GB2312"/>
          <w:color w:val="000000"/>
          <w:sz w:val="32"/>
          <w:szCs w:val="32"/>
        </w:rPr>
        <w:t>其他收入</w:t>
      </w:r>
      <w:r>
        <w:rPr>
          <w:rFonts w:eastAsia="仿宋"/>
          <w:color w:val="000000"/>
          <w:sz w:val="32"/>
          <w:szCs w:val="32"/>
        </w:rPr>
        <w:t>589.89</w:t>
      </w:r>
      <w:r>
        <w:rPr>
          <w:rFonts w:eastAsia="仿宋_GB2312"/>
          <w:color w:val="000000"/>
          <w:sz w:val="32"/>
          <w:szCs w:val="32"/>
        </w:rPr>
        <w:t>万元，占</w:t>
      </w:r>
      <w:r>
        <w:rPr>
          <w:rFonts w:eastAsia="仿宋"/>
          <w:color w:val="000000"/>
          <w:sz w:val="32"/>
          <w:szCs w:val="32"/>
        </w:rPr>
        <w:t>5.96％</w:t>
      </w:r>
      <w:r>
        <w:rPr>
          <w:rFonts w:eastAsia="仿宋_GB2312"/>
          <w:color w:val="000000"/>
          <w:sz w:val="32"/>
          <w:szCs w:val="32"/>
        </w:rPr>
        <w:t>。</w:t>
      </w:r>
    </w:p>
    <w:p>
      <w:pPr>
        <w:ind w:firstLine="640" w:firstLineChars="200"/>
        <w:outlineLvl w:val="1"/>
        <w:rPr>
          <w:rFonts w:eastAsia="黑体"/>
          <w:bCs/>
          <w:color w:val="000000"/>
          <w:kern w:val="0"/>
          <w:sz w:val="32"/>
          <w:szCs w:val="32"/>
        </w:rPr>
      </w:pPr>
      <w:bookmarkStart w:id="12" w:name="_Toc13201"/>
      <w:bookmarkStart w:id="13" w:name="_Toc27961"/>
      <w:r>
        <w:rPr>
          <w:rFonts w:eastAsia="黑体"/>
          <w:bCs/>
          <w:color w:val="000000"/>
          <w:kern w:val="0"/>
          <w:sz w:val="32"/>
          <w:szCs w:val="32"/>
        </w:rPr>
        <w:t>三、支出决算情况说明</w:t>
      </w:r>
      <w:bookmarkEnd w:id="12"/>
      <w:bookmarkEnd w:id="13"/>
    </w:p>
    <w:p>
      <w:pPr>
        <w:ind w:firstLine="640" w:firstLineChars="200"/>
        <w:rPr>
          <w:rFonts w:hint="eastAsia" w:ascii="仿宋_GB2312" w:eastAsia="仿宋_GB2312"/>
          <w:sz w:val="32"/>
          <w:szCs w:val="32"/>
        </w:rPr>
      </w:pPr>
      <w:r>
        <w:rPr>
          <w:rFonts w:eastAsia="仿宋_GB2312"/>
          <w:color w:val="000000"/>
          <w:sz w:val="32"/>
          <w:szCs w:val="32"/>
        </w:rPr>
        <w:t>2019年度本年支出</w:t>
      </w:r>
      <w:r>
        <w:rPr>
          <w:rFonts w:eastAsia="仿宋"/>
          <w:color w:val="000000"/>
          <w:sz w:val="32"/>
          <w:szCs w:val="32"/>
        </w:rPr>
        <w:t>9416.21</w:t>
      </w:r>
      <w:r>
        <w:rPr>
          <w:rFonts w:eastAsia="仿宋_GB2312"/>
          <w:color w:val="000000"/>
          <w:sz w:val="32"/>
          <w:szCs w:val="32"/>
        </w:rPr>
        <w:t>万元，其中：基本支出</w:t>
      </w:r>
      <w:r>
        <w:rPr>
          <w:rFonts w:eastAsia="仿宋"/>
          <w:color w:val="000000"/>
          <w:sz w:val="32"/>
          <w:szCs w:val="32"/>
        </w:rPr>
        <w:t>3665.42</w:t>
      </w:r>
      <w:r>
        <w:rPr>
          <w:rFonts w:eastAsia="仿宋_GB2312"/>
          <w:color w:val="000000"/>
          <w:sz w:val="32"/>
          <w:szCs w:val="32"/>
        </w:rPr>
        <w:t>万元，占</w:t>
      </w:r>
      <w:r>
        <w:rPr>
          <w:rFonts w:eastAsia="仿宋"/>
          <w:color w:val="000000"/>
          <w:sz w:val="32"/>
          <w:szCs w:val="32"/>
        </w:rPr>
        <w:t>38.93</w:t>
      </w:r>
      <w:r>
        <w:rPr>
          <w:rFonts w:eastAsia="仿宋_GB2312"/>
          <w:color w:val="000000"/>
          <w:sz w:val="32"/>
          <w:szCs w:val="32"/>
        </w:rPr>
        <w:t>%；项目支出</w:t>
      </w:r>
      <w:r>
        <w:rPr>
          <w:rFonts w:eastAsia="仿宋"/>
          <w:color w:val="000000"/>
          <w:sz w:val="32"/>
          <w:szCs w:val="32"/>
        </w:rPr>
        <w:t>5750.79</w:t>
      </w:r>
      <w:r>
        <w:rPr>
          <w:rFonts w:eastAsia="仿宋_GB2312"/>
          <w:color w:val="000000"/>
          <w:sz w:val="32"/>
          <w:szCs w:val="32"/>
        </w:rPr>
        <w:t>万元，占</w:t>
      </w:r>
      <w:r>
        <w:rPr>
          <w:rFonts w:eastAsia="仿宋"/>
          <w:color w:val="000000"/>
          <w:sz w:val="32"/>
          <w:szCs w:val="32"/>
        </w:rPr>
        <w:t>61.07</w:t>
      </w:r>
      <w:r>
        <w:rPr>
          <w:rFonts w:eastAsia="仿宋_GB2312"/>
          <w:color w:val="000000"/>
          <w:sz w:val="32"/>
          <w:szCs w:val="32"/>
        </w:rPr>
        <w:t>%。</w:t>
      </w:r>
      <w:r>
        <w:rPr>
          <w:rFonts w:hint="eastAsia" w:ascii="仿宋_GB2312" w:eastAsia="仿宋_GB2312"/>
          <w:sz w:val="32"/>
          <w:szCs w:val="32"/>
        </w:rPr>
        <w:t>上缴上级支出</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%；经营支出</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%；对附属单位补助支出</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w:t>
      </w:r>
    </w:p>
    <w:p>
      <w:pPr>
        <w:ind w:firstLine="640" w:firstLineChars="200"/>
        <w:rPr>
          <w:rFonts w:eastAsia="仿宋_GB2312"/>
          <w:color w:val="000000"/>
          <w:sz w:val="32"/>
          <w:szCs w:val="32"/>
        </w:rPr>
      </w:pPr>
    </w:p>
    <w:p>
      <w:pPr>
        <w:ind w:firstLine="640" w:firstLineChars="200"/>
        <w:outlineLvl w:val="1"/>
        <w:rPr>
          <w:rFonts w:eastAsia="黑体"/>
          <w:bCs/>
          <w:color w:val="000000"/>
          <w:kern w:val="0"/>
          <w:sz w:val="32"/>
          <w:szCs w:val="32"/>
        </w:rPr>
      </w:pPr>
      <w:bookmarkStart w:id="14" w:name="_Toc26564"/>
      <w:bookmarkStart w:id="15" w:name="_Toc4393"/>
      <w:r>
        <w:rPr>
          <w:rFonts w:eastAsia="黑体"/>
          <w:bCs/>
          <w:color w:val="000000"/>
          <w:kern w:val="0"/>
          <w:sz w:val="32"/>
          <w:szCs w:val="32"/>
        </w:rPr>
        <w:t>四、财政拨款收入支出决算总体情况说明</w:t>
      </w:r>
      <w:bookmarkEnd w:id="14"/>
      <w:bookmarkEnd w:id="15"/>
    </w:p>
    <w:p>
      <w:pPr>
        <w:ind w:firstLine="640" w:firstLineChars="200"/>
        <w:rPr>
          <w:rFonts w:eastAsia="仿宋"/>
          <w:bCs/>
          <w:color w:val="000000"/>
          <w:sz w:val="32"/>
          <w:szCs w:val="32"/>
        </w:rPr>
      </w:pPr>
      <w:r>
        <w:rPr>
          <w:rFonts w:eastAsia="仿宋_GB2312"/>
          <w:color w:val="000000"/>
          <w:sz w:val="32"/>
          <w:szCs w:val="32"/>
        </w:rPr>
        <w:t>2019年度财政拨款收入9138.04万元，与上年相比，减少255.15万元，降低2.72%。主要原因是：</w:t>
      </w:r>
      <w:r>
        <w:rPr>
          <w:rFonts w:eastAsia="仿宋"/>
          <w:bCs/>
          <w:color w:val="000000"/>
          <w:sz w:val="32"/>
          <w:szCs w:val="32"/>
        </w:rPr>
        <w:t>基本运行经费因人员</w:t>
      </w:r>
      <w:r>
        <w:rPr>
          <w:rFonts w:eastAsia="仿宋_GB2312"/>
          <w:color w:val="000000"/>
          <w:sz w:val="32"/>
          <w:szCs w:val="32"/>
        </w:rPr>
        <w:t>减少工资福利经费相对减少；项目经费因</w:t>
      </w:r>
      <w:r>
        <w:rPr>
          <w:rFonts w:eastAsia="仿宋"/>
          <w:bCs/>
          <w:color w:val="000000"/>
          <w:sz w:val="32"/>
          <w:szCs w:val="32"/>
        </w:rPr>
        <w:t>两年一届项目（新疆青年学术年会及科普学术类奖项192万元），本年度不安排经费；中央转移支付科技馆免费开放项目经费与上年相比减少133万元。</w:t>
      </w:r>
    </w:p>
    <w:p>
      <w:pPr>
        <w:ind w:firstLine="640" w:firstLineChars="200"/>
        <w:rPr>
          <w:rFonts w:eastAsia="仿宋_GB2312"/>
          <w:color w:val="000000"/>
          <w:sz w:val="32"/>
          <w:szCs w:val="32"/>
        </w:rPr>
      </w:pPr>
      <w:r>
        <w:rPr>
          <w:rFonts w:eastAsia="仿宋_GB2312"/>
          <w:color w:val="000000"/>
          <w:sz w:val="32"/>
          <w:szCs w:val="32"/>
        </w:rPr>
        <w:t>财政拨款支出8878.99万元，与上年相比，减少890.1万元，降低9.11%，主要原因是：1.本年度收入与上年度减少，支出相应减少；2.项目支出方面：部分项目资金按照展品合同进度需跨年度支付安装费用及质保金，项目资金未支付完毕，结转下年使用。原计划于2019年底召开的自治区科协第九次代表大会，按照自治区党委的要求，推迟到2020年召开，致使会议经费结转下一年。</w:t>
      </w:r>
    </w:p>
    <w:p>
      <w:pPr>
        <w:ind w:firstLine="960" w:firstLineChars="300"/>
        <w:rPr>
          <w:rFonts w:eastAsia="仿宋_GB2312"/>
          <w:color w:val="000000"/>
          <w:sz w:val="32"/>
          <w:szCs w:val="32"/>
        </w:rPr>
      </w:pPr>
      <w:r>
        <w:rPr>
          <w:rFonts w:eastAsia="仿宋_GB2312"/>
          <w:color w:val="000000"/>
          <w:sz w:val="32"/>
          <w:szCs w:val="32"/>
        </w:rPr>
        <w:t>与年初预算数相比情况：财政拨款收入年初预算数5841.88万元，</w:t>
      </w:r>
      <w:r>
        <w:rPr>
          <w:rFonts w:eastAsia="仿宋_GB2312"/>
          <w:color w:val="auto"/>
          <w:sz w:val="32"/>
          <w:szCs w:val="32"/>
        </w:rPr>
        <w:t>决算数9138.04</w:t>
      </w:r>
      <w:r>
        <w:rPr>
          <w:rFonts w:eastAsia="仿宋_GB2312"/>
          <w:color w:val="000000"/>
          <w:sz w:val="32"/>
          <w:szCs w:val="32"/>
        </w:rPr>
        <w:t>万元，预决算差异率56.42%，决算数大于年初预算数主要原因是：本年度追加了基本运行经费及中央转移支付项目，均未列入年初预算。财政拨款支出年初预算数5924.88万元，决算数</w:t>
      </w:r>
      <w:r>
        <w:rPr>
          <w:rFonts w:eastAsia="仿宋_GB2312"/>
          <w:color w:val="auto"/>
          <w:sz w:val="32"/>
          <w:szCs w:val="32"/>
        </w:rPr>
        <w:t>8878.99万</w:t>
      </w:r>
      <w:r>
        <w:rPr>
          <w:rFonts w:eastAsia="仿宋_GB2312"/>
          <w:color w:val="000000"/>
          <w:sz w:val="32"/>
          <w:szCs w:val="32"/>
        </w:rPr>
        <w:t>元，预决算差异率</w:t>
      </w:r>
      <w:r>
        <w:rPr>
          <w:rFonts w:hint="eastAsia" w:eastAsia="仿宋_GB2312"/>
          <w:color w:val="auto"/>
          <w:sz w:val="32"/>
          <w:szCs w:val="32"/>
          <w:lang w:val="en-US" w:eastAsia="zh-CN"/>
        </w:rPr>
        <w:t>49.86</w:t>
      </w:r>
      <w:r>
        <w:rPr>
          <w:rFonts w:eastAsia="仿宋_GB2312"/>
          <w:color w:val="auto"/>
          <w:sz w:val="32"/>
          <w:szCs w:val="32"/>
        </w:rPr>
        <w:t>%，</w:t>
      </w:r>
      <w:r>
        <w:rPr>
          <w:rFonts w:eastAsia="仿宋_GB2312"/>
          <w:color w:val="000000"/>
          <w:sz w:val="32"/>
          <w:szCs w:val="32"/>
        </w:rPr>
        <w:t>决算数大于年初预算数主要原因是：追加了基本运行经费包括：</w:t>
      </w:r>
      <w:r>
        <w:rPr>
          <w:rFonts w:eastAsia="仿宋"/>
          <w:bCs/>
          <w:color w:val="000000"/>
          <w:sz w:val="32"/>
          <w:szCs w:val="32"/>
        </w:rPr>
        <w:t>开展“访惠聚”工作专项经费支出、南疆津贴支出、南疆双语支教干部生活补助支出、在职人员和离退休人员绩效考核奖支出，职工普调工资款、财政拨付退休人员职业年金、财政下达丧葬费抚恤金款等财政预算；</w:t>
      </w:r>
      <w:r>
        <w:rPr>
          <w:rFonts w:eastAsia="仿宋"/>
          <w:color w:val="000000"/>
          <w:sz w:val="32"/>
          <w:szCs w:val="32"/>
        </w:rPr>
        <w:t>追加了项目资金中央转移支付项目</w:t>
      </w:r>
      <w:r>
        <w:rPr>
          <w:rFonts w:eastAsia="仿宋_GB2312"/>
          <w:color w:val="000000"/>
          <w:sz w:val="32"/>
          <w:szCs w:val="32"/>
        </w:rPr>
        <w:t>科技馆免费开放补助经费、全国“基层科普行动计划”专项资金。</w:t>
      </w:r>
    </w:p>
    <w:p>
      <w:pPr>
        <w:ind w:firstLine="640" w:firstLineChars="200"/>
        <w:outlineLvl w:val="1"/>
        <w:rPr>
          <w:rFonts w:eastAsia="黑体"/>
          <w:bCs/>
          <w:color w:val="000000"/>
          <w:kern w:val="0"/>
          <w:sz w:val="32"/>
          <w:szCs w:val="32"/>
        </w:rPr>
      </w:pPr>
      <w:bookmarkStart w:id="16" w:name="_Toc13833"/>
      <w:bookmarkStart w:id="17" w:name="_Toc20360"/>
      <w:r>
        <w:rPr>
          <w:rFonts w:eastAsia="黑体"/>
          <w:bCs/>
          <w:color w:val="000000"/>
          <w:kern w:val="0"/>
          <w:sz w:val="32"/>
          <w:szCs w:val="32"/>
        </w:rPr>
        <w:t>五、一般公共预算财政拨款支出决算情况说明</w:t>
      </w:r>
      <w:bookmarkEnd w:id="16"/>
      <w:bookmarkEnd w:id="17"/>
    </w:p>
    <w:p>
      <w:pPr>
        <w:ind w:firstLine="640" w:firstLineChars="200"/>
        <w:rPr>
          <w:rFonts w:eastAsia="仿宋_GB2312"/>
          <w:color w:val="000000"/>
          <w:sz w:val="32"/>
          <w:szCs w:val="32"/>
        </w:rPr>
      </w:pPr>
      <w:r>
        <w:rPr>
          <w:rFonts w:eastAsia="仿宋_GB2312"/>
          <w:color w:val="000000"/>
          <w:sz w:val="32"/>
          <w:szCs w:val="32"/>
        </w:rPr>
        <w:t>2019年度一般公共预算财政拨款支出8878.99万元。按功能分类科目项级科目公开，其中：</w:t>
      </w:r>
    </w:p>
    <w:p>
      <w:pPr>
        <w:ind w:firstLine="1280" w:firstLineChars="400"/>
        <w:rPr>
          <w:rFonts w:hint="default" w:ascii="Times New Roman" w:eastAsia="仿宋_GB2312"/>
          <w:color w:val="000000"/>
          <w:sz w:val="32"/>
          <w:szCs w:val="32"/>
        </w:rPr>
      </w:pPr>
      <w:r>
        <w:rPr>
          <w:rFonts w:eastAsia="仿宋_GB2312"/>
          <w:color w:val="000000"/>
          <w:sz w:val="32"/>
          <w:szCs w:val="32"/>
        </w:rPr>
        <w:t>2050201  学前教育 5.2</w:t>
      </w:r>
      <w:r>
        <w:rPr>
          <w:rFonts w:hint="default" w:ascii="Times New Roman" w:eastAsia="仿宋_GB2312"/>
          <w:color w:val="000000"/>
          <w:sz w:val="32"/>
          <w:szCs w:val="32"/>
        </w:rPr>
        <w:t>万元；</w:t>
      </w:r>
    </w:p>
    <w:p>
      <w:pPr>
        <w:ind w:firstLine="1280" w:firstLineChars="400"/>
        <w:rPr>
          <w:rFonts w:hint="default" w:ascii="Times New Roman" w:eastAsia="仿宋_GB2312"/>
          <w:color w:val="000000"/>
          <w:sz w:val="32"/>
          <w:szCs w:val="32"/>
        </w:rPr>
      </w:pPr>
      <w:r>
        <w:rPr>
          <w:rFonts w:hint="default" w:ascii="Times New Roman" w:eastAsia="仿宋_GB2312"/>
          <w:color w:val="000000"/>
          <w:sz w:val="32"/>
          <w:szCs w:val="32"/>
        </w:rPr>
        <w:t>2060101  行政运行902.92万元；</w:t>
      </w:r>
    </w:p>
    <w:p>
      <w:pPr>
        <w:ind w:firstLine="1280" w:firstLineChars="400"/>
        <w:rPr>
          <w:rFonts w:hint="default" w:ascii="Times New Roman" w:eastAsia="仿宋_GB2312"/>
          <w:color w:val="000000"/>
          <w:sz w:val="32"/>
          <w:szCs w:val="32"/>
        </w:rPr>
      </w:pPr>
      <w:r>
        <w:rPr>
          <w:rFonts w:hint="default" w:ascii="Times New Roman" w:eastAsia="仿宋_GB2312"/>
          <w:color w:val="000000"/>
          <w:sz w:val="32"/>
          <w:szCs w:val="32"/>
        </w:rPr>
        <w:t>2060103  机关服务319.86万元；</w:t>
      </w:r>
    </w:p>
    <w:p>
      <w:pPr>
        <w:ind w:firstLine="1280" w:firstLineChars="400"/>
        <w:rPr>
          <w:rFonts w:hint="default" w:ascii="Times New Roman" w:eastAsia="仿宋_GB2312"/>
          <w:color w:val="000000"/>
          <w:sz w:val="32"/>
          <w:szCs w:val="32"/>
        </w:rPr>
      </w:pPr>
      <w:r>
        <w:rPr>
          <w:rFonts w:hint="default" w:ascii="Times New Roman" w:eastAsia="仿宋_GB2312"/>
          <w:color w:val="000000"/>
          <w:sz w:val="32"/>
          <w:szCs w:val="32"/>
        </w:rPr>
        <w:t>2060602  社会科学研究51.58万元；</w:t>
      </w:r>
    </w:p>
    <w:p>
      <w:pPr>
        <w:ind w:left="0" w:leftChars="0" w:firstLine="640"/>
        <w:rPr>
          <w:rFonts w:hint="default" w:ascii="Times New Roman" w:eastAsia="仿宋_GB2312"/>
          <w:color w:val="000000"/>
          <w:sz w:val="32"/>
          <w:szCs w:val="32"/>
        </w:rPr>
      </w:pPr>
      <w:r>
        <w:rPr>
          <w:rFonts w:eastAsia="仿宋_GB2312"/>
          <w:color w:val="000000"/>
          <w:sz w:val="32"/>
          <w:szCs w:val="32"/>
        </w:rPr>
        <w:t xml:space="preserve">    2060701  机构运行</w:t>
      </w:r>
      <w:r>
        <w:rPr>
          <w:rFonts w:hint="default" w:ascii="Times New Roman" w:eastAsia="仿宋_GB2312"/>
          <w:color w:val="000000"/>
          <w:sz w:val="32"/>
          <w:szCs w:val="32"/>
        </w:rPr>
        <w:t xml:space="preserve">   527.74万元；</w:t>
      </w:r>
    </w:p>
    <w:p>
      <w:pPr>
        <w:ind w:left="0" w:leftChars="0" w:firstLine="640"/>
        <w:rPr>
          <w:rFonts w:hint="default" w:ascii="Times New Roman" w:eastAsia="仿宋_GB2312"/>
          <w:color w:val="000000"/>
          <w:sz w:val="32"/>
          <w:szCs w:val="32"/>
        </w:rPr>
      </w:pPr>
      <w:r>
        <w:rPr>
          <w:rFonts w:eastAsia="仿宋_GB2312"/>
          <w:color w:val="000000"/>
          <w:sz w:val="32"/>
          <w:szCs w:val="32"/>
        </w:rPr>
        <w:t xml:space="preserve">    2060702  科普活动</w:t>
      </w:r>
      <w:r>
        <w:rPr>
          <w:rFonts w:hint="default" w:ascii="Times New Roman" w:eastAsia="仿宋_GB2312"/>
          <w:color w:val="000000"/>
          <w:sz w:val="32"/>
          <w:szCs w:val="32"/>
        </w:rPr>
        <w:t xml:space="preserve">   2195.69万元；</w:t>
      </w:r>
    </w:p>
    <w:p>
      <w:pPr>
        <w:ind w:left="0" w:leftChars="0" w:firstLine="640"/>
        <w:rPr>
          <w:rFonts w:hint="default" w:ascii="Times New Roman" w:eastAsia="仿宋_GB2312"/>
          <w:color w:val="000000"/>
          <w:sz w:val="32"/>
          <w:szCs w:val="32"/>
        </w:rPr>
      </w:pPr>
      <w:r>
        <w:rPr>
          <w:rFonts w:eastAsia="仿宋_GB2312"/>
          <w:color w:val="000000"/>
          <w:sz w:val="32"/>
          <w:szCs w:val="32"/>
        </w:rPr>
        <w:t xml:space="preserve">    2060703  青少年科技活动 428.55</w:t>
      </w:r>
      <w:r>
        <w:rPr>
          <w:rFonts w:hint="default" w:ascii="Times New Roman" w:eastAsia="仿宋_GB2312"/>
          <w:color w:val="000000"/>
          <w:sz w:val="32"/>
          <w:szCs w:val="32"/>
        </w:rPr>
        <w:t>万元；</w:t>
      </w:r>
    </w:p>
    <w:p>
      <w:pPr>
        <w:ind w:left="0" w:leftChars="0" w:firstLine="640"/>
        <w:rPr>
          <w:rFonts w:hint="default" w:ascii="Times New Roman" w:eastAsia="仿宋_GB2312"/>
          <w:color w:val="000000"/>
          <w:sz w:val="32"/>
          <w:szCs w:val="32"/>
        </w:rPr>
      </w:pPr>
      <w:r>
        <w:rPr>
          <w:rFonts w:eastAsia="仿宋_GB2312"/>
          <w:color w:val="000000"/>
          <w:sz w:val="32"/>
          <w:szCs w:val="32"/>
        </w:rPr>
        <w:t xml:space="preserve">    2060704  学术交流活动412.52</w:t>
      </w:r>
      <w:r>
        <w:rPr>
          <w:rFonts w:hint="default" w:ascii="Times New Roman" w:eastAsia="仿宋_GB2312"/>
          <w:color w:val="000000"/>
          <w:sz w:val="32"/>
          <w:szCs w:val="32"/>
        </w:rPr>
        <w:t>万元；</w:t>
      </w:r>
    </w:p>
    <w:p>
      <w:pPr>
        <w:ind w:left="0" w:leftChars="0" w:firstLine="640"/>
        <w:rPr>
          <w:rFonts w:hint="default" w:ascii="Times New Roman" w:eastAsia="仿宋_GB2312"/>
          <w:color w:val="000000"/>
          <w:sz w:val="32"/>
          <w:szCs w:val="32"/>
        </w:rPr>
      </w:pPr>
      <w:r>
        <w:rPr>
          <w:rFonts w:eastAsia="仿宋_GB2312"/>
          <w:color w:val="000000"/>
          <w:sz w:val="32"/>
          <w:szCs w:val="32"/>
        </w:rPr>
        <w:t xml:space="preserve">    2060705  科技馆站 3405.2</w:t>
      </w:r>
      <w:r>
        <w:rPr>
          <w:rFonts w:hint="default" w:ascii="Times New Roman" w:eastAsia="仿宋_GB2312"/>
          <w:color w:val="000000"/>
          <w:sz w:val="32"/>
          <w:szCs w:val="32"/>
        </w:rPr>
        <w:t>万元；</w:t>
      </w:r>
    </w:p>
    <w:p>
      <w:pPr>
        <w:ind w:left="0" w:leftChars="0" w:firstLine="640"/>
        <w:rPr>
          <w:rFonts w:hint="default" w:ascii="Times New Roman" w:eastAsia="仿宋_GB2312"/>
          <w:color w:val="000000"/>
          <w:sz w:val="32"/>
          <w:szCs w:val="32"/>
        </w:rPr>
      </w:pPr>
      <w:r>
        <w:rPr>
          <w:rFonts w:eastAsia="仿宋_GB2312"/>
          <w:color w:val="000000"/>
          <w:sz w:val="32"/>
          <w:szCs w:val="32"/>
        </w:rPr>
        <w:t xml:space="preserve">    2060799  其他科学技术普及支出</w:t>
      </w:r>
      <w:r>
        <w:rPr>
          <w:rFonts w:hint="default" w:ascii="Times New Roman" w:eastAsia="仿宋_GB2312"/>
          <w:color w:val="000000"/>
          <w:sz w:val="32"/>
          <w:szCs w:val="32"/>
        </w:rPr>
        <w:t>300万元；</w:t>
      </w:r>
    </w:p>
    <w:p>
      <w:pPr>
        <w:ind w:left="0" w:leftChars="0" w:firstLine="640"/>
        <w:rPr>
          <w:rFonts w:hint="default" w:ascii="Times New Roman" w:eastAsia="仿宋_GB2312"/>
          <w:color w:val="000000"/>
          <w:sz w:val="32"/>
          <w:szCs w:val="32"/>
        </w:rPr>
      </w:pPr>
      <w:r>
        <w:rPr>
          <w:rFonts w:eastAsia="仿宋_GB2312"/>
          <w:color w:val="000000"/>
          <w:sz w:val="32"/>
          <w:szCs w:val="32"/>
        </w:rPr>
        <w:t xml:space="preserve">    2070605  出版发行</w:t>
      </w:r>
      <w:r>
        <w:rPr>
          <w:rFonts w:hint="default" w:ascii="Times New Roman" w:eastAsia="仿宋_GB2312"/>
          <w:color w:val="000000"/>
          <w:sz w:val="32"/>
          <w:szCs w:val="32"/>
        </w:rPr>
        <w:t xml:space="preserve">  210万元；</w:t>
      </w:r>
    </w:p>
    <w:p>
      <w:pPr>
        <w:ind w:left="0" w:leftChars="0" w:firstLine="640"/>
        <w:rPr>
          <w:rFonts w:hint="default" w:ascii="Times New Roman" w:eastAsia="仿宋_GB2312"/>
          <w:color w:val="000000"/>
          <w:sz w:val="32"/>
          <w:szCs w:val="32"/>
        </w:rPr>
      </w:pPr>
      <w:r>
        <w:rPr>
          <w:rFonts w:eastAsia="仿宋_GB2312"/>
          <w:color w:val="000000"/>
          <w:sz w:val="32"/>
          <w:szCs w:val="32"/>
        </w:rPr>
        <w:t xml:space="preserve">    2080504  未归口管理的行政单位离退休</w:t>
      </w:r>
      <w:r>
        <w:rPr>
          <w:rFonts w:hint="default" w:ascii="Times New Roman" w:eastAsia="仿宋_GB2312"/>
          <w:color w:val="000000"/>
          <w:sz w:val="32"/>
          <w:szCs w:val="32"/>
        </w:rPr>
        <w:t>25.32万元；</w:t>
      </w:r>
    </w:p>
    <w:p>
      <w:pPr>
        <w:ind w:left="0" w:leftChars="0" w:firstLine="640"/>
        <w:rPr>
          <w:rFonts w:hint="default" w:ascii="Times New Roman" w:eastAsia="仿宋_GB2312"/>
          <w:color w:val="000000"/>
          <w:sz w:val="32"/>
          <w:szCs w:val="32"/>
        </w:rPr>
      </w:pPr>
      <w:r>
        <w:rPr>
          <w:rFonts w:eastAsia="仿宋_GB2312"/>
          <w:color w:val="000000"/>
          <w:sz w:val="32"/>
          <w:szCs w:val="32"/>
        </w:rPr>
        <w:t xml:space="preserve">    2080505  机关事业单位基本养老保险缴费支出</w:t>
      </w:r>
      <w:r>
        <w:rPr>
          <w:rFonts w:hint="default" w:ascii="Times New Roman" w:eastAsia="仿宋_GB2312"/>
          <w:color w:val="000000"/>
          <w:sz w:val="32"/>
          <w:szCs w:val="32"/>
        </w:rPr>
        <w:t>37.2万元；</w:t>
      </w:r>
    </w:p>
    <w:p>
      <w:pPr>
        <w:ind w:left="0" w:leftChars="0" w:firstLine="640"/>
        <w:rPr>
          <w:rFonts w:hint="default" w:ascii="Times New Roman" w:eastAsia="仿宋_GB2312"/>
          <w:color w:val="000000"/>
          <w:sz w:val="32"/>
          <w:szCs w:val="32"/>
        </w:rPr>
      </w:pPr>
      <w:r>
        <w:rPr>
          <w:rFonts w:eastAsia="仿宋_GB2312"/>
          <w:color w:val="000000"/>
          <w:sz w:val="32"/>
          <w:szCs w:val="32"/>
        </w:rPr>
        <w:t xml:space="preserve">    2080506  机关事业单位职业年金缴费支出</w:t>
      </w:r>
      <w:r>
        <w:rPr>
          <w:rFonts w:hint="default" w:ascii="Times New Roman" w:eastAsia="仿宋_GB2312"/>
          <w:color w:val="000000"/>
          <w:sz w:val="32"/>
          <w:szCs w:val="32"/>
        </w:rPr>
        <w:t>8.76万元；</w:t>
      </w:r>
    </w:p>
    <w:p>
      <w:pPr>
        <w:ind w:left="319" w:leftChars="152" w:firstLine="960" w:firstLineChars="300"/>
        <w:rPr>
          <w:rFonts w:hint="default" w:ascii="Times New Roman" w:eastAsia="仿宋_GB2312"/>
          <w:color w:val="000000"/>
          <w:sz w:val="32"/>
          <w:szCs w:val="32"/>
        </w:rPr>
      </w:pPr>
      <w:r>
        <w:rPr>
          <w:rFonts w:hint="default" w:ascii="Times New Roman" w:eastAsia="仿宋_GB2312"/>
          <w:color w:val="000000"/>
          <w:sz w:val="32"/>
          <w:szCs w:val="32"/>
        </w:rPr>
        <w:t>2080599  其他行政事业单位离退休支出46.2万元；</w:t>
      </w:r>
    </w:p>
    <w:p>
      <w:pPr>
        <w:ind w:left="319" w:leftChars="152" w:firstLine="960" w:firstLineChars="300"/>
        <w:rPr>
          <w:rFonts w:hint="default" w:ascii="Times New Roman" w:eastAsia="仿宋_GB2312"/>
          <w:b w:val="0"/>
          <w:bCs w:val="0"/>
          <w:color w:val="000000"/>
          <w:sz w:val="32"/>
          <w:szCs w:val="32"/>
        </w:rPr>
      </w:pPr>
      <w:r>
        <w:rPr>
          <w:rFonts w:ascii="Times New Roman" w:eastAsia="仿宋_GB2312"/>
          <w:color w:val="000000"/>
          <w:sz w:val="32"/>
          <w:szCs w:val="32"/>
        </w:rPr>
        <w:t>2299901</w:t>
      </w:r>
      <w:r>
        <w:rPr>
          <w:rFonts w:hint="default" w:ascii="Times New Roman" w:eastAsia="仿宋_GB2312"/>
          <w:color w:val="000000"/>
          <w:sz w:val="32"/>
          <w:szCs w:val="32"/>
        </w:rPr>
        <w:t xml:space="preserve">  其他支出2.26万元；</w:t>
      </w:r>
    </w:p>
    <w:p>
      <w:pPr>
        <w:ind w:firstLine="640" w:firstLineChars="200"/>
        <w:outlineLvl w:val="1"/>
        <w:rPr>
          <w:rFonts w:eastAsia="黑体"/>
          <w:bCs/>
          <w:color w:val="000000"/>
          <w:kern w:val="0"/>
          <w:sz w:val="32"/>
          <w:szCs w:val="32"/>
        </w:rPr>
      </w:pPr>
      <w:bookmarkStart w:id="18" w:name="_Toc30870"/>
      <w:bookmarkStart w:id="19" w:name="_Toc11146"/>
      <w:r>
        <w:rPr>
          <w:rFonts w:eastAsia="黑体"/>
          <w:bCs/>
          <w:color w:val="000000"/>
          <w:kern w:val="0"/>
          <w:sz w:val="32"/>
          <w:szCs w:val="32"/>
        </w:rPr>
        <w:t>六、一般公共预算财政拨款基本支出决算情况说明</w:t>
      </w:r>
      <w:bookmarkEnd w:id="18"/>
      <w:bookmarkEnd w:id="19"/>
    </w:p>
    <w:p>
      <w:pPr>
        <w:ind w:firstLine="640" w:firstLineChars="200"/>
        <w:rPr>
          <w:rFonts w:eastAsia="仿宋_GB2312"/>
          <w:color w:val="000000"/>
          <w:sz w:val="32"/>
          <w:szCs w:val="32"/>
        </w:rPr>
      </w:pPr>
      <w:r>
        <w:rPr>
          <w:rFonts w:eastAsia="仿宋_GB2312"/>
          <w:color w:val="000000"/>
          <w:sz w:val="32"/>
          <w:szCs w:val="32"/>
        </w:rPr>
        <w:t>2019年度一般公共预算财政拨款基本支出3663.49万元，其中：</w:t>
      </w:r>
    </w:p>
    <w:p>
      <w:pPr>
        <w:ind w:firstLine="640" w:firstLineChars="200"/>
        <w:rPr>
          <w:rFonts w:eastAsia="仿宋_GB2312"/>
          <w:color w:val="000000"/>
          <w:sz w:val="32"/>
          <w:szCs w:val="32"/>
        </w:rPr>
      </w:pPr>
      <w:r>
        <w:rPr>
          <w:rFonts w:eastAsia="仿宋_GB2312"/>
          <w:color w:val="000000"/>
          <w:sz w:val="32"/>
          <w:szCs w:val="32"/>
        </w:rPr>
        <w:t>人员经费</w:t>
      </w:r>
      <w:r>
        <w:rPr>
          <w:rFonts w:hint="eastAsia" w:eastAsia="仿宋_GB2312"/>
          <w:color w:val="000000"/>
          <w:sz w:val="32"/>
          <w:szCs w:val="32"/>
          <w:lang w:val="en-US" w:eastAsia="zh-CN"/>
        </w:rPr>
        <w:t>3182.51</w:t>
      </w:r>
      <w:r>
        <w:rPr>
          <w:rFonts w:eastAsia="仿宋_GB2312"/>
          <w:color w:val="000000"/>
          <w:sz w:val="32"/>
          <w:szCs w:val="32"/>
        </w:rPr>
        <w:t>万元，包括：基本工资、津贴补贴、奖金、伙食补助费、绩效工资、机关事业单位基本养老保险缴费、职业年金缴费、职工基本医疗保险缴费、公务员医疗补助缴费、其他社会保障缴费、住房公积金、其他工资福利支出、</w:t>
      </w:r>
      <w:r>
        <w:rPr>
          <w:rFonts w:eastAsia="仿宋_GB2312"/>
          <w:color w:val="auto"/>
          <w:sz w:val="32"/>
          <w:szCs w:val="32"/>
        </w:rPr>
        <w:t>离</w:t>
      </w:r>
      <w:r>
        <w:rPr>
          <w:rFonts w:eastAsia="仿宋_GB2312"/>
          <w:color w:val="000000"/>
          <w:sz w:val="32"/>
          <w:szCs w:val="32"/>
        </w:rPr>
        <w:t>休费、退休费、抚恤金、生活补助、医疗费补助、奖励金、其他对个人和家庭的补助。</w:t>
      </w:r>
    </w:p>
    <w:p>
      <w:pPr>
        <w:ind w:firstLine="640" w:firstLineChars="200"/>
        <w:rPr>
          <w:rFonts w:hint="eastAsia" w:eastAsia="仿宋_GB2312"/>
          <w:color w:val="FF0000"/>
          <w:sz w:val="32"/>
          <w:szCs w:val="32"/>
          <w:lang w:eastAsia="zh-CN"/>
        </w:rPr>
      </w:pPr>
      <w:r>
        <w:rPr>
          <w:rFonts w:eastAsia="仿宋_GB2312"/>
          <w:color w:val="000000"/>
          <w:sz w:val="32"/>
          <w:szCs w:val="32"/>
        </w:rPr>
        <w:t>公用经费</w:t>
      </w:r>
      <w:r>
        <w:rPr>
          <w:rFonts w:hint="eastAsia" w:eastAsia="仿宋_GB2312"/>
          <w:color w:val="000000"/>
          <w:sz w:val="32"/>
          <w:szCs w:val="32"/>
          <w:lang w:val="en-US" w:eastAsia="zh-CN"/>
        </w:rPr>
        <w:t>480.98</w:t>
      </w:r>
      <w:r>
        <w:rPr>
          <w:rFonts w:eastAsia="仿宋_GB2312"/>
          <w:color w:val="000000"/>
          <w:sz w:val="32"/>
          <w:szCs w:val="32"/>
        </w:rPr>
        <w:t>万元，包括：办公费、印刷费、咨询费、手续费、水费、电费、邮电费、取暖费、物业管理费、差旅费、维修（护）费、租赁费、会议费、培训费、劳务费、</w:t>
      </w:r>
      <w:r>
        <w:rPr>
          <w:rFonts w:hint="eastAsia" w:eastAsia="仿宋_GB2312"/>
          <w:color w:val="000000"/>
          <w:sz w:val="32"/>
          <w:szCs w:val="32"/>
          <w:lang w:eastAsia="zh-CN"/>
        </w:rPr>
        <w:t>委托业务费、</w:t>
      </w:r>
      <w:r>
        <w:rPr>
          <w:rFonts w:eastAsia="仿宋_GB2312"/>
          <w:color w:val="000000"/>
          <w:sz w:val="32"/>
          <w:szCs w:val="32"/>
        </w:rPr>
        <w:t>工会经费、福利费、公务用车运行维护费、其他交通费用、税金及附加费用、其他商品和服务支出、</w:t>
      </w:r>
      <w:r>
        <w:rPr>
          <w:rFonts w:eastAsia="仿宋_GB2312"/>
          <w:color w:val="auto"/>
          <w:sz w:val="32"/>
          <w:szCs w:val="32"/>
        </w:rPr>
        <w:t>办公设备购置、其他资本性支出</w:t>
      </w:r>
      <w:r>
        <w:rPr>
          <w:rFonts w:hint="eastAsia" w:eastAsia="仿宋_GB2312"/>
          <w:color w:val="auto"/>
          <w:sz w:val="32"/>
          <w:szCs w:val="32"/>
          <w:lang w:eastAsia="zh-CN"/>
        </w:rPr>
        <w:t>。</w:t>
      </w:r>
    </w:p>
    <w:p>
      <w:pPr>
        <w:ind w:firstLine="640" w:firstLineChars="200"/>
        <w:outlineLvl w:val="1"/>
        <w:rPr>
          <w:rFonts w:eastAsia="黑体"/>
          <w:bCs/>
          <w:color w:val="000000"/>
          <w:kern w:val="0"/>
          <w:sz w:val="32"/>
          <w:szCs w:val="32"/>
        </w:rPr>
      </w:pPr>
      <w:bookmarkStart w:id="20" w:name="_Toc21518"/>
      <w:bookmarkStart w:id="21" w:name="_Toc7190"/>
      <w:r>
        <w:rPr>
          <w:rFonts w:eastAsia="黑体"/>
          <w:bCs/>
          <w:color w:val="000000"/>
          <w:kern w:val="0"/>
          <w:sz w:val="32"/>
          <w:szCs w:val="32"/>
        </w:rPr>
        <w:t>七、一般公共预算财政拨款“三公”经费支出决算情况说明</w:t>
      </w:r>
      <w:bookmarkEnd w:id="20"/>
      <w:bookmarkEnd w:id="21"/>
    </w:p>
    <w:p>
      <w:pPr>
        <w:ind w:firstLine="640" w:firstLineChars="200"/>
        <w:rPr>
          <w:rFonts w:eastAsia="仿宋_GB2312"/>
          <w:color w:val="000000"/>
          <w:sz w:val="32"/>
          <w:szCs w:val="32"/>
        </w:rPr>
      </w:pPr>
      <w:r>
        <w:rPr>
          <w:rFonts w:eastAsia="仿宋_GB2312"/>
          <w:color w:val="000000"/>
          <w:sz w:val="32"/>
          <w:szCs w:val="32"/>
        </w:rPr>
        <w:t>2019年度一般公共预算“三公”经费支出决算</w:t>
      </w:r>
      <w:r>
        <w:rPr>
          <w:rFonts w:eastAsia="仿宋"/>
          <w:color w:val="000000"/>
          <w:sz w:val="32"/>
          <w:szCs w:val="32"/>
        </w:rPr>
        <w:t>107.46</w:t>
      </w:r>
      <w:r>
        <w:rPr>
          <w:rFonts w:eastAsia="仿宋_GB2312"/>
          <w:color w:val="000000"/>
          <w:sz w:val="32"/>
          <w:szCs w:val="32"/>
        </w:rPr>
        <w:t>万元，比上年增加3.3万元，增加3.16%，与上年相比增加的主要原因是公务用车运行维护费有所增加，另外本年度因公出国（境）费用和公务接待费用两项全年均未无支出。其中，因公出国（境）费支出0万元，占0%，</w:t>
      </w:r>
      <w:r>
        <w:rPr>
          <w:rFonts w:eastAsia="仿宋_GB2312"/>
          <w:color w:val="auto"/>
          <w:sz w:val="32"/>
          <w:szCs w:val="32"/>
        </w:rPr>
        <w:t>比上年增加0万元</w:t>
      </w:r>
      <w:r>
        <w:rPr>
          <w:rFonts w:eastAsia="仿宋_GB2312"/>
          <w:color w:val="000000"/>
          <w:sz w:val="32"/>
          <w:szCs w:val="32"/>
        </w:rPr>
        <w:t>，</w:t>
      </w:r>
      <w:r>
        <w:rPr>
          <w:rFonts w:hint="eastAsia" w:ascii="仿宋_GB2312" w:eastAsia="仿宋_GB2312"/>
          <w:sz w:val="32"/>
          <w:szCs w:val="32"/>
        </w:rPr>
        <w:t>增长</w:t>
      </w:r>
      <w:r>
        <w:rPr>
          <w:rFonts w:hint="eastAsia" w:ascii="仿宋_GB2312" w:eastAsia="仿宋_GB2312"/>
          <w:sz w:val="32"/>
          <w:szCs w:val="32"/>
          <w:lang w:val="en-US" w:eastAsia="zh-CN"/>
        </w:rPr>
        <w:t>0</w:t>
      </w:r>
      <w:r>
        <w:rPr>
          <w:rFonts w:hint="eastAsia" w:ascii="仿宋_GB2312" w:eastAsia="仿宋_GB2312"/>
          <w:sz w:val="32"/>
          <w:szCs w:val="32"/>
        </w:rPr>
        <w:t>%，</w:t>
      </w:r>
      <w:r>
        <w:rPr>
          <w:rFonts w:eastAsia="仿宋_GB2312"/>
          <w:color w:val="000000"/>
          <w:sz w:val="32"/>
          <w:szCs w:val="32"/>
        </w:rPr>
        <w:t>主要原因是单位未发生因公出国（境）费用；公务用车购置及运行维护费支出107.46万元，占100%，比上年增加3.3万元，增加3.16%，主要原因由于车辆使用年限较长维修费、车辆保险费用高，且油价上涨燃油费用提高等因素影响，增加了公务用车运行维护费；公务接待费支出0万元，占0</w:t>
      </w:r>
      <w:r>
        <w:rPr>
          <w:rFonts w:hint="eastAsia" w:eastAsia="仿宋_GB2312"/>
          <w:color w:val="000000"/>
          <w:sz w:val="32"/>
          <w:szCs w:val="32"/>
          <w:lang w:val="en-US" w:eastAsia="zh-CN"/>
        </w:rPr>
        <w:t>%</w:t>
      </w:r>
      <w:bookmarkStart w:id="54" w:name="_GoBack"/>
      <w:bookmarkEnd w:id="54"/>
      <w:r>
        <w:rPr>
          <w:rFonts w:eastAsia="仿宋_GB2312"/>
          <w:color w:val="000000"/>
          <w:sz w:val="32"/>
          <w:szCs w:val="32"/>
        </w:rPr>
        <w:t>。</w:t>
      </w:r>
      <w:r>
        <w:rPr>
          <w:rFonts w:eastAsia="仿宋_GB2312"/>
          <w:color w:val="auto"/>
          <w:sz w:val="32"/>
          <w:szCs w:val="32"/>
        </w:rPr>
        <w:t>比上年增加0万元，</w:t>
      </w:r>
      <w:r>
        <w:rPr>
          <w:rFonts w:hint="eastAsia" w:ascii="仿宋_GB2312" w:eastAsia="仿宋_GB2312"/>
          <w:sz w:val="32"/>
          <w:szCs w:val="32"/>
        </w:rPr>
        <w:t>增长</w:t>
      </w:r>
      <w:r>
        <w:rPr>
          <w:rFonts w:hint="eastAsia" w:ascii="仿宋_GB2312" w:eastAsia="仿宋_GB2312"/>
          <w:sz w:val="32"/>
          <w:szCs w:val="32"/>
          <w:lang w:val="en-US" w:eastAsia="zh-CN"/>
        </w:rPr>
        <w:t>0</w:t>
      </w:r>
      <w:r>
        <w:rPr>
          <w:rFonts w:hint="eastAsia" w:ascii="仿宋_GB2312" w:eastAsia="仿宋_GB2312"/>
          <w:sz w:val="32"/>
          <w:szCs w:val="32"/>
        </w:rPr>
        <w:t>%，</w:t>
      </w:r>
      <w:r>
        <w:rPr>
          <w:rFonts w:eastAsia="仿宋_GB2312"/>
          <w:color w:val="000000"/>
          <w:sz w:val="32"/>
          <w:szCs w:val="32"/>
        </w:rPr>
        <w:t>主要原因是本年度未发生公务接待费支出。具体情况如下：</w:t>
      </w:r>
    </w:p>
    <w:p>
      <w:pPr>
        <w:ind w:firstLine="640" w:firstLineChars="200"/>
        <w:rPr>
          <w:rFonts w:eastAsia="仿宋_GB2312"/>
          <w:color w:val="000000"/>
          <w:sz w:val="32"/>
          <w:szCs w:val="32"/>
        </w:rPr>
      </w:pPr>
      <w:r>
        <w:rPr>
          <w:rFonts w:eastAsia="仿宋_GB2312"/>
          <w:color w:val="000000"/>
          <w:sz w:val="32"/>
          <w:szCs w:val="32"/>
        </w:rPr>
        <w:t>因公出国（境）费支出0万元。开支内容无。单位全年未发生因公出国（境）费用。单位全年安排的出国（境）团组0个，累计0人次。</w:t>
      </w:r>
    </w:p>
    <w:p>
      <w:pPr>
        <w:ind w:firstLine="640" w:firstLineChars="200"/>
        <w:rPr>
          <w:rFonts w:eastAsia="仿宋_GB2312"/>
          <w:color w:val="000000"/>
          <w:sz w:val="32"/>
          <w:szCs w:val="32"/>
        </w:rPr>
      </w:pPr>
      <w:r>
        <w:rPr>
          <w:rFonts w:eastAsia="仿宋_GB2312"/>
          <w:color w:val="000000"/>
          <w:sz w:val="32"/>
          <w:szCs w:val="32"/>
        </w:rPr>
        <w:t>公务用车购置及运行维护费107.46万元，其中，公务用车购置费0万元，公务用车运行维护费107.46万元。公务用车运行维护费开支主要用于科普活动全疆巡展、调研、评估检查等公务用车运行维护中产生的燃料费、维修费、过路费、保险费、停车费等费用。公务用车购置量0辆，保有量为27辆。</w:t>
      </w:r>
    </w:p>
    <w:p>
      <w:pPr>
        <w:ind w:firstLine="640" w:firstLineChars="200"/>
        <w:rPr>
          <w:rFonts w:eastAsia="仿宋_GB2312"/>
          <w:color w:val="000000"/>
          <w:sz w:val="32"/>
          <w:szCs w:val="32"/>
        </w:rPr>
      </w:pPr>
      <w:r>
        <w:rPr>
          <w:rFonts w:eastAsia="仿宋_GB2312"/>
          <w:color w:val="auto"/>
          <w:sz w:val="32"/>
          <w:szCs w:val="32"/>
        </w:rPr>
        <w:t>公务接待费0万元。</w:t>
      </w:r>
      <w:r>
        <w:rPr>
          <w:rFonts w:eastAsia="仿宋_GB2312"/>
          <w:color w:val="000000"/>
          <w:sz w:val="32"/>
          <w:szCs w:val="32"/>
        </w:rPr>
        <w:t>开支内容无，单位全年未发生公务接待费。单位全年安排的国内公务接待0批次，0人次。</w:t>
      </w:r>
    </w:p>
    <w:p>
      <w:pPr>
        <w:ind w:firstLine="640" w:firstLineChars="200"/>
        <w:rPr>
          <w:rFonts w:eastAsia="仿宋_GB2312"/>
          <w:color w:val="000000"/>
          <w:sz w:val="32"/>
          <w:szCs w:val="32"/>
        </w:rPr>
      </w:pPr>
      <w:r>
        <w:rPr>
          <w:rFonts w:eastAsia="仿宋_GB2312"/>
          <w:color w:val="000000"/>
          <w:sz w:val="32"/>
          <w:szCs w:val="32"/>
        </w:rPr>
        <w:t>与年初预算数相比情况：一般公共预算“三公”经费支出年初预算数</w:t>
      </w:r>
      <w:r>
        <w:rPr>
          <w:rFonts w:eastAsia="仿宋"/>
          <w:color w:val="000000"/>
          <w:sz w:val="32"/>
          <w:szCs w:val="32"/>
        </w:rPr>
        <w:t>131.45</w:t>
      </w:r>
      <w:r>
        <w:rPr>
          <w:rFonts w:eastAsia="仿宋_GB2312"/>
          <w:color w:val="000000"/>
          <w:sz w:val="32"/>
          <w:szCs w:val="32"/>
        </w:rPr>
        <w:t>万元，决算数</w:t>
      </w:r>
      <w:r>
        <w:rPr>
          <w:rFonts w:eastAsia="仿宋"/>
          <w:color w:val="000000"/>
          <w:sz w:val="32"/>
          <w:szCs w:val="32"/>
        </w:rPr>
        <w:t>107.46</w:t>
      </w:r>
      <w:r>
        <w:rPr>
          <w:rFonts w:eastAsia="仿宋_GB2312"/>
          <w:color w:val="000000"/>
          <w:sz w:val="32"/>
          <w:szCs w:val="32"/>
        </w:rPr>
        <w:t>万元，</w:t>
      </w:r>
      <w:r>
        <w:rPr>
          <w:rFonts w:eastAsia="仿宋_GB2312"/>
          <w:color w:val="auto"/>
          <w:sz w:val="32"/>
          <w:szCs w:val="32"/>
        </w:rPr>
        <w:t>预决算差异率</w:t>
      </w:r>
      <w:r>
        <w:rPr>
          <w:rFonts w:hint="eastAsia" w:eastAsia="仿宋_GB2312"/>
          <w:color w:val="auto"/>
          <w:sz w:val="32"/>
          <w:szCs w:val="32"/>
          <w:lang w:val="en-US" w:eastAsia="zh-CN"/>
        </w:rPr>
        <w:t>-</w:t>
      </w:r>
      <w:r>
        <w:rPr>
          <w:rFonts w:eastAsia="仿宋_GB2312"/>
          <w:color w:val="auto"/>
          <w:sz w:val="32"/>
          <w:szCs w:val="32"/>
        </w:rPr>
        <w:t>18.25%</w:t>
      </w:r>
      <w:r>
        <w:rPr>
          <w:rFonts w:eastAsia="仿宋_GB2312"/>
          <w:color w:val="000000"/>
          <w:sz w:val="32"/>
          <w:szCs w:val="32"/>
        </w:rPr>
        <w:t>，减少的主要原因：年初预算因公出国（境）费用和公务接待费分别是10万元、2.45万元，而本年度实际未发生因公出国（境）费用和公务接待费支出。其中：因公出国（境）费预算数10万元，决算数0万元，预决算差异率-100%，差异主要原因是本年度未发生因公出国（境）费用；公务用车购置预算数0万元，决算数0万元，预决算差异率0%，差异主要原因本年度未购置公务用车；公务用车运行费预算数119万元，决算数104.16万元，预决算差</w:t>
      </w:r>
      <w:r>
        <w:rPr>
          <w:rFonts w:eastAsia="仿宋_GB2312"/>
          <w:color w:val="auto"/>
          <w:sz w:val="32"/>
          <w:szCs w:val="32"/>
        </w:rPr>
        <w:t>异率</w:t>
      </w:r>
      <w:r>
        <w:rPr>
          <w:rFonts w:hint="eastAsia" w:eastAsia="仿宋_GB2312"/>
          <w:color w:val="auto"/>
          <w:sz w:val="32"/>
          <w:szCs w:val="32"/>
          <w:lang w:val="en-US" w:eastAsia="zh-CN"/>
        </w:rPr>
        <w:t>-</w:t>
      </w:r>
      <w:r>
        <w:rPr>
          <w:rFonts w:eastAsia="仿宋_GB2312"/>
          <w:color w:val="auto"/>
          <w:sz w:val="32"/>
          <w:szCs w:val="32"/>
        </w:rPr>
        <w:t>12.47%，</w:t>
      </w:r>
      <w:r>
        <w:rPr>
          <w:rFonts w:eastAsia="仿宋_GB2312"/>
          <w:color w:val="000000"/>
          <w:sz w:val="32"/>
          <w:szCs w:val="32"/>
        </w:rPr>
        <w:t>差异主要原因是根据“三公”经费只减不增的原则，公务用车维护费在年初预算的基础上实际支出有所降低；公务接待费预算数2.45万元，决算数0万元，预决算差异率-100%，差异主要原因本年度未发生公务接待费用。</w:t>
      </w:r>
    </w:p>
    <w:p>
      <w:pPr>
        <w:ind w:firstLine="640" w:firstLineChars="200"/>
        <w:outlineLvl w:val="1"/>
        <w:rPr>
          <w:rFonts w:eastAsia="仿宋_GB2312"/>
          <w:color w:val="000000"/>
          <w:sz w:val="32"/>
          <w:szCs w:val="32"/>
        </w:rPr>
      </w:pPr>
      <w:bookmarkStart w:id="22" w:name="_Toc5810"/>
      <w:bookmarkStart w:id="23" w:name="_Toc7927"/>
      <w:r>
        <w:rPr>
          <w:rFonts w:eastAsia="黑体"/>
          <w:bCs/>
          <w:color w:val="000000"/>
          <w:kern w:val="0"/>
          <w:sz w:val="32"/>
          <w:szCs w:val="32"/>
        </w:rPr>
        <w:t>八、政府性基金预算收入支出决算情况说明</w:t>
      </w:r>
      <w:bookmarkEnd w:id="22"/>
      <w:bookmarkEnd w:id="23"/>
    </w:p>
    <w:p>
      <w:pPr>
        <w:ind w:firstLine="640" w:firstLineChars="200"/>
        <w:rPr>
          <w:rFonts w:eastAsia="仿宋_GB2312"/>
          <w:color w:val="000000"/>
          <w:sz w:val="32"/>
          <w:szCs w:val="32"/>
        </w:rPr>
      </w:pPr>
      <w:r>
        <w:rPr>
          <w:rFonts w:eastAsia="仿宋_GB2312"/>
          <w:color w:val="000000"/>
          <w:sz w:val="32"/>
          <w:szCs w:val="32"/>
        </w:rPr>
        <w:t>我单位本年度无政府性基金预算财政拨款收入支出，政府性基金预算财政拨款收入支出决算表为空表。</w:t>
      </w:r>
    </w:p>
    <w:p>
      <w:pPr>
        <w:ind w:firstLine="640" w:firstLineChars="200"/>
        <w:outlineLvl w:val="1"/>
        <w:rPr>
          <w:rFonts w:eastAsia="黑体"/>
          <w:bCs/>
          <w:color w:val="000000"/>
          <w:kern w:val="0"/>
          <w:sz w:val="32"/>
          <w:szCs w:val="32"/>
        </w:rPr>
      </w:pPr>
      <w:bookmarkStart w:id="24" w:name="_Toc1235"/>
      <w:bookmarkStart w:id="25" w:name="_Toc7314"/>
      <w:r>
        <w:rPr>
          <w:rFonts w:eastAsia="黑体"/>
          <w:bCs/>
          <w:color w:val="000000"/>
          <w:kern w:val="0"/>
          <w:sz w:val="32"/>
          <w:szCs w:val="32"/>
        </w:rPr>
        <w:t>九、其他重要事项的情况说明</w:t>
      </w:r>
      <w:bookmarkEnd w:id="24"/>
      <w:bookmarkEnd w:id="25"/>
    </w:p>
    <w:p>
      <w:pPr>
        <w:ind w:firstLine="640" w:firstLineChars="200"/>
        <w:outlineLvl w:val="2"/>
        <w:rPr>
          <w:rFonts w:eastAsia="黑体"/>
          <w:color w:val="000000"/>
          <w:sz w:val="32"/>
          <w:szCs w:val="32"/>
        </w:rPr>
      </w:pPr>
      <w:bookmarkStart w:id="26" w:name="_Toc13105"/>
      <w:bookmarkStart w:id="27" w:name="_Toc14519"/>
      <w:r>
        <w:rPr>
          <w:rFonts w:eastAsia="黑体"/>
          <w:color w:val="000000"/>
          <w:sz w:val="32"/>
          <w:szCs w:val="32"/>
        </w:rPr>
        <w:t>（一）机关运行经费支出情况</w:t>
      </w:r>
      <w:bookmarkEnd w:id="26"/>
      <w:bookmarkEnd w:id="27"/>
    </w:p>
    <w:p>
      <w:pPr>
        <w:ind w:firstLine="640" w:firstLineChars="200"/>
        <w:rPr>
          <w:rFonts w:eastAsia="仿宋_GB2312"/>
          <w:color w:val="000000"/>
          <w:sz w:val="32"/>
          <w:szCs w:val="32"/>
        </w:rPr>
      </w:pPr>
      <w:r>
        <w:rPr>
          <w:rFonts w:eastAsia="仿宋_GB2312"/>
          <w:color w:val="000000"/>
          <w:sz w:val="32"/>
          <w:szCs w:val="32"/>
        </w:rPr>
        <w:t>2019年度自治区科协（行政单位和参照公务员法管理事业单位）机关运行经费支出73.66万元，比上年减少0.71万元，降低0.95%，主要原因是日常办公费较上年有所减少。</w:t>
      </w:r>
    </w:p>
    <w:p>
      <w:pPr>
        <w:ind w:firstLine="640" w:firstLineChars="200"/>
        <w:rPr>
          <w:rFonts w:eastAsia="仿宋_GB2312"/>
          <w:color w:val="000000"/>
          <w:sz w:val="32"/>
          <w:szCs w:val="32"/>
        </w:rPr>
      </w:pPr>
      <w:r>
        <w:rPr>
          <w:rFonts w:eastAsia="仿宋_GB2312"/>
          <w:color w:val="000000"/>
          <w:sz w:val="32"/>
          <w:szCs w:val="32"/>
        </w:rPr>
        <w:t>2019年自治区科协（事业单位）日常公用经407.32万元，比上年减少30.91万元，降低7.05%，主要原因是本着厉行节约的原则，在会议、培训支出及资产购置等费用方面有所减少。</w:t>
      </w:r>
    </w:p>
    <w:p>
      <w:pPr>
        <w:ind w:firstLine="640" w:firstLineChars="200"/>
        <w:outlineLvl w:val="2"/>
        <w:rPr>
          <w:rFonts w:eastAsia="黑体"/>
          <w:color w:val="000000"/>
          <w:sz w:val="32"/>
          <w:szCs w:val="32"/>
        </w:rPr>
      </w:pPr>
      <w:bookmarkStart w:id="28" w:name="_Toc227"/>
      <w:bookmarkStart w:id="29" w:name="_Toc26704"/>
      <w:r>
        <w:rPr>
          <w:rFonts w:eastAsia="黑体"/>
          <w:color w:val="000000"/>
          <w:sz w:val="32"/>
          <w:szCs w:val="32"/>
        </w:rPr>
        <w:t>（二）政府采购情况</w:t>
      </w:r>
      <w:bookmarkEnd w:id="28"/>
      <w:bookmarkEnd w:id="29"/>
    </w:p>
    <w:p>
      <w:pPr>
        <w:ind w:firstLine="640" w:firstLineChars="200"/>
        <w:rPr>
          <w:rFonts w:eastAsia="仿宋_GB2312"/>
          <w:color w:val="000000"/>
          <w:sz w:val="32"/>
          <w:szCs w:val="32"/>
        </w:rPr>
      </w:pPr>
      <w:r>
        <w:rPr>
          <w:rFonts w:eastAsia="仿宋_GB2312"/>
          <w:color w:val="000000"/>
          <w:sz w:val="32"/>
          <w:szCs w:val="32"/>
        </w:rPr>
        <w:t>2019年度政府采购支出总额100.68万元，其中：政府采购货物支出48.04万元、政府采购工程支出4.45万元、政府采购服务支出48.19万元。</w:t>
      </w:r>
    </w:p>
    <w:p>
      <w:pPr>
        <w:ind w:firstLine="640" w:firstLineChars="200"/>
        <w:rPr>
          <w:rFonts w:eastAsia="仿宋_GB2312"/>
          <w:color w:val="000000"/>
          <w:sz w:val="32"/>
          <w:szCs w:val="32"/>
        </w:rPr>
      </w:pPr>
      <w:r>
        <w:rPr>
          <w:rFonts w:eastAsia="仿宋_GB2312"/>
          <w:color w:val="000000"/>
          <w:sz w:val="32"/>
          <w:szCs w:val="32"/>
        </w:rPr>
        <w:t>授予中小企业合同金额</w:t>
      </w:r>
      <w:r>
        <w:rPr>
          <w:rFonts w:hint="eastAsia" w:eastAsia="仿宋_GB2312"/>
          <w:color w:val="000000"/>
          <w:sz w:val="32"/>
          <w:szCs w:val="32"/>
          <w:lang w:val="en-US" w:eastAsia="zh-CN"/>
        </w:rPr>
        <w:t>100.68</w:t>
      </w:r>
      <w:r>
        <w:rPr>
          <w:rFonts w:eastAsia="仿宋_GB2312"/>
          <w:color w:val="000000"/>
          <w:sz w:val="32"/>
          <w:szCs w:val="32"/>
        </w:rPr>
        <w:t>万元，占政府采购支出总额的</w:t>
      </w:r>
      <w:r>
        <w:rPr>
          <w:rFonts w:hint="eastAsia" w:eastAsia="仿宋_GB2312"/>
          <w:color w:val="000000"/>
          <w:sz w:val="32"/>
          <w:szCs w:val="32"/>
          <w:lang w:val="en-US" w:eastAsia="zh-CN"/>
        </w:rPr>
        <w:t>100</w:t>
      </w:r>
      <w:r>
        <w:rPr>
          <w:rFonts w:eastAsia="仿宋_GB2312"/>
          <w:color w:val="000000"/>
          <w:sz w:val="32"/>
          <w:szCs w:val="32"/>
        </w:rPr>
        <w:t>%，其中：授予小微企业合同金额3.34万元，占政府采购支出总额的3.32%。</w:t>
      </w:r>
    </w:p>
    <w:p>
      <w:pPr>
        <w:ind w:firstLine="640" w:firstLineChars="200"/>
        <w:outlineLvl w:val="2"/>
        <w:rPr>
          <w:rFonts w:eastAsia="黑体"/>
          <w:color w:val="000000"/>
          <w:sz w:val="32"/>
          <w:szCs w:val="32"/>
        </w:rPr>
      </w:pPr>
      <w:bookmarkStart w:id="30" w:name="_Toc4591"/>
      <w:bookmarkStart w:id="31" w:name="_Toc8391"/>
      <w:r>
        <w:rPr>
          <w:rFonts w:eastAsia="黑体"/>
          <w:color w:val="000000"/>
          <w:sz w:val="32"/>
          <w:szCs w:val="32"/>
        </w:rPr>
        <w:t>（三）国有资产占用情况说明</w:t>
      </w:r>
      <w:bookmarkEnd w:id="30"/>
      <w:bookmarkEnd w:id="31"/>
    </w:p>
    <w:p>
      <w:pPr>
        <w:ind w:firstLine="640" w:firstLineChars="200"/>
        <w:rPr>
          <w:rFonts w:eastAsia="仿宋_GB2312"/>
          <w:color w:val="000000"/>
          <w:sz w:val="32"/>
          <w:szCs w:val="32"/>
        </w:rPr>
      </w:pPr>
      <w:r>
        <w:rPr>
          <w:rFonts w:eastAsia="仿宋_GB2312"/>
          <w:color w:val="000000"/>
          <w:sz w:val="32"/>
          <w:szCs w:val="32"/>
        </w:rPr>
        <w:t>截止2019年12月31日，单位共有房屋31813.51（平方米），价值13624.72万元。车辆27辆，价值843.40万元，其中：其他用车</w:t>
      </w:r>
      <w:r>
        <w:rPr>
          <w:rFonts w:hint="eastAsia" w:eastAsia="仿宋_GB2312"/>
          <w:color w:val="000000"/>
          <w:sz w:val="32"/>
          <w:szCs w:val="32"/>
          <w:lang w:val="en-US" w:eastAsia="zh-CN"/>
        </w:rPr>
        <w:t>27辆</w:t>
      </w:r>
      <w:r>
        <w:rPr>
          <w:rFonts w:eastAsia="仿宋_GB2312"/>
          <w:color w:val="000000"/>
          <w:sz w:val="32"/>
          <w:szCs w:val="32"/>
        </w:rPr>
        <w:t>，主要</w:t>
      </w:r>
      <w:r>
        <w:rPr>
          <w:rFonts w:hint="eastAsia" w:eastAsia="仿宋_GB2312"/>
          <w:color w:val="000000"/>
          <w:sz w:val="32"/>
          <w:szCs w:val="32"/>
          <w:lang w:eastAsia="zh-CN"/>
        </w:rPr>
        <w:t>是</w:t>
      </w:r>
      <w:r>
        <w:rPr>
          <w:rFonts w:eastAsia="仿宋_GB2312"/>
          <w:color w:val="000000"/>
          <w:sz w:val="32"/>
          <w:szCs w:val="32"/>
        </w:rPr>
        <w:t>科普活动全疆巡展、调研、评估检查等</w:t>
      </w:r>
      <w:r>
        <w:rPr>
          <w:rFonts w:hint="eastAsia" w:eastAsia="仿宋_GB2312"/>
          <w:color w:val="000000"/>
          <w:sz w:val="32"/>
          <w:szCs w:val="32"/>
          <w:lang w:eastAsia="zh-CN"/>
        </w:rPr>
        <w:t>业务活动</w:t>
      </w:r>
      <w:r>
        <w:rPr>
          <w:rFonts w:eastAsia="仿宋_GB2312"/>
          <w:color w:val="000000"/>
          <w:sz w:val="32"/>
          <w:szCs w:val="32"/>
        </w:rPr>
        <w:t>公务用车。（无副部（省）级及以上领导车辆、无主要领导干部车辆、无机要通信车辆、无应急保障车辆、无执法执勤车辆、无特种专业技术车辆、无离退休干部车辆）；单位价值50万元以上通用设备26台（套）、无单位价值100万元以上专用设备。</w:t>
      </w:r>
    </w:p>
    <w:p>
      <w:pPr>
        <w:pStyle w:val="2"/>
      </w:pPr>
    </w:p>
    <w:p>
      <w:pPr>
        <w:ind w:firstLine="640" w:firstLineChars="200"/>
        <w:outlineLvl w:val="1"/>
        <w:rPr>
          <w:rFonts w:eastAsia="黑体"/>
          <w:bCs/>
          <w:color w:val="000000"/>
          <w:kern w:val="0"/>
          <w:sz w:val="32"/>
          <w:szCs w:val="32"/>
        </w:rPr>
      </w:pPr>
      <w:bookmarkStart w:id="32" w:name="_Toc11283"/>
      <w:bookmarkStart w:id="33" w:name="_Toc435"/>
      <w:r>
        <w:rPr>
          <w:rFonts w:eastAsia="黑体"/>
          <w:bCs/>
          <w:color w:val="000000"/>
          <w:kern w:val="0"/>
          <w:sz w:val="32"/>
          <w:szCs w:val="32"/>
        </w:rPr>
        <w:t>十、预算绩效的情况说明</w:t>
      </w:r>
      <w:bookmarkEnd w:id="32"/>
      <w:bookmarkEnd w:id="33"/>
    </w:p>
    <w:p>
      <w:pPr>
        <w:spacing w:line="600" w:lineRule="exact"/>
        <w:ind w:firstLine="640" w:firstLineChars="200"/>
        <w:jc w:val="left"/>
        <w:rPr>
          <w:rFonts w:eastAsia="仿宋_GB2312"/>
          <w:color w:val="000000"/>
          <w:sz w:val="32"/>
          <w:szCs w:val="32"/>
        </w:rPr>
      </w:pPr>
      <w:r>
        <w:rPr>
          <w:rFonts w:eastAsia="仿宋_GB2312"/>
          <w:color w:val="000000"/>
          <w:sz w:val="32"/>
          <w:szCs w:val="32"/>
        </w:rPr>
        <w:t>根据预算绩效管理要求，我单位2019年度开展预算绩效评价项目</w:t>
      </w:r>
      <w:r>
        <w:rPr>
          <w:rFonts w:hint="eastAsia" w:eastAsia="仿宋_GB2312"/>
          <w:color w:val="auto"/>
          <w:sz w:val="32"/>
          <w:szCs w:val="32"/>
          <w:lang w:val="en-US" w:eastAsia="zh-CN"/>
        </w:rPr>
        <w:t>15</w:t>
      </w:r>
      <w:r>
        <w:rPr>
          <w:rFonts w:eastAsia="仿宋_GB2312"/>
          <w:color w:val="auto"/>
          <w:sz w:val="32"/>
          <w:szCs w:val="32"/>
        </w:rPr>
        <w:t>个：其中自治区项目</w:t>
      </w:r>
      <w:r>
        <w:rPr>
          <w:rFonts w:hint="eastAsia" w:eastAsia="仿宋_GB2312"/>
          <w:color w:val="auto"/>
          <w:sz w:val="32"/>
          <w:szCs w:val="32"/>
          <w:lang w:val="en-US" w:eastAsia="zh-CN"/>
        </w:rPr>
        <w:t>13</w:t>
      </w:r>
      <w:r>
        <w:rPr>
          <w:rFonts w:eastAsia="仿宋_GB2312"/>
          <w:color w:val="auto"/>
          <w:sz w:val="32"/>
          <w:szCs w:val="32"/>
        </w:rPr>
        <w:t>个；中央转移支付</w:t>
      </w:r>
      <w:r>
        <w:rPr>
          <w:rFonts w:eastAsia="仿宋_GB2312"/>
          <w:color w:val="000000"/>
          <w:sz w:val="32"/>
          <w:szCs w:val="32"/>
        </w:rPr>
        <w:t>项目2个，共涉及资金</w:t>
      </w:r>
      <w:r>
        <w:rPr>
          <w:rFonts w:hint="default" w:eastAsia="仿宋_GB2312"/>
          <w:color w:val="000000"/>
          <w:sz w:val="32"/>
          <w:szCs w:val="32"/>
        </w:rPr>
        <w:t>5215</w:t>
      </w:r>
      <w:r>
        <w:rPr>
          <w:rFonts w:eastAsia="仿宋_GB2312"/>
          <w:color w:val="000000"/>
          <w:sz w:val="32"/>
          <w:szCs w:val="32"/>
        </w:rPr>
        <w:t>.</w:t>
      </w:r>
      <w:r>
        <w:rPr>
          <w:rFonts w:hint="default" w:eastAsia="仿宋_GB2312"/>
          <w:color w:val="000000"/>
          <w:sz w:val="32"/>
          <w:szCs w:val="32"/>
        </w:rPr>
        <w:t>5</w:t>
      </w:r>
      <w:r>
        <w:rPr>
          <w:rFonts w:eastAsia="仿宋_GB2312"/>
          <w:color w:val="000000"/>
          <w:sz w:val="32"/>
          <w:szCs w:val="32"/>
        </w:rPr>
        <w:t>0万元。预算绩效管理取得的成效：一是在项目支出绩效中实现了绩效目标管理和评价全覆盖；二是在绩效运行中进一步加强了跟踪监控管理。发现的问题及原因：财务业务工作融合能力不足，主要表现在：一是绩效监控人员对项目实施情况仅停留在业务部门报送的文字与表格中，对于具体实施情况了解不深入；二是绩效监控的财务人员，对项目实施中产出指标、效益指标的标准质量不专业，不能对各业务部门报送绩效目标进行专业审核。下一步改进措施：一是成立以各部门业务骨干为成员的预算绩效工作实施小组，加强预算绩效管理与监督；二是为绩效管理人员提供相关业务知识培训，积极参与各业务部门项目的规划和评价中。三是提高绩效管理人员综合管理能力与财务业务融合能力，为合理高效的使用预算资金提供理论知识与实践基础。具体项目自评情况附项目支出绩效自评表。</w:t>
      </w:r>
    </w:p>
    <w:p>
      <w:pPr>
        <w:pStyle w:val="2"/>
        <w:rPr>
          <w:rFonts w:eastAsia="仿宋_GB2312"/>
          <w:color w:val="000000"/>
          <w:sz w:val="32"/>
          <w:szCs w:val="32"/>
        </w:rPr>
      </w:pPr>
    </w:p>
    <w:p>
      <w:pPr>
        <w:pStyle w:val="2"/>
        <w:rPr>
          <w:rFonts w:eastAsia="仿宋_GB2312"/>
          <w:color w:val="000000"/>
          <w:sz w:val="32"/>
          <w:szCs w:val="32"/>
        </w:rPr>
      </w:pPr>
    </w:p>
    <w:p>
      <w:pPr>
        <w:pStyle w:val="2"/>
        <w:rPr>
          <w:rFonts w:eastAsia="仿宋_GB2312"/>
          <w:color w:val="000000"/>
          <w:sz w:val="32"/>
          <w:szCs w:val="32"/>
        </w:rPr>
      </w:pPr>
    </w:p>
    <w:p>
      <w:pPr>
        <w:pStyle w:val="2"/>
        <w:rPr>
          <w:rFonts w:eastAsia="仿宋_GB2312"/>
          <w:color w:val="000000"/>
          <w:sz w:val="32"/>
          <w:szCs w:val="32"/>
        </w:rPr>
      </w:pPr>
    </w:p>
    <w:p>
      <w:pPr>
        <w:pStyle w:val="2"/>
        <w:rPr>
          <w:rFonts w:eastAsia="仿宋_GB2312"/>
          <w:color w:val="000000"/>
          <w:sz w:val="32"/>
          <w:szCs w:val="32"/>
        </w:rPr>
      </w:pPr>
    </w:p>
    <w:p>
      <w:pPr>
        <w:pStyle w:val="2"/>
        <w:rPr>
          <w:rFonts w:eastAsia="仿宋_GB2312"/>
          <w:color w:val="000000"/>
          <w:sz w:val="32"/>
          <w:szCs w:val="32"/>
        </w:rPr>
      </w:pPr>
    </w:p>
    <w:p>
      <w:pPr>
        <w:pStyle w:val="2"/>
        <w:rPr>
          <w:rFonts w:eastAsia="仿宋_GB2312"/>
          <w:color w:val="000000"/>
          <w:sz w:val="32"/>
          <w:szCs w:val="32"/>
        </w:rPr>
      </w:pPr>
    </w:p>
    <w:p>
      <w:pPr>
        <w:pStyle w:val="2"/>
        <w:rPr>
          <w:rFonts w:eastAsia="仿宋_GB2312"/>
          <w:color w:val="000000"/>
          <w:sz w:val="32"/>
          <w:szCs w:val="32"/>
        </w:rPr>
      </w:pPr>
    </w:p>
    <w:tbl>
      <w:tblPr>
        <w:tblStyle w:val="9"/>
        <w:tblW w:w="9816" w:type="dxa"/>
        <w:tblInd w:w="-307" w:type="dxa"/>
        <w:tblLayout w:type="autofit"/>
        <w:tblCellMar>
          <w:top w:w="0" w:type="dxa"/>
          <w:left w:w="0" w:type="dxa"/>
          <w:bottom w:w="0" w:type="dxa"/>
          <w:right w:w="0" w:type="dxa"/>
        </w:tblCellMar>
      </w:tblPr>
      <w:tblGrid>
        <w:gridCol w:w="383"/>
        <w:gridCol w:w="563"/>
        <w:gridCol w:w="564"/>
        <w:gridCol w:w="1414"/>
        <w:gridCol w:w="1414"/>
        <w:gridCol w:w="839"/>
        <w:gridCol w:w="932"/>
        <w:gridCol w:w="588"/>
        <w:gridCol w:w="396"/>
        <w:gridCol w:w="396"/>
        <w:gridCol w:w="396"/>
        <w:gridCol w:w="396"/>
        <w:gridCol w:w="971"/>
        <w:gridCol w:w="564"/>
      </w:tblGrid>
      <w:tr>
        <w:tblPrEx>
          <w:tblCellMar>
            <w:top w:w="0" w:type="dxa"/>
            <w:left w:w="0" w:type="dxa"/>
            <w:bottom w:w="0" w:type="dxa"/>
            <w:right w:w="0" w:type="dxa"/>
          </w:tblCellMar>
        </w:tblPrEx>
        <w:trPr>
          <w:trHeight w:val="405" w:hRule="atLeast"/>
        </w:trPr>
        <w:tc>
          <w:tcPr>
            <w:tcW w:w="9816"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trHeight w:val="288" w:hRule="atLeast"/>
        </w:trPr>
        <w:tc>
          <w:tcPr>
            <w:tcW w:w="9816"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（2019年度）</w:t>
            </w:r>
          </w:p>
        </w:tc>
      </w:tr>
      <w:tr>
        <w:tblPrEx>
          <w:tblCellMar>
            <w:top w:w="0" w:type="dxa"/>
            <w:left w:w="0" w:type="dxa"/>
            <w:bottom w:w="0" w:type="dxa"/>
            <w:right w:w="0" w:type="dxa"/>
          </w:tblCellMar>
        </w:tblPrEx>
        <w:trPr>
          <w:trHeight w:val="276" w:hRule="atLeast"/>
        </w:trPr>
        <w:tc>
          <w:tcPr>
            <w:tcW w:w="946"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870"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老科技工作者活动经费</w:t>
            </w:r>
          </w:p>
        </w:tc>
      </w:tr>
      <w:tr>
        <w:tblPrEx>
          <w:tblCellMar>
            <w:top w:w="0" w:type="dxa"/>
            <w:left w:w="0" w:type="dxa"/>
            <w:bottom w:w="0" w:type="dxa"/>
            <w:right w:w="0" w:type="dxa"/>
          </w:tblCellMar>
        </w:tblPrEx>
        <w:trPr>
          <w:trHeight w:val="276" w:hRule="atLeast"/>
        </w:trPr>
        <w:tc>
          <w:tcPr>
            <w:tcW w:w="946"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163"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新疆维吾尔自治区科学技术协会</w:t>
            </w:r>
          </w:p>
        </w:tc>
        <w:tc>
          <w:tcPr>
            <w:tcW w:w="98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723"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新疆老科协</w:t>
            </w:r>
          </w:p>
        </w:tc>
      </w:tr>
      <w:tr>
        <w:tblPrEx>
          <w:tblCellMar>
            <w:top w:w="0" w:type="dxa"/>
            <w:left w:w="0" w:type="dxa"/>
            <w:bottom w:w="0" w:type="dxa"/>
            <w:right w:w="0" w:type="dxa"/>
          </w:tblCellMar>
        </w:tblPrEx>
        <w:trPr>
          <w:trHeight w:val="276" w:hRule="atLeast"/>
        </w:trPr>
        <w:tc>
          <w:tcPr>
            <w:tcW w:w="946"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项目资金（万元）</w:t>
            </w:r>
          </w:p>
        </w:tc>
        <w:tc>
          <w:tcPr>
            <w:tcW w:w="1978"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41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77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98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56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CellMar>
            <w:top w:w="0" w:type="dxa"/>
            <w:left w:w="0" w:type="dxa"/>
            <w:bottom w:w="0" w:type="dxa"/>
            <w:right w:w="0" w:type="dxa"/>
          </w:tblCellMar>
        </w:tblPrEx>
        <w:trPr>
          <w:trHeight w:val="276" w:hRule="atLeast"/>
        </w:trPr>
        <w:tc>
          <w:tcPr>
            <w:tcW w:w="946"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41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77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98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56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CellMar>
            <w:top w:w="0" w:type="dxa"/>
            <w:left w:w="0" w:type="dxa"/>
            <w:bottom w:w="0" w:type="dxa"/>
            <w:right w:w="0" w:type="dxa"/>
          </w:tblCellMar>
        </w:tblPrEx>
        <w:trPr>
          <w:trHeight w:val="440" w:hRule="atLeast"/>
        </w:trPr>
        <w:tc>
          <w:tcPr>
            <w:tcW w:w="946"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41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77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98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56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360" w:hRule="atLeast"/>
        </w:trPr>
        <w:tc>
          <w:tcPr>
            <w:tcW w:w="946"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41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7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8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360" w:hRule="atLeast"/>
        </w:trPr>
        <w:tc>
          <w:tcPr>
            <w:tcW w:w="946"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978"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41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7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8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280" w:hRule="atLeast"/>
        </w:trPr>
        <w:tc>
          <w:tcPr>
            <w:tcW w:w="383"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726"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3707"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CellMar>
            <w:top w:w="0" w:type="dxa"/>
            <w:left w:w="0" w:type="dxa"/>
            <w:bottom w:w="0" w:type="dxa"/>
            <w:right w:w="0" w:type="dxa"/>
          </w:tblCellMar>
        </w:tblPrEx>
        <w:trPr>
          <w:trHeight w:val="1660" w:hRule="atLeast"/>
        </w:trPr>
        <w:tc>
          <w:tcPr>
            <w:tcW w:w="38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26"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挥老科技工作者协会的桥梁纽带和科技工作者之家的作用，开展调查研究、学术交流、项目开发、科技咨询、科普教育、建言献策等活动，促进老科协事业健康发展。紧紧围绕社会稳定和长治久安总目标，开展科学普及进基层、进学校、进企业、进农村、进军营宣讲，积极开展“健康教育大讲堂”宣教活动，广泛普及健康知识、为三农和“双创”服务、打造老科协“五老品牌”建设，团结和带领各族老科技工作者开展各项业务活动，履行协会职能。</w:t>
            </w:r>
          </w:p>
        </w:tc>
        <w:tc>
          <w:tcPr>
            <w:tcW w:w="3707"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按期完成目标计划100%</w:t>
            </w:r>
          </w:p>
        </w:tc>
      </w:tr>
      <w:tr>
        <w:tblPrEx>
          <w:tblCellMar>
            <w:top w:w="0" w:type="dxa"/>
            <w:left w:w="0" w:type="dxa"/>
            <w:bottom w:w="0" w:type="dxa"/>
            <w:right w:w="0" w:type="dxa"/>
          </w:tblCellMar>
        </w:tblPrEx>
        <w:trPr>
          <w:trHeight w:val="276" w:hRule="atLeast"/>
        </w:trPr>
        <w:tc>
          <w:tcPr>
            <w:tcW w:w="383"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绩效目标表</w:t>
            </w:r>
          </w:p>
        </w:tc>
        <w:tc>
          <w:tcPr>
            <w:tcW w:w="563"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56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667" w:type="dxa"/>
            <w:gridSpan w:val="3"/>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9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58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792"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792"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535"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CellMar>
            <w:top w:w="0" w:type="dxa"/>
            <w:left w:w="0" w:type="dxa"/>
            <w:bottom w:w="0" w:type="dxa"/>
            <w:right w:w="0" w:type="dxa"/>
          </w:tblCellMar>
        </w:tblPrEx>
        <w:trPr>
          <w:trHeight w:val="432" w:hRule="atLeast"/>
        </w:trPr>
        <w:tc>
          <w:tcPr>
            <w:tcW w:w="38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667"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58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792"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92"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35"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180" w:hRule="atLeast"/>
        </w:trPr>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3" w:type="dxa"/>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564" w:type="dxa"/>
            <w:vMerge w:val="restart"/>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667" w:type="dxa"/>
            <w:gridSpan w:val="3"/>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编写“新疆老科协”期刊数</w:t>
            </w:r>
          </w:p>
        </w:tc>
        <w:tc>
          <w:tcPr>
            <w:tcW w:w="932" w:type="dxa"/>
            <w:tcBorders>
              <w:top w:val="single" w:color="000000" w:sz="4" w:space="0"/>
              <w:left w:val="single" w:color="000000" w:sz="4" w:space="0"/>
              <w:bottom w:val="single" w:color="000000" w:sz="4" w:space="0"/>
              <w:right w:val="single" w:color="000000" w:sz="4" w:space="0"/>
            </w:tcBorders>
            <w:shd w:val="clear" w:color="auto" w:fill="FFFFFF"/>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4期</w:t>
            </w:r>
          </w:p>
        </w:tc>
        <w:tc>
          <w:tcPr>
            <w:tcW w:w="588" w:type="dxa"/>
            <w:tcBorders>
              <w:top w:val="single" w:color="000000" w:sz="4" w:space="0"/>
              <w:left w:val="single" w:color="000000" w:sz="4" w:space="0"/>
              <w:bottom w:val="single" w:color="000000" w:sz="4" w:space="0"/>
              <w:right w:val="single" w:color="000000" w:sz="4" w:space="0"/>
            </w:tcBorders>
            <w:shd w:val="clear" w:color="auto" w:fill="FFFFFF"/>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2期</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5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2019年下半年，自治区新闻出版局将“新疆老科协”内部资料批准为半年期刊。由原来一年4期调整为一年2期</w:t>
            </w:r>
          </w:p>
        </w:tc>
      </w:tr>
      <w:tr>
        <w:tblPrEx>
          <w:tblCellMar>
            <w:top w:w="0" w:type="dxa"/>
            <w:left w:w="0" w:type="dxa"/>
            <w:bottom w:w="0" w:type="dxa"/>
            <w:right w:w="0" w:type="dxa"/>
          </w:tblCellMar>
        </w:tblPrEx>
        <w:trPr>
          <w:trHeight w:val="840" w:hRule="atLeast"/>
        </w:trPr>
        <w:tc>
          <w:tcPr>
            <w:tcW w:w="38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667"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开展“健康快车”联合行动场次</w:t>
            </w:r>
          </w:p>
        </w:tc>
        <w:tc>
          <w:tcPr>
            <w:tcW w:w="9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600</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场次</w:t>
            </w:r>
          </w:p>
        </w:tc>
        <w:tc>
          <w:tcPr>
            <w:tcW w:w="58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559</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场次</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5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与诺华集团联合开展讲座，因为集团内部调整，取消北疆地区讲座</w:t>
            </w:r>
          </w:p>
        </w:tc>
      </w:tr>
      <w:tr>
        <w:tblPrEx>
          <w:tblCellMar>
            <w:top w:w="0" w:type="dxa"/>
            <w:left w:w="0" w:type="dxa"/>
            <w:bottom w:w="0" w:type="dxa"/>
            <w:right w:w="0" w:type="dxa"/>
          </w:tblCellMar>
        </w:tblPrEx>
        <w:trPr>
          <w:trHeight w:val="1080" w:hRule="atLeast"/>
        </w:trPr>
        <w:tc>
          <w:tcPr>
            <w:tcW w:w="38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667"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开展科普宣讲活动场次  </w:t>
            </w:r>
          </w:p>
        </w:tc>
        <w:tc>
          <w:tcPr>
            <w:tcW w:w="9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 场次</w:t>
            </w:r>
          </w:p>
        </w:tc>
        <w:tc>
          <w:tcPr>
            <w:tcW w:w="58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250场次</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5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原计划只在南疆开展宣讲，后受北疆地区邀请继续进社区、乡村、学校、机关开展宣讲活动。</w:t>
            </w:r>
          </w:p>
        </w:tc>
      </w:tr>
      <w:tr>
        <w:tblPrEx>
          <w:tblCellMar>
            <w:top w:w="0" w:type="dxa"/>
            <w:left w:w="0" w:type="dxa"/>
            <w:bottom w:w="0" w:type="dxa"/>
            <w:right w:w="0" w:type="dxa"/>
          </w:tblCellMar>
        </w:tblPrEx>
        <w:trPr>
          <w:trHeight w:val="600" w:hRule="atLeast"/>
        </w:trPr>
        <w:tc>
          <w:tcPr>
            <w:tcW w:w="38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667"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开展评选表彰老科技工作者编写期刊工作任务项</w:t>
            </w:r>
          </w:p>
        </w:tc>
        <w:tc>
          <w:tcPr>
            <w:tcW w:w="9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20</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项</w:t>
            </w:r>
          </w:p>
        </w:tc>
        <w:tc>
          <w:tcPr>
            <w:tcW w:w="58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20</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项</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5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00" w:hRule="atLeast"/>
        </w:trPr>
        <w:tc>
          <w:tcPr>
            <w:tcW w:w="38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667"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开展咨询论证、调查研究告场次 、决策咨询方面的报搞场次</w:t>
            </w:r>
          </w:p>
        </w:tc>
        <w:tc>
          <w:tcPr>
            <w:tcW w:w="9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 项</w:t>
            </w:r>
          </w:p>
        </w:tc>
        <w:tc>
          <w:tcPr>
            <w:tcW w:w="58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4项</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5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00" w:hRule="atLeast"/>
        </w:trPr>
        <w:tc>
          <w:tcPr>
            <w:tcW w:w="38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667"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培训基层创客及电商、 双创企业负责人次</w:t>
            </w:r>
          </w:p>
        </w:tc>
        <w:tc>
          <w:tcPr>
            <w:tcW w:w="9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 人</w:t>
            </w:r>
          </w:p>
        </w:tc>
        <w:tc>
          <w:tcPr>
            <w:tcW w:w="58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已完成培训 100</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余人次</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5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40" w:hRule="atLeast"/>
        </w:trPr>
        <w:tc>
          <w:tcPr>
            <w:tcW w:w="38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667"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各项工作完成情况</w:t>
            </w:r>
          </w:p>
        </w:tc>
        <w:tc>
          <w:tcPr>
            <w:tcW w:w="9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11月30日之前工作计划如期完成 </w:t>
            </w:r>
          </w:p>
        </w:tc>
        <w:tc>
          <w:tcPr>
            <w:tcW w:w="58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900" w:hRule="atLeast"/>
        </w:trPr>
        <w:tc>
          <w:tcPr>
            <w:tcW w:w="38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3"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56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3667"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提高公众科学素质，服务社会稳定和长治久 </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安总目标，面向各族群众开展科普宣讲</w:t>
            </w:r>
          </w:p>
        </w:tc>
        <w:tc>
          <w:tcPr>
            <w:tcW w:w="9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w:t>
            </w:r>
          </w:p>
        </w:tc>
        <w:tc>
          <w:tcPr>
            <w:tcW w:w="58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6.19%</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5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继续按照年初计划进行中，争取到2020年末达到≥6.5%</w:t>
            </w:r>
          </w:p>
        </w:tc>
      </w:tr>
      <w:tr>
        <w:tblPrEx>
          <w:tblCellMar>
            <w:top w:w="0" w:type="dxa"/>
            <w:left w:w="0" w:type="dxa"/>
            <w:bottom w:w="0" w:type="dxa"/>
            <w:right w:w="0" w:type="dxa"/>
          </w:tblCellMar>
        </w:tblPrEx>
        <w:trPr>
          <w:trHeight w:val="920" w:hRule="atLeast"/>
        </w:trPr>
        <w:tc>
          <w:tcPr>
            <w:tcW w:w="38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667"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发挥科学普及作用，让各族群众对待科学态度有改变、有进步、筑牢新疆社会稳定和长治久安的思想基础</w:t>
            </w:r>
          </w:p>
        </w:tc>
        <w:tc>
          <w:tcPr>
            <w:tcW w:w="9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效果显著</w:t>
            </w:r>
          </w:p>
        </w:tc>
        <w:tc>
          <w:tcPr>
            <w:tcW w:w="58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效果显著</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15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00" w:hRule="atLeast"/>
        </w:trPr>
        <w:tc>
          <w:tcPr>
            <w:tcW w:w="38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3"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56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3667"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“健康快车”服务基层农牧民满意度</w:t>
            </w:r>
          </w:p>
        </w:tc>
        <w:tc>
          <w:tcPr>
            <w:tcW w:w="9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达到80%</w:t>
            </w:r>
          </w:p>
        </w:tc>
        <w:tc>
          <w:tcPr>
            <w:tcW w:w="58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达到80%</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5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20" w:hRule="atLeast"/>
        </w:trPr>
        <w:tc>
          <w:tcPr>
            <w:tcW w:w="38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667"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科普宣讲进基层活动满意度</w:t>
            </w:r>
          </w:p>
        </w:tc>
        <w:tc>
          <w:tcPr>
            <w:tcW w:w="93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58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5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40" w:hRule="atLeast"/>
        </w:trPr>
        <w:tc>
          <w:tcPr>
            <w:tcW w:w="6697"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9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w:t>
            </w:r>
          </w:p>
        </w:tc>
        <w:tc>
          <w:tcPr>
            <w:tcW w:w="15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bl>
    <w:p>
      <w:pPr>
        <w:pStyle w:val="2"/>
        <w:rPr>
          <w:rFonts w:eastAsia="仿宋_GB2312"/>
          <w:color w:val="000000"/>
          <w:sz w:val="32"/>
          <w:szCs w:val="32"/>
        </w:rPr>
      </w:pPr>
    </w:p>
    <w:tbl>
      <w:tblPr>
        <w:tblStyle w:val="9"/>
        <w:tblpPr w:leftFromText="180" w:rightFromText="180" w:vertAnchor="text" w:horzAnchor="page" w:tblpX="1604" w:tblpY="1583"/>
        <w:tblOverlap w:val="never"/>
        <w:tblW w:w="9816" w:type="dxa"/>
        <w:tblInd w:w="0" w:type="dxa"/>
        <w:tblLayout w:type="autofit"/>
        <w:tblCellMar>
          <w:top w:w="0" w:type="dxa"/>
          <w:left w:w="0" w:type="dxa"/>
          <w:bottom w:w="0" w:type="dxa"/>
          <w:right w:w="0" w:type="dxa"/>
        </w:tblCellMar>
      </w:tblPr>
      <w:tblGrid>
        <w:gridCol w:w="971"/>
        <w:gridCol w:w="972"/>
        <w:gridCol w:w="972"/>
        <w:gridCol w:w="972"/>
        <w:gridCol w:w="905"/>
        <w:gridCol w:w="972"/>
        <w:gridCol w:w="810"/>
        <w:gridCol w:w="972"/>
        <w:gridCol w:w="95"/>
        <w:gridCol w:w="459"/>
        <w:gridCol w:w="311"/>
        <w:gridCol w:w="338"/>
        <w:gridCol w:w="297"/>
        <w:gridCol w:w="770"/>
      </w:tblGrid>
      <w:tr>
        <w:tblPrEx>
          <w:tblCellMar>
            <w:top w:w="0" w:type="dxa"/>
            <w:left w:w="0" w:type="dxa"/>
            <w:bottom w:w="0" w:type="dxa"/>
            <w:right w:w="0" w:type="dxa"/>
          </w:tblCellMar>
        </w:tblPrEx>
        <w:trPr>
          <w:trHeight w:val="405" w:hRule="atLeast"/>
        </w:trPr>
        <w:tc>
          <w:tcPr>
            <w:tcW w:w="9816"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trHeight w:val="288" w:hRule="atLeast"/>
        </w:trPr>
        <w:tc>
          <w:tcPr>
            <w:tcW w:w="9816"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（2019年度）</w:t>
            </w:r>
          </w:p>
        </w:tc>
      </w:tr>
      <w:tr>
        <w:tblPrEx>
          <w:tblCellMar>
            <w:top w:w="0" w:type="dxa"/>
            <w:left w:w="0" w:type="dxa"/>
            <w:bottom w:w="0" w:type="dxa"/>
            <w:right w:w="0" w:type="dxa"/>
          </w:tblCellMar>
        </w:tblPrEx>
        <w:trPr>
          <w:trHeight w:val="276" w:hRule="atLeast"/>
        </w:trPr>
        <w:tc>
          <w:tcPr>
            <w:tcW w:w="194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7873"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反邪教协会工作经费</w:t>
            </w:r>
          </w:p>
        </w:tc>
      </w:tr>
      <w:tr>
        <w:tblPrEx>
          <w:tblCellMar>
            <w:top w:w="0" w:type="dxa"/>
            <w:left w:w="0" w:type="dxa"/>
            <w:bottom w:w="0" w:type="dxa"/>
            <w:right w:w="0" w:type="dxa"/>
          </w:tblCellMar>
        </w:tblPrEx>
        <w:trPr>
          <w:trHeight w:val="276" w:hRule="atLeast"/>
        </w:trPr>
        <w:tc>
          <w:tcPr>
            <w:tcW w:w="194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631"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新疆维吾尔自治区科学技术协会</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175"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新疆维吾尔自治区反邪教协会</w:t>
            </w:r>
          </w:p>
        </w:tc>
      </w:tr>
      <w:tr>
        <w:tblPrEx>
          <w:tblCellMar>
            <w:top w:w="0" w:type="dxa"/>
            <w:left w:w="0" w:type="dxa"/>
            <w:bottom w:w="0" w:type="dxa"/>
            <w:right w:w="0" w:type="dxa"/>
          </w:tblCellMar>
        </w:tblPrEx>
        <w:trPr>
          <w:trHeight w:val="432" w:hRule="atLeast"/>
        </w:trPr>
        <w:tc>
          <w:tcPr>
            <w:tcW w:w="1943"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项目资金（万元）</w:t>
            </w:r>
          </w:p>
        </w:tc>
        <w:tc>
          <w:tcPr>
            <w:tcW w:w="194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0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78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77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6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77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CellMar>
            <w:top w:w="0" w:type="dxa"/>
            <w:left w:w="0" w:type="dxa"/>
            <w:bottom w:w="0" w:type="dxa"/>
            <w:right w:w="0" w:type="dxa"/>
          </w:tblCellMar>
        </w:tblPrEx>
        <w:trPr>
          <w:trHeight w:val="276" w:hRule="atLeast"/>
        </w:trPr>
        <w:tc>
          <w:tcPr>
            <w:tcW w:w="1943"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94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0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29万元</w:t>
            </w:r>
          </w:p>
        </w:tc>
        <w:tc>
          <w:tcPr>
            <w:tcW w:w="178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29万元</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29万元</w:t>
            </w:r>
          </w:p>
        </w:tc>
        <w:tc>
          <w:tcPr>
            <w:tcW w:w="77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7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CellMar>
            <w:top w:w="0" w:type="dxa"/>
            <w:left w:w="0" w:type="dxa"/>
            <w:bottom w:w="0" w:type="dxa"/>
            <w:right w:w="0" w:type="dxa"/>
          </w:tblCellMar>
        </w:tblPrEx>
        <w:trPr>
          <w:trHeight w:val="276" w:hRule="atLeast"/>
        </w:trPr>
        <w:tc>
          <w:tcPr>
            <w:tcW w:w="1943"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94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90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29万元</w:t>
            </w:r>
          </w:p>
        </w:tc>
        <w:tc>
          <w:tcPr>
            <w:tcW w:w="178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29万元</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7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7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6" w:hRule="atLeast"/>
        </w:trPr>
        <w:tc>
          <w:tcPr>
            <w:tcW w:w="1943"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94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90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78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7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7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6" w:hRule="atLeast"/>
        </w:trPr>
        <w:tc>
          <w:tcPr>
            <w:tcW w:w="1943"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94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90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78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7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3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7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276" w:hRule="atLeast"/>
        </w:trPr>
        <w:tc>
          <w:tcPr>
            <w:tcW w:w="971"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60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3242"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CellMar>
            <w:top w:w="0" w:type="dxa"/>
            <w:left w:w="0" w:type="dxa"/>
            <w:bottom w:w="0" w:type="dxa"/>
            <w:right w:w="0" w:type="dxa"/>
          </w:tblCellMar>
        </w:tblPrEx>
        <w:trPr>
          <w:trHeight w:val="1680" w:hRule="atLeast"/>
        </w:trPr>
        <w:tc>
          <w:tcPr>
            <w:tcW w:w="971"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0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中国反邪教协会的要求和自治区防范和处理邪教问题办公室的工作部署，积极开展反邪教课题研究、编印反邪教宣传资料、面向基层开展反邪教巡展等活动。通过开展一系列活动，进一步提高新疆反邪教工作理论水平，更好的指导实际工作，增强各族青少年、干部群众对科技的理解、对科学精神的感悟，充分认识到邪教的危害，从而倡导了健康文明向上的生活方式，树立了“崇尚科学、反对邪教”的理念，提高了识别和抵制邪教的能力，为促进新疆社会稳定和长治久安做出贡献。</w:t>
            </w:r>
          </w:p>
        </w:tc>
        <w:tc>
          <w:tcPr>
            <w:tcW w:w="3242"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按照反邪教协会年度工作安排，做好反邪教课题研究、编印反邪教宣传资料等工作，目前已基本完成相关工作。</w:t>
            </w:r>
          </w:p>
        </w:tc>
      </w:tr>
      <w:tr>
        <w:tblPrEx>
          <w:tblCellMar>
            <w:top w:w="0" w:type="dxa"/>
            <w:left w:w="0" w:type="dxa"/>
            <w:bottom w:w="0" w:type="dxa"/>
            <w:right w:w="0" w:type="dxa"/>
          </w:tblCellMar>
        </w:tblPrEx>
        <w:trPr>
          <w:trHeight w:val="276" w:hRule="atLeast"/>
        </w:trPr>
        <w:tc>
          <w:tcPr>
            <w:tcW w:w="971"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绩效目标表</w:t>
            </w:r>
          </w:p>
        </w:tc>
        <w:tc>
          <w:tcPr>
            <w:tcW w:w="972"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972"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849" w:type="dxa"/>
            <w:gridSpan w:val="3"/>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81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97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554"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649"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067"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CellMar>
            <w:top w:w="0" w:type="dxa"/>
            <w:left w:w="0" w:type="dxa"/>
            <w:bottom w:w="0" w:type="dxa"/>
            <w:right w:w="0" w:type="dxa"/>
          </w:tblCellMar>
        </w:tblPrEx>
        <w:trPr>
          <w:trHeight w:val="460" w:hRule="atLeast"/>
        </w:trPr>
        <w:tc>
          <w:tcPr>
            <w:tcW w:w="971"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49"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1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97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554"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9"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67"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6" w:hRule="atLeast"/>
        </w:trPr>
        <w:tc>
          <w:tcPr>
            <w:tcW w:w="971"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972"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849"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编印反邪教宣传挂图张数</w:t>
            </w:r>
          </w:p>
        </w:tc>
        <w:tc>
          <w:tcPr>
            <w:tcW w:w="81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6"/>
                <w:szCs w:val="16"/>
                <w:u w:val="none"/>
              </w:rPr>
            </w:pPr>
            <w:r>
              <w:rPr>
                <w:rStyle w:val="11"/>
                <w:lang w:val="en-US" w:eastAsia="zh-CN" w:bidi="ar"/>
              </w:rPr>
              <w:t>10万张</w:t>
            </w:r>
            <w:r>
              <w:rPr>
                <w:rStyle w:val="12"/>
                <w:lang w:val="en-US" w:eastAsia="zh-CN" w:bidi="ar"/>
              </w:rPr>
              <w:t xml:space="preserve">  </w:t>
            </w:r>
          </w:p>
        </w:tc>
        <w:tc>
          <w:tcPr>
            <w:tcW w:w="97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10.2万张</w:t>
            </w:r>
          </w:p>
        </w:tc>
        <w:tc>
          <w:tcPr>
            <w:tcW w:w="55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4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6" w:hRule="atLeast"/>
        </w:trPr>
        <w:tc>
          <w:tcPr>
            <w:tcW w:w="971"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49"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发放宣传资料率</w:t>
            </w:r>
          </w:p>
        </w:tc>
        <w:tc>
          <w:tcPr>
            <w:tcW w:w="81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6"/>
                <w:szCs w:val="16"/>
                <w:u w:val="none"/>
              </w:rPr>
            </w:pPr>
            <w:r>
              <w:rPr>
                <w:rStyle w:val="11"/>
                <w:lang w:val="en-US" w:eastAsia="zh-CN" w:bidi="ar"/>
              </w:rPr>
              <w:t>100%</w:t>
            </w:r>
            <w:r>
              <w:rPr>
                <w:rStyle w:val="12"/>
                <w:lang w:val="en-US" w:eastAsia="zh-CN" w:bidi="ar"/>
              </w:rPr>
              <w:t xml:space="preserve">  </w:t>
            </w:r>
          </w:p>
        </w:tc>
        <w:tc>
          <w:tcPr>
            <w:tcW w:w="97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55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4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100" w:hRule="atLeas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49" w:type="dxa"/>
            <w:gridSpan w:val="3"/>
            <w:tcBorders>
              <w:top w:val="single" w:color="000000" w:sz="4" w:space="0"/>
              <w:left w:val="single" w:color="000000" w:sz="4" w:space="0"/>
              <w:bottom w:val="single" w:color="000000" w:sz="4" w:space="0"/>
              <w:right w:val="single" w:color="000000" w:sz="4" w:space="0"/>
            </w:tcBorders>
            <w:shd w:val="clear" w:color="auto" w:fill="auto"/>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反邪教工作理论研究论文篇数</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Style w:val="11"/>
                <w:lang w:val="en-US" w:eastAsia="zh-CN" w:bidi="ar"/>
              </w:rPr>
              <w:t>12篇</w:t>
            </w:r>
            <w:r>
              <w:rPr>
                <w:rStyle w:val="12"/>
                <w:lang w:val="en-US" w:eastAsia="zh-CN" w:bidi="ar"/>
              </w:rPr>
              <w:t xml:space="preserve">  </w:t>
            </w:r>
          </w:p>
        </w:tc>
        <w:tc>
          <w:tcPr>
            <w:tcW w:w="972" w:type="dxa"/>
            <w:tcBorders>
              <w:top w:val="single" w:color="000000" w:sz="4" w:space="0"/>
              <w:left w:val="single" w:color="000000" w:sz="4" w:space="0"/>
              <w:bottom w:val="single" w:color="000000" w:sz="4" w:space="0"/>
              <w:right w:val="single" w:color="000000" w:sz="4" w:space="0"/>
            </w:tcBorders>
            <w:shd w:val="clear" w:color="auto" w:fill="FFFFFF"/>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16篇</w:t>
            </w:r>
          </w:p>
        </w:tc>
        <w:tc>
          <w:tcPr>
            <w:tcW w:w="55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4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因地州协会较积极，比预期篇数多，今后将控制在预期范围之内。</w:t>
            </w:r>
          </w:p>
        </w:tc>
      </w:tr>
      <w:tr>
        <w:tblPrEx>
          <w:tblCellMar>
            <w:top w:w="0" w:type="dxa"/>
            <w:left w:w="0" w:type="dxa"/>
            <w:bottom w:w="0" w:type="dxa"/>
            <w:right w:w="0" w:type="dxa"/>
          </w:tblCellMar>
        </w:tblPrEx>
        <w:trPr>
          <w:trHeight w:val="440" w:hRule="atLeast"/>
        </w:trPr>
        <w:tc>
          <w:tcPr>
            <w:tcW w:w="971"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49"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反邪教相关培训班次</w:t>
            </w:r>
          </w:p>
        </w:tc>
        <w:tc>
          <w:tcPr>
            <w:tcW w:w="81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Style w:val="11"/>
                <w:lang w:val="en-US" w:eastAsia="zh-CN" w:bidi="ar"/>
              </w:rPr>
              <w:t>2班次</w:t>
            </w:r>
            <w:r>
              <w:rPr>
                <w:rStyle w:val="12"/>
                <w:lang w:val="en-US" w:eastAsia="zh-CN" w:bidi="ar"/>
              </w:rPr>
              <w:t xml:space="preserve">  </w:t>
            </w:r>
          </w:p>
        </w:tc>
        <w:tc>
          <w:tcPr>
            <w:tcW w:w="97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2班次</w:t>
            </w:r>
          </w:p>
        </w:tc>
        <w:tc>
          <w:tcPr>
            <w:tcW w:w="55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4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1520" w:hRule="atLeast"/>
        </w:trPr>
        <w:tc>
          <w:tcPr>
            <w:tcW w:w="971"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49"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举办反邪教巡展展次</w:t>
            </w:r>
          </w:p>
        </w:tc>
        <w:tc>
          <w:tcPr>
            <w:tcW w:w="81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Style w:val="11"/>
                <w:lang w:val="en-US" w:eastAsia="zh-CN" w:bidi="ar"/>
              </w:rPr>
              <w:t>5场次</w:t>
            </w:r>
            <w:r>
              <w:rPr>
                <w:rStyle w:val="12"/>
                <w:lang w:val="en-US" w:eastAsia="zh-CN" w:bidi="ar"/>
              </w:rPr>
              <w:t xml:space="preserve">  </w:t>
            </w:r>
          </w:p>
        </w:tc>
        <w:tc>
          <w:tcPr>
            <w:tcW w:w="97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3场次</w:t>
            </w:r>
          </w:p>
        </w:tc>
        <w:tc>
          <w:tcPr>
            <w:tcW w:w="55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4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年初原定计划赴南疆进行巡展，因工作调整，未按照原计划进行地州巡展。今后将合理制定工作计划。</w:t>
            </w:r>
          </w:p>
        </w:tc>
      </w:tr>
      <w:tr>
        <w:tblPrEx>
          <w:tblCellMar>
            <w:top w:w="0" w:type="dxa"/>
            <w:left w:w="0" w:type="dxa"/>
            <w:bottom w:w="0" w:type="dxa"/>
            <w:right w:w="0" w:type="dxa"/>
          </w:tblCellMar>
        </w:tblPrEx>
        <w:trPr>
          <w:trHeight w:val="300" w:hRule="atLeast"/>
        </w:trPr>
        <w:tc>
          <w:tcPr>
            <w:tcW w:w="971"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49"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开展科普报告会</w:t>
            </w:r>
          </w:p>
        </w:tc>
        <w:tc>
          <w:tcPr>
            <w:tcW w:w="81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Style w:val="11"/>
                <w:lang w:val="en-US" w:eastAsia="zh-CN" w:bidi="ar"/>
              </w:rPr>
              <w:t>20场次</w:t>
            </w:r>
            <w:r>
              <w:rPr>
                <w:rStyle w:val="12"/>
                <w:lang w:val="en-US" w:eastAsia="zh-CN" w:bidi="ar"/>
              </w:rPr>
              <w:t xml:space="preserve">  </w:t>
            </w:r>
          </w:p>
        </w:tc>
        <w:tc>
          <w:tcPr>
            <w:tcW w:w="97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20场次</w:t>
            </w:r>
          </w:p>
        </w:tc>
        <w:tc>
          <w:tcPr>
            <w:tcW w:w="55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4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300" w:hRule="atLeast"/>
        </w:trPr>
        <w:tc>
          <w:tcPr>
            <w:tcW w:w="971"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49"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科普报告会场次</w:t>
            </w:r>
          </w:p>
        </w:tc>
        <w:tc>
          <w:tcPr>
            <w:tcW w:w="81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Style w:val="11"/>
                <w:lang w:val="en-US" w:eastAsia="zh-CN" w:bidi="ar"/>
              </w:rPr>
              <w:t>20场次</w:t>
            </w:r>
            <w:r>
              <w:rPr>
                <w:rStyle w:val="12"/>
                <w:lang w:val="en-US" w:eastAsia="zh-CN" w:bidi="ar"/>
              </w:rPr>
              <w:t xml:space="preserve">  </w:t>
            </w:r>
          </w:p>
        </w:tc>
        <w:tc>
          <w:tcPr>
            <w:tcW w:w="97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20场次</w:t>
            </w:r>
          </w:p>
        </w:tc>
        <w:tc>
          <w:tcPr>
            <w:tcW w:w="55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4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trHeight w:val="276" w:hRule="atLeast"/>
        </w:trPr>
        <w:tc>
          <w:tcPr>
            <w:tcW w:w="971"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49"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完成劳教人员劳动技能培训任务次数</w:t>
            </w:r>
          </w:p>
        </w:tc>
        <w:tc>
          <w:tcPr>
            <w:tcW w:w="81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6"/>
                <w:szCs w:val="16"/>
                <w:u w:val="none"/>
              </w:rPr>
            </w:pPr>
            <w:r>
              <w:rPr>
                <w:rStyle w:val="11"/>
                <w:lang w:val="en-US" w:eastAsia="zh-CN" w:bidi="ar"/>
              </w:rPr>
              <w:t>2班次</w:t>
            </w:r>
            <w:r>
              <w:rPr>
                <w:rStyle w:val="12"/>
                <w:lang w:val="en-US" w:eastAsia="zh-CN" w:bidi="ar"/>
              </w:rPr>
              <w:t xml:space="preserve">  </w:t>
            </w:r>
          </w:p>
        </w:tc>
        <w:tc>
          <w:tcPr>
            <w:tcW w:w="97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2班次</w:t>
            </w:r>
          </w:p>
        </w:tc>
        <w:tc>
          <w:tcPr>
            <w:tcW w:w="55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4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6" w:hRule="atLeast"/>
        </w:trPr>
        <w:tc>
          <w:tcPr>
            <w:tcW w:w="971"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49"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相关理论研究论文获奖</w:t>
            </w:r>
          </w:p>
        </w:tc>
        <w:tc>
          <w:tcPr>
            <w:tcW w:w="81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6"/>
                <w:szCs w:val="16"/>
                <w:u w:val="none"/>
              </w:rPr>
            </w:pPr>
            <w:r>
              <w:rPr>
                <w:rStyle w:val="11"/>
                <w:lang w:val="en-US" w:eastAsia="zh-CN" w:bidi="ar"/>
              </w:rPr>
              <w:t>≥1项</w:t>
            </w:r>
            <w:r>
              <w:rPr>
                <w:rStyle w:val="12"/>
                <w:lang w:val="en-US" w:eastAsia="zh-CN" w:bidi="ar"/>
              </w:rPr>
              <w:t xml:space="preserve">  </w:t>
            </w:r>
          </w:p>
        </w:tc>
        <w:tc>
          <w:tcPr>
            <w:tcW w:w="97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1篇</w:t>
            </w:r>
          </w:p>
        </w:tc>
        <w:tc>
          <w:tcPr>
            <w:tcW w:w="55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4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6" w:hRule="atLeast"/>
        </w:trPr>
        <w:tc>
          <w:tcPr>
            <w:tcW w:w="971"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49"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宣传资料及宣传品验收率</w:t>
            </w:r>
          </w:p>
        </w:tc>
        <w:tc>
          <w:tcPr>
            <w:tcW w:w="81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6"/>
                <w:szCs w:val="16"/>
                <w:u w:val="none"/>
              </w:rPr>
            </w:pPr>
            <w:r>
              <w:rPr>
                <w:rStyle w:val="11"/>
                <w:lang w:val="en-US" w:eastAsia="zh-CN" w:bidi="ar"/>
              </w:rPr>
              <w:t>100%</w:t>
            </w:r>
            <w:r>
              <w:rPr>
                <w:rStyle w:val="12"/>
                <w:lang w:val="en-US" w:eastAsia="zh-CN" w:bidi="ar"/>
              </w:rPr>
              <w:t xml:space="preserve">  </w:t>
            </w:r>
          </w:p>
        </w:tc>
        <w:tc>
          <w:tcPr>
            <w:tcW w:w="97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55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4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6" w:hRule="atLeast"/>
        </w:trPr>
        <w:tc>
          <w:tcPr>
            <w:tcW w:w="971"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49"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制作反邪教宣传品</w:t>
            </w:r>
          </w:p>
        </w:tc>
        <w:tc>
          <w:tcPr>
            <w:tcW w:w="81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5000套</w:t>
            </w:r>
          </w:p>
        </w:tc>
        <w:tc>
          <w:tcPr>
            <w:tcW w:w="97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5010套</w:t>
            </w:r>
          </w:p>
        </w:tc>
        <w:tc>
          <w:tcPr>
            <w:tcW w:w="55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4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6" w:hRule="atLeast"/>
        </w:trPr>
        <w:tc>
          <w:tcPr>
            <w:tcW w:w="971"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849"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理论研究论文按时结题率</w:t>
            </w:r>
          </w:p>
        </w:tc>
        <w:tc>
          <w:tcPr>
            <w:tcW w:w="81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7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55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4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6" w:hRule="atLeast"/>
        </w:trPr>
        <w:tc>
          <w:tcPr>
            <w:tcW w:w="971"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97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p>
        </w:tc>
        <w:tc>
          <w:tcPr>
            <w:tcW w:w="2849"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劳教人员劳动致富能力</w:t>
            </w:r>
          </w:p>
        </w:tc>
        <w:tc>
          <w:tcPr>
            <w:tcW w:w="81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有所提高</w:t>
            </w:r>
          </w:p>
        </w:tc>
        <w:tc>
          <w:tcPr>
            <w:tcW w:w="97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有所提高</w:t>
            </w:r>
          </w:p>
        </w:tc>
        <w:tc>
          <w:tcPr>
            <w:tcW w:w="55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6" w:hRule="atLeast"/>
        </w:trPr>
        <w:tc>
          <w:tcPr>
            <w:tcW w:w="971"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2849"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公众识别和抵制邪教的能力</w:t>
            </w:r>
          </w:p>
        </w:tc>
        <w:tc>
          <w:tcPr>
            <w:tcW w:w="81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ascii="等线 Light" w:hAnsi="等线 Light" w:eastAsia="等线 Light" w:cs="等线 Light"/>
                <w:i w:val="0"/>
                <w:color w:val="000000"/>
                <w:sz w:val="16"/>
                <w:szCs w:val="16"/>
                <w:u w:val="none"/>
              </w:rPr>
            </w:pPr>
            <w:r>
              <w:rPr>
                <w:rFonts w:hint="eastAsia" w:ascii="等线 Light" w:hAnsi="等线 Light" w:eastAsia="等线 Light" w:cs="等线 Light"/>
                <w:i w:val="0"/>
                <w:color w:val="000000"/>
                <w:kern w:val="0"/>
                <w:sz w:val="16"/>
                <w:szCs w:val="16"/>
                <w:u w:val="none"/>
                <w:lang w:val="en-US" w:eastAsia="zh-CN" w:bidi="ar"/>
              </w:rPr>
              <w:t>有所提升</w:t>
            </w:r>
          </w:p>
        </w:tc>
        <w:tc>
          <w:tcPr>
            <w:tcW w:w="97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有所提升</w:t>
            </w:r>
          </w:p>
        </w:tc>
        <w:tc>
          <w:tcPr>
            <w:tcW w:w="55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540" w:hRule="atLeast"/>
        </w:trPr>
        <w:tc>
          <w:tcPr>
            <w:tcW w:w="971"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49"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受教育人次</w:t>
            </w:r>
          </w:p>
        </w:tc>
        <w:tc>
          <w:tcPr>
            <w:tcW w:w="81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等线 Light" w:hAnsi="等线 Light" w:eastAsia="等线 Light" w:cs="等线 Light"/>
                <w:i w:val="0"/>
                <w:color w:val="000000"/>
                <w:sz w:val="16"/>
                <w:szCs w:val="16"/>
                <w:u w:val="none"/>
              </w:rPr>
            </w:pPr>
            <w:r>
              <w:rPr>
                <w:rFonts w:hint="eastAsia" w:ascii="等线 Light" w:hAnsi="等线 Light" w:eastAsia="等线 Light" w:cs="等线 Light"/>
                <w:i w:val="0"/>
                <w:color w:val="000000"/>
                <w:kern w:val="0"/>
                <w:sz w:val="16"/>
                <w:szCs w:val="16"/>
                <w:u w:val="none"/>
                <w:lang w:val="en-US" w:eastAsia="zh-CN" w:bidi="ar"/>
              </w:rPr>
              <w:t>≥80万人次</w:t>
            </w:r>
          </w:p>
        </w:tc>
        <w:tc>
          <w:tcPr>
            <w:tcW w:w="97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62万人次</w:t>
            </w:r>
          </w:p>
        </w:tc>
        <w:tc>
          <w:tcPr>
            <w:tcW w:w="55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年初原定计划赴南疆进行巡展，因工作调整，未按照原计划进行地州巡展。今后将合理制定工作计划。</w:t>
            </w:r>
          </w:p>
        </w:tc>
      </w:tr>
      <w:tr>
        <w:tblPrEx>
          <w:tblCellMar>
            <w:top w:w="0" w:type="dxa"/>
            <w:left w:w="0" w:type="dxa"/>
            <w:bottom w:w="0" w:type="dxa"/>
            <w:right w:w="0" w:type="dxa"/>
          </w:tblCellMar>
        </w:tblPrEx>
        <w:trPr>
          <w:trHeight w:val="276" w:hRule="atLeast"/>
        </w:trPr>
        <w:tc>
          <w:tcPr>
            <w:tcW w:w="971"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49"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研究成果在论坛发言交流次数</w:t>
            </w:r>
          </w:p>
        </w:tc>
        <w:tc>
          <w:tcPr>
            <w:tcW w:w="81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等线 Light" w:hAnsi="等线 Light" w:eastAsia="等线 Light" w:cs="等线 Light"/>
                <w:i w:val="0"/>
                <w:color w:val="000000"/>
                <w:sz w:val="16"/>
                <w:szCs w:val="16"/>
                <w:u w:val="none"/>
              </w:rPr>
            </w:pPr>
            <w:r>
              <w:rPr>
                <w:rFonts w:hint="eastAsia" w:ascii="等线 Light" w:hAnsi="等线 Light" w:eastAsia="等线 Light" w:cs="等线 Light"/>
                <w:i w:val="0"/>
                <w:color w:val="000000"/>
                <w:kern w:val="0"/>
                <w:sz w:val="16"/>
                <w:szCs w:val="16"/>
                <w:u w:val="none"/>
                <w:lang w:val="en-US" w:eastAsia="zh-CN" w:bidi="ar"/>
              </w:rPr>
              <w:t>≥1次</w:t>
            </w:r>
          </w:p>
        </w:tc>
        <w:tc>
          <w:tcPr>
            <w:tcW w:w="97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1次</w:t>
            </w:r>
          </w:p>
        </w:tc>
        <w:tc>
          <w:tcPr>
            <w:tcW w:w="55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6" w:hRule="atLeast"/>
        </w:trPr>
        <w:tc>
          <w:tcPr>
            <w:tcW w:w="7546"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554"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4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w:t>
            </w:r>
          </w:p>
        </w:tc>
        <w:tc>
          <w:tcPr>
            <w:tcW w:w="1067"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bl>
    <w:tbl>
      <w:tblPr>
        <w:tblStyle w:val="9"/>
        <w:tblW w:w="9879" w:type="dxa"/>
        <w:tblInd w:w="0" w:type="dxa"/>
        <w:tblLayout w:type="autofit"/>
        <w:tblCellMar>
          <w:top w:w="0" w:type="dxa"/>
          <w:left w:w="0" w:type="dxa"/>
          <w:bottom w:w="0" w:type="dxa"/>
          <w:right w:w="0" w:type="dxa"/>
        </w:tblCellMar>
      </w:tblPr>
      <w:tblGrid>
        <w:gridCol w:w="324"/>
        <w:gridCol w:w="20"/>
        <w:gridCol w:w="139"/>
        <w:gridCol w:w="20"/>
        <w:gridCol w:w="331"/>
        <w:gridCol w:w="54"/>
        <w:gridCol w:w="30"/>
        <w:gridCol w:w="144"/>
        <w:gridCol w:w="397"/>
        <w:gridCol w:w="21"/>
        <w:gridCol w:w="160"/>
        <w:gridCol w:w="196"/>
        <w:gridCol w:w="24"/>
        <w:gridCol w:w="522"/>
        <w:gridCol w:w="33"/>
        <w:gridCol w:w="181"/>
        <w:gridCol w:w="158"/>
        <w:gridCol w:w="78"/>
        <w:gridCol w:w="344"/>
        <w:gridCol w:w="108"/>
        <w:gridCol w:w="268"/>
        <w:gridCol w:w="120"/>
        <w:gridCol w:w="132"/>
        <w:gridCol w:w="133"/>
        <w:gridCol w:w="571"/>
        <w:gridCol w:w="82"/>
        <w:gridCol w:w="42"/>
        <w:gridCol w:w="67"/>
        <w:gridCol w:w="242"/>
        <w:gridCol w:w="195"/>
        <w:gridCol w:w="517"/>
        <w:gridCol w:w="2"/>
        <w:gridCol w:w="70"/>
        <w:gridCol w:w="134"/>
        <w:gridCol w:w="249"/>
        <w:gridCol w:w="190"/>
        <w:gridCol w:w="386"/>
        <w:gridCol w:w="9"/>
        <w:gridCol w:w="84"/>
        <w:gridCol w:w="21"/>
        <w:gridCol w:w="273"/>
        <w:gridCol w:w="9"/>
        <w:gridCol w:w="36"/>
        <w:gridCol w:w="69"/>
        <w:gridCol w:w="49"/>
        <w:gridCol w:w="218"/>
        <w:gridCol w:w="5"/>
        <w:gridCol w:w="81"/>
        <w:gridCol w:w="55"/>
        <w:gridCol w:w="78"/>
        <w:gridCol w:w="153"/>
        <w:gridCol w:w="20"/>
        <w:gridCol w:w="117"/>
        <w:gridCol w:w="40"/>
        <w:gridCol w:w="106"/>
        <w:gridCol w:w="89"/>
        <w:gridCol w:w="34"/>
        <w:gridCol w:w="153"/>
        <w:gridCol w:w="26"/>
        <w:gridCol w:w="135"/>
        <w:gridCol w:w="24"/>
        <w:gridCol w:w="238"/>
        <w:gridCol w:w="174"/>
        <w:gridCol w:w="63"/>
        <w:gridCol w:w="377"/>
        <w:gridCol w:w="120"/>
        <w:gridCol w:w="140"/>
        <w:gridCol w:w="199"/>
      </w:tblGrid>
      <w:tr>
        <w:tblPrEx>
          <w:tblCellMar>
            <w:top w:w="0" w:type="dxa"/>
            <w:left w:w="0" w:type="dxa"/>
            <w:bottom w:w="0" w:type="dxa"/>
            <w:right w:w="0" w:type="dxa"/>
          </w:tblCellMar>
        </w:tblPrEx>
        <w:trPr>
          <w:gridAfter w:val="1"/>
          <w:wAfter w:w="199" w:type="dxa"/>
          <w:trHeight w:val="623" w:hRule="atLeast"/>
        </w:trPr>
        <w:tc>
          <w:tcPr>
            <w:tcW w:w="9680" w:type="dxa"/>
            <w:gridSpan w:val="6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gridAfter w:val="1"/>
          <w:wAfter w:w="199" w:type="dxa"/>
          <w:trHeight w:val="322" w:hRule="atLeast"/>
        </w:trPr>
        <w:tc>
          <w:tcPr>
            <w:tcW w:w="9680" w:type="dxa"/>
            <w:gridSpan w:val="6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2019 年度）</w:t>
            </w:r>
          </w:p>
        </w:tc>
      </w:tr>
      <w:tr>
        <w:tblPrEx>
          <w:tblCellMar>
            <w:top w:w="0" w:type="dxa"/>
            <w:left w:w="0" w:type="dxa"/>
            <w:bottom w:w="0" w:type="dxa"/>
            <w:right w:w="0" w:type="dxa"/>
          </w:tblCellMar>
        </w:tblPrEx>
        <w:trPr>
          <w:gridAfter w:val="1"/>
          <w:wAfter w:w="199" w:type="dxa"/>
          <w:trHeight w:val="322" w:hRule="atLeast"/>
        </w:trPr>
        <w:tc>
          <w:tcPr>
            <w:tcW w:w="834"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846" w:type="dxa"/>
            <w:gridSpan w:val="6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国家级科技思想库建设试点配套经费</w:t>
            </w:r>
          </w:p>
        </w:tc>
      </w:tr>
      <w:tr>
        <w:tblPrEx>
          <w:tblCellMar>
            <w:top w:w="0" w:type="dxa"/>
            <w:left w:w="0" w:type="dxa"/>
            <w:bottom w:w="0" w:type="dxa"/>
            <w:right w:w="0" w:type="dxa"/>
          </w:tblCellMar>
        </w:tblPrEx>
        <w:trPr>
          <w:gridAfter w:val="1"/>
          <w:wAfter w:w="199" w:type="dxa"/>
          <w:trHeight w:val="322" w:hRule="atLeast"/>
        </w:trPr>
        <w:tc>
          <w:tcPr>
            <w:tcW w:w="834"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891" w:type="dxa"/>
            <w:gridSpan w:val="2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91"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564" w:type="dxa"/>
            <w:gridSpan w:val="2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834"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项目资金（万元）</w:t>
            </w:r>
          </w:p>
        </w:tc>
        <w:tc>
          <w:tcPr>
            <w:tcW w:w="1548"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02"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441" w:type="dxa"/>
            <w:gridSpan w:val="1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391"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74"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CellMar>
            <w:top w:w="0" w:type="dxa"/>
            <w:left w:w="0" w:type="dxa"/>
            <w:bottom w:w="0" w:type="dxa"/>
            <w:right w:w="0" w:type="dxa"/>
          </w:tblCellMar>
        </w:tblPrEx>
        <w:trPr>
          <w:gridAfter w:val="1"/>
          <w:wAfter w:w="199" w:type="dxa"/>
          <w:trHeight w:val="322" w:hRule="atLeast"/>
        </w:trPr>
        <w:tc>
          <w:tcPr>
            <w:tcW w:w="834"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48"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02"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441" w:type="dxa"/>
            <w:gridSpan w:val="1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91"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74"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CellMar>
            <w:top w:w="0" w:type="dxa"/>
            <w:left w:w="0" w:type="dxa"/>
            <w:bottom w:w="0" w:type="dxa"/>
            <w:right w:w="0" w:type="dxa"/>
          </w:tblCellMar>
        </w:tblPrEx>
        <w:trPr>
          <w:gridAfter w:val="1"/>
          <w:wAfter w:w="199" w:type="dxa"/>
          <w:trHeight w:val="322" w:hRule="atLeast"/>
        </w:trPr>
        <w:tc>
          <w:tcPr>
            <w:tcW w:w="834"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48"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w:t>
            </w:r>
            <w:r>
              <w:rPr>
                <w:rFonts w:hint="eastAsia" w:ascii="宋体" w:hAnsi="宋体" w:eastAsia="宋体" w:cs="宋体"/>
                <w:i w:val="0"/>
                <w:color w:val="000000"/>
                <w:kern w:val="0"/>
                <w:sz w:val="16"/>
                <w:szCs w:val="16"/>
                <w:u w:val="none"/>
                <w:lang w:val="en-US" w:eastAsia="zh-CN" w:bidi="ar"/>
              </w:rPr>
              <w:t>当年财政拨款</w:t>
            </w:r>
          </w:p>
        </w:tc>
        <w:tc>
          <w:tcPr>
            <w:tcW w:w="902"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441" w:type="dxa"/>
            <w:gridSpan w:val="1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91"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74"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gridAfter w:val="1"/>
          <w:wAfter w:w="199" w:type="dxa"/>
          <w:trHeight w:val="322" w:hRule="atLeast"/>
        </w:trPr>
        <w:tc>
          <w:tcPr>
            <w:tcW w:w="834"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48"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6"/>
                <w:szCs w:val="16"/>
                <w:u w:val="none"/>
                <w:lang w:val="en-US" w:eastAsia="zh-CN" w:bidi="ar"/>
              </w:rPr>
              <w:t xml:space="preserve"> 上年结转资金</w:t>
            </w:r>
          </w:p>
        </w:tc>
        <w:tc>
          <w:tcPr>
            <w:tcW w:w="902"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441" w:type="dxa"/>
            <w:gridSpan w:val="1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91"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4"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gridAfter w:val="1"/>
          <w:wAfter w:w="199" w:type="dxa"/>
          <w:trHeight w:val="322" w:hRule="atLeast"/>
        </w:trPr>
        <w:tc>
          <w:tcPr>
            <w:tcW w:w="834"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48"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902"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441" w:type="dxa"/>
            <w:gridSpan w:val="1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91"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4"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gridAfter w:val="1"/>
          <w:wAfter w:w="199" w:type="dxa"/>
          <w:trHeight w:val="322" w:hRule="atLeast"/>
        </w:trPr>
        <w:tc>
          <w:tcPr>
            <w:tcW w:w="344"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381" w:type="dxa"/>
            <w:gridSpan w:val="31"/>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3955" w:type="dxa"/>
            <w:gridSpan w:val="3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CellMar>
            <w:top w:w="0" w:type="dxa"/>
            <w:left w:w="0" w:type="dxa"/>
            <w:bottom w:w="0" w:type="dxa"/>
            <w:right w:w="0" w:type="dxa"/>
          </w:tblCellMar>
        </w:tblPrEx>
        <w:trPr>
          <w:gridAfter w:val="1"/>
          <w:wAfter w:w="199" w:type="dxa"/>
          <w:trHeight w:val="1826" w:hRule="atLeast"/>
        </w:trPr>
        <w:tc>
          <w:tcPr>
            <w:tcW w:w="344"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381" w:type="dxa"/>
            <w:gridSpan w:val="31"/>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目标:1．继续在全国第一、第二、第三批30个试点单位和正式建设单位中，保持第一方阵的位置；2．继续与中国科协共同“做题”，围绕自治区经济社会和科技发展中的重大突出问题开展课题研究，每年向自治区党委、中央书记处报送有一批有份量和较高质量的“决策咨询报告”；3．经过3-5年的努力，把自治区科协“国家级科技思想库”建设成为功能完备、结构合理、运行机制科学、充满生机活力、在新疆有较高权威和影响的“科技智库”</w:t>
            </w:r>
          </w:p>
        </w:tc>
        <w:tc>
          <w:tcPr>
            <w:tcW w:w="3955" w:type="dxa"/>
            <w:gridSpan w:val="3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根据工作计划，基本完成年度计划任务。</w:t>
            </w:r>
          </w:p>
        </w:tc>
      </w:tr>
      <w:tr>
        <w:tblPrEx>
          <w:tblCellMar>
            <w:top w:w="0" w:type="dxa"/>
            <w:left w:w="0" w:type="dxa"/>
            <w:bottom w:w="0" w:type="dxa"/>
            <w:right w:w="0" w:type="dxa"/>
          </w:tblCellMar>
        </w:tblPrEx>
        <w:trPr>
          <w:gridAfter w:val="1"/>
          <w:wAfter w:w="199" w:type="dxa"/>
          <w:trHeight w:val="322" w:hRule="atLeast"/>
        </w:trPr>
        <w:tc>
          <w:tcPr>
            <w:tcW w:w="344"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绩效目标表</w:t>
            </w:r>
          </w:p>
        </w:tc>
        <w:tc>
          <w:tcPr>
            <w:tcW w:w="490" w:type="dxa"/>
            <w:gridSpan w:val="3"/>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646"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52" w:type="dxa"/>
            <w:gridSpan w:val="17"/>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09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96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845" w:type="dxa"/>
            <w:gridSpan w:val="10"/>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45" w:type="dxa"/>
            <w:gridSpan w:val="10"/>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297" w:type="dxa"/>
            <w:gridSpan w:val="9"/>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CellMar>
            <w:top w:w="0" w:type="dxa"/>
            <w:left w:w="0" w:type="dxa"/>
            <w:bottom w:w="0" w:type="dxa"/>
            <w:right w:w="0" w:type="dxa"/>
          </w:tblCellMar>
        </w:tblPrEx>
        <w:trPr>
          <w:gridAfter w:val="1"/>
          <w:wAfter w:w="199" w:type="dxa"/>
          <w:trHeight w:val="602" w:hRule="atLeast"/>
        </w:trPr>
        <w:tc>
          <w:tcPr>
            <w:tcW w:w="344"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90"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6"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152" w:type="dxa"/>
            <w:gridSpan w:val="1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9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96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845" w:type="dxa"/>
            <w:gridSpan w:val="10"/>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45" w:type="dxa"/>
            <w:gridSpan w:val="10"/>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97" w:type="dxa"/>
            <w:gridSpan w:val="9"/>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344"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90" w:type="dxa"/>
            <w:gridSpan w:val="3"/>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646"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数量指标</w:t>
            </w:r>
          </w:p>
        </w:tc>
        <w:tc>
          <w:tcPr>
            <w:tcW w:w="3152"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开展基层调研次数</w:t>
            </w:r>
          </w:p>
        </w:tc>
        <w:tc>
          <w:tcPr>
            <w:tcW w:w="109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≥2次</w:t>
            </w:r>
          </w:p>
        </w:tc>
        <w:tc>
          <w:tcPr>
            <w:tcW w:w="96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297"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344"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90"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6"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6"/>
                <w:szCs w:val="16"/>
                <w:u w:val="none"/>
              </w:rPr>
            </w:pPr>
          </w:p>
        </w:tc>
        <w:tc>
          <w:tcPr>
            <w:tcW w:w="3152"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开展决策咨询课题个数</w:t>
            </w:r>
          </w:p>
        </w:tc>
        <w:tc>
          <w:tcPr>
            <w:tcW w:w="109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≥15个</w:t>
            </w:r>
          </w:p>
        </w:tc>
        <w:tc>
          <w:tcPr>
            <w:tcW w:w="96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297"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344"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90"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6"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6"/>
                <w:szCs w:val="16"/>
                <w:u w:val="none"/>
              </w:rPr>
            </w:pPr>
          </w:p>
        </w:tc>
        <w:tc>
          <w:tcPr>
            <w:tcW w:w="3152"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开展科技工作者调查活动场次</w:t>
            </w:r>
          </w:p>
        </w:tc>
        <w:tc>
          <w:tcPr>
            <w:tcW w:w="109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≥2次</w:t>
            </w:r>
          </w:p>
        </w:tc>
        <w:tc>
          <w:tcPr>
            <w:tcW w:w="96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297"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344"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90"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6"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6"/>
                <w:szCs w:val="16"/>
                <w:u w:val="none"/>
              </w:rPr>
            </w:pPr>
          </w:p>
        </w:tc>
        <w:tc>
          <w:tcPr>
            <w:tcW w:w="3152"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提交政协提案份数</w:t>
            </w:r>
          </w:p>
        </w:tc>
        <w:tc>
          <w:tcPr>
            <w:tcW w:w="109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≥15份</w:t>
            </w:r>
          </w:p>
        </w:tc>
        <w:tc>
          <w:tcPr>
            <w:tcW w:w="96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297"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344"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90"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6"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6"/>
                <w:szCs w:val="16"/>
                <w:u w:val="none"/>
              </w:rPr>
            </w:pPr>
          </w:p>
        </w:tc>
        <w:tc>
          <w:tcPr>
            <w:tcW w:w="3152"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完成科技工作者调查报告</w:t>
            </w:r>
          </w:p>
        </w:tc>
        <w:tc>
          <w:tcPr>
            <w:tcW w:w="109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≥5份</w:t>
            </w:r>
          </w:p>
        </w:tc>
        <w:tc>
          <w:tcPr>
            <w:tcW w:w="96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297"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344"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90"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6"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质量指标</w:t>
            </w:r>
          </w:p>
        </w:tc>
        <w:tc>
          <w:tcPr>
            <w:tcW w:w="3152"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上报经采纳咨询建议</w:t>
            </w:r>
          </w:p>
        </w:tc>
        <w:tc>
          <w:tcPr>
            <w:tcW w:w="109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≥10份</w:t>
            </w:r>
          </w:p>
        </w:tc>
        <w:tc>
          <w:tcPr>
            <w:tcW w:w="96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97"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gridAfter w:val="1"/>
          <w:wAfter w:w="199" w:type="dxa"/>
          <w:trHeight w:val="1225" w:hRule="atLeast"/>
        </w:trPr>
        <w:tc>
          <w:tcPr>
            <w:tcW w:w="344"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90"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6"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6"/>
                <w:szCs w:val="16"/>
                <w:u w:val="none"/>
              </w:rPr>
            </w:pPr>
          </w:p>
        </w:tc>
        <w:tc>
          <w:tcPr>
            <w:tcW w:w="3152"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通过审查的正式提案</w:t>
            </w:r>
          </w:p>
        </w:tc>
        <w:tc>
          <w:tcPr>
            <w:tcW w:w="109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≥5份</w:t>
            </w:r>
          </w:p>
        </w:tc>
        <w:tc>
          <w:tcPr>
            <w:tcW w:w="96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297"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通过审查的正式提案预估值标准偏高，明年将比对今年重新设置</w:t>
            </w:r>
          </w:p>
        </w:tc>
      </w:tr>
      <w:tr>
        <w:tblPrEx>
          <w:tblCellMar>
            <w:top w:w="0" w:type="dxa"/>
            <w:left w:w="0" w:type="dxa"/>
            <w:bottom w:w="0" w:type="dxa"/>
            <w:right w:w="0" w:type="dxa"/>
          </w:tblCellMar>
        </w:tblPrEx>
        <w:trPr>
          <w:gridAfter w:val="1"/>
          <w:wAfter w:w="199" w:type="dxa"/>
          <w:trHeight w:val="322" w:hRule="atLeast"/>
        </w:trPr>
        <w:tc>
          <w:tcPr>
            <w:tcW w:w="344"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90"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6"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时效指标</w:t>
            </w:r>
          </w:p>
        </w:tc>
        <w:tc>
          <w:tcPr>
            <w:tcW w:w="3152"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完成基层调研时间</w:t>
            </w:r>
          </w:p>
        </w:tc>
        <w:tc>
          <w:tcPr>
            <w:tcW w:w="109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11月前完成</w:t>
            </w:r>
          </w:p>
        </w:tc>
        <w:tc>
          <w:tcPr>
            <w:tcW w:w="96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已完成</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297"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344"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90"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6"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6"/>
                <w:szCs w:val="16"/>
                <w:u w:val="none"/>
              </w:rPr>
            </w:pPr>
          </w:p>
        </w:tc>
        <w:tc>
          <w:tcPr>
            <w:tcW w:w="3152"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完成科技工作者调查时间</w:t>
            </w:r>
          </w:p>
        </w:tc>
        <w:tc>
          <w:tcPr>
            <w:tcW w:w="109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11月前完成</w:t>
            </w:r>
          </w:p>
        </w:tc>
        <w:tc>
          <w:tcPr>
            <w:tcW w:w="96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已完成</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297"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344"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90"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6"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6"/>
                <w:szCs w:val="16"/>
                <w:u w:val="none"/>
              </w:rPr>
            </w:pPr>
          </w:p>
        </w:tc>
        <w:tc>
          <w:tcPr>
            <w:tcW w:w="3152"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完成年度决策咨询课题时间</w:t>
            </w:r>
          </w:p>
        </w:tc>
        <w:tc>
          <w:tcPr>
            <w:tcW w:w="109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12月前完成</w:t>
            </w:r>
          </w:p>
        </w:tc>
        <w:tc>
          <w:tcPr>
            <w:tcW w:w="96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已完成</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297"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344"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90"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6"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6"/>
                <w:szCs w:val="16"/>
                <w:u w:val="none"/>
              </w:rPr>
            </w:pPr>
          </w:p>
        </w:tc>
        <w:tc>
          <w:tcPr>
            <w:tcW w:w="3152"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完成政协提案提交时间</w:t>
            </w:r>
          </w:p>
        </w:tc>
        <w:tc>
          <w:tcPr>
            <w:tcW w:w="109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12月前完成</w:t>
            </w:r>
          </w:p>
        </w:tc>
        <w:tc>
          <w:tcPr>
            <w:tcW w:w="96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已完成</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297"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623" w:hRule="atLeast"/>
        </w:trPr>
        <w:tc>
          <w:tcPr>
            <w:tcW w:w="344"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90"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6"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成本指标</w:t>
            </w:r>
          </w:p>
        </w:tc>
        <w:tc>
          <w:tcPr>
            <w:tcW w:w="3152"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计划完成决策咨询课题成本</w:t>
            </w:r>
          </w:p>
        </w:tc>
        <w:tc>
          <w:tcPr>
            <w:tcW w:w="109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每个课题3-5万元</w:t>
            </w:r>
          </w:p>
        </w:tc>
        <w:tc>
          <w:tcPr>
            <w:tcW w:w="96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85万元</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297"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344"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90"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6"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6"/>
                <w:szCs w:val="16"/>
                <w:u w:val="none"/>
              </w:rPr>
            </w:pPr>
          </w:p>
        </w:tc>
        <w:tc>
          <w:tcPr>
            <w:tcW w:w="3152"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完成基层调研成本</w:t>
            </w:r>
          </w:p>
        </w:tc>
        <w:tc>
          <w:tcPr>
            <w:tcW w:w="109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5万元</w:t>
            </w:r>
          </w:p>
        </w:tc>
        <w:tc>
          <w:tcPr>
            <w:tcW w:w="96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5万元</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297"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344"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90"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6"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6"/>
                <w:szCs w:val="16"/>
                <w:u w:val="none"/>
              </w:rPr>
            </w:pPr>
          </w:p>
        </w:tc>
        <w:tc>
          <w:tcPr>
            <w:tcW w:w="3152"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完成科技工作者调查站点建设成本</w:t>
            </w:r>
          </w:p>
        </w:tc>
        <w:tc>
          <w:tcPr>
            <w:tcW w:w="109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10万元</w:t>
            </w:r>
          </w:p>
        </w:tc>
        <w:tc>
          <w:tcPr>
            <w:tcW w:w="96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10万元</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297"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924" w:hRule="atLeast"/>
        </w:trPr>
        <w:tc>
          <w:tcPr>
            <w:tcW w:w="344"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90" w:type="dxa"/>
            <w:gridSpan w:val="3"/>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社会效益指标</w:t>
            </w:r>
          </w:p>
        </w:tc>
        <w:tc>
          <w:tcPr>
            <w:tcW w:w="3152"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为自治区党委、政府指定的决策提供依据</w:t>
            </w:r>
          </w:p>
        </w:tc>
        <w:tc>
          <w:tcPr>
            <w:tcW w:w="109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≥10份决策咨询报告</w:t>
            </w:r>
          </w:p>
        </w:tc>
        <w:tc>
          <w:tcPr>
            <w:tcW w:w="96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13.5</w:t>
            </w:r>
          </w:p>
        </w:tc>
        <w:tc>
          <w:tcPr>
            <w:tcW w:w="1297"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今后进一步加强决策咨询报告质量</w:t>
            </w:r>
          </w:p>
        </w:tc>
      </w:tr>
      <w:tr>
        <w:tblPrEx>
          <w:tblCellMar>
            <w:top w:w="0" w:type="dxa"/>
            <w:left w:w="0" w:type="dxa"/>
            <w:bottom w:w="0" w:type="dxa"/>
            <w:right w:w="0" w:type="dxa"/>
          </w:tblCellMar>
        </w:tblPrEx>
        <w:trPr>
          <w:gridAfter w:val="1"/>
          <w:wAfter w:w="199" w:type="dxa"/>
          <w:trHeight w:val="623" w:hRule="atLeast"/>
        </w:trPr>
        <w:tc>
          <w:tcPr>
            <w:tcW w:w="344"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90"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4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生态效益指标</w:t>
            </w:r>
          </w:p>
        </w:tc>
        <w:tc>
          <w:tcPr>
            <w:tcW w:w="3152"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报送生态环境课题研究相关政协提案</w:t>
            </w:r>
          </w:p>
        </w:tc>
        <w:tc>
          <w:tcPr>
            <w:tcW w:w="109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报送≥15份</w:t>
            </w:r>
          </w:p>
        </w:tc>
        <w:tc>
          <w:tcPr>
            <w:tcW w:w="96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297"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623" w:hRule="atLeast"/>
        </w:trPr>
        <w:tc>
          <w:tcPr>
            <w:tcW w:w="344"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90"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满意度指标</w:t>
            </w:r>
          </w:p>
        </w:tc>
        <w:tc>
          <w:tcPr>
            <w:tcW w:w="64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服务对象满意度指标</w:t>
            </w:r>
          </w:p>
        </w:tc>
        <w:tc>
          <w:tcPr>
            <w:tcW w:w="3152"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科技工作者对科研、生活环境满意度</w:t>
            </w:r>
          </w:p>
        </w:tc>
        <w:tc>
          <w:tcPr>
            <w:tcW w:w="1093"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有所提高</w:t>
            </w:r>
          </w:p>
        </w:tc>
        <w:tc>
          <w:tcPr>
            <w:tcW w:w="96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有所提高</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97"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6693" w:type="dxa"/>
            <w:gridSpan w:val="3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45"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96.5</w:t>
            </w:r>
          </w:p>
        </w:tc>
        <w:tc>
          <w:tcPr>
            <w:tcW w:w="1297"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623" w:hRule="atLeast"/>
        </w:trPr>
        <w:tc>
          <w:tcPr>
            <w:tcW w:w="9680" w:type="dxa"/>
            <w:gridSpan w:val="67"/>
            <w:tcBorders>
              <w:top w:val="nil"/>
              <w:left w:val="nil"/>
              <w:bottom w:val="nil"/>
              <w:right w:val="nil"/>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gridAfter w:val="1"/>
          <w:wAfter w:w="199" w:type="dxa"/>
          <w:trHeight w:val="313" w:hRule="atLeast"/>
        </w:trPr>
        <w:tc>
          <w:tcPr>
            <w:tcW w:w="9680" w:type="dxa"/>
            <w:gridSpan w:val="67"/>
            <w:tcBorders>
              <w:top w:val="nil"/>
              <w:left w:val="nil"/>
              <w:bottom w:val="nil"/>
              <w:right w:val="nil"/>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2019  年度）</w:t>
            </w:r>
          </w:p>
        </w:tc>
      </w:tr>
      <w:tr>
        <w:tblPrEx>
          <w:tblCellMar>
            <w:top w:w="0" w:type="dxa"/>
            <w:left w:w="0" w:type="dxa"/>
            <w:bottom w:w="0" w:type="dxa"/>
            <w:right w:w="0" w:type="dxa"/>
          </w:tblCellMar>
        </w:tblPrEx>
        <w:trPr>
          <w:gridAfter w:val="1"/>
          <w:wAfter w:w="199" w:type="dxa"/>
          <w:trHeight w:val="322" w:hRule="atLeast"/>
        </w:trPr>
        <w:tc>
          <w:tcPr>
            <w:tcW w:w="1836"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7844" w:type="dxa"/>
            <w:gridSpan w:val="5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开展国内外学术交流活动经费</w:t>
            </w:r>
          </w:p>
        </w:tc>
      </w:tr>
      <w:tr>
        <w:tblPrEx>
          <w:tblCellMar>
            <w:top w:w="0" w:type="dxa"/>
            <w:left w:w="0" w:type="dxa"/>
            <w:bottom w:w="0" w:type="dxa"/>
            <w:right w:w="0" w:type="dxa"/>
          </w:tblCellMar>
        </w:tblPrEx>
        <w:trPr>
          <w:gridAfter w:val="1"/>
          <w:wAfter w:w="199" w:type="dxa"/>
          <w:trHeight w:val="322" w:hRule="atLeast"/>
        </w:trPr>
        <w:tc>
          <w:tcPr>
            <w:tcW w:w="1836"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023" w:type="dxa"/>
            <w:gridSpan w:val="2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新疆维吾尔自治区科学技术协会</w:t>
            </w:r>
          </w:p>
        </w:tc>
        <w:tc>
          <w:tcPr>
            <w:tcW w:w="132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495" w:type="dxa"/>
            <w:gridSpan w:val="2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1836" w:type="dxa"/>
            <w:gridSpan w:val="1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项目资金（万元）</w:t>
            </w:r>
          </w:p>
        </w:tc>
        <w:tc>
          <w:tcPr>
            <w:tcW w:w="183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269"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32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042"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637"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CellMar>
            <w:top w:w="0" w:type="dxa"/>
            <w:left w:w="0" w:type="dxa"/>
            <w:bottom w:w="0" w:type="dxa"/>
            <w:right w:w="0" w:type="dxa"/>
          </w:tblCellMar>
        </w:tblPrEx>
        <w:trPr>
          <w:gridAfter w:val="1"/>
          <w:wAfter w:w="199" w:type="dxa"/>
          <w:trHeight w:val="322" w:hRule="atLeast"/>
        </w:trPr>
        <w:tc>
          <w:tcPr>
            <w:tcW w:w="1836" w:type="dxa"/>
            <w:gridSpan w:val="1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83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18"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285</w:t>
            </w:r>
          </w:p>
        </w:tc>
        <w:tc>
          <w:tcPr>
            <w:tcW w:w="1269"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285</w:t>
            </w:r>
          </w:p>
        </w:tc>
        <w:tc>
          <w:tcPr>
            <w:tcW w:w="132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285</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42"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37"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CellMar>
            <w:top w:w="0" w:type="dxa"/>
            <w:left w:w="0" w:type="dxa"/>
            <w:bottom w:w="0" w:type="dxa"/>
            <w:right w:w="0" w:type="dxa"/>
          </w:tblCellMar>
        </w:tblPrEx>
        <w:trPr>
          <w:gridAfter w:val="1"/>
          <w:wAfter w:w="199" w:type="dxa"/>
          <w:trHeight w:val="322" w:hRule="atLeast"/>
        </w:trPr>
        <w:tc>
          <w:tcPr>
            <w:tcW w:w="1836" w:type="dxa"/>
            <w:gridSpan w:val="1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83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918"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285</w:t>
            </w:r>
          </w:p>
        </w:tc>
        <w:tc>
          <w:tcPr>
            <w:tcW w:w="1269"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285</w:t>
            </w:r>
          </w:p>
        </w:tc>
        <w:tc>
          <w:tcPr>
            <w:tcW w:w="132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285</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42"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37"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gridAfter w:val="1"/>
          <w:wAfter w:w="199" w:type="dxa"/>
          <w:trHeight w:val="322" w:hRule="atLeast"/>
        </w:trPr>
        <w:tc>
          <w:tcPr>
            <w:tcW w:w="1836" w:type="dxa"/>
            <w:gridSpan w:val="1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83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918"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69"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2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42"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37"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gridAfter w:val="1"/>
          <w:wAfter w:w="199" w:type="dxa"/>
          <w:trHeight w:val="322" w:hRule="atLeast"/>
        </w:trPr>
        <w:tc>
          <w:tcPr>
            <w:tcW w:w="1836" w:type="dxa"/>
            <w:gridSpan w:val="1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83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918"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69"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2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42"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37"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gridAfter w:val="1"/>
          <w:wAfter w:w="199" w:type="dxa"/>
          <w:trHeight w:val="322" w:hRule="atLeast"/>
        </w:trPr>
        <w:tc>
          <w:tcPr>
            <w:tcW w:w="918" w:type="dxa"/>
            <w:gridSpan w:val="7"/>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4941" w:type="dxa"/>
            <w:gridSpan w:val="2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3821" w:type="dxa"/>
            <w:gridSpan w:val="3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CellMar>
            <w:top w:w="0" w:type="dxa"/>
            <w:left w:w="0" w:type="dxa"/>
            <w:bottom w:w="0" w:type="dxa"/>
            <w:right w:w="0" w:type="dxa"/>
          </w:tblCellMar>
        </w:tblPrEx>
        <w:trPr>
          <w:gridAfter w:val="1"/>
          <w:wAfter w:w="199" w:type="dxa"/>
          <w:trHeight w:val="2127" w:hRule="atLeast"/>
        </w:trPr>
        <w:tc>
          <w:tcPr>
            <w:tcW w:w="918" w:type="dxa"/>
            <w:gridSpan w:val="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941" w:type="dxa"/>
            <w:gridSpan w:val="2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为我区经济社会发展服务。以提升学会科普服务能力为目标；进一步调动各族科技工作者积极性，广泛引导和动员社会组织积极参与脱贫攻坚战；构建高质量高水平的学术交流平台;充分发挥科学普及抵御宗教极端思想的重要作用。开展“精准扶贫专家服务行动”；资助“2017年度先进自治区学会”；2018年度自治区科协资助学会重点项目等。涉及自治区科协所属近60个学会（协会、研究会）及6个第一书记村。</w:t>
            </w:r>
          </w:p>
        </w:tc>
        <w:tc>
          <w:tcPr>
            <w:tcW w:w="3821" w:type="dxa"/>
            <w:gridSpan w:val="3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已完成《关于实施自治区科协2019年精准扶贫专家服务行动》项目通知，在13个厅局的“访惠聚”驻村工作队的31个驻村点开展34项“精准扶贫专家服务行动”，每个村投入项目经费2万元.在自治区科协第一书记的6个深度贫困村开展“精准扶贫专家服务行动”示范项目，每个村投入项目经费5万元。已实施2019年《自治区科协资助学会重点项目》</w:t>
            </w:r>
          </w:p>
        </w:tc>
      </w:tr>
      <w:tr>
        <w:tblPrEx>
          <w:tblCellMar>
            <w:top w:w="0" w:type="dxa"/>
            <w:left w:w="0" w:type="dxa"/>
            <w:bottom w:w="0" w:type="dxa"/>
            <w:right w:w="0" w:type="dxa"/>
          </w:tblCellMar>
        </w:tblPrEx>
        <w:trPr>
          <w:gridAfter w:val="1"/>
          <w:wAfter w:w="199" w:type="dxa"/>
          <w:trHeight w:val="322" w:hRule="atLeast"/>
        </w:trPr>
        <w:tc>
          <w:tcPr>
            <w:tcW w:w="918" w:type="dxa"/>
            <w:gridSpan w:val="7"/>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绩效目标表</w:t>
            </w:r>
          </w:p>
        </w:tc>
        <w:tc>
          <w:tcPr>
            <w:tcW w:w="918"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918"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187" w:type="dxa"/>
            <w:gridSpan w:val="1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816" w:type="dxa"/>
            <w:gridSpan w:val="10"/>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16" w:type="dxa"/>
            <w:gridSpan w:val="10"/>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271" w:type="dxa"/>
            <w:gridSpan w:val="8"/>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CellMar>
            <w:top w:w="0" w:type="dxa"/>
            <w:left w:w="0" w:type="dxa"/>
            <w:bottom w:w="0" w:type="dxa"/>
            <w:right w:w="0" w:type="dxa"/>
          </w:tblCellMar>
        </w:tblPrEx>
        <w:trPr>
          <w:gridAfter w:val="1"/>
          <w:wAfter w:w="199" w:type="dxa"/>
          <w:trHeight w:val="322" w:hRule="atLeast"/>
        </w:trPr>
        <w:tc>
          <w:tcPr>
            <w:tcW w:w="918" w:type="dxa"/>
            <w:gridSpan w:val="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187" w:type="dxa"/>
            <w:gridSpan w:val="1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816" w:type="dxa"/>
            <w:gridSpan w:val="10"/>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16" w:type="dxa"/>
            <w:gridSpan w:val="10"/>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71" w:type="dxa"/>
            <w:gridSpan w:val="8"/>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918" w:type="dxa"/>
            <w:gridSpan w:val="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918"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187"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服务村（队）数量</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65个村</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65个村</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71"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918" w:type="dxa"/>
            <w:gridSpan w:val="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187"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媒体报道次数</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≥5次</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8次</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271"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918" w:type="dxa"/>
            <w:gridSpan w:val="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187"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学会科普活动受众人次</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5万人次</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6万人</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71"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918" w:type="dxa"/>
            <w:gridSpan w:val="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187"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学会学术开展交流活动次数</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200场</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200场</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271"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918" w:type="dxa"/>
            <w:gridSpan w:val="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187"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达标能形成论文集</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1册</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2册</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71"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918" w:type="dxa"/>
            <w:gridSpan w:val="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187"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项目完成上报时限</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≤1个月</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≤1个月</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71"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918" w:type="dxa"/>
            <w:gridSpan w:val="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p>
        </w:tc>
        <w:tc>
          <w:tcPr>
            <w:tcW w:w="2187"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村民收入</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提高≥5%</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提高≥5%</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71"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918" w:type="dxa"/>
            <w:gridSpan w:val="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187"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促进各学会学术交流能力</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有所提升</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有所提升</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71"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918" w:type="dxa"/>
            <w:gridSpan w:val="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187"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各学会组织建设规范程度</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271"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322" w:hRule="atLeast"/>
        </w:trPr>
        <w:tc>
          <w:tcPr>
            <w:tcW w:w="918" w:type="dxa"/>
            <w:gridSpan w:val="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187"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各学会受众人数</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5.5万人次</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6万</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71"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1"/>
          <w:wAfter w:w="199" w:type="dxa"/>
          <w:trHeight w:val="924" w:hRule="atLeast"/>
        </w:trPr>
        <w:tc>
          <w:tcPr>
            <w:tcW w:w="918" w:type="dxa"/>
            <w:gridSpan w:val="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187"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公民科学素质提高率</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6.50%</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6.50%</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271"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继续提升全民素质,目前达到6.19%</w:t>
            </w:r>
          </w:p>
        </w:tc>
      </w:tr>
      <w:tr>
        <w:tblPrEx>
          <w:tblCellMar>
            <w:top w:w="0" w:type="dxa"/>
            <w:left w:w="0" w:type="dxa"/>
            <w:bottom w:w="0" w:type="dxa"/>
            <w:right w:w="0" w:type="dxa"/>
          </w:tblCellMar>
        </w:tblPrEx>
        <w:trPr>
          <w:gridAfter w:val="1"/>
          <w:wAfter w:w="199" w:type="dxa"/>
          <w:trHeight w:val="623" w:hRule="atLeast"/>
        </w:trPr>
        <w:tc>
          <w:tcPr>
            <w:tcW w:w="918" w:type="dxa"/>
            <w:gridSpan w:val="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187"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各学会满意度</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w:t>
            </w:r>
          </w:p>
        </w:tc>
        <w:tc>
          <w:tcPr>
            <w:tcW w:w="918"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271"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继续做好科技工作者服务工作</w:t>
            </w:r>
          </w:p>
        </w:tc>
      </w:tr>
      <w:tr>
        <w:tblPrEx>
          <w:tblCellMar>
            <w:top w:w="0" w:type="dxa"/>
            <w:left w:w="0" w:type="dxa"/>
            <w:bottom w:w="0" w:type="dxa"/>
            <w:right w:w="0" w:type="dxa"/>
          </w:tblCellMar>
        </w:tblPrEx>
        <w:trPr>
          <w:gridAfter w:val="1"/>
          <w:wAfter w:w="199" w:type="dxa"/>
          <w:trHeight w:val="332" w:hRule="atLeast"/>
        </w:trPr>
        <w:tc>
          <w:tcPr>
            <w:tcW w:w="6777" w:type="dxa"/>
            <w:gridSpan w:val="3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16"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271"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667" w:hRule="atLeast"/>
        </w:trPr>
        <w:tc>
          <w:tcPr>
            <w:tcW w:w="9420" w:type="dxa"/>
            <w:gridSpan w:val="65"/>
            <w:tcBorders>
              <w:top w:val="nil"/>
              <w:left w:val="nil"/>
              <w:bottom w:val="nil"/>
              <w:right w:val="nil"/>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gridAfter w:val="3"/>
          <w:wAfter w:w="459" w:type="dxa"/>
          <w:trHeight w:val="339" w:hRule="atLeast"/>
        </w:trPr>
        <w:tc>
          <w:tcPr>
            <w:tcW w:w="9420" w:type="dxa"/>
            <w:gridSpan w:val="65"/>
            <w:tcBorders>
              <w:top w:val="nil"/>
              <w:left w:val="nil"/>
              <w:bottom w:val="nil"/>
              <w:right w:val="nil"/>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（2019年度）</w:t>
            </w:r>
          </w:p>
        </w:tc>
      </w:tr>
      <w:tr>
        <w:tblPrEx>
          <w:tblCellMar>
            <w:top w:w="0" w:type="dxa"/>
            <w:left w:w="0" w:type="dxa"/>
            <w:bottom w:w="0" w:type="dxa"/>
            <w:right w:w="0" w:type="dxa"/>
          </w:tblCellMar>
        </w:tblPrEx>
        <w:trPr>
          <w:gridAfter w:val="3"/>
          <w:wAfter w:w="459" w:type="dxa"/>
          <w:trHeight w:val="350" w:hRule="atLeast"/>
        </w:trPr>
        <w:tc>
          <w:tcPr>
            <w:tcW w:w="1062"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358" w:type="dxa"/>
            <w:gridSpan w:val="5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科普活动经费-科普工作经费</w:t>
            </w:r>
          </w:p>
        </w:tc>
      </w:tr>
      <w:tr>
        <w:tblPrEx>
          <w:tblCellMar>
            <w:top w:w="0" w:type="dxa"/>
            <w:left w:w="0" w:type="dxa"/>
            <w:bottom w:w="0" w:type="dxa"/>
            <w:right w:w="0" w:type="dxa"/>
          </w:tblCellMar>
        </w:tblPrEx>
        <w:trPr>
          <w:gridAfter w:val="3"/>
          <w:wAfter w:w="459" w:type="dxa"/>
          <w:trHeight w:val="350" w:hRule="atLeast"/>
        </w:trPr>
        <w:tc>
          <w:tcPr>
            <w:tcW w:w="1062"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591" w:type="dxa"/>
            <w:gridSpan w:val="2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81"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186" w:type="dxa"/>
            <w:gridSpan w:val="2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350" w:hRule="atLeast"/>
        </w:trPr>
        <w:tc>
          <w:tcPr>
            <w:tcW w:w="1062" w:type="dxa"/>
            <w:gridSpan w:val="8"/>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项目资金（万元）</w:t>
            </w:r>
          </w:p>
        </w:tc>
        <w:tc>
          <w:tcPr>
            <w:tcW w:w="1534"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5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101"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581"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73"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4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CellMar>
            <w:top w:w="0" w:type="dxa"/>
            <w:left w:w="0" w:type="dxa"/>
            <w:bottom w:w="0" w:type="dxa"/>
            <w:right w:w="0" w:type="dxa"/>
          </w:tblCellMar>
        </w:tblPrEx>
        <w:trPr>
          <w:gridAfter w:val="3"/>
          <w:wAfter w:w="459" w:type="dxa"/>
          <w:trHeight w:val="350" w:hRule="atLeast"/>
        </w:trPr>
        <w:tc>
          <w:tcPr>
            <w:tcW w:w="1062" w:type="dxa"/>
            <w:gridSpan w:val="8"/>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34"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5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1664</w:t>
            </w:r>
          </w:p>
        </w:tc>
        <w:tc>
          <w:tcPr>
            <w:tcW w:w="2101"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1664</w:t>
            </w:r>
          </w:p>
        </w:tc>
        <w:tc>
          <w:tcPr>
            <w:tcW w:w="1581"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1662.1</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73"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99.89%</w:t>
            </w:r>
          </w:p>
        </w:tc>
        <w:tc>
          <w:tcPr>
            <w:tcW w:w="4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CellMar>
            <w:top w:w="0" w:type="dxa"/>
            <w:left w:w="0" w:type="dxa"/>
            <w:bottom w:w="0" w:type="dxa"/>
            <w:right w:w="0" w:type="dxa"/>
          </w:tblCellMar>
        </w:tblPrEx>
        <w:trPr>
          <w:gridAfter w:val="3"/>
          <w:wAfter w:w="459" w:type="dxa"/>
          <w:trHeight w:val="350" w:hRule="atLeast"/>
        </w:trPr>
        <w:tc>
          <w:tcPr>
            <w:tcW w:w="1062" w:type="dxa"/>
            <w:gridSpan w:val="8"/>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34"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95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1664</w:t>
            </w:r>
          </w:p>
        </w:tc>
        <w:tc>
          <w:tcPr>
            <w:tcW w:w="2101"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1664</w:t>
            </w:r>
          </w:p>
        </w:tc>
        <w:tc>
          <w:tcPr>
            <w:tcW w:w="1581"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1662.1</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73"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gridAfter w:val="3"/>
          <w:wAfter w:w="459" w:type="dxa"/>
          <w:trHeight w:val="677" w:hRule="atLeast"/>
        </w:trPr>
        <w:tc>
          <w:tcPr>
            <w:tcW w:w="1062" w:type="dxa"/>
            <w:gridSpan w:val="8"/>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34"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95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101"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81"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73"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gridAfter w:val="3"/>
          <w:wAfter w:w="459" w:type="dxa"/>
          <w:trHeight w:val="350" w:hRule="atLeast"/>
        </w:trPr>
        <w:tc>
          <w:tcPr>
            <w:tcW w:w="1062" w:type="dxa"/>
            <w:gridSpan w:val="8"/>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34"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95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101"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81"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73"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4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gridAfter w:val="3"/>
          <w:wAfter w:w="459" w:type="dxa"/>
          <w:trHeight w:val="350" w:hRule="atLeast"/>
        </w:trPr>
        <w:tc>
          <w:tcPr>
            <w:tcW w:w="483" w:type="dxa"/>
            <w:gridSpan w:val="3"/>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170" w:type="dxa"/>
            <w:gridSpan w:val="2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3767" w:type="dxa"/>
            <w:gridSpan w:val="3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CellMar>
            <w:top w:w="0" w:type="dxa"/>
            <w:left w:w="0" w:type="dxa"/>
            <w:bottom w:w="0" w:type="dxa"/>
            <w:right w:w="0" w:type="dxa"/>
          </w:tblCellMar>
        </w:tblPrEx>
        <w:trPr>
          <w:gridAfter w:val="3"/>
          <w:wAfter w:w="459" w:type="dxa"/>
          <w:trHeight w:val="3295"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170" w:type="dxa"/>
            <w:gridSpan w:val="2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加大科学普及“去极端化”工作力度；加强科普信息化建设；对流动科技馆、科普大篷车、科技场馆、科普教育基地、科普示范基地等开展科普活动进行资助；支持全区科普挂图配送、电子科普画廊（橱窗）建设；加大科普资源的开发、制作、配送；开展全国科普日、科技活动周、科学大讲堂、“科技之冬”、科技下乡、科普七进等系列大型科普活动；组织院士专家、双语科普讲师团、科普志愿者下基层开展科普讲座与服务活动；组织科技、科普工作者开展疆内外学习交流培训；围绕《全民科学素质》年度工作主题联合有关单位开展的专题活动经费补助；在报纸、期刊、广播、电视、网络等传媒开展科普宣传工作。</w:t>
            </w:r>
          </w:p>
        </w:tc>
        <w:tc>
          <w:tcPr>
            <w:tcW w:w="3767" w:type="dxa"/>
            <w:gridSpan w:val="3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根据工作计划，已完成年度计划任务,其中结转资金1.98万元，为年初做的科普宣传挂图印刷费用。</w:t>
            </w:r>
          </w:p>
        </w:tc>
      </w:tr>
      <w:tr>
        <w:tblPrEx>
          <w:tblCellMar>
            <w:top w:w="0" w:type="dxa"/>
            <w:left w:w="0" w:type="dxa"/>
            <w:bottom w:w="0" w:type="dxa"/>
            <w:right w:w="0" w:type="dxa"/>
          </w:tblCellMar>
        </w:tblPrEx>
        <w:trPr>
          <w:gridAfter w:val="3"/>
          <w:wAfter w:w="459" w:type="dxa"/>
          <w:trHeight w:val="350" w:hRule="atLeast"/>
        </w:trPr>
        <w:tc>
          <w:tcPr>
            <w:tcW w:w="483" w:type="dxa"/>
            <w:gridSpan w:val="3"/>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绩效目标表</w:t>
            </w:r>
          </w:p>
        </w:tc>
        <w:tc>
          <w:tcPr>
            <w:tcW w:w="579"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578" w:type="dxa"/>
            <w:gridSpan w:val="3"/>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868" w:type="dxa"/>
            <w:gridSpan w:val="14"/>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873" w:type="dxa"/>
            <w:gridSpan w:val="10"/>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73" w:type="dxa"/>
            <w:gridSpan w:val="10"/>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876"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CellMar>
            <w:top w:w="0" w:type="dxa"/>
            <w:left w:w="0" w:type="dxa"/>
            <w:bottom w:w="0" w:type="dxa"/>
            <w:right w:w="0" w:type="dxa"/>
          </w:tblCellMar>
        </w:tblPrEx>
        <w:trPr>
          <w:gridAfter w:val="3"/>
          <w:wAfter w:w="459" w:type="dxa"/>
          <w:trHeight w:val="654"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8"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68" w:type="dxa"/>
            <w:gridSpan w:val="1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873" w:type="dxa"/>
            <w:gridSpan w:val="10"/>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3" w:type="dxa"/>
            <w:gridSpan w:val="10"/>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6"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1004"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578" w:type="dxa"/>
            <w:gridSpan w:val="3"/>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868"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“科普中国新疆云视”平台建设个数</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电子科普画廊、iTV触摸屏1405个</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电子科普画廊、iTV触摸屏2005个</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505"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8"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68"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开发设计、制作科普宣传挂图、折页</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400幅</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500幅</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505"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8"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68"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开展“三大特色”活动场次</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≧40场次</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45场次</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1004"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8"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68"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开展科技活动周活动次数</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全疆举办不少于20场重点活动</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30场</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547"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8"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68"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科普工作专题调研次数</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≧3次</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8次</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1004"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8"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68"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科普去极端化宣讲</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开展活动100场，受众人数20万人</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开展活动250场，受众人数20万人</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484"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8"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68"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科普人员培训班班次</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≧1次</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2次</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484"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8"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68"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科普视频、微电影数量</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10部</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10部</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1332"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8"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68"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科普杂志印刷量</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21.69万册</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9万册</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根据工作要求，各地州市对少数民族杂志需求量减少</w:t>
            </w:r>
          </w:p>
        </w:tc>
      </w:tr>
      <w:tr>
        <w:tblPrEx>
          <w:tblCellMar>
            <w:top w:w="0" w:type="dxa"/>
            <w:left w:w="0" w:type="dxa"/>
            <w:bottom w:w="0" w:type="dxa"/>
            <w:right w:w="0" w:type="dxa"/>
          </w:tblCellMar>
        </w:tblPrEx>
        <w:trPr>
          <w:gridAfter w:val="3"/>
          <w:wAfter w:w="459" w:type="dxa"/>
          <w:trHeight w:val="1004"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8"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68"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联合开展科技助力精准扶贫活动场次</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活动150次，受众人次4万人次</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活动165次，受众人次6万人次</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350"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8"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68"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全国科技工作者日活动场次</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≧1次</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1次</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677"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8"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68"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全国科普日场次</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全疆举办100场重点活动</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160场次</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350"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8"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68"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形成科普工作专题调研报告篇幅</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≧3篇</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8篇</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350"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8"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68"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印刷科普宣传挂图、折页</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60万份</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62万元</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350"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8"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68"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制作科普图书册数</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500册</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500册</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694"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8"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868"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各项工作任务按时完成率</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421"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578" w:type="dxa"/>
            <w:gridSpan w:val="3"/>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  指标</w:t>
            </w:r>
          </w:p>
        </w:tc>
        <w:tc>
          <w:tcPr>
            <w:tcW w:w="2868"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参加科普活动群众科普知识水平提高</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明显提高</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明显提高</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583"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8"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868"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科普活动品牌的影响力</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持续提升</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持续提升</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1004"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8"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可持续影响指标</w:t>
            </w:r>
          </w:p>
        </w:tc>
        <w:tc>
          <w:tcPr>
            <w:tcW w:w="2868"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持续提升我区全民科学素质比例</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达到8%</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待核查</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截至2018年我区全民科学素质比例6.19%</w:t>
            </w:r>
          </w:p>
        </w:tc>
      </w:tr>
      <w:tr>
        <w:tblPrEx>
          <w:tblCellMar>
            <w:top w:w="0" w:type="dxa"/>
            <w:left w:w="0" w:type="dxa"/>
            <w:bottom w:w="0" w:type="dxa"/>
            <w:right w:w="0" w:type="dxa"/>
          </w:tblCellMar>
        </w:tblPrEx>
        <w:trPr>
          <w:gridAfter w:val="3"/>
          <w:wAfter w:w="459" w:type="dxa"/>
          <w:trHeight w:val="1004" w:hRule="atLeast"/>
        </w:trPr>
        <w:tc>
          <w:tcPr>
            <w:tcW w:w="483"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79"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578"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服务对象满意度指标</w:t>
            </w:r>
          </w:p>
        </w:tc>
        <w:tc>
          <w:tcPr>
            <w:tcW w:w="2868"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参加科普活动群众满意度</w:t>
            </w:r>
          </w:p>
        </w:tc>
        <w:tc>
          <w:tcPr>
            <w:tcW w:w="1145"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1145"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350" w:hRule="atLeast"/>
        </w:trPr>
        <w:tc>
          <w:tcPr>
            <w:tcW w:w="6798" w:type="dxa"/>
            <w:gridSpan w:val="4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w:t>
            </w:r>
          </w:p>
        </w:tc>
        <w:tc>
          <w:tcPr>
            <w:tcW w:w="87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677" w:hRule="atLeast"/>
        </w:trPr>
        <w:tc>
          <w:tcPr>
            <w:tcW w:w="9420" w:type="dxa"/>
            <w:gridSpan w:val="65"/>
            <w:tcBorders>
              <w:top w:val="nil"/>
              <w:left w:val="nil"/>
              <w:bottom w:val="nil"/>
              <w:right w:val="nil"/>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gridAfter w:val="3"/>
          <w:wAfter w:w="459" w:type="dxa"/>
          <w:trHeight w:val="350" w:hRule="atLeast"/>
        </w:trPr>
        <w:tc>
          <w:tcPr>
            <w:tcW w:w="9420" w:type="dxa"/>
            <w:gridSpan w:val="6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（2019年度）</w:t>
            </w:r>
          </w:p>
        </w:tc>
      </w:tr>
      <w:tr>
        <w:tblPrEx>
          <w:tblCellMar>
            <w:top w:w="0" w:type="dxa"/>
            <w:left w:w="0" w:type="dxa"/>
            <w:bottom w:w="0" w:type="dxa"/>
            <w:right w:w="0" w:type="dxa"/>
          </w:tblCellMar>
        </w:tblPrEx>
        <w:trPr>
          <w:gridAfter w:val="3"/>
          <w:wAfter w:w="459" w:type="dxa"/>
          <w:trHeight w:val="350" w:hRule="atLeast"/>
        </w:trPr>
        <w:tc>
          <w:tcPr>
            <w:tcW w:w="1459"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7961" w:type="dxa"/>
            <w:gridSpan w:val="5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自治区全民科学素质工作年度经费</w:t>
            </w:r>
          </w:p>
        </w:tc>
      </w:tr>
      <w:tr>
        <w:tblPrEx>
          <w:tblCellMar>
            <w:top w:w="0" w:type="dxa"/>
            <w:left w:w="0" w:type="dxa"/>
            <w:bottom w:w="0" w:type="dxa"/>
            <w:right w:w="0" w:type="dxa"/>
          </w:tblCellMar>
        </w:tblPrEx>
        <w:trPr>
          <w:gridAfter w:val="3"/>
          <w:wAfter w:w="459" w:type="dxa"/>
          <w:trHeight w:val="350" w:hRule="atLeast"/>
        </w:trPr>
        <w:tc>
          <w:tcPr>
            <w:tcW w:w="1459"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196" w:type="dxa"/>
            <w:gridSpan w:val="2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29"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736" w:type="dxa"/>
            <w:gridSpan w:val="2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677" w:hRule="atLeast"/>
        </w:trPr>
        <w:tc>
          <w:tcPr>
            <w:tcW w:w="1459" w:type="dxa"/>
            <w:gridSpan w:val="9"/>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项目资金（万元）</w:t>
            </w:r>
          </w:p>
        </w:tc>
        <w:tc>
          <w:tcPr>
            <w:tcW w:w="1717"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1"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年初预算数</w:t>
            </w:r>
          </w:p>
        </w:tc>
        <w:tc>
          <w:tcPr>
            <w:tcW w:w="1718"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029"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7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7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190"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CellMar>
            <w:top w:w="0" w:type="dxa"/>
            <w:left w:w="0" w:type="dxa"/>
            <w:bottom w:w="0" w:type="dxa"/>
            <w:right w:w="0" w:type="dxa"/>
          </w:tblCellMar>
        </w:tblPrEx>
        <w:trPr>
          <w:gridAfter w:val="3"/>
          <w:wAfter w:w="459" w:type="dxa"/>
          <w:trHeight w:val="350" w:hRule="atLeast"/>
        </w:trPr>
        <w:tc>
          <w:tcPr>
            <w:tcW w:w="1459" w:type="dxa"/>
            <w:gridSpan w:val="9"/>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17"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761"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1718"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1029"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7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90"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CellMar>
            <w:top w:w="0" w:type="dxa"/>
            <w:left w:w="0" w:type="dxa"/>
            <w:bottom w:w="0" w:type="dxa"/>
            <w:right w:w="0" w:type="dxa"/>
          </w:tblCellMar>
        </w:tblPrEx>
        <w:trPr>
          <w:gridAfter w:val="3"/>
          <w:wAfter w:w="459" w:type="dxa"/>
          <w:trHeight w:val="350" w:hRule="atLeast"/>
        </w:trPr>
        <w:tc>
          <w:tcPr>
            <w:tcW w:w="1459" w:type="dxa"/>
            <w:gridSpan w:val="9"/>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17"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761"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1718"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1029"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7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90"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gridAfter w:val="3"/>
          <w:wAfter w:w="459" w:type="dxa"/>
          <w:trHeight w:val="350" w:hRule="atLeast"/>
        </w:trPr>
        <w:tc>
          <w:tcPr>
            <w:tcW w:w="1459" w:type="dxa"/>
            <w:gridSpan w:val="9"/>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17"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761"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18"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29"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90"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gridAfter w:val="3"/>
          <w:wAfter w:w="459" w:type="dxa"/>
          <w:trHeight w:val="350" w:hRule="atLeast"/>
        </w:trPr>
        <w:tc>
          <w:tcPr>
            <w:tcW w:w="1459" w:type="dxa"/>
            <w:gridSpan w:val="9"/>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17"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761"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18"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29"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73"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90" w:type="dxa"/>
            <w:gridSpan w:val="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gridAfter w:val="3"/>
          <w:wAfter w:w="459" w:type="dxa"/>
          <w:trHeight w:val="350" w:hRule="atLeast"/>
        </w:trPr>
        <w:tc>
          <w:tcPr>
            <w:tcW w:w="503" w:type="dxa"/>
            <w:gridSpan w:val="4"/>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152" w:type="dxa"/>
            <w:gridSpan w:val="2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3765" w:type="dxa"/>
            <w:gridSpan w:val="3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CellMar>
            <w:top w:w="0" w:type="dxa"/>
            <w:left w:w="0" w:type="dxa"/>
            <w:bottom w:w="0" w:type="dxa"/>
            <w:right w:w="0" w:type="dxa"/>
          </w:tblCellMar>
        </w:tblPrEx>
        <w:trPr>
          <w:gridAfter w:val="3"/>
          <w:wAfter w:w="459" w:type="dxa"/>
          <w:trHeight w:val="1986" w:hRule="atLeast"/>
        </w:trPr>
        <w:tc>
          <w:tcPr>
            <w:tcW w:w="503"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152" w:type="dxa"/>
            <w:gridSpan w:val="28"/>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工作部署、交流指导、基层督查、评估表彰等形式，加大对“十三五”全民科学素质工作的领导，推动自治区和各地“四大重点人群科学素质行动”、“六大科普基础工程”和长效机制建设深入发展，青少年、农牧民、社区居民、领导干部和公务员四大重点人群科学素质的提高；全区科学技术教育、传播与普及工作取得新进展。力争到2020年实现全区科学素质的公民比例达到8%。</w:t>
            </w:r>
          </w:p>
        </w:tc>
        <w:tc>
          <w:tcPr>
            <w:tcW w:w="3765" w:type="dxa"/>
            <w:gridSpan w:val="3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根据工作计划，已完成年度计划任务。</w:t>
            </w:r>
          </w:p>
        </w:tc>
      </w:tr>
      <w:tr>
        <w:tblPrEx>
          <w:tblCellMar>
            <w:top w:w="0" w:type="dxa"/>
            <w:left w:w="0" w:type="dxa"/>
            <w:bottom w:w="0" w:type="dxa"/>
            <w:right w:w="0" w:type="dxa"/>
          </w:tblCellMar>
        </w:tblPrEx>
        <w:trPr>
          <w:gridAfter w:val="3"/>
          <w:wAfter w:w="459" w:type="dxa"/>
          <w:trHeight w:val="350" w:hRule="atLeast"/>
        </w:trPr>
        <w:tc>
          <w:tcPr>
            <w:tcW w:w="503" w:type="dxa"/>
            <w:gridSpan w:val="4"/>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绩效目标表</w:t>
            </w:r>
          </w:p>
        </w:tc>
        <w:tc>
          <w:tcPr>
            <w:tcW w:w="956"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956" w:type="dxa"/>
            <w:gridSpan w:val="6"/>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284" w:type="dxa"/>
            <w:gridSpan w:val="13"/>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956"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643"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773"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773" w:type="dxa"/>
            <w:gridSpan w:val="11"/>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576" w:type="dxa"/>
            <w:gridSpan w:val="13"/>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偏差原因分析及改进措施</w:t>
            </w:r>
          </w:p>
        </w:tc>
      </w:tr>
      <w:tr>
        <w:tblPrEx>
          <w:tblCellMar>
            <w:top w:w="0" w:type="dxa"/>
            <w:left w:w="0" w:type="dxa"/>
            <w:bottom w:w="0" w:type="dxa"/>
            <w:right w:w="0" w:type="dxa"/>
          </w:tblCellMar>
        </w:tblPrEx>
        <w:trPr>
          <w:gridAfter w:val="3"/>
          <w:wAfter w:w="459" w:type="dxa"/>
          <w:trHeight w:val="350" w:hRule="atLeast"/>
        </w:trPr>
        <w:tc>
          <w:tcPr>
            <w:tcW w:w="503"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56"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56" w:type="dxa"/>
            <w:gridSpan w:val="6"/>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84" w:type="dxa"/>
            <w:gridSpan w:val="1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56"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643"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773"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73" w:type="dxa"/>
            <w:gridSpan w:val="11"/>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76" w:type="dxa"/>
            <w:gridSpan w:val="1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2"/>
                <w:szCs w:val="12"/>
                <w:u w:val="none"/>
              </w:rPr>
            </w:pPr>
          </w:p>
        </w:tc>
      </w:tr>
      <w:tr>
        <w:tblPrEx>
          <w:tblCellMar>
            <w:top w:w="0" w:type="dxa"/>
            <w:left w:w="0" w:type="dxa"/>
            <w:bottom w:w="0" w:type="dxa"/>
            <w:right w:w="0" w:type="dxa"/>
          </w:tblCellMar>
        </w:tblPrEx>
        <w:trPr>
          <w:gridAfter w:val="3"/>
          <w:wAfter w:w="459" w:type="dxa"/>
          <w:trHeight w:val="967" w:hRule="atLeast"/>
        </w:trPr>
        <w:tc>
          <w:tcPr>
            <w:tcW w:w="503"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56"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956" w:type="dxa"/>
            <w:gridSpan w:val="6"/>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284" w:type="dxa"/>
            <w:gridSpan w:val="1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分组研究年度特色、重点工作次数</w:t>
            </w:r>
          </w:p>
        </w:tc>
        <w:tc>
          <w:tcPr>
            <w:tcW w:w="956"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≥1次</w:t>
            </w:r>
          </w:p>
        </w:tc>
        <w:tc>
          <w:tcPr>
            <w:tcW w:w="643"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773"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73" w:type="dxa"/>
            <w:gridSpan w:val="11"/>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6" w:type="dxa"/>
            <w:gridSpan w:val="1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677" w:hRule="atLeast"/>
        </w:trPr>
        <w:tc>
          <w:tcPr>
            <w:tcW w:w="503"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56"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56" w:type="dxa"/>
            <w:gridSpan w:val="6"/>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84" w:type="dxa"/>
            <w:gridSpan w:val="1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召开全民科学素质工作领导小组年度工作会议次数</w:t>
            </w:r>
          </w:p>
        </w:tc>
        <w:tc>
          <w:tcPr>
            <w:tcW w:w="956"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≥1次</w:t>
            </w:r>
          </w:p>
        </w:tc>
        <w:tc>
          <w:tcPr>
            <w:tcW w:w="643"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773"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73" w:type="dxa"/>
            <w:gridSpan w:val="11"/>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6" w:type="dxa"/>
            <w:gridSpan w:val="1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677" w:hRule="atLeast"/>
        </w:trPr>
        <w:tc>
          <w:tcPr>
            <w:tcW w:w="503"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56"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56"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284" w:type="dxa"/>
            <w:gridSpan w:val="1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召开全民科学素质工作领导小组年度工作会议次数</w:t>
            </w:r>
          </w:p>
        </w:tc>
        <w:tc>
          <w:tcPr>
            <w:tcW w:w="956"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≥2次</w:t>
            </w:r>
          </w:p>
        </w:tc>
        <w:tc>
          <w:tcPr>
            <w:tcW w:w="643"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773"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73" w:type="dxa"/>
            <w:gridSpan w:val="11"/>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6" w:type="dxa"/>
            <w:gridSpan w:val="1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1004" w:hRule="atLeast"/>
        </w:trPr>
        <w:tc>
          <w:tcPr>
            <w:tcW w:w="503"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56"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56"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284" w:type="dxa"/>
            <w:gridSpan w:val="1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各项工作任务按时完成</w:t>
            </w:r>
          </w:p>
        </w:tc>
        <w:tc>
          <w:tcPr>
            <w:tcW w:w="956"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按11月30日之前计划如期完成</w:t>
            </w:r>
          </w:p>
        </w:tc>
        <w:tc>
          <w:tcPr>
            <w:tcW w:w="643"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773"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773" w:type="dxa"/>
            <w:gridSpan w:val="11"/>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576" w:type="dxa"/>
            <w:gridSpan w:val="1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677" w:hRule="atLeast"/>
        </w:trPr>
        <w:tc>
          <w:tcPr>
            <w:tcW w:w="503"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56"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956"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  指标</w:t>
            </w:r>
          </w:p>
        </w:tc>
        <w:tc>
          <w:tcPr>
            <w:tcW w:w="2284" w:type="dxa"/>
            <w:gridSpan w:val="1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提高四大重点人群的科学素质</w:t>
            </w:r>
          </w:p>
        </w:tc>
        <w:tc>
          <w:tcPr>
            <w:tcW w:w="956"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作用明显</w:t>
            </w:r>
          </w:p>
        </w:tc>
        <w:tc>
          <w:tcPr>
            <w:tcW w:w="643"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作用明显</w:t>
            </w:r>
          </w:p>
        </w:tc>
        <w:tc>
          <w:tcPr>
            <w:tcW w:w="773"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773" w:type="dxa"/>
            <w:gridSpan w:val="11"/>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76" w:type="dxa"/>
            <w:gridSpan w:val="1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1004" w:hRule="atLeast"/>
        </w:trPr>
        <w:tc>
          <w:tcPr>
            <w:tcW w:w="503"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56"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56"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284" w:type="dxa"/>
            <w:gridSpan w:val="1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力争到2020年实现全区科学素质的公民比例达到</w:t>
            </w:r>
          </w:p>
        </w:tc>
        <w:tc>
          <w:tcPr>
            <w:tcW w:w="956"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43"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待核查</w:t>
            </w:r>
          </w:p>
        </w:tc>
        <w:tc>
          <w:tcPr>
            <w:tcW w:w="773"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773" w:type="dxa"/>
            <w:gridSpan w:val="11"/>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1576" w:type="dxa"/>
            <w:gridSpan w:val="1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截至2018年我区全民科学素质比例6.19%</w:t>
            </w:r>
          </w:p>
        </w:tc>
      </w:tr>
      <w:tr>
        <w:tblPrEx>
          <w:tblCellMar>
            <w:top w:w="0" w:type="dxa"/>
            <w:left w:w="0" w:type="dxa"/>
            <w:bottom w:w="0" w:type="dxa"/>
            <w:right w:w="0" w:type="dxa"/>
          </w:tblCellMar>
        </w:tblPrEx>
        <w:trPr>
          <w:gridAfter w:val="3"/>
          <w:wAfter w:w="459" w:type="dxa"/>
          <w:trHeight w:val="904" w:hRule="atLeast"/>
        </w:trPr>
        <w:tc>
          <w:tcPr>
            <w:tcW w:w="503" w:type="dxa"/>
            <w:gridSpan w:val="4"/>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5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956"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284" w:type="dxa"/>
            <w:gridSpan w:val="1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让更多受众群体满意</w:t>
            </w:r>
          </w:p>
        </w:tc>
        <w:tc>
          <w:tcPr>
            <w:tcW w:w="956"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w:t>
            </w:r>
          </w:p>
        </w:tc>
        <w:tc>
          <w:tcPr>
            <w:tcW w:w="643"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773"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73" w:type="dxa"/>
            <w:gridSpan w:val="11"/>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6" w:type="dxa"/>
            <w:gridSpan w:val="1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After w:val="3"/>
          <w:wAfter w:w="459" w:type="dxa"/>
          <w:trHeight w:val="599" w:hRule="atLeast"/>
        </w:trPr>
        <w:tc>
          <w:tcPr>
            <w:tcW w:w="6298" w:type="dxa"/>
            <w:gridSpan w:val="3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773"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73" w:type="dxa"/>
            <w:gridSpan w:val="11"/>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576" w:type="dxa"/>
            <w:gridSpan w:val="1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05" w:hRule="atLeast"/>
        </w:trPr>
        <w:tc>
          <w:tcPr>
            <w:tcW w:w="9879" w:type="dxa"/>
            <w:gridSpan w:val="68"/>
            <w:tcBorders>
              <w:top w:val="nil"/>
              <w:left w:val="nil"/>
              <w:bottom w:val="nil"/>
              <w:right w:val="nil"/>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trHeight w:val="288" w:hRule="atLeast"/>
        </w:trPr>
        <w:tc>
          <w:tcPr>
            <w:tcW w:w="9879" w:type="dxa"/>
            <w:gridSpan w:val="68"/>
            <w:tcBorders>
              <w:top w:val="nil"/>
              <w:left w:val="nil"/>
              <w:bottom w:val="nil"/>
              <w:right w:val="nil"/>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2019年度）</w:t>
            </w:r>
          </w:p>
        </w:tc>
      </w:tr>
      <w:tr>
        <w:tblPrEx>
          <w:tblCellMar>
            <w:top w:w="0" w:type="dxa"/>
            <w:left w:w="0" w:type="dxa"/>
            <w:bottom w:w="0" w:type="dxa"/>
            <w:right w:w="0" w:type="dxa"/>
          </w:tblCellMar>
        </w:tblPrEx>
        <w:trPr>
          <w:trHeight w:val="276" w:hRule="atLeast"/>
        </w:trPr>
        <w:tc>
          <w:tcPr>
            <w:tcW w:w="888"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991" w:type="dxa"/>
            <w:gridSpan w:val="6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2019年自治区“基层科普行动计划”项目</w:t>
            </w:r>
          </w:p>
        </w:tc>
      </w:tr>
      <w:tr>
        <w:tblPrEx>
          <w:tblCellMar>
            <w:top w:w="0" w:type="dxa"/>
            <w:left w:w="0" w:type="dxa"/>
            <w:bottom w:w="0" w:type="dxa"/>
            <w:right w:w="0" w:type="dxa"/>
          </w:tblCellMar>
        </w:tblPrEx>
        <w:trPr>
          <w:trHeight w:val="276" w:hRule="atLeast"/>
        </w:trPr>
        <w:tc>
          <w:tcPr>
            <w:tcW w:w="888"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220" w:type="dxa"/>
            <w:gridSpan w:val="2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44" w:type="dxa"/>
            <w:gridSpan w:val="11"/>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427" w:type="dxa"/>
            <w:gridSpan w:val="2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76" w:hRule="atLeast"/>
        </w:trPr>
        <w:tc>
          <w:tcPr>
            <w:tcW w:w="888" w:type="dxa"/>
            <w:gridSpan w:val="6"/>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项目资金（万元）</w:t>
            </w:r>
          </w:p>
        </w:tc>
        <w:tc>
          <w:tcPr>
            <w:tcW w:w="1944"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2304"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344" w:type="dxa"/>
            <w:gridSpan w:val="11"/>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7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33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CellMar>
            <w:top w:w="0" w:type="dxa"/>
            <w:left w:w="0" w:type="dxa"/>
            <w:bottom w:w="0" w:type="dxa"/>
            <w:right w:w="0" w:type="dxa"/>
          </w:tblCellMar>
        </w:tblPrEx>
        <w:trPr>
          <w:trHeight w:val="276" w:hRule="atLeast"/>
        </w:trPr>
        <w:tc>
          <w:tcPr>
            <w:tcW w:w="888" w:type="dxa"/>
            <w:gridSpan w:val="6"/>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944"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72"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2304"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1344" w:type="dxa"/>
            <w:gridSpan w:val="11"/>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7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33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CellMar>
            <w:top w:w="0" w:type="dxa"/>
            <w:left w:w="0" w:type="dxa"/>
            <w:bottom w:w="0" w:type="dxa"/>
            <w:right w:w="0" w:type="dxa"/>
          </w:tblCellMar>
        </w:tblPrEx>
        <w:trPr>
          <w:trHeight w:val="276" w:hRule="atLeast"/>
        </w:trPr>
        <w:tc>
          <w:tcPr>
            <w:tcW w:w="888" w:type="dxa"/>
            <w:gridSpan w:val="6"/>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944"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972"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2304"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1344" w:type="dxa"/>
            <w:gridSpan w:val="11"/>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7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33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276" w:hRule="atLeast"/>
        </w:trPr>
        <w:tc>
          <w:tcPr>
            <w:tcW w:w="888" w:type="dxa"/>
            <w:gridSpan w:val="6"/>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944"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972"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04"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44" w:type="dxa"/>
            <w:gridSpan w:val="11"/>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3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276" w:hRule="atLeast"/>
        </w:trPr>
        <w:tc>
          <w:tcPr>
            <w:tcW w:w="888" w:type="dxa"/>
            <w:gridSpan w:val="6"/>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944"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972"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304"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44" w:type="dxa"/>
            <w:gridSpan w:val="11"/>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3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276" w:hRule="atLeast"/>
        </w:trPr>
        <w:tc>
          <w:tcPr>
            <w:tcW w:w="32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年度总体目标</w:t>
            </w:r>
          </w:p>
        </w:tc>
        <w:tc>
          <w:tcPr>
            <w:tcW w:w="5784" w:type="dxa"/>
            <w:gridSpan w:val="3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3771" w:type="dxa"/>
            <w:gridSpan w:val="3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CellMar>
            <w:top w:w="0" w:type="dxa"/>
            <w:left w:w="0" w:type="dxa"/>
            <w:bottom w:w="0" w:type="dxa"/>
            <w:right w:w="0" w:type="dxa"/>
          </w:tblCellMar>
        </w:tblPrEx>
        <w:trPr>
          <w:trHeight w:val="920" w:hRule="atLeast"/>
        </w:trPr>
        <w:tc>
          <w:tcPr>
            <w:tcW w:w="3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6"/>
                <w:szCs w:val="16"/>
                <w:u w:val="none"/>
              </w:rPr>
            </w:pPr>
          </w:p>
        </w:tc>
        <w:tc>
          <w:tcPr>
            <w:tcW w:w="5784" w:type="dxa"/>
            <w:gridSpan w:val="3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入实施全国、自治区基层科普行动计划，进一步创新基层科普服务理念和服务方式，提升基层科普服务的覆盖面、实效性和获得感，提高基层各族群众的科学素质和依靠科技增收致富的能力，不断夯实社会稳定和长治久安总目标。</w:t>
            </w:r>
          </w:p>
        </w:tc>
        <w:tc>
          <w:tcPr>
            <w:tcW w:w="3771" w:type="dxa"/>
            <w:gridSpan w:val="3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根据工作计划，已完成年度计划任务。</w:t>
            </w:r>
          </w:p>
        </w:tc>
      </w:tr>
      <w:tr>
        <w:tblPrEx>
          <w:tblCellMar>
            <w:top w:w="0" w:type="dxa"/>
            <w:left w:w="0" w:type="dxa"/>
            <w:bottom w:w="0" w:type="dxa"/>
            <w:right w:w="0" w:type="dxa"/>
          </w:tblCellMar>
        </w:tblPrEx>
        <w:trPr>
          <w:trHeight w:val="276" w:hRule="atLeast"/>
        </w:trPr>
        <w:tc>
          <w:tcPr>
            <w:tcW w:w="32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绩效目标表</w:t>
            </w:r>
          </w:p>
        </w:tc>
        <w:tc>
          <w:tcPr>
            <w:tcW w:w="564"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972" w:type="dxa"/>
            <w:gridSpan w:val="7"/>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276" w:type="dxa"/>
            <w:gridSpan w:val="17"/>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972"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972"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744" w:type="dxa"/>
            <w:gridSpan w:val="9"/>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744" w:type="dxa"/>
            <w:gridSpan w:val="10"/>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311" w:type="dxa"/>
            <w:gridSpan w:val="7"/>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CellMar>
            <w:top w:w="0" w:type="dxa"/>
            <w:left w:w="0" w:type="dxa"/>
            <w:bottom w:w="0" w:type="dxa"/>
            <w:right w:w="0" w:type="dxa"/>
          </w:tblCellMar>
        </w:tblPrEx>
        <w:trPr>
          <w:trHeight w:val="276" w:hRule="atLeast"/>
        </w:trPr>
        <w:tc>
          <w:tcPr>
            <w:tcW w:w="3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gridSpan w:val="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276" w:type="dxa"/>
            <w:gridSpan w:val="1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972"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744" w:type="dxa"/>
            <w:gridSpan w:val="9"/>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44" w:type="dxa"/>
            <w:gridSpan w:val="10"/>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11" w:type="dxa"/>
            <w:gridSpan w:val="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980" w:hRule="atLeast"/>
        </w:trPr>
        <w:tc>
          <w:tcPr>
            <w:tcW w:w="3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972" w:type="dxa"/>
            <w:gridSpan w:val="7"/>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276"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积极支持精准扶贫项目实施个数</w:t>
            </w:r>
          </w:p>
        </w:tc>
        <w:tc>
          <w:tcPr>
            <w:tcW w:w="972"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不少于1个</w:t>
            </w:r>
          </w:p>
        </w:tc>
        <w:tc>
          <w:tcPr>
            <w:tcW w:w="972"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744"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11"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自治区科协加大对精准扶贫项目实施力度，扎实开展科技助力精准扶贫工作，为全面打赢脱贫攻坚战作出应有的贡献</w:t>
            </w:r>
          </w:p>
        </w:tc>
      </w:tr>
      <w:tr>
        <w:tblPrEx>
          <w:tblCellMar>
            <w:top w:w="0" w:type="dxa"/>
            <w:left w:w="0" w:type="dxa"/>
            <w:bottom w:w="0" w:type="dxa"/>
            <w:right w:w="0" w:type="dxa"/>
          </w:tblCellMar>
        </w:tblPrEx>
        <w:trPr>
          <w:trHeight w:val="400" w:hRule="atLeast"/>
        </w:trPr>
        <w:tc>
          <w:tcPr>
            <w:tcW w:w="3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gridSpan w:val="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276"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加大科普信息化建设力度，实现“科普中国”E站在全疆落地应用达到一定比例</w:t>
            </w:r>
          </w:p>
        </w:tc>
        <w:tc>
          <w:tcPr>
            <w:tcW w:w="972"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至少60%社区、90%学校、30%乡村建立E站</w:t>
            </w:r>
          </w:p>
        </w:tc>
        <w:tc>
          <w:tcPr>
            <w:tcW w:w="972"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744"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11"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60" w:hRule="atLeast"/>
        </w:trPr>
        <w:tc>
          <w:tcPr>
            <w:tcW w:w="3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gridSpan w:val="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276"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奖补科普示范基地、科普示范社区、少数民族科普工作队和科普带头人次数</w:t>
            </w:r>
          </w:p>
        </w:tc>
        <w:tc>
          <w:tcPr>
            <w:tcW w:w="972"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不少于100次</w:t>
            </w:r>
          </w:p>
        </w:tc>
        <w:tc>
          <w:tcPr>
            <w:tcW w:w="972"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110次</w:t>
            </w:r>
          </w:p>
        </w:tc>
        <w:tc>
          <w:tcPr>
            <w:tcW w:w="744"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11"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3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276"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农牧民科学技术培训、新技术推广和科技服务等不断加强</w:t>
            </w:r>
          </w:p>
        </w:tc>
        <w:tc>
          <w:tcPr>
            <w:tcW w:w="972"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增加5%</w:t>
            </w:r>
          </w:p>
        </w:tc>
        <w:tc>
          <w:tcPr>
            <w:tcW w:w="972"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增加5%</w:t>
            </w:r>
          </w:p>
        </w:tc>
        <w:tc>
          <w:tcPr>
            <w:tcW w:w="744"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11"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0" w:hRule="atLeast"/>
        </w:trPr>
        <w:tc>
          <w:tcPr>
            <w:tcW w:w="3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276"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按年初计划完成各项工作</w:t>
            </w:r>
          </w:p>
        </w:tc>
        <w:tc>
          <w:tcPr>
            <w:tcW w:w="972"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72"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4"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11"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0" w:hRule="atLeast"/>
        </w:trPr>
        <w:tc>
          <w:tcPr>
            <w:tcW w:w="3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gridSpan w:val="5"/>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972" w:type="dxa"/>
            <w:gridSpan w:val="7"/>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3276"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基层科普组织和带头人的作用</w:t>
            </w:r>
          </w:p>
        </w:tc>
        <w:tc>
          <w:tcPr>
            <w:tcW w:w="972"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得到发挥</w:t>
            </w:r>
          </w:p>
        </w:tc>
        <w:tc>
          <w:tcPr>
            <w:tcW w:w="972"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得到发挥</w:t>
            </w:r>
          </w:p>
        </w:tc>
        <w:tc>
          <w:tcPr>
            <w:tcW w:w="744"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11"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0" w:hRule="atLeast"/>
        </w:trPr>
        <w:tc>
          <w:tcPr>
            <w:tcW w:w="3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gridSpan w:val="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276"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加强基层科普组织和科普人才队伍建设</w:t>
            </w:r>
          </w:p>
        </w:tc>
        <w:tc>
          <w:tcPr>
            <w:tcW w:w="972"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有所提升</w:t>
            </w:r>
          </w:p>
        </w:tc>
        <w:tc>
          <w:tcPr>
            <w:tcW w:w="972"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有所提升</w:t>
            </w:r>
          </w:p>
        </w:tc>
        <w:tc>
          <w:tcPr>
            <w:tcW w:w="744"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311"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0" w:hRule="atLeast"/>
        </w:trPr>
        <w:tc>
          <w:tcPr>
            <w:tcW w:w="3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gridSpan w:val="7"/>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3276"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科普信息化基础设施建设</w:t>
            </w:r>
          </w:p>
        </w:tc>
        <w:tc>
          <w:tcPr>
            <w:tcW w:w="972"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持续加强</w:t>
            </w:r>
          </w:p>
        </w:tc>
        <w:tc>
          <w:tcPr>
            <w:tcW w:w="972"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有所提升</w:t>
            </w:r>
          </w:p>
        </w:tc>
        <w:tc>
          <w:tcPr>
            <w:tcW w:w="744"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311"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0" w:hRule="atLeast"/>
        </w:trPr>
        <w:tc>
          <w:tcPr>
            <w:tcW w:w="3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gridSpan w:val="5"/>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276"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力争到2020年我区全民科学素质达到新指标</w:t>
            </w:r>
          </w:p>
        </w:tc>
        <w:tc>
          <w:tcPr>
            <w:tcW w:w="972"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972"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待核查</w:t>
            </w:r>
          </w:p>
        </w:tc>
        <w:tc>
          <w:tcPr>
            <w:tcW w:w="744"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311"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截至2018年全民科学素质比例6.19%</w:t>
            </w:r>
          </w:p>
        </w:tc>
      </w:tr>
      <w:tr>
        <w:tblPrEx>
          <w:tblCellMar>
            <w:top w:w="0" w:type="dxa"/>
            <w:left w:w="0" w:type="dxa"/>
            <w:bottom w:w="0" w:type="dxa"/>
            <w:right w:w="0" w:type="dxa"/>
          </w:tblCellMar>
        </w:tblPrEx>
        <w:trPr>
          <w:trHeight w:val="440" w:hRule="atLeast"/>
        </w:trPr>
        <w:tc>
          <w:tcPr>
            <w:tcW w:w="3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64"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972"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276" w:type="dxa"/>
            <w:gridSpan w:val="1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建立科学、文明、健康的生产和生活方式，公众满意度</w:t>
            </w:r>
          </w:p>
        </w:tc>
        <w:tc>
          <w:tcPr>
            <w:tcW w:w="972"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972"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744"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11"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0" w:hRule="atLeast"/>
        </w:trPr>
        <w:tc>
          <w:tcPr>
            <w:tcW w:w="7080" w:type="dxa"/>
            <w:gridSpan w:val="4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744"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44" w:type="dxa"/>
            <w:gridSpan w:val="10"/>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311"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bl>
    <w:p>
      <w:pPr>
        <w:pStyle w:val="2"/>
        <w:rPr>
          <w:rFonts w:eastAsia="仿宋_GB2312"/>
          <w:color w:val="000000"/>
          <w:sz w:val="32"/>
          <w:szCs w:val="32"/>
        </w:rPr>
      </w:pPr>
    </w:p>
    <w:tbl>
      <w:tblPr>
        <w:tblStyle w:val="9"/>
        <w:tblW w:w="8076" w:type="dxa"/>
        <w:tblInd w:w="0" w:type="dxa"/>
        <w:tblLayout w:type="fixed"/>
        <w:tblCellMar>
          <w:top w:w="0" w:type="dxa"/>
          <w:left w:w="0" w:type="dxa"/>
          <w:bottom w:w="0" w:type="dxa"/>
          <w:right w:w="0" w:type="dxa"/>
        </w:tblCellMar>
      </w:tblPr>
      <w:tblGrid>
        <w:gridCol w:w="720"/>
        <w:gridCol w:w="465"/>
        <w:gridCol w:w="840"/>
        <w:gridCol w:w="30"/>
        <w:gridCol w:w="1125"/>
        <w:gridCol w:w="765"/>
        <w:gridCol w:w="381"/>
        <w:gridCol w:w="939"/>
        <w:gridCol w:w="390"/>
        <w:gridCol w:w="255"/>
        <w:gridCol w:w="615"/>
        <w:gridCol w:w="180"/>
        <w:gridCol w:w="1371"/>
      </w:tblGrid>
      <w:tr>
        <w:tblPrEx>
          <w:tblCellMar>
            <w:top w:w="0" w:type="dxa"/>
            <w:left w:w="0" w:type="dxa"/>
            <w:bottom w:w="0" w:type="dxa"/>
            <w:right w:w="0" w:type="dxa"/>
          </w:tblCellMar>
        </w:tblPrEx>
        <w:trPr>
          <w:trHeight w:val="405" w:hRule="atLeast"/>
        </w:trPr>
        <w:tc>
          <w:tcPr>
            <w:tcW w:w="8076" w:type="dxa"/>
            <w:gridSpan w:val="13"/>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trHeight w:val="285" w:hRule="atLeast"/>
        </w:trPr>
        <w:tc>
          <w:tcPr>
            <w:tcW w:w="8076" w:type="dxa"/>
            <w:gridSpan w:val="13"/>
            <w:tcBorders>
              <w:top w:val="nil"/>
              <w:left w:val="nil"/>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2019 年度）</w:t>
            </w:r>
          </w:p>
        </w:tc>
      </w:tr>
      <w:tr>
        <w:tblPrEx>
          <w:tblCellMar>
            <w:top w:w="0" w:type="dxa"/>
            <w:left w:w="0" w:type="dxa"/>
            <w:bottom w:w="0" w:type="dxa"/>
            <w:right w:w="0" w:type="dxa"/>
          </w:tblCellMar>
        </w:tblPrEx>
        <w:trPr>
          <w:trHeight w:val="445" w:hRule="atLeast"/>
        </w:trPr>
        <w:tc>
          <w:tcPr>
            <w:tcW w:w="118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6891" w:type="dxa"/>
            <w:gridSpan w:val="11"/>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科普活动经费-科普大篷车专项运行经费</w:t>
            </w:r>
          </w:p>
        </w:tc>
      </w:tr>
      <w:tr>
        <w:tblPrEx>
          <w:tblCellMar>
            <w:top w:w="0" w:type="dxa"/>
            <w:left w:w="0" w:type="dxa"/>
            <w:bottom w:w="0" w:type="dxa"/>
            <w:right w:w="0" w:type="dxa"/>
          </w:tblCellMar>
        </w:tblPrEx>
        <w:trPr>
          <w:trHeight w:val="445" w:hRule="atLeast"/>
        </w:trPr>
        <w:tc>
          <w:tcPr>
            <w:tcW w:w="118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3141" w:type="dxa"/>
            <w:gridSpan w:val="5"/>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新疆维吾尔自治区科学技术协会</w:t>
            </w:r>
          </w:p>
        </w:tc>
        <w:tc>
          <w:tcPr>
            <w:tcW w:w="939"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811" w:type="dxa"/>
            <w:gridSpan w:val="5"/>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新疆维吾尔自治区农村专业技术服务中心</w:t>
            </w:r>
          </w:p>
        </w:tc>
      </w:tr>
      <w:tr>
        <w:tblPrEx>
          <w:tblCellMar>
            <w:top w:w="0" w:type="dxa"/>
            <w:left w:w="0" w:type="dxa"/>
            <w:bottom w:w="0" w:type="dxa"/>
            <w:right w:w="0" w:type="dxa"/>
          </w:tblCellMar>
        </w:tblPrEx>
        <w:trPr>
          <w:trHeight w:val="505" w:hRule="atLeast"/>
        </w:trPr>
        <w:tc>
          <w:tcPr>
            <w:tcW w:w="1185" w:type="dxa"/>
            <w:gridSpan w:val="2"/>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项目资金（万元）</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14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939"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64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79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37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CellMar>
            <w:top w:w="0" w:type="dxa"/>
            <w:left w:w="0" w:type="dxa"/>
            <w:bottom w:w="0" w:type="dxa"/>
            <w:right w:w="0" w:type="dxa"/>
          </w:tblCellMar>
        </w:tblPrEx>
        <w:trPr>
          <w:trHeight w:val="505" w:hRule="atLeast"/>
        </w:trPr>
        <w:tc>
          <w:tcPr>
            <w:tcW w:w="1185" w:type="dxa"/>
            <w:gridSpan w:val="2"/>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12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114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939"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64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9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7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CellMar>
            <w:top w:w="0" w:type="dxa"/>
            <w:left w:w="0" w:type="dxa"/>
            <w:bottom w:w="0" w:type="dxa"/>
            <w:right w:w="0" w:type="dxa"/>
          </w:tblCellMar>
        </w:tblPrEx>
        <w:trPr>
          <w:trHeight w:val="505" w:hRule="atLeast"/>
        </w:trPr>
        <w:tc>
          <w:tcPr>
            <w:tcW w:w="1185" w:type="dxa"/>
            <w:gridSpan w:val="2"/>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125"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114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939"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64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9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7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505" w:hRule="atLeast"/>
        </w:trPr>
        <w:tc>
          <w:tcPr>
            <w:tcW w:w="1185" w:type="dxa"/>
            <w:gridSpan w:val="2"/>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12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4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939"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64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9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7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505" w:hRule="atLeast"/>
        </w:trPr>
        <w:tc>
          <w:tcPr>
            <w:tcW w:w="1185" w:type="dxa"/>
            <w:gridSpan w:val="2"/>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125"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4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39"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9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7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505" w:hRule="atLeast"/>
        </w:trPr>
        <w:tc>
          <w:tcPr>
            <w:tcW w:w="720"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3606" w:type="dxa"/>
            <w:gridSpan w:val="6"/>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3750" w:type="dxa"/>
            <w:gridSpan w:val="6"/>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CellMar>
            <w:top w:w="0" w:type="dxa"/>
            <w:left w:w="0" w:type="dxa"/>
            <w:bottom w:w="0" w:type="dxa"/>
            <w:right w:w="0" w:type="dxa"/>
          </w:tblCellMar>
        </w:tblPrEx>
        <w:trPr>
          <w:trHeight w:val="1860" w:hRule="atLeast"/>
        </w:trPr>
        <w:tc>
          <w:tcPr>
            <w:tcW w:w="72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606" w:type="dxa"/>
            <w:gridSpan w:val="6"/>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科普大篷车赴基层科普宣传，受益人次大于8万人次；2.《科普大篷车》电视栏目编译播出39小时；3.“每周科普园地”栏目播放时长124小时。4.《科普进万家》双语乡村广播达到600分钟。5.农村实用技术培训、科技咨询、科技推广2万人次。</w:t>
            </w:r>
          </w:p>
        </w:tc>
        <w:tc>
          <w:tcPr>
            <w:tcW w:w="3750" w:type="dxa"/>
            <w:gridSpan w:val="6"/>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科普大篷车赴基层科普宣传，受益人次大于4万人次；2.《科普大篷车》电视栏目编译播出39小时；3.“每周科普园地”栏目播放时长124小时。4.《科普进万家》双语乡村广播达到600分钟。5.农村实用技术培训、科技咨询、科技推广1.5万人次。</w:t>
            </w:r>
          </w:p>
        </w:tc>
      </w:tr>
      <w:tr>
        <w:tblPrEx>
          <w:tblCellMar>
            <w:top w:w="0" w:type="dxa"/>
            <w:left w:w="0" w:type="dxa"/>
            <w:bottom w:w="0" w:type="dxa"/>
            <w:right w:w="0" w:type="dxa"/>
          </w:tblCellMar>
        </w:tblPrEx>
        <w:trPr>
          <w:trHeight w:val="505" w:hRule="atLeast"/>
        </w:trPr>
        <w:tc>
          <w:tcPr>
            <w:tcW w:w="720"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绩效目标表</w:t>
            </w:r>
          </w:p>
        </w:tc>
        <w:tc>
          <w:tcPr>
            <w:tcW w:w="465"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840"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920" w:type="dxa"/>
            <w:gridSpan w:val="3"/>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381" w:type="dxa"/>
            <w:tcBorders>
              <w:top w:val="nil"/>
              <w:left w:val="nil"/>
              <w:bottom w:val="nil"/>
              <w:right w:val="single" w:color="000000" w:sz="8" w:space="0"/>
            </w:tcBorders>
            <w:noWrap w:val="0"/>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939" w:type="dxa"/>
            <w:tcBorders>
              <w:top w:val="nil"/>
              <w:left w:val="nil"/>
              <w:bottom w:val="nil"/>
              <w:right w:val="single" w:color="000000" w:sz="8" w:space="0"/>
            </w:tcBorders>
            <w:noWrap w:val="0"/>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390"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70" w:type="dxa"/>
            <w:gridSpan w:val="2"/>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551" w:type="dxa"/>
            <w:gridSpan w:val="2"/>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CellMar>
            <w:top w:w="0" w:type="dxa"/>
            <w:left w:w="0" w:type="dxa"/>
            <w:bottom w:w="0" w:type="dxa"/>
            <w:right w:w="0" w:type="dxa"/>
          </w:tblCellMar>
        </w:tblPrEx>
        <w:trPr>
          <w:trHeight w:val="505" w:hRule="atLeast"/>
        </w:trPr>
        <w:tc>
          <w:tcPr>
            <w:tcW w:w="72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top"/>
          </w:tcPr>
          <w:p>
            <w:pPr>
              <w:jc w:val="left"/>
              <w:rPr>
                <w:rFonts w:hint="eastAsia" w:ascii="宋体" w:hAnsi="宋体" w:eastAsia="宋体" w:cs="宋体"/>
                <w:i w:val="0"/>
                <w:color w:val="000000"/>
                <w:sz w:val="18"/>
                <w:szCs w:val="18"/>
                <w:u w:val="none"/>
              </w:rPr>
            </w:pPr>
          </w:p>
        </w:tc>
        <w:tc>
          <w:tcPr>
            <w:tcW w:w="46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top"/>
          </w:tcPr>
          <w:p>
            <w:pPr>
              <w:jc w:val="left"/>
              <w:rPr>
                <w:rFonts w:hint="eastAsia" w:ascii="宋体" w:hAnsi="宋体" w:eastAsia="宋体" w:cs="宋体"/>
                <w:i w:val="0"/>
                <w:color w:val="000000"/>
                <w:sz w:val="18"/>
                <w:szCs w:val="18"/>
                <w:u w:val="none"/>
              </w:rPr>
            </w:pPr>
          </w:p>
        </w:tc>
        <w:tc>
          <w:tcPr>
            <w:tcW w:w="8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top"/>
          </w:tcPr>
          <w:p>
            <w:pPr>
              <w:jc w:val="left"/>
              <w:rPr>
                <w:rFonts w:hint="eastAsia" w:ascii="宋体" w:hAnsi="宋体" w:eastAsia="宋体" w:cs="宋体"/>
                <w:i w:val="0"/>
                <w:color w:val="000000"/>
                <w:sz w:val="18"/>
                <w:szCs w:val="18"/>
                <w:u w:val="none"/>
              </w:rPr>
            </w:pPr>
          </w:p>
        </w:tc>
        <w:tc>
          <w:tcPr>
            <w:tcW w:w="1920" w:type="dxa"/>
            <w:gridSpan w:val="3"/>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top"/>
          </w:tcPr>
          <w:p>
            <w:pPr>
              <w:jc w:val="left"/>
              <w:rPr>
                <w:rFonts w:hint="eastAsia" w:ascii="宋体" w:hAnsi="宋体" w:eastAsia="宋体" w:cs="宋体"/>
                <w:i w:val="0"/>
                <w:color w:val="000000"/>
                <w:sz w:val="18"/>
                <w:szCs w:val="18"/>
                <w:u w:val="none"/>
              </w:rPr>
            </w:pPr>
          </w:p>
        </w:tc>
        <w:tc>
          <w:tcPr>
            <w:tcW w:w="381" w:type="dxa"/>
            <w:tcBorders>
              <w:top w:val="nil"/>
              <w:left w:val="nil"/>
              <w:bottom w:val="single" w:color="000000" w:sz="8" w:space="0"/>
              <w:right w:val="single" w:color="000000" w:sz="8" w:space="0"/>
            </w:tcBorders>
            <w:noWrap w:val="0"/>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939" w:type="dxa"/>
            <w:tcBorders>
              <w:top w:val="nil"/>
              <w:left w:val="nil"/>
              <w:bottom w:val="single" w:color="000000" w:sz="8" w:space="0"/>
              <w:right w:val="single" w:color="000000" w:sz="8" w:space="0"/>
            </w:tcBorders>
            <w:noWrap w:val="0"/>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390"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top"/>
          </w:tcPr>
          <w:p>
            <w:pPr>
              <w:jc w:val="left"/>
              <w:rPr>
                <w:rFonts w:hint="eastAsia" w:ascii="宋体" w:hAnsi="宋体" w:eastAsia="宋体" w:cs="宋体"/>
                <w:i w:val="0"/>
                <w:color w:val="000000"/>
                <w:sz w:val="18"/>
                <w:szCs w:val="18"/>
                <w:u w:val="none"/>
              </w:rPr>
            </w:pPr>
          </w:p>
        </w:tc>
        <w:tc>
          <w:tcPr>
            <w:tcW w:w="870" w:type="dxa"/>
            <w:gridSpan w:val="2"/>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top"/>
          </w:tcPr>
          <w:p>
            <w:pPr>
              <w:jc w:val="left"/>
              <w:rPr>
                <w:rFonts w:hint="eastAsia" w:ascii="宋体" w:hAnsi="宋体" w:eastAsia="宋体" w:cs="宋体"/>
                <w:i w:val="0"/>
                <w:color w:val="000000"/>
                <w:sz w:val="18"/>
                <w:szCs w:val="18"/>
                <w:u w:val="none"/>
              </w:rPr>
            </w:pPr>
          </w:p>
        </w:tc>
        <w:tc>
          <w:tcPr>
            <w:tcW w:w="1551" w:type="dxa"/>
            <w:gridSpan w:val="2"/>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top"/>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320" w:hRule="atLeast"/>
        </w:trPr>
        <w:tc>
          <w:tcPr>
            <w:tcW w:w="72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top"/>
          </w:tcPr>
          <w:p>
            <w:pPr>
              <w:jc w:val="left"/>
              <w:rPr>
                <w:rFonts w:hint="eastAsia" w:ascii="宋体" w:hAnsi="宋体" w:eastAsia="宋体" w:cs="宋体"/>
                <w:i w:val="0"/>
                <w:color w:val="000000"/>
                <w:sz w:val="18"/>
                <w:szCs w:val="18"/>
                <w:u w:val="none"/>
              </w:rPr>
            </w:pPr>
          </w:p>
        </w:tc>
        <w:tc>
          <w:tcPr>
            <w:tcW w:w="465"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840"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920"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科普大篷车运行天数</w:t>
            </w:r>
          </w:p>
        </w:tc>
        <w:tc>
          <w:tcPr>
            <w:tcW w:w="3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≥80天</w:t>
            </w:r>
          </w:p>
        </w:tc>
        <w:tc>
          <w:tcPr>
            <w:tcW w:w="93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≥40天</w:t>
            </w:r>
          </w:p>
        </w:tc>
        <w:tc>
          <w:tcPr>
            <w:tcW w:w="390" w:type="dxa"/>
            <w:tcBorders>
              <w:top w:val="single" w:color="000000" w:sz="8" w:space="0"/>
              <w:left w:val="nil"/>
              <w:bottom w:val="single" w:color="000000" w:sz="8" w:space="0"/>
              <w:right w:val="single" w:color="000000" w:sz="8" w:space="0"/>
            </w:tcBorders>
            <w:noWrap w:val="0"/>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5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因维护稳定工作聚集人数有限制，宣传工作未达到天数</w:t>
            </w:r>
          </w:p>
        </w:tc>
      </w:tr>
      <w:tr>
        <w:tblPrEx>
          <w:tblCellMar>
            <w:top w:w="0" w:type="dxa"/>
            <w:left w:w="0" w:type="dxa"/>
            <w:bottom w:w="0" w:type="dxa"/>
            <w:right w:w="0" w:type="dxa"/>
          </w:tblCellMar>
        </w:tblPrEx>
        <w:trPr>
          <w:trHeight w:val="800" w:hRule="atLeast"/>
        </w:trPr>
        <w:tc>
          <w:tcPr>
            <w:tcW w:w="72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20"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《科普大篷车》电视栏目（汉语、维吾尔语、哈萨克语）播出时长</w:t>
            </w:r>
          </w:p>
        </w:tc>
        <w:tc>
          <w:tcPr>
            <w:tcW w:w="3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39小时</w:t>
            </w:r>
          </w:p>
        </w:tc>
        <w:tc>
          <w:tcPr>
            <w:tcW w:w="93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39小时</w:t>
            </w:r>
          </w:p>
        </w:tc>
        <w:tc>
          <w:tcPr>
            <w:tcW w:w="39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20" w:hRule="atLeast"/>
        </w:trPr>
        <w:tc>
          <w:tcPr>
            <w:tcW w:w="72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20"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远程教育平台“每周科普园地”栏目播出时长</w:t>
            </w:r>
          </w:p>
        </w:tc>
        <w:tc>
          <w:tcPr>
            <w:tcW w:w="3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124小时</w:t>
            </w:r>
          </w:p>
        </w:tc>
        <w:tc>
          <w:tcPr>
            <w:tcW w:w="93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124小时</w:t>
            </w:r>
          </w:p>
        </w:tc>
        <w:tc>
          <w:tcPr>
            <w:tcW w:w="39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000" w:hRule="atLeast"/>
        </w:trPr>
        <w:tc>
          <w:tcPr>
            <w:tcW w:w="72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20" w:type="dxa"/>
            <w:gridSpan w:val="3"/>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《科普进万家》双语（汉语-维吾尔语、汉语-哈萨克语）乡村广播放时长</w:t>
            </w:r>
          </w:p>
        </w:tc>
        <w:tc>
          <w:tcPr>
            <w:tcW w:w="381"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800分钟</w:t>
            </w:r>
          </w:p>
        </w:tc>
        <w:tc>
          <w:tcPr>
            <w:tcW w:w="939"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800分钟</w:t>
            </w:r>
          </w:p>
        </w:tc>
        <w:tc>
          <w:tcPr>
            <w:tcW w:w="390" w:type="dxa"/>
            <w:tcBorders>
              <w:top w:val="single" w:color="000000" w:sz="8"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0" w:type="dxa"/>
            <w:gridSpan w:val="2"/>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260" w:hRule="atLeast"/>
        </w:trPr>
        <w:tc>
          <w:tcPr>
            <w:tcW w:w="72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20"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农村实用技术培训</w:t>
            </w:r>
          </w:p>
        </w:tc>
        <w:tc>
          <w:tcPr>
            <w:tcW w:w="3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2万人次</w:t>
            </w:r>
          </w:p>
        </w:tc>
        <w:tc>
          <w:tcPr>
            <w:tcW w:w="93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1.5万人次</w:t>
            </w:r>
          </w:p>
        </w:tc>
        <w:tc>
          <w:tcPr>
            <w:tcW w:w="39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5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因维护稳定工作聚集人数有限制，培训人次未达标</w:t>
            </w:r>
          </w:p>
        </w:tc>
      </w:tr>
      <w:tr>
        <w:tblPrEx>
          <w:tblCellMar>
            <w:top w:w="0" w:type="dxa"/>
            <w:left w:w="0" w:type="dxa"/>
            <w:bottom w:w="0" w:type="dxa"/>
            <w:right w:w="0" w:type="dxa"/>
          </w:tblCellMar>
        </w:tblPrEx>
        <w:trPr>
          <w:trHeight w:val="960" w:hRule="atLeast"/>
        </w:trPr>
        <w:tc>
          <w:tcPr>
            <w:tcW w:w="72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40"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920"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《科普大篷车》电视栏目（汉语、维吾尔语、哈萨克语）播放率</w:t>
            </w:r>
          </w:p>
        </w:tc>
        <w:tc>
          <w:tcPr>
            <w:tcW w:w="3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3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39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020" w:hRule="atLeast"/>
        </w:trPr>
        <w:tc>
          <w:tcPr>
            <w:tcW w:w="72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20"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科普大篷车运行率</w:t>
            </w:r>
          </w:p>
        </w:tc>
        <w:tc>
          <w:tcPr>
            <w:tcW w:w="3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≥1.5万公里</w:t>
            </w:r>
          </w:p>
        </w:tc>
        <w:tc>
          <w:tcPr>
            <w:tcW w:w="93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39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5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因维护稳定工作聚集人数有限制，公里数未完成。</w:t>
            </w:r>
          </w:p>
        </w:tc>
      </w:tr>
      <w:tr>
        <w:tblPrEx>
          <w:tblCellMar>
            <w:top w:w="0" w:type="dxa"/>
            <w:left w:w="0" w:type="dxa"/>
            <w:bottom w:w="0" w:type="dxa"/>
            <w:right w:w="0" w:type="dxa"/>
          </w:tblCellMar>
        </w:tblPrEx>
        <w:trPr>
          <w:trHeight w:val="1300" w:hRule="atLeast"/>
        </w:trPr>
        <w:tc>
          <w:tcPr>
            <w:tcW w:w="72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20"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农村实用技术培训完成率</w:t>
            </w:r>
          </w:p>
        </w:tc>
        <w:tc>
          <w:tcPr>
            <w:tcW w:w="3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3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39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5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因维护稳定工作聚集人数有限制，培训率未达标。</w:t>
            </w:r>
          </w:p>
        </w:tc>
      </w:tr>
      <w:tr>
        <w:tblPrEx>
          <w:tblCellMar>
            <w:top w:w="0" w:type="dxa"/>
            <w:left w:w="0" w:type="dxa"/>
            <w:bottom w:w="0" w:type="dxa"/>
            <w:right w:w="0" w:type="dxa"/>
          </w:tblCellMar>
        </w:tblPrEx>
        <w:trPr>
          <w:trHeight w:val="505" w:hRule="atLeast"/>
        </w:trPr>
        <w:tc>
          <w:tcPr>
            <w:tcW w:w="72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20"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远程教育平台“每周科普园地”栏目播出率</w:t>
            </w:r>
          </w:p>
        </w:tc>
        <w:tc>
          <w:tcPr>
            <w:tcW w:w="3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3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39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5" w:hRule="atLeast"/>
        </w:trPr>
        <w:tc>
          <w:tcPr>
            <w:tcW w:w="72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40"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1920"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年度计划完成时限</w:t>
            </w:r>
          </w:p>
        </w:tc>
        <w:tc>
          <w:tcPr>
            <w:tcW w:w="3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3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39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5" w:hRule="atLeast"/>
        </w:trPr>
        <w:tc>
          <w:tcPr>
            <w:tcW w:w="72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40"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1920"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科普大篷车基层科普宣传活动</w:t>
            </w:r>
          </w:p>
        </w:tc>
        <w:tc>
          <w:tcPr>
            <w:tcW w:w="3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15万元</w:t>
            </w:r>
          </w:p>
        </w:tc>
        <w:tc>
          <w:tcPr>
            <w:tcW w:w="93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10万元</w:t>
            </w:r>
          </w:p>
        </w:tc>
        <w:tc>
          <w:tcPr>
            <w:tcW w:w="39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5" w:hRule="atLeast"/>
        </w:trPr>
        <w:tc>
          <w:tcPr>
            <w:tcW w:w="72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20"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承担《科普大篷车》电视栏目部分节目内容的译制工作</w:t>
            </w:r>
          </w:p>
        </w:tc>
        <w:tc>
          <w:tcPr>
            <w:tcW w:w="3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12万元</w:t>
            </w:r>
          </w:p>
        </w:tc>
        <w:tc>
          <w:tcPr>
            <w:tcW w:w="93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15万元</w:t>
            </w:r>
          </w:p>
        </w:tc>
        <w:tc>
          <w:tcPr>
            <w:tcW w:w="39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5" w:hRule="atLeast"/>
        </w:trPr>
        <w:tc>
          <w:tcPr>
            <w:tcW w:w="72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20"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视频科普专题片以及专家科普视频讲座播放</w:t>
            </w:r>
          </w:p>
        </w:tc>
        <w:tc>
          <w:tcPr>
            <w:tcW w:w="3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5万元</w:t>
            </w:r>
          </w:p>
        </w:tc>
        <w:tc>
          <w:tcPr>
            <w:tcW w:w="93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5万元</w:t>
            </w:r>
          </w:p>
        </w:tc>
        <w:tc>
          <w:tcPr>
            <w:tcW w:w="39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5" w:hRule="atLeast"/>
        </w:trPr>
        <w:tc>
          <w:tcPr>
            <w:tcW w:w="72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vMerge w:val="continue"/>
            <w:tcBorders>
              <w:top w:val="single" w:color="000000" w:sz="8"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40" w:type="dxa"/>
            <w:vMerge w:val="continue"/>
            <w:tcBorders>
              <w:top w:val="single" w:color="000000" w:sz="8"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20"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完成双语乡村广播《科普进万家》方面的播音内容</w:t>
            </w:r>
          </w:p>
        </w:tc>
        <w:tc>
          <w:tcPr>
            <w:tcW w:w="3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8万元</w:t>
            </w:r>
          </w:p>
        </w:tc>
        <w:tc>
          <w:tcPr>
            <w:tcW w:w="93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10万元</w:t>
            </w:r>
          </w:p>
        </w:tc>
        <w:tc>
          <w:tcPr>
            <w:tcW w:w="39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0" w:hRule="atLeast"/>
        </w:trPr>
        <w:tc>
          <w:tcPr>
            <w:tcW w:w="720" w:type="dxa"/>
            <w:vMerge w:val="continue"/>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eastAsia="zh-CN"/>
              </w:rPr>
            </w:pPr>
            <w:r>
              <w:rPr>
                <w:rFonts w:hint="eastAsia" w:ascii="宋体" w:hAnsi="宋体" w:eastAsia="宋体" w:cs="宋体"/>
                <w:i w:val="0"/>
                <w:color w:val="000000"/>
                <w:sz w:val="18"/>
                <w:szCs w:val="18"/>
                <w:u w:val="none"/>
                <w:lang w:eastAsia="zh-CN"/>
              </w:rPr>
              <w:t>效益指标</w:t>
            </w:r>
          </w:p>
        </w:tc>
        <w:tc>
          <w:tcPr>
            <w:tcW w:w="84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1920" w:type="dxa"/>
            <w:gridSpan w:val="3"/>
            <w:tcBorders>
              <w:top w:val="single" w:color="000000" w:sz="8" w:space="0"/>
              <w:left w:val="single" w:color="auto" w:sz="4"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提高农民在农业生产方面的知识储备</w:t>
            </w:r>
          </w:p>
        </w:tc>
        <w:tc>
          <w:tcPr>
            <w:tcW w:w="3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93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39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220" w:hRule="atLeast"/>
        </w:trPr>
        <w:tc>
          <w:tcPr>
            <w:tcW w:w="720" w:type="dxa"/>
            <w:vMerge w:val="continue"/>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40" w:type="dxa"/>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1920"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科普大篷车受益人次</w:t>
            </w:r>
          </w:p>
        </w:tc>
        <w:tc>
          <w:tcPr>
            <w:tcW w:w="381"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≥8万人次</w:t>
            </w:r>
          </w:p>
        </w:tc>
        <w:tc>
          <w:tcPr>
            <w:tcW w:w="939"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≥6万人次</w:t>
            </w:r>
          </w:p>
        </w:tc>
        <w:tc>
          <w:tcPr>
            <w:tcW w:w="39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5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因维护稳定工作聚集人数有限制，受益人次未达标。</w:t>
            </w:r>
          </w:p>
        </w:tc>
      </w:tr>
      <w:tr>
        <w:tblPrEx>
          <w:tblCellMar>
            <w:top w:w="0" w:type="dxa"/>
            <w:left w:w="0" w:type="dxa"/>
            <w:bottom w:w="0" w:type="dxa"/>
            <w:right w:w="0" w:type="dxa"/>
          </w:tblCellMar>
        </w:tblPrEx>
        <w:trPr>
          <w:trHeight w:val="505" w:hRule="atLeast"/>
        </w:trPr>
        <w:tc>
          <w:tcPr>
            <w:tcW w:w="720" w:type="dxa"/>
            <w:vMerge w:val="continue"/>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40"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1920"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提高收听观看群众的科学素养</w:t>
            </w:r>
          </w:p>
        </w:tc>
        <w:tc>
          <w:tcPr>
            <w:tcW w:w="381"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93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39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80" w:hRule="atLeast"/>
        </w:trPr>
        <w:tc>
          <w:tcPr>
            <w:tcW w:w="720" w:type="dxa"/>
            <w:vMerge w:val="continue"/>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4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20"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保障为收听观看群众宣传各类非富多彩的科普知识</w:t>
            </w:r>
          </w:p>
        </w:tc>
        <w:tc>
          <w:tcPr>
            <w:tcW w:w="381"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939"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39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5" w:hRule="atLeast"/>
        </w:trPr>
        <w:tc>
          <w:tcPr>
            <w:tcW w:w="720" w:type="dxa"/>
            <w:vMerge w:val="continue"/>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tcBorders>
              <w:top w:val="single" w:color="auto" w:sz="4"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lang w:eastAsia="zh-CN"/>
              </w:rPr>
            </w:pPr>
            <w:r>
              <w:rPr>
                <w:rFonts w:hint="eastAsia" w:ascii="宋体" w:hAnsi="宋体" w:eastAsia="宋体" w:cs="宋体"/>
                <w:i w:val="0"/>
                <w:color w:val="000000"/>
                <w:sz w:val="18"/>
                <w:szCs w:val="18"/>
                <w:u w:val="none"/>
                <w:lang w:eastAsia="zh-CN"/>
              </w:rPr>
              <w:t>满意度指标</w:t>
            </w:r>
          </w:p>
        </w:tc>
        <w:tc>
          <w:tcPr>
            <w:tcW w:w="840" w:type="dxa"/>
            <w:vMerge w:val="restart"/>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1920"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服务基层满意度</w:t>
            </w:r>
          </w:p>
        </w:tc>
        <w:tc>
          <w:tcPr>
            <w:tcW w:w="3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93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39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5" w:hRule="atLeast"/>
        </w:trPr>
        <w:tc>
          <w:tcPr>
            <w:tcW w:w="720" w:type="dxa"/>
            <w:vMerge w:val="continue"/>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65"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p>
        </w:tc>
        <w:tc>
          <w:tcPr>
            <w:tcW w:w="840" w:type="dxa"/>
            <w:vMerge w:val="continue"/>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20"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科学宣传受众群众满意度</w:t>
            </w:r>
          </w:p>
        </w:tc>
        <w:tc>
          <w:tcPr>
            <w:tcW w:w="381"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93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39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05" w:hRule="atLeast"/>
        </w:trPr>
        <w:tc>
          <w:tcPr>
            <w:tcW w:w="5265" w:type="dxa"/>
            <w:gridSpan w:val="8"/>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39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7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55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jc w:val="both"/>
        <w:rPr>
          <w:b/>
          <w:color w:val="000000"/>
          <w:kern w:val="0"/>
          <w:sz w:val="32"/>
          <w:szCs w:val="32"/>
          <w:lang w:bidi="ar"/>
        </w:rPr>
      </w:pPr>
    </w:p>
    <w:tbl>
      <w:tblPr>
        <w:tblStyle w:val="9"/>
        <w:tblpPr w:leftFromText="180" w:rightFromText="180" w:vertAnchor="text" w:horzAnchor="page" w:tblpX="892" w:tblpY="733"/>
        <w:tblOverlap w:val="never"/>
        <w:tblW w:w="9825" w:type="dxa"/>
        <w:tblInd w:w="0" w:type="dxa"/>
        <w:tblLayout w:type="autofit"/>
        <w:tblCellMar>
          <w:top w:w="0" w:type="dxa"/>
          <w:left w:w="0" w:type="dxa"/>
          <w:bottom w:w="0" w:type="dxa"/>
          <w:right w:w="0" w:type="dxa"/>
        </w:tblCellMar>
      </w:tblPr>
      <w:tblGrid>
        <w:gridCol w:w="630"/>
        <w:gridCol w:w="660"/>
        <w:gridCol w:w="765"/>
        <w:gridCol w:w="1080"/>
        <w:gridCol w:w="990"/>
        <w:gridCol w:w="1080"/>
        <w:gridCol w:w="1080"/>
        <w:gridCol w:w="795"/>
        <w:gridCol w:w="210"/>
        <w:gridCol w:w="720"/>
        <w:gridCol w:w="1815"/>
      </w:tblGrid>
      <w:tr>
        <w:tblPrEx>
          <w:tblCellMar>
            <w:top w:w="0" w:type="dxa"/>
            <w:left w:w="0" w:type="dxa"/>
            <w:bottom w:w="0" w:type="dxa"/>
            <w:right w:w="0" w:type="dxa"/>
          </w:tblCellMar>
        </w:tblPrEx>
        <w:trPr>
          <w:trHeight w:val="405" w:hRule="atLeast"/>
        </w:trPr>
        <w:tc>
          <w:tcPr>
            <w:tcW w:w="9825" w:type="dxa"/>
            <w:gridSpan w:val="11"/>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trHeight w:val="285" w:hRule="atLeast"/>
        </w:trPr>
        <w:tc>
          <w:tcPr>
            <w:tcW w:w="9825" w:type="dxa"/>
            <w:gridSpan w:val="11"/>
            <w:tcBorders>
              <w:top w:val="nil"/>
              <w:left w:val="nil"/>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（2019年度）</w:t>
            </w:r>
          </w:p>
        </w:tc>
      </w:tr>
      <w:tr>
        <w:tblPrEx>
          <w:tblCellMar>
            <w:top w:w="0" w:type="dxa"/>
            <w:left w:w="0" w:type="dxa"/>
            <w:bottom w:w="0" w:type="dxa"/>
            <w:right w:w="0" w:type="dxa"/>
          </w:tblCellMar>
        </w:tblPrEx>
        <w:trPr>
          <w:trHeight w:val="285" w:hRule="atLeast"/>
        </w:trPr>
        <w:tc>
          <w:tcPr>
            <w:tcW w:w="129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535" w:type="dxa"/>
            <w:gridSpan w:val="9"/>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"天山南北院士行"主题科技活动</w:t>
            </w:r>
          </w:p>
        </w:tc>
      </w:tr>
      <w:tr>
        <w:tblPrEx>
          <w:tblCellMar>
            <w:top w:w="0" w:type="dxa"/>
            <w:left w:w="0" w:type="dxa"/>
            <w:bottom w:w="0" w:type="dxa"/>
            <w:right w:w="0" w:type="dxa"/>
          </w:tblCellMar>
        </w:tblPrEx>
        <w:trPr>
          <w:trHeight w:val="285" w:hRule="atLeast"/>
        </w:trPr>
        <w:tc>
          <w:tcPr>
            <w:tcW w:w="129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3915" w:type="dxa"/>
            <w:gridSpan w:val="4"/>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中国科学院院士咨询新疆工作站</w:t>
            </w:r>
          </w:p>
        </w:tc>
        <w:tc>
          <w:tcPr>
            <w:tcW w:w="187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745" w:type="dxa"/>
            <w:gridSpan w:val="3"/>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1290" w:type="dxa"/>
            <w:gridSpan w:val="2"/>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项目资金（万元）</w:t>
            </w:r>
          </w:p>
        </w:tc>
        <w:tc>
          <w:tcPr>
            <w:tcW w:w="184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9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08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87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93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81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r>
      <w:tr>
        <w:tblPrEx>
          <w:tblCellMar>
            <w:top w:w="0" w:type="dxa"/>
            <w:left w:w="0" w:type="dxa"/>
            <w:bottom w:w="0" w:type="dxa"/>
            <w:right w:w="0" w:type="dxa"/>
          </w:tblCellMar>
        </w:tblPrEx>
        <w:trPr>
          <w:trHeight w:val="285" w:hRule="atLeast"/>
        </w:trPr>
        <w:tc>
          <w:tcPr>
            <w:tcW w:w="1290" w:type="dxa"/>
            <w:gridSpan w:val="2"/>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4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9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108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187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67.31</w:t>
            </w:r>
          </w:p>
        </w:tc>
        <w:tc>
          <w:tcPr>
            <w:tcW w:w="93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0.85</w:t>
            </w:r>
          </w:p>
        </w:tc>
      </w:tr>
      <w:tr>
        <w:tblPrEx>
          <w:tblCellMar>
            <w:top w:w="0" w:type="dxa"/>
            <w:left w:w="0" w:type="dxa"/>
            <w:bottom w:w="0" w:type="dxa"/>
            <w:right w:w="0" w:type="dxa"/>
          </w:tblCellMar>
        </w:tblPrEx>
        <w:trPr>
          <w:trHeight w:val="285" w:hRule="atLeast"/>
        </w:trPr>
        <w:tc>
          <w:tcPr>
            <w:tcW w:w="1290" w:type="dxa"/>
            <w:gridSpan w:val="2"/>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4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99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108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187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67.31</w:t>
            </w:r>
          </w:p>
        </w:tc>
        <w:tc>
          <w:tcPr>
            <w:tcW w:w="93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81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1290" w:type="dxa"/>
            <w:gridSpan w:val="2"/>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4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990"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7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3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81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1290" w:type="dxa"/>
            <w:gridSpan w:val="2"/>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4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990"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7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3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81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630"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4575" w:type="dxa"/>
            <w:gridSpan w:val="5"/>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620" w:type="dxa"/>
            <w:gridSpan w:val="5"/>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CellMar>
            <w:top w:w="0" w:type="dxa"/>
            <w:left w:w="0" w:type="dxa"/>
            <w:bottom w:w="0" w:type="dxa"/>
            <w:right w:w="0" w:type="dxa"/>
          </w:tblCellMar>
        </w:tblPrEx>
        <w:trPr>
          <w:trHeight w:val="2712" w:hRule="atLeast"/>
        </w:trPr>
        <w:tc>
          <w:tcPr>
            <w:tcW w:w="63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75" w:type="dxa"/>
            <w:gridSpan w:val="5"/>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以聚合全区各类科技竞赛和重点主题科技教育活动为平台的自治区青少年科技节的持续举办，已引起各级党委、政府的对青少年科技教育工作的高度重视和全社会的关注，极大地推动了各地青少年科技教育工作的广泛开展和素质教育的深入实施，并通过搭建青少年科技创新活动平台，在广大青少年中积极培育和践行了社会主义核心价值观，通过科学普及抵御宗教极端思想，弘扬了科学精神，传播了科学思想。</w:t>
            </w:r>
          </w:p>
        </w:tc>
        <w:tc>
          <w:tcPr>
            <w:tcW w:w="4620" w:type="dxa"/>
            <w:gridSpan w:val="5"/>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开展院士专家民丰行活动；开展院士专家工作站、企业科协调研活动。</w:t>
            </w:r>
          </w:p>
        </w:tc>
      </w:tr>
      <w:tr>
        <w:tblPrEx>
          <w:tblCellMar>
            <w:top w:w="0" w:type="dxa"/>
            <w:left w:w="0" w:type="dxa"/>
            <w:bottom w:w="0" w:type="dxa"/>
            <w:right w:w="0" w:type="dxa"/>
          </w:tblCellMar>
        </w:tblPrEx>
        <w:trPr>
          <w:trHeight w:val="270" w:hRule="atLeast"/>
        </w:trPr>
        <w:tc>
          <w:tcPr>
            <w:tcW w:w="630"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绩效目标表</w:t>
            </w:r>
          </w:p>
        </w:tc>
        <w:tc>
          <w:tcPr>
            <w:tcW w:w="660"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765"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070" w:type="dxa"/>
            <w:gridSpan w:val="2"/>
            <w:vMerge w:val="restart"/>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080"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1080"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1005" w:type="dxa"/>
            <w:gridSpan w:val="2"/>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720" w:type="dxa"/>
            <w:vMerge w:val="restart"/>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15" w:type="dxa"/>
            <w:vMerge w:val="restart"/>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CellMar>
            <w:top w:w="0" w:type="dxa"/>
            <w:left w:w="0" w:type="dxa"/>
            <w:bottom w:w="0" w:type="dxa"/>
            <w:right w:w="0" w:type="dxa"/>
          </w:tblCellMar>
        </w:tblPrEx>
        <w:trPr>
          <w:trHeight w:val="285" w:hRule="atLeast"/>
        </w:trPr>
        <w:tc>
          <w:tcPr>
            <w:tcW w:w="63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70" w:type="dxa"/>
            <w:gridSpan w:val="2"/>
            <w:vMerge w:val="continue"/>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1005" w:type="dxa"/>
            <w:gridSpan w:val="2"/>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20" w:type="dxa"/>
            <w:vMerge w:val="continue"/>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815" w:type="dxa"/>
            <w:vMerge w:val="continue"/>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80" w:hRule="atLeast"/>
        </w:trPr>
        <w:tc>
          <w:tcPr>
            <w:tcW w:w="63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restart"/>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765"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070" w:type="dxa"/>
            <w:gridSpan w:val="2"/>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“科学道德与学风建设”高校院士报告巡讲</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8场</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8场</w:t>
            </w:r>
          </w:p>
        </w:tc>
        <w:tc>
          <w:tcPr>
            <w:tcW w:w="100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720"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815"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40" w:hRule="atLeast"/>
        </w:trPr>
        <w:tc>
          <w:tcPr>
            <w:tcW w:w="63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70" w:type="dxa"/>
            <w:gridSpan w:val="2"/>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“科学思维与决策”自治区党校  院士报告会</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2期</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2期</w:t>
            </w:r>
          </w:p>
        </w:tc>
        <w:tc>
          <w:tcPr>
            <w:tcW w:w="100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720"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815"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20" w:hRule="atLeast"/>
        </w:trPr>
        <w:tc>
          <w:tcPr>
            <w:tcW w:w="63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70" w:type="dxa"/>
            <w:gridSpan w:val="2"/>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科普志愿新疆行</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按4次开展</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4次</w:t>
            </w:r>
          </w:p>
        </w:tc>
        <w:tc>
          <w:tcPr>
            <w:tcW w:w="100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20"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5"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0" w:hRule="atLeast"/>
        </w:trPr>
        <w:tc>
          <w:tcPr>
            <w:tcW w:w="63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70" w:type="dxa"/>
            <w:gridSpan w:val="2"/>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自治区院士专家工作站建设站点</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≥10家</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5家</w:t>
            </w:r>
          </w:p>
        </w:tc>
        <w:tc>
          <w:tcPr>
            <w:tcW w:w="100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20"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5"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2"/>
                <w:szCs w:val="12"/>
                <w:u w:val="none"/>
              </w:rPr>
            </w:pPr>
            <w:r>
              <w:rPr>
                <w:rFonts w:hint="eastAsia" w:ascii="宋体" w:hAnsi="宋体" w:eastAsia="宋体" w:cs="宋体"/>
                <w:i w:val="0"/>
                <w:color w:val="000000"/>
                <w:kern w:val="0"/>
                <w:sz w:val="12"/>
                <w:szCs w:val="12"/>
                <w:u w:val="none"/>
                <w:lang w:val="en-US" w:eastAsia="zh-CN" w:bidi="ar"/>
              </w:rPr>
              <w:t>根据《关于进一步弘扬科学家精神加强作风和学风建设的意见》每名未退休院士受聘的院士工作站不超过1个、退休院士不超过3个。减少了院士建站数量</w:t>
            </w:r>
          </w:p>
        </w:tc>
      </w:tr>
      <w:tr>
        <w:tblPrEx>
          <w:tblCellMar>
            <w:top w:w="0" w:type="dxa"/>
            <w:left w:w="0" w:type="dxa"/>
            <w:bottom w:w="0" w:type="dxa"/>
            <w:right w:w="0" w:type="dxa"/>
          </w:tblCellMar>
        </w:tblPrEx>
        <w:trPr>
          <w:trHeight w:val="690" w:hRule="atLeast"/>
        </w:trPr>
        <w:tc>
          <w:tcPr>
            <w:tcW w:w="63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5"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070" w:type="dxa"/>
            <w:gridSpan w:val="2"/>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自治区院士专家工作站评估</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建站满一年的均参加评估</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100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20"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5"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20" w:hRule="atLeast"/>
        </w:trPr>
        <w:tc>
          <w:tcPr>
            <w:tcW w:w="63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5" w:type="dxa"/>
            <w:vMerge w:val="restart"/>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070" w:type="dxa"/>
            <w:gridSpan w:val="2"/>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院士推选工作</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1-2位院士候选人推选</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100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720"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5"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40" w:hRule="atLeast"/>
        </w:trPr>
        <w:tc>
          <w:tcPr>
            <w:tcW w:w="63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5" w:type="dxa"/>
            <w:vMerge w:val="continue"/>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70" w:type="dxa"/>
            <w:gridSpan w:val="2"/>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保障全年机关事业单位人员经费及公用经费</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完成100%</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100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20"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5"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63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5" w:type="dxa"/>
            <w:vMerge w:val="continue"/>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70" w:type="dxa"/>
            <w:gridSpan w:val="2"/>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保障各项工作任务完成</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完成95%</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100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20"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5"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63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070" w:type="dxa"/>
            <w:gridSpan w:val="2"/>
            <w:tcBorders>
              <w:top w:val="single" w:color="000000" w:sz="8" w:space="0"/>
              <w:left w:val="nil"/>
              <w:bottom w:val="single" w:color="000000" w:sz="8"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院士专家人均讲课费每场次成本</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≤1800元</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100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20"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5"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40" w:hRule="atLeast"/>
        </w:trPr>
        <w:tc>
          <w:tcPr>
            <w:tcW w:w="63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restart"/>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76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p>
        </w:tc>
        <w:tc>
          <w:tcPr>
            <w:tcW w:w="2070" w:type="dxa"/>
            <w:gridSpan w:val="2"/>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天山南北院士行活动(联合企业科协，学会)</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按4次开展</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100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20"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5"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65" w:hRule="atLeast"/>
        </w:trPr>
        <w:tc>
          <w:tcPr>
            <w:tcW w:w="63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5"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2070" w:type="dxa"/>
            <w:gridSpan w:val="2"/>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公众科普素质,科技人才培养</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提升0.1%;≥5人</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100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20"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5"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20" w:hRule="atLeast"/>
        </w:trPr>
        <w:tc>
          <w:tcPr>
            <w:tcW w:w="63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5"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070" w:type="dxa"/>
            <w:gridSpan w:val="2"/>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科技咨询能力及决策咨询水平</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提升4%</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100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20"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5"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63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w:t>
            </w:r>
          </w:p>
        </w:tc>
        <w:tc>
          <w:tcPr>
            <w:tcW w:w="765"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070" w:type="dxa"/>
            <w:gridSpan w:val="2"/>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社会公众满意度</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w:t>
            </w:r>
          </w:p>
        </w:tc>
        <w:tc>
          <w:tcPr>
            <w:tcW w:w="100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720"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815"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63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76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70" w:type="dxa"/>
            <w:gridSpan w:val="2"/>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院士专家工作站满意度</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w:t>
            </w:r>
          </w:p>
        </w:tc>
        <w:tc>
          <w:tcPr>
            <w:tcW w:w="100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720"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815"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630"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tcBorders>
              <w:top w:val="nil"/>
              <w:left w:val="nil"/>
              <w:bottom w:val="single" w:color="000000" w:sz="8" w:space="0"/>
              <w:right w:val="single" w:color="000000" w:sz="8" w:space="0"/>
            </w:tcBorders>
            <w:noWrap w:val="0"/>
            <w:tcMar>
              <w:top w:w="15" w:type="dxa"/>
              <w:left w:w="15" w:type="dxa"/>
              <w:right w:w="15" w:type="dxa"/>
            </w:tcMar>
            <w:vAlign w:val="center"/>
          </w:tcPr>
          <w:p>
            <w:pPr>
              <w:rPr>
                <w:rFonts w:hint="eastAsia" w:ascii="等线" w:hAnsi="等线" w:eastAsia="等线" w:cs="等线"/>
                <w:i w:val="0"/>
                <w:color w:val="000000"/>
                <w:sz w:val="22"/>
                <w:szCs w:val="22"/>
                <w:u w:val="none"/>
              </w:rPr>
            </w:pPr>
          </w:p>
        </w:tc>
        <w:tc>
          <w:tcPr>
            <w:tcW w:w="765"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70" w:type="dxa"/>
            <w:gridSpan w:val="2"/>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院士专家团队满意度</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08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w:t>
            </w:r>
          </w:p>
        </w:tc>
        <w:tc>
          <w:tcPr>
            <w:tcW w:w="100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720"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815"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85" w:hRule="atLeast"/>
        </w:trPr>
        <w:tc>
          <w:tcPr>
            <w:tcW w:w="6285" w:type="dxa"/>
            <w:gridSpan w:val="7"/>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00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20"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815"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jc w:val="both"/>
        <w:rPr>
          <w:b/>
          <w:color w:val="000000"/>
          <w:kern w:val="0"/>
          <w:sz w:val="32"/>
          <w:szCs w:val="32"/>
          <w:lang w:bidi="ar"/>
        </w:rPr>
      </w:pPr>
    </w:p>
    <w:p>
      <w:pPr>
        <w:jc w:val="both"/>
        <w:rPr>
          <w:b/>
          <w:color w:val="000000"/>
          <w:kern w:val="0"/>
          <w:sz w:val="32"/>
          <w:szCs w:val="32"/>
          <w:lang w:bidi="ar"/>
        </w:rPr>
      </w:pPr>
    </w:p>
    <w:p>
      <w:pPr>
        <w:jc w:val="both"/>
        <w:rPr>
          <w:b/>
          <w:color w:val="000000"/>
          <w:kern w:val="0"/>
          <w:sz w:val="32"/>
          <w:szCs w:val="32"/>
          <w:lang w:bidi="ar"/>
        </w:rPr>
      </w:pPr>
    </w:p>
    <w:p>
      <w:pPr>
        <w:jc w:val="both"/>
        <w:rPr>
          <w:b/>
          <w:color w:val="000000"/>
          <w:kern w:val="0"/>
          <w:sz w:val="32"/>
          <w:szCs w:val="32"/>
          <w:lang w:bidi="ar"/>
        </w:rPr>
      </w:pPr>
    </w:p>
    <w:p>
      <w:pPr>
        <w:jc w:val="both"/>
        <w:rPr>
          <w:b/>
          <w:color w:val="000000"/>
          <w:kern w:val="0"/>
          <w:sz w:val="32"/>
          <w:szCs w:val="32"/>
          <w:lang w:bidi="ar"/>
        </w:rPr>
      </w:pPr>
    </w:p>
    <w:p>
      <w:pPr>
        <w:jc w:val="both"/>
        <w:rPr>
          <w:b/>
          <w:color w:val="000000"/>
          <w:kern w:val="0"/>
          <w:sz w:val="32"/>
          <w:szCs w:val="32"/>
          <w:lang w:bidi="ar"/>
        </w:rPr>
      </w:pPr>
    </w:p>
    <w:tbl>
      <w:tblPr>
        <w:tblStyle w:val="9"/>
        <w:tblpPr w:leftFromText="180" w:rightFromText="180" w:vertAnchor="text" w:horzAnchor="page" w:tblpX="1807" w:tblpY="154"/>
        <w:tblOverlap w:val="never"/>
        <w:tblW w:w="8520" w:type="dxa"/>
        <w:tblInd w:w="0" w:type="dxa"/>
        <w:tblLayout w:type="autofit"/>
        <w:tblCellMar>
          <w:top w:w="0" w:type="dxa"/>
          <w:left w:w="0" w:type="dxa"/>
          <w:bottom w:w="0" w:type="dxa"/>
          <w:right w:w="0" w:type="dxa"/>
        </w:tblCellMar>
      </w:tblPr>
      <w:tblGrid>
        <w:gridCol w:w="570"/>
        <w:gridCol w:w="647"/>
        <w:gridCol w:w="800"/>
        <w:gridCol w:w="1112"/>
        <w:gridCol w:w="1110"/>
        <w:gridCol w:w="555"/>
        <w:gridCol w:w="820"/>
        <w:gridCol w:w="800"/>
        <w:gridCol w:w="310"/>
        <w:gridCol w:w="306"/>
        <w:gridCol w:w="202"/>
        <w:gridCol w:w="522"/>
        <w:gridCol w:w="766"/>
      </w:tblGrid>
      <w:tr>
        <w:tblPrEx>
          <w:tblCellMar>
            <w:top w:w="0" w:type="dxa"/>
            <w:left w:w="0" w:type="dxa"/>
            <w:bottom w:w="0" w:type="dxa"/>
            <w:right w:w="0" w:type="dxa"/>
          </w:tblCellMar>
        </w:tblPrEx>
        <w:trPr>
          <w:trHeight w:val="1319" w:hRule="atLeast"/>
        </w:trPr>
        <w:tc>
          <w:tcPr>
            <w:tcW w:w="8520" w:type="dxa"/>
            <w:gridSpan w:val="13"/>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trHeight w:val="693" w:hRule="atLeast"/>
        </w:trPr>
        <w:tc>
          <w:tcPr>
            <w:tcW w:w="8520" w:type="dxa"/>
            <w:gridSpan w:val="13"/>
            <w:tcBorders>
              <w:top w:val="nil"/>
              <w:left w:val="nil"/>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（2019年度）</w:t>
            </w:r>
          </w:p>
        </w:tc>
      </w:tr>
      <w:tr>
        <w:tblPrEx>
          <w:tblCellMar>
            <w:top w:w="0" w:type="dxa"/>
            <w:left w:w="0" w:type="dxa"/>
            <w:bottom w:w="0" w:type="dxa"/>
            <w:right w:w="0" w:type="dxa"/>
          </w:tblCellMar>
        </w:tblPrEx>
        <w:trPr>
          <w:trHeight w:val="788" w:hRule="atLeast"/>
        </w:trPr>
        <w:tc>
          <w:tcPr>
            <w:tcW w:w="1217"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7303" w:type="dxa"/>
            <w:gridSpan w:val="11"/>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自治区科技节及科技创新奖</w:t>
            </w:r>
          </w:p>
        </w:tc>
      </w:tr>
      <w:tr>
        <w:tblPrEx>
          <w:tblCellMar>
            <w:top w:w="0" w:type="dxa"/>
            <w:left w:w="0" w:type="dxa"/>
            <w:bottom w:w="0" w:type="dxa"/>
            <w:right w:w="0" w:type="dxa"/>
          </w:tblCellMar>
        </w:tblPrEx>
        <w:trPr>
          <w:trHeight w:val="788" w:hRule="atLeast"/>
        </w:trPr>
        <w:tc>
          <w:tcPr>
            <w:tcW w:w="1217"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397" w:type="dxa"/>
            <w:gridSpan w:val="5"/>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新疆科普活动中心（新疆青少年科技中心）</w:t>
            </w:r>
          </w:p>
        </w:tc>
        <w:tc>
          <w:tcPr>
            <w:tcW w:w="1110" w:type="dxa"/>
            <w:gridSpan w:val="2"/>
            <w:tcBorders>
              <w:top w:val="single" w:color="auto" w:sz="4"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1796" w:type="dxa"/>
            <w:gridSpan w:val="4"/>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88" w:hRule="atLeast"/>
        </w:trPr>
        <w:tc>
          <w:tcPr>
            <w:tcW w:w="1217" w:type="dxa"/>
            <w:gridSpan w:val="2"/>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项目资金（万元）</w:t>
            </w:r>
          </w:p>
        </w:tc>
        <w:tc>
          <w:tcPr>
            <w:tcW w:w="1912"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37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11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508" w:type="dxa"/>
            <w:gridSpan w:val="2"/>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288" w:type="dxa"/>
            <w:gridSpan w:val="2"/>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r>
      <w:tr>
        <w:tblPrEx>
          <w:tblCellMar>
            <w:top w:w="0" w:type="dxa"/>
            <w:left w:w="0" w:type="dxa"/>
            <w:bottom w:w="0" w:type="dxa"/>
            <w:right w:w="0" w:type="dxa"/>
          </w:tblCellMar>
        </w:tblPrEx>
        <w:trPr>
          <w:trHeight w:val="788" w:hRule="atLeast"/>
        </w:trPr>
        <w:tc>
          <w:tcPr>
            <w:tcW w:w="1217" w:type="dxa"/>
            <w:gridSpan w:val="2"/>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12"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11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264</w:t>
            </w:r>
          </w:p>
        </w:tc>
        <w:tc>
          <w:tcPr>
            <w:tcW w:w="137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264</w:t>
            </w:r>
          </w:p>
        </w:tc>
        <w:tc>
          <w:tcPr>
            <w:tcW w:w="111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264</w:t>
            </w:r>
          </w:p>
        </w:tc>
        <w:tc>
          <w:tcPr>
            <w:tcW w:w="508"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88"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788" w:hRule="atLeast"/>
        </w:trPr>
        <w:tc>
          <w:tcPr>
            <w:tcW w:w="1217" w:type="dxa"/>
            <w:gridSpan w:val="2"/>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12"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11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264</w:t>
            </w:r>
          </w:p>
        </w:tc>
        <w:tc>
          <w:tcPr>
            <w:tcW w:w="137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264</w:t>
            </w:r>
          </w:p>
        </w:tc>
        <w:tc>
          <w:tcPr>
            <w:tcW w:w="111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264</w:t>
            </w:r>
          </w:p>
        </w:tc>
        <w:tc>
          <w:tcPr>
            <w:tcW w:w="508"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8"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788" w:hRule="atLeast"/>
        </w:trPr>
        <w:tc>
          <w:tcPr>
            <w:tcW w:w="1217" w:type="dxa"/>
            <w:gridSpan w:val="2"/>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12"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11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37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110"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508"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8"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88" w:hRule="atLeast"/>
        </w:trPr>
        <w:tc>
          <w:tcPr>
            <w:tcW w:w="1217" w:type="dxa"/>
            <w:gridSpan w:val="2"/>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12"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110" w:type="dxa"/>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75"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10" w:type="dxa"/>
            <w:gridSpan w:val="2"/>
            <w:tcBorders>
              <w:top w:val="single" w:color="000000" w:sz="8"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8" w:type="dxa"/>
            <w:gridSpan w:val="2"/>
            <w:tcBorders>
              <w:top w:val="single" w:color="000000" w:sz="8" w:space="0"/>
              <w:left w:val="single" w:color="000000" w:sz="8" w:space="0"/>
              <w:bottom w:val="single" w:color="auto" w:sz="4"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88" w:type="dxa"/>
            <w:gridSpan w:val="2"/>
            <w:tcBorders>
              <w:top w:val="single" w:color="000000" w:sz="8"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88" w:hRule="atLeast"/>
        </w:trPr>
        <w:tc>
          <w:tcPr>
            <w:tcW w:w="570"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044" w:type="dxa"/>
            <w:gridSpan w:val="6"/>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2906" w:type="dxa"/>
            <w:gridSpan w:val="6"/>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CellMar>
            <w:top w:w="0" w:type="dxa"/>
            <w:left w:w="0" w:type="dxa"/>
            <w:bottom w:w="0" w:type="dxa"/>
            <w:right w:w="0" w:type="dxa"/>
          </w:tblCellMar>
        </w:tblPrEx>
        <w:trPr>
          <w:trHeight w:val="3148" w:hRule="atLeast"/>
        </w:trPr>
        <w:tc>
          <w:tcPr>
            <w:tcW w:w="570" w:type="dxa"/>
            <w:vMerge w:val="continue"/>
            <w:tcBorders>
              <w:top w:val="single" w:color="000000" w:sz="8"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044" w:type="dxa"/>
            <w:gridSpan w:val="6"/>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r>
              <w:rPr>
                <w:rFonts w:hint="eastAsia" w:ascii="宋体" w:hAnsi="宋体" w:eastAsia="宋体" w:cs="宋体"/>
                <w:i w:val="0"/>
                <w:color w:val="000000"/>
                <w:sz w:val="18"/>
                <w:szCs w:val="18"/>
                <w:u w:val="none"/>
              </w:rPr>
              <w:t>以聚合全区各类科技竞赛和重点主题科技教育活动为平台的自治区青少年科技节的持续举办，已引起各级党委、政府的对青少年科技教育工作的高度重视和全社会的关注，极大地推动了各地青少年科技教育工作的广泛开展和素质教育的深入实施，并通过搭建青少年科技创新活动平台，在广大青少年中积极培育和践行了社会主义核心价值观，通过科学普及抵御宗教极端思想，弘扬了科学精神，传播了科学思想。</w:t>
            </w:r>
          </w:p>
        </w:tc>
        <w:tc>
          <w:tcPr>
            <w:tcW w:w="2906" w:type="dxa"/>
            <w:gridSpan w:val="6"/>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default" w:ascii="宋体" w:hAnsi="宋体" w:eastAsia="宋体" w:cs="宋体"/>
                <w:i w:val="0"/>
                <w:color w:val="000000"/>
                <w:sz w:val="18"/>
                <w:szCs w:val="18"/>
                <w:u w:val="none"/>
                <w:lang w:val="en-US" w:eastAsia="zh-CN"/>
              </w:rPr>
            </w:pPr>
            <w:r>
              <w:rPr>
                <w:rFonts w:hint="default" w:ascii="宋体" w:hAnsi="宋体" w:eastAsia="宋体" w:cs="宋体"/>
                <w:i w:val="0"/>
                <w:color w:val="000000"/>
                <w:sz w:val="18"/>
                <w:szCs w:val="18"/>
                <w:u w:val="none"/>
                <w:lang w:val="en-US" w:eastAsia="zh-CN"/>
              </w:rPr>
              <w:t>根据</w:t>
            </w:r>
            <w:r>
              <w:rPr>
                <w:rFonts w:hint="eastAsia" w:ascii="宋体" w:hAnsi="宋体" w:eastAsia="宋体" w:cs="宋体"/>
                <w:i w:val="0"/>
                <w:color w:val="000000"/>
                <w:sz w:val="18"/>
                <w:szCs w:val="18"/>
                <w:u w:val="none"/>
                <w:lang w:val="en-US" w:eastAsia="zh-CN"/>
              </w:rPr>
              <w:t>2019年全年项目</w:t>
            </w:r>
            <w:r>
              <w:rPr>
                <w:rFonts w:hint="default" w:ascii="宋体" w:hAnsi="宋体" w:eastAsia="宋体" w:cs="宋体"/>
                <w:i w:val="0"/>
                <w:color w:val="000000"/>
                <w:sz w:val="18"/>
                <w:szCs w:val="18"/>
                <w:u w:val="none"/>
                <w:lang w:val="en-US" w:eastAsia="zh-CN"/>
              </w:rPr>
              <w:t>工作计划，已完成</w:t>
            </w:r>
            <w:r>
              <w:rPr>
                <w:rFonts w:hint="eastAsia" w:ascii="宋体" w:hAnsi="宋体" w:eastAsia="宋体" w:cs="宋体"/>
                <w:i w:val="0"/>
                <w:color w:val="000000"/>
                <w:sz w:val="18"/>
                <w:szCs w:val="18"/>
                <w:u w:val="none"/>
                <w:lang w:val="en-US" w:eastAsia="zh-CN"/>
              </w:rPr>
              <w:t>2019</w:t>
            </w:r>
            <w:r>
              <w:rPr>
                <w:rFonts w:hint="default" w:ascii="宋体" w:hAnsi="宋体" w:eastAsia="宋体" w:cs="宋体"/>
                <w:i w:val="0"/>
                <w:color w:val="000000"/>
                <w:sz w:val="18"/>
                <w:szCs w:val="18"/>
                <w:u w:val="none"/>
                <w:lang w:val="en-US" w:eastAsia="zh-CN"/>
              </w:rPr>
              <w:t>年度</w:t>
            </w:r>
            <w:r>
              <w:rPr>
                <w:rFonts w:hint="eastAsia" w:ascii="宋体" w:hAnsi="宋体" w:eastAsia="宋体" w:cs="宋体"/>
                <w:i w:val="0"/>
                <w:color w:val="000000"/>
                <w:sz w:val="18"/>
                <w:szCs w:val="18"/>
                <w:u w:val="none"/>
                <w:lang w:val="en-US" w:eastAsia="zh-CN"/>
              </w:rPr>
              <w:t>全部项目</w:t>
            </w:r>
            <w:r>
              <w:rPr>
                <w:rFonts w:hint="default" w:ascii="宋体" w:hAnsi="宋体" w:eastAsia="宋体" w:cs="宋体"/>
                <w:i w:val="0"/>
                <w:color w:val="000000"/>
                <w:sz w:val="18"/>
                <w:szCs w:val="18"/>
                <w:u w:val="none"/>
                <w:lang w:val="en-US" w:eastAsia="zh-CN"/>
              </w:rPr>
              <w:t>计划任务。</w:t>
            </w:r>
          </w:p>
        </w:tc>
      </w:tr>
      <w:tr>
        <w:tblPrEx>
          <w:tblCellMar>
            <w:top w:w="0" w:type="dxa"/>
            <w:left w:w="0" w:type="dxa"/>
            <w:bottom w:w="0" w:type="dxa"/>
            <w:right w:w="0" w:type="dxa"/>
          </w:tblCellMar>
        </w:tblPrEx>
        <w:trPr>
          <w:trHeight w:val="788" w:hRule="atLeast"/>
        </w:trPr>
        <w:tc>
          <w:tcPr>
            <w:tcW w:w="570"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绩效目标表</w:t>
            </w:r>
          </w:p>
        </w:tc>
        <w:tc>
          <w:tcPr>
            <w:tcW w:w="647"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800"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777" w:type="dxa"/>
            <w:gridSpan w:val="3"/>
            <w:vMerge w:val="restart"/>
            <w:tcBorders>
              <w:top w:val="single" w:color="000000" w:sz="8" w:space="0"/>
              <w:left w:val="single" w:color="auto" w:sz="4"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82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800" w:type="dxa"/>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616" w:type="dxa"/>
            <w:gridSpan w:val="2"/>
            <w:vMerge w:val="restart"/>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724" w:type="dxa"/>
            <w:gridSpan w:val="2"/>
            <w:vMerge w:val="restart"/>
            <w:tcBorders>
              <w:top w:val="single" w:color="auto" w:sz="4" w:space="0"/>
              <w:left w:val="single" w:color="000000" w:sz="8"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76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CellMar>
            <w:top w:w="0" w:type="dxa"/>
            <w:left w:w="0" w:type="dxa"/>
            <w:bottom w:w="0" w:type="dxa"/>
            <w:right w:w="0" w:type="dxa"/>
          </w:tblCellMar>
        </w:tblPrEx>
        <w:trPr>
          <w:trHeight w:val="1967" w:hRule="atLeast"/>
        </w:trPr>
        <w:tc>
          <w:tcPr>
            <w:tcW w:w="570"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77" w:type="dxa"/>
            <w:gridSpan w:val="3"/>
            <w:vMerge w:val="continue"/>
            <w:tcBorders>
              <w:top w:val="single" w:color="000000" w:sz="8" w:space="0"/>
              <w:left w:val="single" w:color="auto" w:sz="4"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20" w:type="dxa"/>
            <w:tcBorders>
              <w:top w:val="single" w:color="auto" w:sz="4"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800" w:type="dxa"/>
            <w:tcBorders>
              <w:top w:val="single" w:color="auto" w:sz="4"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616" w:type="dxa"/>
            <w:gridSpan w:val="2"/>
            <w:vMerge w:val="continue"/>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24" w:type="dxa"/>
            <w:gridSpan w:val="2"/>
            <w:vMerge w:val="continue"/>
            <w:tcBorders>
              <w:top w:val="single" w:color="auto" w:sz="4" w:space="0"/>
              <w:left w:val="single" w:color="000000" w:sz="8" w:space="0"/>
              <w:bottom w:val="single" w:color="000000" w:sz="8"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6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413" w:hRule="atLeast"/>
        </w:trPr>
        <w:tc>
          <w:tcPr>
            <w:tcW w:w="570"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dxa"/>
            <w:vMerge w:val="restart"/>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800" w:type="dxa"/>
            <w:vMerge w:val="restart"/>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777" w:type="dxa"/>
            <w:gridSpan w:val="3"/>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举办青少年科技创新大赛（参与人次）</w:t>
            </w:r>
          </w:p>
        </w:tc>
        <w:tc>
          <w:tcPr>
            <w:tcW w:w="8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≧300人</w:t>
            </w:r>
          </w:p>
        </w:tc>
        <w:tc>
          <w:tcPr>
            <w:tcW w:w="80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300人</w:t>
            </w:r>
          </w:p>
        </w:tc>
        <w:tc>
          <w:tcPr>
            <w:tcW w:w="61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724"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76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88" w:hRule="atLeast"/>
        </w:trPr>
        <w:tc>
          <w:tcPr>
            <w:tcW w:w="570"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77" w:type="dxa"/>
            <w:gridSpan w:val="3"/>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举办机器人竞赛（参与人次）</w:t>
            </w:r>
          </w:p>
        </w:tc>
        <w:tc>
          <w:tcPr>
            <w:tcW w:w="8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≧300人</w:t>
            </w:r>
          </w:p>
        </w:tc>
        <w:tc>
          <w:tcPr>
            <w:tcW w:w="80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300人</w:t>
            </w:r>
          </w:p>
        </w:tc>
        <w:tc>
          <w:tcPr>
            <w:tcW w:w="61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724"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76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413" w:hRule="atLeast"/>
        </w:trPr>
        <w:tc>
          <w:tcPr>
            <w:tcW w:w="570"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77" w:type="dxa"/>
            <w:gridSpan w:val="3"/>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举办青少年科学高校营（参与人次）</w:t>
            </w:r>
          </w:p>
        </w:tc>
        <w:tc>
          <w:tcPr>
            <w:tcW w:w="8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≧200人</w:t>
            </w:r>
          </w:p>
        </w:tc>
        <w:tc>
          <w:tcPr>
            <w:tcW w:w="80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210人</w:t>
            </w:r>
          </w:p>
        </w:tc>
        <w:tc>
          <w:tcPr>
            <w:tcW w:w="61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724"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76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88" w:hRule="atLeast"/>
        </w:trPr>
        <w:tc>
          <w:tcPr>
            <w:tcW w:w="570"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77" w:type="dxa"/>
            <w:gridSpan w:val="3"/>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举办大手拉小手活动（场次）</w:t>
            </w:r>
          </w:p>
        </w:tc>
        <w:tc>
          <w:tcPr>
            <w:tcW w:w="8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2次</w:t>
            </w:r>
          </w:p>
        </w:tc>
        <w:tc>
          <w:tcPr>
            <w:tcW w:w="80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3次</w:t>
            </w:r>
          </w:p>
        </w:tc>
        <w:tc>
          <w:tcPr>
            <w:tcW w:w="61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724"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76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88" w:hRule="atLeast"/>
        </w:trPr>
        <w:tc>
          <w:tcPr>
            <w:tcW w:w="570"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77" w:type="dxa"/>
            <w:gridSpan w:val="3"/>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科技辅导员培训（班次）</w:t>
            </w:r>
          </w:p>
        </w:tc>
        <w:tc>
          <w:tcPr>
            <w:tcW w:w="8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2次</w:t>
            </w:r>
          </w:p>
        </w:tc>
        <w:tc>
          <w:tcPr>
            <w:tcW w:w="80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5次</w:t>
            </w:r>
          </w:p>
        </w:tc>
        <w:tc>
          <w:tcPr>
            <w:tcW w:w="61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724"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76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88" w:hRule="atLeast"/>
        </w:trPr>
        <w:tc>
          <w:tcPr>
            <w:tcW w:w="570"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77" w:type="dxa"/>
            <w:gridSpan w:val="3"/>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科学调查体验活动（次数）</w:t>
            </w:r>
          </w:p>
        </w:tc>
        <w:tc>
          <w:tcPr>
            <w:tcW w:w="8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1次</w:t>
            </w:r>
          </w:p>
        </w:tc>
        <w:tc>
          <w:tcPr>
            <w:tcW w:w="80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1次</w:t>
            </w:r>
          </w:p>
        </w:tc>
        <w:tc>
          <w:tcPr>
            <w:tcW w:w="61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24"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76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413" w:hRule="atLeast"/>
        </w:trPr>
        <w:tc>
          <w:tcPr>
            <w:tcW w:w="570"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77" w:type="dxa"/>
            <w:gridSpan w:val="3"/>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举办奥林匹克计算机竞赛初赛与复赛（参与人次）</w:t>
            </w:r>
          </w:p>
        </w:tc>
        <w:tc>
          <w:tcPr>
            <w:tcW w:w="8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≧600人</w:t>
            </w:r>
          </w:p>
        </w:tc>
        <w:tc>
          <w:tcPr>
            <w:tcW w:w="80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700人</w:t>
            </w:r>
          </w:p>
        </w:tc>
        <w:tc>
          <w:tcPr>
            <w:tcW w:w="61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24"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6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413" w:hRule="atLeast"/>
        </w:trPr>
        <w:tc>
          <w:tcPr>
            <w:tcW w:w="570"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77" w:type="dxa"/>
            <w:gridSpan w:val="3"/>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创意编程及智能设计大赛（参与人次）</w:t>
            </w:r>
          </w:p>
        </w:tc>
        <w:tc>
          <w:tcPr>
            <w:tcW w:w="8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≧100人</w:t>
            </w:r>
          </w:p>
        </w:tc>
        <w:tc>
          <w:tcPr>
            <w:tcW w:w="80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200人</w:t>
            </w:r>
          </w:p>
        </w:tc>
        <w:tc>
          <w:tcPr>
            <w:tcW w:w="61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724"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76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413" w:hRule="atLeast"/>
        </w:trPr>
        <w:tc>
          <w:tcPr>
            <w:tcW w:w="570"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77" w:type="dxa"/>
            <w:gridSpan w:val="3"/>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开展人工智能活动进学校（参与人次）</w:t>
            </w:r>
          </w:p>
        </w:tc>
        <w:tc>
          <w:tcPr>
            <w:tcW w:w="8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≧200人</w:t>
            </w:r>
          </w:p>
        </w:tc>
        <w:tc>
          <w:tcPr>
            <w:tcW w:w="80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200人</w:t>
            </w:r>
          </w:p>
        </w:tc>
        <w:tc>
          <w:tcPr>
            <w:tcW w:w="61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24"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76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413" w:hRule="atLeast"/>
        </w:trPr>
        <w:tc>
          <w:tcPr>
            <w:tcW w:w="570"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vMerge w:val="restart"/>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777" w:type="dxa"/>
            <w:gridSpan w:val="3"/>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开展青少年竞赛活动，提高青少年科技素质</w:t>
            </w:r>
          </w:p>
        </w:tc>
        <w:tc>
          <w:tcPr>
            <w:tcW w:w="8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≧2次</w:t>
            </w:r>
          </w:p>
        </w:tc>
        <w:tc>
          <w:tcPr>
            <w:tcW w:w="80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4次</w:t>
            </w:r>
          </w:p>
        </w:tc>
        <w:tc>
          <w:tcPr>
            <w:tcW w:w="61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724"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76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413" w:hRule="atLeast"/>
        </w:trPr>
        <w:tc>
          <w:tcPr>
            <w:tcW w:w="570"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77" w:type="dxa"/>
            <w:gridSpan w:val="3"/>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组织科技辅导员论坛、培训、提高辅导员业务素质</w:t>
            </w:r>
          </w:p>
        </w:tc>
        <w:tc>
          <w:tcPr>
            <w:tcW w:w="8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≧2次</w:t>
            </w:r>
          </w:p>
        </w:tc>
        <w:tc>
          <w:tcPr>
            <w:tcW w:w="80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5次</w:t>
            </w:r>
          </w:p>
        </w:tc>
        <w:tc>
          <w:tcPr>
            <w:tcW w:w="61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724"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76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413" w:hRule="atLeast"/>
        </w:trPr>
        <w:tc>
          <w:tcPr>
            <w:tcW w:w="570"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77" w:type="dxa"/>
            <w:gridSpan w:val="3"/>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开展青少年各类科普活动，提高基层青少年科学素质</w:t>
            </w:r>
          </w:p>
        </w:tc>
        <w:tc>
          <w:tcPr>
            <w:tcW w:w="8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≧10次</w:t>
            </w:r>
          </w:p>
        </w:tc>
        <w:tc>
          <w:tcPr>
            <w:tcW w:w="80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20次</w:t>
            </w:r>
          </w:p>
        </w:tc>
        <w:tc>
          <w:tcPr>
            <w:tcW w:w="61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724"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76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413" w:hRule="atLeast"/>
        </w:trPr>
        <w:tc>
          <w:tcPr>
            <w:tcW w:w="570"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tcBorders>
              <w:top w:val="single" w:color="auto" w:sz="4"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777" w:type="dxa"/>
            <w:gridSpan w:val="3"/>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按工作计划按期完成，每月计划当月完成</w:t>
            </w:r>
          </w:p>
        </w:tc>
        <w:tc>
          <w:tcPr>
            <w:tcW w:w="8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80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61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724"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76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88" w:hRule="atLeast"/>
        </w:trPr>
        <w:tc>
          <w:tcPr>
            <w:tcW w:w="570"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777" w:type="dxa"/>
            <w:gridSpan w:val="3"/>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264万预算按照绩效标准执行</w:t>
            </w:r>
          </w:p>
        </w:tc>
        <w:tc>
          <w:tcPr>
            <w:tcW w:w="8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264万</w:t>
            </w:r>
          </w:p>
        </w:tc>
        <w:tc>
          <w:tcPr>
            <w:tcW w:w="80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264万</w:t>
            </w:r>
          </w:p>
        </w:tc>
        <w:tc>
          <w:tcPr>
            <w:tcW w:w="61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24"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6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88" w:hRule="atLeast"/>
        </w:trPr>
        <w:tc>
          <w:tcPr>
            <w:tcW w:w="570"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dxa"/>
            <w:vMerge w:val="restart"/>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800" w:type="dxa"/>
            <w:vMerge w:val="restart"/>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2777"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加大科普媒体宣传</w:t>
            </w:r>
          </w:p>
        </w:tc>
        <w:tc>
          <w:tcPr>
            <w:tcW w:w="8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≧5次</w:t>
            </w:r>
          </w:p>
        </w:tc>
        <w:tc>
          <w:tcPr>
            <w:tcW w:w="80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6次</w:t>
            </w:r>
          </w:p>
        </w:tc>
        <w:tc>
          <w:tcPr>
            <w:tcW w:w="61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24"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76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413" w:hRule="atLeast"/>
        </w:trPr>
        <w:tc>
          <w:tcPr>
            <w:tcW w:w="570"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vMerge w:val="continue"/>
            <w:tcBorders>
              <w:top w:val="nil"/>
              <w:left w:val="nil"/>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777"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全民科学素质水平提高</w:t>
            </w:r>
          </w:p>
        </w:tc>
        <w:tc>
          <w:tcPr>
            <w:tcW w:w="8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≧20000人次</w:t>
            </w:r>
          </w:p>
        </w:tc>
        <w:tc>
          <w:tcPr>
            <w:tcW w:w="80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35000人次</w:t>
            </w:r>
          </w:p>
        </w:tc>
        <w:tc>
          <w:tcPr>
            <w:tcW w:w="61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24"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6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413" w:hRule="atLeast"/>
        </w:trPr>
        <w:tc>
          <w:tcPr>
            <w:tcW w:w="570"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777"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众科学素质水平持续提高</w:t>
            </w:r>
          </w:p>
        </w:tc>
        <w:tc>
          <w:tcPr>
            <w:tcW w:w="8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≧12000人次</w:t>
            </w:r>
          </w:p>
        </w:tc>
        <w:tc>
          <w:tcPr>
            <w:tcW w:w="80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15000人次</w:t>
            </w:r>
          </w:p>
        </w:tc>
        <w:tc>
          <w:tcPr>
            <w:tcW w:w="61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24"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6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413" w:hRule="atLeast"/>
        </w:trPr>
        <w:tc>
          <w:tcPr>
            <w:tcW w:w="570" w:type="dxa"/>
            <w:vMerge w:val="continue"/>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7" w:type="dxa"/>
            <w:tcBorders>
              <w:top w:val="single" w:color="auto" w:sz="4"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w:t>
            </w:r>
          </w:p>
        </w:tc>
        <w:tc>
          <w:tcPr>
            <w:tcW w:w="800"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777"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各类科技竞赛参赛选手无投诉现象</w:t>
            </w:r>
          </w:p>
        </w:tc>
        <w:tc>
          <w:tcPr>
            <w:tcW w:w="82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≦1次</w:t>
            </w:r>
          </w:p>
        </w:tc>
        <w:tc>
          <w:tcPr>
            <w:tcW w:w="800"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0次</w:t>
            </w:r>
          </w:p>
        </w:tc>
        <w:tc>
          <w:tcPr>
            <w:tcW w:w="61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24"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76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879" w:hRule="atLeast"/>
        </w:trPr>
        <w:tc>
          <w:tcPr>
            <w:tcW w:w="6414" w:type="dxa"/>
            <w:gridSpan w:val="8"/>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616"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24"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w:t>
            </w:r>
          </w:p>
        </w:tc>
        <w:tc>
          <w:tcPr>
            <w:tcW w:w="76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jc w:val="both"/>
        <w:rPr>
          <w:b/>
          <w:color w:val="000000"/>
          <w:kern w:val="0"/>
          <w:sz w:val="32"/>
          <w:szCs w:val="32"/>
          <w:lang w:bidi="ar"/>
        </w:rPr>
      </w:pPr>
    </w:p>
    <w:p>
      <w:pPr>
        <w:jc w:val="both"/>
        <w:rPr>
          <w:b/>
          <w:color w:val="000000"/>
          <w:kern w:val="0"/>
          <w:sz w:val="32"/>
          <w:szCs w:val="32"/>
          <w:lang w:bidi="ar"/>
        </w:rPr>
      </w:pPr>
    </w:p>
    <w:p>
      <w:pPr>
        <w:jc w:val="both"/>
        <w:rPr>
          <w:b/>
          <w:color w:val="000000"/>
          <w:kern w:val="0"/>
          <w:sz w:val="32"/>
          <w:szCs w:val="32"/>
          <w:lang w:bidi="ar"/>
        </w:rPr>
      </w:pPr>
    </w:p>
    <w:p>
      <w:pPr>
        <w:jc w:val="both"/>
        <w:rPr>
          <w:b/>
          <w:color w:val="000000"/>
          <w:kern w:val="0"/>
          <w:sz w:val="32"/>
          <w:szCs w:val="32"/>
          <w:lang w:bidi="ar"/>
        </w:rPr>
      </w:pPr>
    </w:p>
    <w:p>
      <w:pPr>
        <w:jc w:val="both"/>
        <w:rPr>
          <w:b/>
          <w:color w:val="000000"/>
          <w:kern w:val="0"/>
          <w:sz w:val="32"/>
          <w:szCs w:val="32"/>
          <w:lang w:bidi="ar"/>
        </w:rPr>
      </w:pPr>
    </w:p>
    <w:tbl>
      <w:tblPr>
        <w:tblStyle w:val="9"/>
        <w:tblW w:w="8976" w:type="dxa"/>
        <w:tblInd w:w="0" w:type="dxa"/>
        <w:tblLayout w:type="autofit"/>
        <w:tblCellMar>
          <w:top w:w="0" w:type="dxa"/>
          <w:left w:w="0" w:type="dxa"/>
          <w:bottom w:w="0" w:type="dxa"/>
          <w:right w:w="0" w:type="dxa"/>
        </w:tblCellMar>
      </w:tblPr>
      <w:tblGrid>
        <w:gridCol w:w="368"/>
        <w:gridCol w:w="313"/>
        <w:gridCol w:w="927"/>
        <w:gridCol w:w="1208"/>
        <w:gridCol w:w="804"/>
        <w:gridCol w:w="928"/>
        <w:gridCol w:w="772"/>
        <w:gridCol w:w="916"/>
        <w:gridCol w:w="548"/>
        <w:gridCol w:w="167"/>
        <w:gridCol w:w="570"/>
        <w:gridCol w:w="324"/>
        <w:gridCol w:w="11"/>
        <w:gridCol w:w="1120"/>
      </w:tblGrid>
      <w:tr>
        <w:tblPrEx>
          <w:tblCellMar>
            <w:top w:w="0" w:type="dxa"/>
            <w:left w:w="0" w:type="dxa"/>
            <w:bottom w:w="0" w:type="dxa"/>
            <w:right w:w="0" w:type="dxa"/>
          </w:tblCellMar>
        </w:tblPrEx>
        <w:trPr>
          <w:trHeight w:val="633" w:hRule="atLeast"/>
        </w:trPr>
        <w:tc>
          <w:tcPr>
            <w:tcW w:w="8976" w:type="dxa"/>
            <w:gridSpan w:val="14"/>
            <w:tcBorders>
              <w:top w:val="nil"/>
              <w:left w:val="nil"/>
              <w:bottom w:val="nil"/>
              <w:right w:val="nil"/>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trHeight w:val="322" w:hRule="atLeast"/>
        </w:trPr>
        <w:tc>
          <w:tcPr>
            <w:tcW w:w="8976" w:type="dxa"/>
            <w:gridSpan w:val="14"/>
            <w:tcBorders>
              <w:top w:val="nil"/>
              <w:left w:val="nil"/>
              <w:bottom w:val="single" w:color="000000" w:sz="8" w:space="0"/>
              <w:right w:val="nil"/>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（2019年度）</w:t>
            </w:r>
          </w:p>
        </w:tc>
      </w:tr>
      <w:tr>
        <w:tblPrEx>
          <w:tblCellMar>
            <w:top w:w="0" w:type="dxa"/>
            <w:left w:w="0" w:type="dxa"/>
            <w:bottom w:w="0" w:type="dxa"/>
            <w:right w:w="0" w:type="dxa"/>
          </w:tblCellMar>
        </w:tblPrEx>
        <w:trPr>
          <w:trHeight w:val="653" w:hRule="atLeast"/>
        </w:trPr>
        <w:tc>
          <w:tcPr>
            <w:tcW w:w="68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295" w:type="dxa"/>
            <w:gridSpan w:val="1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新疆科技馆门票补助经费</w:t>
            </w:r>
          </w:p>
        </w:tc>
      </w:tr>
      <w:tr>
        <w:tblPrEx>
          <w:tblCellMar>
            <w:top w:w="0" w:type="dxa"/>
            <w:left w:w="0" w:type="dxa"/>
            <w:bottom w:w="0" w:type="dxa"/>
            <w:right w:w="0" w:type="dxa"/>
          </w:tblCellMar>
        </w:tblPrEx>
        <w:trPr>
          <w:trHeight w:val="653" w:hRule="atLeast"/>
        </w:trPr>
        <w:tc>
          <w:tcPr>
            <w:tcW w:w="68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639" w:type="dxa"/>
            <w:gridSpan w:val="5"/>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新疆维吾尔自治区科学技术协会</w:t>
            </w:r>
          </w:p>
        </w:tc>
        <w:tc>
          <w:tcPr>
            <w:tcW w:w="146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192" w:type="dxa"/>
            <w:gridSpan w:val="5"/>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新疆维吾尔自治区科学技术馆</w:t>
            </w:r>
          </w:p>
        </w:tc>
      </w:tr>
      <w:tr>
        <w:tblPrEx>
          <w:tblCellMar>
            <w:top w:w="0" w:type="dxa"/>
            <w:left w:w="0" w:type="dxa"/>
            <w:bottom w:w="0" w:type="dxa"/>
            <w:right w:w="0" w:type="dxa"/>
          </w:tblCellMar>
        </w:tblPrEx>
        <w:trPr>
          <w:trHeight w:val="964" w:hRule="atLeast"/>
        </w:trPr>
        <w:tc>
          <w:tcPr>
            <w:tcW w:w="681" w:type="dxa"/>
            <w:gridSpan w:val="2"/>
            <w:vMerge w:val="restart"/>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项目资金（万元）</w:t>
            </w:r>
          </w:p>
        </w:tc>
        <w:tc>
          <w:tcPr>
            <w:tcW w:w="213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804"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700"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46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737"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33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120"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CellMar>
            <w:top w:w="0" w:type="dxa"/>
            <w:left w:w="0" w:type="dxa"/>
            <w:bottom w:w="0" w:type="dxa"/>
            <w:right w:w="0" w:type="dxa"/>
          </w:tblCellMar>
        </w:tblPrEx>
        <w:trPr>
          <w:trHeight w:val="341" w:hRule="atLeast"/>
        </w:trPr>
        <w:tc>
          <w:tcPr>
            <w:tcW w:w="681" w:type="dxa"/>
            <w:gridSpan w:val="2"/>
            <w:vMerge w:val="continue"/>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13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804"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170</w:t>
            </w:r>
          </w:p>
        </w:tc>
        <w:tc>
          <w:tcPr>
            <w:tcW w:w="1700"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227.56</w:t>
            </w:r>
          </w:p>
        </w:tc>
        <w:tc>
          <w:tcPr>
            <w:tcW w:w="146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189.19</w:t>
            </w:r>
          </w:p>
        </w:tc>
        <w:tc>
          <w:tcPr>
            <w:tcW w:w="737"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33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w:t>
            </w:r>
          </w:p>
        </w:tc>
        <w:tc>
          <w:tcPr>
            <w:tcW w:w="1120"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r>
      <w:tr>
        <w:tblPrEx>
          <w:tblCellMar>
            <w:top w:w="0" w:type="dxa"/>
            <w:left w:w="0" w:type="dxa"/>
            <w:bottom w:w="0" w:type="dxa"/>
            <w:right w:w="0" w:type="dxa"/>
          </w:tblCellMar>
        </w:tblPrEx>
        <w:trPr>
          <w:trHeight w:val="341" w:hRule="atLeast"/>
        </w:trPr>
        <w:tc>
          <w:tcPr>
            <w:tcW w:w="681" w:type="dxa"/>
            <w:gridSpan w:val="2"/>
            <w:vMerge w:val="continue"/>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13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804"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00"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6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37"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33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120"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341" w:hRule="atLeast"/>
        </w:trPr>
        <w:tc>
          <w:tcPr>
            <w:tcW w:w="681" w:type="dxa"/>
            <w:gridSpan w:val="2"/>
            <w:vMerge w:val="continue"/>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13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804" w:type="dxa"/>
            <w:tcBorders>
              <w:top w:val="nil"/>
              <w:left w:val="nil"/>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700"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46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737"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33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120"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341" w:hRule="atLeast"/>
        </w:trPr>
        <w:tc>
          <w:tcPr>
            <w:tcW w:w="681" w:type="dxa"/>
            <w:gridSpan w:val="2"/>
            <w:vMerge w:val="continue"/>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13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804"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w:t>
            </w:r>
          </w:p>
        </w:tc>
        <w:tc>
          <w:tcPr>
            <w:tcW w:w="1700"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127.56</w:t>
            </w:r>
          </w:p>
        </w:tc>
        <w:tc>
          <w:tcPr>
            <w:tcW w:w="146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89.19</w:t>
            </w:r>
          </w:p>
        </w:tc>
        <w:tc>
          <w:tcPr>
            <w:tcW w:w="737"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33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120"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341" w:hRule="atLeast"/>
        </w:trPr>
        <w:tc>
          <w:tcPr>
            <w:tcW w:w="368" w:type="dxa"/>
            <w:vMerge w:val="restart"/>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4952" w:type="dxa"/>
            <w:gridSpan w:val="6"/>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3656" w:type="dxa"/>
            <w:gridSpan w:val="7"/>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CellMar>
            <w:top w:w="0" w:type="dxa"/>
            <w:left w:w="0" w:type="dxa"/>
            <w:bottom w:w="0" w:type="dxa"/>
            <w:right w:w="0" w:type="dxa"/>
          </w:tblCellMar>
        </w:tblPrEx>
        <w:trPr>
          <w:trHeight w:val="2830" w:hRule="atLeast"/>
        </w:trPr>
        <w:tc>
          <w:tcPr>
            <w:tcW w:w="368" w:type="dxa"/>
            <w:vMerge w:val="continue"/>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4952" w:type="dxa"/>
            <w:gridSpan w:val="6"/>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主办主题临展次数每年不少于4次；临展展品数量累计不小于200件，临展面积累计不小于700平方米；积极开展科普活动进校园，每年不少于6次；开展主题临展天数不小于50天；接待临展人数不小于1万人次；在展馆运行过程中，保证展品完好率大于90%；年度正常开馆时间大于200天；正常开馆率大于90%；积极与各类媒体合作，每年合作次数不少于4次，不断扩大新疆科技馆影响力，有效提高宣传度，提高观众满意度，使得科技馆不断成为疆内领先的科普展教平台。</w:t>
            </w:r>
          </w:p>
        </w:tc>
        <w:tc>
          <w:tcPr>
            <w:tcW w:w="3656" w:type="dxa"/>
            <w:gridSpan w:val="7"/>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完成情况：主办主题临展次数4次；临展展品数量合计225件，临展面积累计1200平方米；开展科普活动进校园活动24次；开展主题临展天数66天；参观临展人次13249次；在展馆运行过程中，保证展品完好率大于90%；正常开馆时间227天；正常开馆率大于90%；与各类媒体合作次数4次。</w:t>
            </w:r>
          </w:p>
        </w:tc>
      </w:tr>
      <w:tr>
        <w:tblPrEx>
          <w:tblCellMar>
            <w:top w:w="0" w:type="dxa"/>
            <w:left w:w="0" w:type="dxa"/>
            <w:bottom w:w="0" w:type="dxa"/>
            <w:right w:w="0" w:type="dxa"/>
          </w:tblCellMar>
        </w:tblPrEx>
        <w:trPr>
          <w:trHeight w:val="341" w:hRule="atLeast"/>
        </w:trPr>
        <w:tc>
          <w:tcPr>
            <w:tcW w:w="368" w:type="dxa"/>
            <w:vMerge w:val="restart"/>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绩效目标表</w:t>
            </w:r>
          </w:p>
        </w:tc>
        <w:tc>
          <w:tcPr>
            <w:tcW w:w="313" w:type="dxa"/>
            <w:vMerge w:val="restart"/>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927" w:type="dxa"/>
            <w:vMerge w:val="restart"/>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40" w:type="dxa"/>
            <w:gridSpan w:val="3"/>
            <w:vMerge w:val="restart"/>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772" w:type="dxa"/>
            <w:tcBorders>
              <w:top w:val="nil"/>
              <w:left w:val="nil"/>
              <w:bottom w:val="nil"/>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916" w:type="dxa"/>
            <w:tcBorders>
              <w:top w:val="nil"/>
              <w:left w:val="nil"/>
              <w:bottom w:val="nil"/>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715" w:type="dxa"/>
            <w:gridSpan w:val="2"/>
            <w:vMerge w:val="restart"/>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894" w:type="dxa"/>
            <w:gridSpan w:val="2"/>
            <w:vMerge w:val="restart"/>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131" w:type="dxa"/>
            <w:gridSpan w:val="2"/>
            <w:vMerge w:val="restart"/>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CellMar>
            <w:top w:w="0" w:type="dxa"/>
            <w:left w:w="0" w:type="dxa"/>
            <w:bottom w:w="0" w:type="dxa"/>
            <w:right w:w="0" w:type="dxa"/>
          </w:tblCellMar>
        </w:tblPrEx>
        <w:trPr>
          <w:trHeight w:val="934" w:hRule="atLeast"/>
        </w:trPr>
        <w:tc>
          <w:tcPr>
            <w:tcW w:w="368"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313"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927"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940" w:type="dxa"/>
            <w:gridSpan w:val="3"/>
            <w:vMerge w:val="continue"/>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772"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916"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715" w:type="dxa"/>
            <w:gridSpan w:val="2"/>
            <w:vMerge w:val="continue"/>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894" w:type="dxa"/>
            <w:gridSpan w:val="2"/>
            <w:vMerge w:val="continue"/>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1131" w:type="dxa"/>
            <w:gridSpan w:val="2"/>
            <w:vMerge w:val="continue"/>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53" w:hRule="atLeast"/>
        </w:trPr>
        <w:tc>
          <w:tcPr>
            <w:tcW w:w="368"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313" w:type="dxa"/>
            <w:vMerge w:val="restar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927" w:type="dxa"/>
            <w:vMerge w:val="restar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940" w:type="dxa"/>
            <w:gridSpan w:val="3"/>
            <w:tcBorders>
              <w:top w:val="single" w:color="000000" w:sz="8" w:space="0"/>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节假日活动参与人数</w:t>
            </w:r>
          </w:p>
        </w:tc>
        <w:tc>
          <w:tcPr>
            <w:tcW w:w="772"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≥5000人次</w:t>
            </w:r>
          </w:p>
        </w:tc>
        <w:tc>
          <w:tcPr>
            <w:tcW w:w="916"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5886人</w:t>
            </w:r>
          </w:p>
        </w:tc>
        <w:tc>
          <w:tcPr>
            <w:tcW w:w="71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9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3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53" w:hRule="atLeast"/>
        </w:trPr>
        <w:tc>
          <w:tcPr>
            <w:tcW w:w="368"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313"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940" w:type="dxa"/>
            <w:gridSpan w:val="3"/>
            <w:tcBorders>
              <w:top w:val="single" w:color="000000" w:sz="8" w:space="0"/>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节假日开展主题活动次数</w:t>
            </w:r>
          </w:p>
        </w:tc>
        <w:tc>
          <w:tcPr>
            <w:tcW w:w="772"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≥6次/年</w:t>
            </w:r>
          </w:p>
        </w:tc>
        <w:tc>
          <w:tcPr>
            <w:tcW w:w="916"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71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89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13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53" w:hRule="atLeast"/>
        </w:trPr>
        <w:tc>
          <w:tcPr>
            <w:tcW w:w="368"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313"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940" w:type="dxa"/>
            <w:gridSpan w:val="3"/>
            <w:tcBorders>
              <w:top w:val="single" w:color="000000" w:sz="8" w:space="0"/>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开展科普活动进校园次数</w:t>
            </w:r>
          </w:p>
        </w:tc>
        <w:tc>
          <w:tcPr>
            <w:tcW w:w="772"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≥6次/年</w:t>
            </w:r>
          </w:p>
        </w:tc>
        <w:tc>
          <w:tcPr>
            <w:tcW w:w="916"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71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9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13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53" w:hRule="atLeast"/>
        </w:trPr>
        <w:tc>
          <w:tcPr>
            <w:tcW w:w="368"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313"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940" w:type="dxa"/>
            <w:gridSpan w:val="3"/>
            <w:tcBorders>
              <w:top w:val="single" w:color="000000" w:sz="8" w:space="0"/>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开展科普基层行活动次数</w:t>
            </w:r>
          </w:p>
        </w:tc>
        <w:tc>
          <w:tcPr>
            <w:tcW w:w="772"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≥15次/年</w:t>
            </w:r>
          </w:p>
        </w:tc>
        <w:tc>
          <w:tcPr>
            <w:tcW w:w="916"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71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9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13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53" w:hRule="atLeast"/>
        </w:trPr>
        <w:tc>
          <w:tcPr>
            <w:tcW w:w="368"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313"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940" w:type="dxa"/>
            <w:gridSpan w:val="3"/>
            <w:tcBorders>
              <w:top w:val="single" w:color="000000" w:sz="8" w:space="0"/>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开展主题临展次数</w:t>
            </w:r>
          </w:p>
        </w:tc>
        <w:tc>
          <w:tcPr>
            <w:tcW w:w="772"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≥4次/年</w:t>
            </w:r>
          </w:p>
        </w:tc>
        <w:tc>
          <w:tcPr>
            <w:tcW w:w="916"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71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9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3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1" w:hRule="atLeast"/>
        </w:trPr>
        <w:tc>
          <w:tcPr>
            <w:tcW w:w="368"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313"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940" w:type="dxa"/>
            <w:gridSpan w:val="3"/>
            <w:tcBorders>
              <w:top w:val="single" w:color="000000" w:sz="8" w:space="0"/>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开展主题临展面积</w:t>
            </w:r>
          </w:p>
        </w:tc>
        <w:tc>
          <w:tcPr>
            <w:tcW w:w="772" w:type="dxa"/>
            <w:tcBorders>
              <w:top w:val="nil"/>
              <w:left w:val="nil"/>
              <w:bottom w:val="single" w:color="auto" w:sz="4"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≥700㎡</w:t>
            </w:r>
          </w:p>
        </w:tc>
        <w:tc>
          <w:tcPr>
            <w:tcW w:w="916" w:type="dxa"/>
            <w:tcBorders>
              <w:top w:val="nil"/>
              <w:left w:val="nil"/>
              <w:bottom w:val="single" w:color="auto" w:sz="4"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w:t>
            </w:r>
          </w:p>
        </w:tc>
        <w:tc>
          <w:tcPr>
            <w:tcW w:w="71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9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13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1" w:hRule="atLeast"/>
        </w:trPr>
        <w:tc>
          <w:tcPr>
            <w:tcW w:w="368"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313"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940" w:type="dxa"/>
            <w:gridSpan w:val="3"/>
            <w:tcBorders>
              <w:top w:val="single" w:color="000000" w:sz="8" w:space="0"/>
              <w:left w:val="nil"/>
              <w:bottom w:val="single" w:color="000000" w:sz="8" w:space="0"/>
              <w:right w:val="single" w:color="auto" w:sz="4"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开展主题临展天数</w:t>
            </w:r>
          </w:p>
        </w:tc>
        <w:tc>
          <w:tcPr>
            <w:tcW w:w="772" w:type="dxa"/>
            <w:tcBorders>
              <w:top w:val="single" w:color="auto" w:sz="4" w:space="0"/>
              <w:left w:val="single" w:color="auto" w:sz="4" w:space="0"/>
              <w:bottom w:val="single" w:color="auto" w:sz="4" w:space="0"/>
              <w:right w:val="single" w:color="auto" w:sz="4"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≥50天</w:t>
            </w:r>
          </w:p>
        </w:tc>
        <w:tc>
          <w:tcPr>
            <w:tcW w:w="916" w:type="dxa"/>
            <w:tcBorders>
              <w:top w:val="single" w:color="auto" w:sz="4" w:space="0"/>
              <w:left w:val="single" w:color="auto" w:sz="4" w:space="0"/>
              <w:bottom w:val="single" w:color="auto" w:sz="4" w:space="0"/>
              <w:right w:val="single" w:color="auto" w:sz="4"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w:t>
            </w:r>
          </w:p>
        </w:tc>
        <w:tc>
          <w:tcPr>
            <w:tcW w:w="715" w:type="dxa"/>
            <w:gridSpan w:val="2"/>
            <w:tcBorders>
              <w:top w:val="single" w:color="000000" w:sz="8" w:space="0"/>
              <w:left w:val="single" w:color="auto" w:sz="4"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9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13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1" w:hRule="atLeast"/>
        </w:trPr>
        <w:tc>
          <w:tcPr>
            <w:tcW w:w="368"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313"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940" w:type="dxa"/>
            <w:gridSpan w:val="3"/>
            <w:tcBorders>
              <w:top w:val="single" w:color="000000" w:sz="8" w:space="0"/>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科普基层行活动参与人数</w:t>
            </w:r>
          </w:p>
        </w:tc>
        <w:tc>
          <w:tcPr>
            <w:tcW w:w="772" w:type="dxa"/>
            <w:tcBorders>
              <w:top w:val="single" w:color="auto" w:sz="4" w:space="0"/>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≥30000人次</w:t>
            </w:r>
          </w:p>
        </w:tc>
        <w:tc>
          <w:tcPr>
            <w:tcW w:w="916" w:type="dxa"/>
            <w:tcBorders>
              <w:top w:val="single" w:color="auto" w:sz="4" w:space="0"/>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30628</w:t>
            </w:r>
          </w:p>
        </w:tc>
        <w:tc>
          <w:tcPr>
            <w:tcW w:w="71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9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13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53" w:hRule="atLeast"/>
        </w:trPr>
        <w:tc>
          <w:tcPr>
            <w:tcW w:w="368"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313"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940" w:type="dxa"/>
            <w:gridSpan w:val="3"/>
            <w:tcBorders>
              <w:top w:val="single" w:color="000000" w:sz="8" w:space="0"/>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与其他媒体合作开展活动次数</w:t>
            </w:r>
          </w:p>
        </w:tc>
        <w:tc>
          <w:tcPr>
            <w:tcW w:w="772"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≥4次/年</w:t>
            </w:r>
          </w:p>
        </w:tc>
        <w:tc>
          <w:tcPr>
            <w:tcW w:w="916"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71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9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13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53" w:hRule="atLeast"/>
        </w:trPr>
        <w:tc>
          <w:tcPr>
            <w:tcW w:w="368"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313"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940" w:type="dxa"/>
            <w:gridSpan w:val="3"/>
            <w:tcBorders>
              <w:top w:val="single" w:color="000000" w:sz="8" w:space="0"/>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主题临展参与人数</w:t>
            </w:r>
          </w:p>
        </w:tc>
        <w:tc>
          <w:tcPr>
            <w:tcW w:w="772"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≥10000人次</w:t>
            </w:r>
          </w:p>
        </w:tc>
        <w:tc>
          <w:tcPr>
            <w:tcW w:w="916"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13249</w:t>
            </w:r>
          </w:p>
        </w:tc>
        <w:tc>
          <w:tcPr>
            <w:tcW w:w="71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9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3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1" w:hRule="atLeast"/>
        </w:trPr>
        <w:tc>
          <w:tcPr>
            <w:tcW w:w="368"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313"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940" w:type="dxa"/>
            <w:gridSpan w:val="3"/>
            <w:tcBorders>
              <w:top w:val="single" w:color="000000" w:sz="8" w:space="0"/>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主题临展展品数量</w:t>
            </w:r>
          </w:p>
        </w:tc>
        <w:tc>
          <w:tcPr>
            <w:tcW w:w="772"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≥200件</w:t>
            </w:r>
          </w:p>
        </w:tc>
        <w:tc>
          <w:tcPr>
            <w:tcW w:w="916"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225</w:t>
            </w:r>
          </w:p>
        </w:tc>
        <w:tc>
          <w:tcPr>
            <w:tcW w:w="71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9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13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1" w:hRule="atLeast"/>
        </w:trPr>
        <w:tc>
          <w:tcPr>
            <w:tcW w:w="368"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313"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927" w:type="dxa"/>
            <w:vMerge w:val="restar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40" w:type="dxa"/>
            <w:gridSpan w:val="3"/>
            <w:tcBorders>
              <w:top w:val="single" w:color="000000" w:sz="8" w:space="0"/>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主题活动参与率</w:t>
            </w:r>
          </w:p>
        </w:tc>
        <w:tc>
          <w:tcPr>
            <w:tcW w:w="772"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916"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71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9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13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1" w:hRule="atLeast"/>
        </w:trPr>
        <w:tc>
          <w:tcPr>
            <w:tcW w:w="368"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313"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940" w:type="dxa"/>
            <w:gridSpan w:val="3"/>
            <w:tcBorders>
              <w:top w:val="single" w:color="000000" w:sz="8" w:space="0"/>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正常开馆率</w:t>
            </w:r>
          </w:p>
        </w:tc>
        <w:tc>
          <w:tcPr>
            <w:tcW w:w="772"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916"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90.00%</w:t>
            </w:r>
          </w:p>
        </w:tc>
        <w:tc>
          <w:tcPr>
            <w:tcW w:w="71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89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13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1" w:hRule="atLeast"/>
        </w:trPr>
        <w:tc>
          <w:tcPr>
            <w:tcW w:w="368"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313"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940" w:type="dxa"/>
            <w:gridSpan w:val="3"/>
            <w:tcBorders>
              <w:top w:val="single" w:color="000000" w:sz="8" w:space="0"/>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展品完好率</w:t>
            </w:r>
          </w:p>
        </w:tc>
        <w:tc>
          <w:tcPr>
            <w:tcW w:w="772"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916"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71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9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3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24" w:hRule="atLeast"/>
        </w:trPr>
        <w:tc>
          <w:tcPr>
            <w:tcW w:w="368"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313"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927"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40" w:type="dxa"/>
            <w:gridSpan w:val="3"/>
            <w:tcBorders>
              <w:top w:val="single" w:color="000000" w:sz="8" w:space="0"/>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年度正常开馆时间</w:t>
            </w:r>
          </w:p>
        </w:tc>
        <w:tc>
          <w:tcPr>
            <w:tcW w:w="772"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≥200天</w:t>
            </w:r>
          </w:p>
        </w:tc>
        <w:tc>
          <w:tcPr>
            <w:tcW w:w="916"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227</w:t>
            </w:r>
          </w:p>
        </w:tc>
        <w:tc>
          <w:tcPr>
            <w:tcW w:w="71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9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3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326" w:hRule="atLeast"/>
        </w:trPr>
        <w:tc>
          <w:tcPr>
            <w:tcW w:w="368"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313"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927" w:type="dxa"/>
            <w:vMerge w:val="restart"/>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940" w:type="dxa"/>
            <w:gridSpan w:val="3"/>
            <w:tcBorders>
              <w:top w:val="single" w:color="000000" w:sz="8" w:space="0"/>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新疆科技馆认知度</w:t>
            </w:r>
          </w:p>
        </w:tc>
        <w:tc>
          <w:tcPr>
            <w:tcW w:w="772"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有所提升</w:t>
            </w:r>
          </w:p>
        </w:tc>
        <w:tc>
          <w:tcPr>
            <w:tcW w:w="916"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有所提升</w:t>
            </w:r>
          </w:p>
        </w:tc>
        <w:tc>
          <w:tcPr>
            <w:tcW w:w="71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9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13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原因：线上宣传力度不够措施：借助微信、抖音等网络媒体，拓宽宣传渠道</w:t>
            </w:r>
          </w:p>
        </w:tc>
      </w:tr>
      <w:tr>
        <w:tblPrEx>
          <w:tblCellMar>
            <w:top w:w="0" w:type="dxa"/>
            <w:left w:w="0" w:type="dxa"/>
            <w:bottom w:w="0" w:type="dxa"/>
            <w:right w:w="0" w:type="dxa"/>
          </w:tblCellMar>
        </w:tblPrEx>
        <w:trPr>
          <w:trHeight w:val="653" w:hRule="atLeast"/>
        </w:trPr>
        <w:tc>
          <w:tcPr>
            <w:tcW w:w="368"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313"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940" w:type="dxa"/>
            <w:gridSpan w:val="3"/>
            <w:tcBorders>
              <w:top w:val="single" w:color="000000" w:sz="8" w:space="0"/>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丰富科普活动内容，提升科普场次内容</w:t>
            </w:r>
          </w:p>
        </w:tc>
        <w:tc>
          <w:tcPr>
            <w:tcW w:w="772"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40场次</w:t>
            </w:r>
          </w:p>
        </w:tc>
        <w:tc>
          <w:tcPr>
            <w:tcW w:w="916"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40场</w:t>
            </w:r>
          </w:p>
        </w:tc>
        <w:tc>
          <w:tcPr>
            <w:tcW w:w="71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9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3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41" w:hRule="atLeast"/>
        </w:trPr>
        <w:tc>
          <w:tcPr>
            <w:tcW w:w="368"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313" w:type="dxa"/>
            <w:vMerge w:val="restart"/>
            <w:tcBorders>
              <w:top w:val="nil"/>
              <w:left w:val="nil"/>
              <w:bottom w:val="nil"/>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w:t>
            </w:r>
          </w:p>
        </w:tc>
        <w:tc>
          <w:tcPr>
            <w:tcW w:w="927" w:type="dxa"/>
            <w:vMerge w:val="restart"/>
            <w:tcBorders>
              <w:top w:val="nil"/>
              <w:left w:val="single" w:color="000000" w:sz="8" w:space="0"/>
              <w:bottom w:val="nil"/>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40" w:type="dxa"/>
            <w:gridSpan w:val="3"/>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观众投诉率</w:t>
            </w:r>
          </w:p>
        </w:tc>
        <w:tc>
          <w:tcPr>
            <w:tcW w:w="772"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16"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71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9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3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88" w:hRule="atLeast"/>
        </w:trPr>
        <w:tc>
          <w:tcPr>
            <w:tcW w:w="368" w:type="dxa"/>
            <w:vMerge w:val="continue"/>
            <w:tcBorders>
              <w:top w:val="single" w:color="000000" w:sz="8" w:space="0"/>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313" w:type="dxa"/>
            <w:vMerge w:val="continue"/>
            <w:tcBorders>
              <w:top w:val="nil"/>
              <w:left w:val="nil"/>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927" w:type="dxa"/>
            <w:vMerge w:val="continue"/>
            <w:tcBorders>
              <w:top w:val="nil"/>
              <w:left w:val="single" w:color="000000" w:sz="8" w:space="0"/>
              <w:bottom w:val="nil"/>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c>
          <w:tcPr>
            <w:tcW w:w="2940" w:type="dxa"/>
            <w:gridSpan w:val="3"/>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受益群众满意度</w:t>
            </w:r>
          </w:p>
        </w:tc>
        <w:tc>
          <w:tcPr>
            <w:tcW w:w="772"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w:t>
            </w:r>
          </w:p>
        </w:tc>
        <w:tc>
          <w:tcPr>
            <w:tcW w:w="916" w:type="dxa"/>
            <w:tcBorders>
              <w:top w:val="nil"/>
              <w:left w:val="nil"/>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1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9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13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61" w:hRule="atLeast"/>
        </w:trPr>
        <w:tc>
          <w:tcPr>
            <w:tcW w:w="6236" w:type="dxa"/>
            <w:gridSpan w:val="8"/>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715"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94"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w:t>
            </w:r>
          </w:p>
        </w:tc>
        <w:tc>
          <w:tcPr>
            <w:tcW w:w="1131" w:type="dxa"/>
            <w:gridSpan w:val="2"/>
            <w:tcBorders>
              <w:top w:val="single" w:color="000000" w:sz="8" w:space="0"/>
              <w:left w:val="single" w:color="000000" w:sz="8" w:space="0"/>
              <w:bottom w:val="single" w:color="000000" w:sz="8" w:space="0"/>
              <w:right w:val="single" w:color="000000" w:sz="8" w:space="0"/>
            </w:tcBorders>
            <w:noWrap w:val="0"/>
            <w:tcMar>
              <w:top w:w="10" w:type="dxa"/>
              <w:left w:w="10" w:type="dxa"/>
              <w:right w:w="10" w:type="dxa"/>
            </w:tcMar>
            <w:vAlign w:val="center"/>
          </w:tcPr>
          <w:p>
            <w:pPr>
              <w:jc w:val="center"/>
              <w:rPr>
                <w:rFonts w:hint="eastAsia" w:ascii="宋体" w:hAnsi="宋体" w:eastAsia="宋体" w:cs="宋体"/>
                <w:i w:val="0"/>
                <w:color w:val="000000"/>
                <w:sz w:val="18"/>
                <w:szCs w:val="18"/>
                <w:u w:val="none"/>
              </w:rPr>
            </w:pPr>
          </w:p>
        </w:tc>
      </w:tr>
    </w:tbl>
    <w:p>
      <w:pPr>
        <w:jc w:val="both"/>
        <w:rPr>
          <w:b/>
          <w:color w:val="000000"/>
          <w:kern w:val="0"/>
          <w:sz w:val="32"/>
          <w:szCs w:val="32"/>
          <w:lang w:bidi="ar"/>
        </w:rPr>
      </w:pPr>
    </w:p>
    <w:tbl>
      <w:tblPr>
        <w:tblStyle w:val="9"/>
        <w:tblpPr w:leftFromText="180" w:rightFromText="180" w:vertAnchor="text" w:horzAnchor="page" w:tblpX="1508" w:tblpY="727"/>
        <w:tblOverlap w:val="never"/>
        <w:tblW w:w="9073" w:type="dxa"/>
        <w:tblInd w:w="0" w:type="dxa"/>
        <w:tblLayout w:type="autofit"/>
        <w:tblCellMar>
          <w:top w:w="0" w:type="dxa"/>
          <w:left w:w="0" w:type="dxa"/>
          <w:bottom w:w="0" w:type="dxa"/>
          <w:right w:w="0" w:type="dxa"/>
        </w:tblCellMar>
      </w:tblPr>
      <w:tblGrid>
        <w:gridCol w:w="852"/>
        <w:gridCol w:w="1164"/>
        <w:gridCol w:w="648"/>
        <w:gridCol w:w="1116"/>
        <w:gridCol w:w="696"/>
        <w:gridCol w:w="876"/>
        <w:gridCol w:w="1080"/>
        <w:gridCol w:w="900"/>
        <w:gridCol w:w="936"/>
        <w:gridCol w:w="805"/>
      </w:tblGrid>
      <w:tr>
        <w:tblPrEx>
          <w:tblCellMar>
            <w:top w:w="0" w:type="dxa"/>
            <w:left w:w="0" w:type="dxa"/>
            <w:bottom w:w="0" w:type="dxa"/>
            <w:right w:w="0" w:type="dxa"/>
          </w:tblCellMar>
        </w:tblPrEx>
        <w:trPr>
          <w:trHeight w:val="620" w:hRule="atLeast"/>
        </w:trPr>
        <w:tc>
          <w:tcPr>
            <w:tcW w:w="7332" w:type="dxa"/>
            <w:gridSpan w:val="10"/>
            <w:tcBorders>
              <w:top w:val="nil"/>
              <w:left w:val="nil"/>
              <w:bottom w:val="nil"/>
              <w:right w:val="nil"/>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trHeight w:val="360" w:hRule="atLeast"/>
        </w:trPr>
        <w:tc>
          <w:tcPr>
            <w:tcW w:w="7332" w:type="dxa"/>
            <w:gridSpan w:val="10"/>
            <w:tcBorders>
              <w:top w:val="nil"/>
              <w:left w:val="nil"/>
              <w:bottom w:val="nil"/>
              <w:right w:val="nil"/>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2019 年度）</w:t>
            </w:r>
          </w:p>
        </w:tc>
      </w:tr>
      <w:tr>
        <w:tblPrEx>
          <w:tblCellMar>
            <w:top w:w="0" w:type="dxa"/>
            <w:left w:w="0" w:type="dxa"/>
            <w:bottom w:w="0" w:type="dxa"/>
            <w:right w:w="0" w:type="dxa"/>
          </w:tblCellMar>
        </w:tblPrEx>
        <w:trPr>
          <w:trHeight w:val="320" w:hRule="atLeast"/>
        </w:trPr>
        <w:tc>
          <w:tcPr>
            <w:tcW w:w="8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6480" w:type="dxa"/>
            <w:gridSpan w:val="9"/>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期刊补助费</w:t>
            </w:r>
          </w:p>
        </w:tc>
      </w:tr>
      <w:tr>
        <w:tblPrEx>
          <w:tblCellMar>
            <w:top w:w="0" w:type="dxa"/>
            <w:left w:w="0" w:type="dxa"/>
            <w:bottom w:w="0" w:type="dxa"/>
            <w:right w:w="0" w:type="dxa"/>
          </w:tblCellMar>
        </w:tblPrEx>
        <w:trPr>
          <w:trHeight w:val="320" w:hRule="atLeast"/>
        </w:trPr>
        <w:tc>
          <w:tcPr>
            <w:tcW w:w="8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500"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自治区科协</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1836"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新疆维吾尔自治区科普杂志社</w:t>
            </w:r>
          </w:p>
        </w:tc>
      </w:tr>
      <w:tr>
        <w:tblPrEx>
          <w:tblCellMar>
            <w:top w:w="0" w:type="dxa"/>
            <w:left w:w="0" w:type="dxa"/>
            <w:bottom w:w="0" w:type="dxa"/>
            <w:right w:w="0" w:type="dxa"/>
          </w:tblCellMar>
        </w:tblPrEx>
        <w:trPr>
          <w:trHeight w:val="420" w:hRule="atLeast"/>
        </w:trPr>
        <w:tc>
          <w:tcPr>
            <w:tcW w:w="852"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项目资金（万元）</w:t>
            </w:r>
          </w:p>
        </w:tc>
        <w:tc>
          <w:tcPr>
            <w:tcW w:w="181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57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9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3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0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1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157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43.34</w:t>
            </w:r>
          </w:p>
        </w:tc>
        <w:tc>
          <w:tcPr>
            <w:tcW w:w="9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3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90.29%</w:t>
            </w:r>
          </w:p>
        </w:tc>
        <w:tc>
          <w:tcPr>
            <w:tcW w:w="80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r>
      <w:tr>
        <w:tblPrEx>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1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157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43.34</w:t>
            </w:r>
          </w:p>
        </w:tc>
        <w:tc>
          <w:tcPr>
            <w:tcW w:w="9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0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1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7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0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81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11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572"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0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360" w:hRule="atLeast"/>
        </w:trPr>
        <w:tc>
          <w:tcPr>
            <w:tcW w:w="852"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4500"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1980"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CellMar>
            <w:top w:w="0" w:type="dxa"/>
            <w:left w:w="0" w:type="dxa"/>
            <w:bottom w:w="0" w:type="dxa"/>
            <w:right w:w="0" w:type="dxa"/>
          </w:tblCellMar>
        </w:tblPrEx>
        <w:trPr>
          <w:trHeight w:val="1420" w:hRule="atLeast"/>
        </w:trPr>
        <w:tc>
          <w:tcPr>
            <w:tcW w:w="85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500"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知识-力量》《科学与生活》免费赠送到全区各地和基层农牧区，大力支持各基层科协积极开展各类主题科普活动，如科普杂志进社区、科普杂志进农户、科普杂志赠乡村、科普杂志服务“访民情、惠民生、聚民心”活动等。</w:t>
            </w:r>
          </w:p>
        </w:tc>
        <w:tc>
          <w:tcPr>
            <w:tcW w:w="1980"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2019年向全疆社会各阶层和基层科协免费赠送《知识-力量》、《科学与生活》杂志，共计81900册。</w:t>
            </w:r>
          </w:p>
        </w:tc>
      </w:tr>
      <w:tr>
        <w:tblPrEx>
          <w:tblCellMar>
            <w:top w:w="0" w:type="dxa"/>
            <w:left w:w="0" w:type="dxa"/>
            <w:bottom w:w="0" w:type="dxa"/>
            <w:right w:w="0" w:type="dxa"/>
          </w:tblCellMar>
        </w:tblPrEx>
        <w:trPr>
          <w:trHeight w:val="420" w:hRule="atLeast"/>
        </w:trPr>
        <w:tc>
          <w:tcPr>
            <w:tcW w:w="852" w:type="dxa"/>
            <w:vMerge w:val="restart"/>
            <w:tcBorders>
              <w:top w:val="nil"/>
              <w:left w:val="single" w:color="000000" w:sz="4" w:space="0"/>
              <w:bottom w:val="single" w:color="000000" w:sz="4" w:space="0"/>
              <w:right w:val="nil"/>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绩效目标表</w:t>
            </w:r>
          </w:p>
        </w:tc>
        <w:tc>
          <w:tcPr>
            <w:tcW w:w="116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460" w:type="dxa"/>
            <w:gridSpan w:val="3"/>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8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90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936"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80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CellMar>
            <w:top w:w="0" w:type="dxa"/>
            <w:left w:w="0" w:type="dxa"/>
            <w:bottom w:w="0" w:type="dxa"/>
            <w:right w:w="0" w:type="dxa"/>
          </w:tblCellMar>
        </w:tblPrEx>
        <w:trPr>
          <w:trHeight w:val="320" w:hRule="atLeast"/>
        </w:trPr>
        <w:tc>
          <w:tcPr>
            <w:tcW w:w="852" w:type="dxa"/>
            <w:vMerge w:val="continue"/>
            <w:tcBorders>
              <w:top w:val="nil"/>
              <w:left w:val="single" w:color="000000" w:sz="4" w:space="0"/>
              <w:bottom w:val="single" w:color="000000" w:sz="4" w:space="0"/>
              <w:right w:val="nil"/>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6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460" w:type="dxa"/>
            <w:gridSpan w:val="3"/>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90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3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80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780" w:hRule="atLeast"/>
        </w:trPr>
        <w:tc>
          <w:tcPr>
            <w:tcW w:w="852" w:type="dxa"/>
            <w:vMerge w:val="continue"/>
            <w:tcBorders>
              <w:top w:val="nil"/>
              <w:left w:val="single" w:color="000000" w:sz="4" w:space="0"/>
              <w:bottom w:val="single" w:color="000000" w:sz="4" w:space="0"/>
              <w:right w:val="nil"/>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6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460"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《知识—力量》出版发行</w:t>
            </w:r>
          </w:p>
        </w:tc>
        <w:tc>
          <w:tcPr>
            <w:tcW w:w="8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140000</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52680</w:t>
            </w:r>
          </w:p>
        </w:tc>
        <w:tc>
          <w:tcPr>
            <w:tcW w:w="9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3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0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根据政策要求，减少印刷量</w:t>
            </w:r>
          </w:p>
        </w:tc>
      </w:tr>
      <w:tr>
        <w:tblPrEx>
          <w:tblCellMar>
            <w:top w:w="0" w:type="dxa"/>
            <w:left w:w="0" w:type="dxa"/>
            <w:bottom w:w="0" w:type="dxa"/>
            <w:right w:w="0" w:type="dxa"/>
          </w:tblCellMar>
        </w:tblPrEx>
        <w:trPr>
          <w:trHeight w:val="840" w:hRule="atLeast"/>
        </w:trPr>
        <w:tc>
          <w:tcPr>
            <w:tcW w:w="852" w:type="dxa"/>
            <w:vMerge w:val="continue"/>
            <w:tcBorders>
              <w:top w:val="nil"/>
              <w:left w:val="single" w:color="000000" w:sz="4" w:space="0"/>
              <w:bottom w:val="single" w:color="000000" w:sz="4" w:space="0"/>
              <w:right w:val="nil"/>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6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460"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《科学与生活》出版发行</w:t>
            </w:r>
          </w:p>
        </w:tc>
        <w:tc>
          <w:tcPr>
            <w:tcW w:w="8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29220</w:t>
            </w:r>
          </w:p>
        </w:tc>
        <w:tc>
          <w:tcPr>
            <w:tcW w:w="9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3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0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根据政策要求，减少印刷量</w:t>
            </w:r>
          </w:p>
        </w:tc>
      </w:tr>
      <w:tr>
        <w:tblPrEx>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nil"/>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460"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合格品、次品、等外品　</w:t>
            </w:r>
          </w:p>
        </w:tc>
        <w:tc>
          <w:tcPr>
            <w:tcW w:w="8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合格</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合格</w:t>
            </w:r>
          </w:p>
        </w:tc>
        <w:tc>
          <w:tcPr>
            <w:tcW w:w="9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3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0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nil"/>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6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460"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《知识—力量》</w:t>
            </w:r>
          </w:p>
        </w:tc>
        <w:tc>
          <w:tcPr>
            <w:tcW w:w="8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每月1日出版　</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每月1日出版　</w:t>
            </w:r>
          </w:p>
        </w:tc>
        <w:tc>
          <w:tcPr>
            <w:tcW w:w="9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3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0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nil"/>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6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460"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《科学与生活》</w:t>
            </w:r>
          </w:p>
        </w:tc>
        <w:tc>
          <w:tcPr>
            <w:tcW w:w="8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每单月1日出版　</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每单月1日出版　</w:t>
            </w:r>
          </w:p>
        </w:tc>
        <w:tc>
          <w:tcPr>
            <w:tcW w:w="9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3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0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nil"/>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6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460"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《知识—力量》</w:t>
            </w:r>
          </w:p>
        </w:tc>
        <w:tc>
          <w:tcPr>
            <w:tcW w:w="8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每本4.5元</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每本4.5元</w:t>
            </w:r>
          </w:p>
        </w:tc>
        <w:tc>
          <w:tcPr>
            <w:tcW w:w="9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3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0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nil"/>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6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460"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《科学与生活》</w:t>
            </w:r>
          </w:p>
        </w:tc>
        <w:tc>
          <w:tcPr>
            <w:tcW w:w="8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每本4.8元</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每本4.8元</w:t>
            </w:r>
          </w:p>
        </w:tc>
        <w:tc>
          <w:tcPr>
            <w:tcW w:w="9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3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0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2600" w:hRule="atLeast"/>
        </w:trPr>
        <w:tc>
          <w:tcPr>
            <w:tcW w:w="852" w:type="dxa"/>
            <w:vMerge w:val="continue"/>
            <w:tcBorders>
              <w:top w:val="nil"/>
              <w:left w:val="single" w:color="000000" w:sz="4" w:space="0"/>
              <w:bottom w:val="single" w:color="000000" w:sz="4" w:space="0"/>
              <w:right w:val="nil"/>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2460"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将两本杂志免费发至全疆各地州市，有效提高农牧民科学文化素质，为新疆社会稳定长治久安服务</w:t>
            </w:r>
          </w:p>
        </w:tc>
        <w:tc>
          <w:tcPr>
            <w:tcW w:w="8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严格按照选稿原则及工作程序要求，《科学与生活》和《知识-力量》杂志按时、按期、保质、保量出版发行。2019年向全疆社会各阶层和基层科协免费赠送《知识-力量》、《科学与生活》杂志。</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严格按照选稿原则及工作程序要求，《科学与生活》和《知识-力量》杂志按时、按期、保质、保量出版发行。2019年向全疆社会各阶层和基层科协免费赠送《知识-力量》、《科学与生活》杂志，共计81900册。</w:t>
            </w:r>
          </w:p>
        </w:tc>
        <w:tc>
          <w:tcPr>
            <w:tcW w:w="9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93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0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60" w:hRule="atLeast"/>
        </w:trPr>
        <w:tc>
          <w:tcPr>
            <w:tcW w:w="852" w:type="dxa"/>
            <w:vMerge w:val="continue"/>
            <w:tcBorders>
              <w:top w:val="nil"/>
              <w:left w:val="single" w:color="000000" w:sz="4" w:space="0"/>
              <w:bottom w:val="single" w:color="000000" w:sz="4" w:space="0"/>
              <w:right w:val="nil"/>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6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460"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《知识-力量》受众群众科学素质水平</w:t>
            </w:r>
          </w:p>
        </w:tc>
        <w:tc>
          <w:tcPr>
            <w:tcW w:w="8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有效提高</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有效提高</w:t>
            </w:r>
          </w:p>
        </w:tc>
        <w:tc>
          <w:tcPr>
            <w:tcW w:w="9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93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0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20" w:hRule="atLeast"/>
        </w:trPr>
        <w:tc>
          <w:tcPr>
            <w:tcW w:w="852" w:type="dxa"/>
            <w:vMerge w:val="continue"/>
            <w:tcBorders>
              <w:top w:val="nil"/>
              <w:left w:val="single" w:color="000000" w:sz="4" w:space="0"/>
              <w:bottom w:val="single" w:color="000000" w:sz="4" w:space="0"/>
              <w:right w:val="nil"/>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6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460"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《科学与生活》受众群众科学素质水平</w:t>
            </w:r>
          </w:p>
        </w:tc>
        <w:tc>
          <w:tcPr>
            <w:tcW w:w="8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有效提高</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有效提高</w:t>
            </w:r>
          </w:p>
        </w:tc>
        <w:tc>
          <w:tcPr>
            <w:tcW w:w="9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93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0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40" w:hRule="atLeast"/>
        </w:trPr>
        <w:tc>
          <w:tcPr>
            <w:tcW w:w="852" w:type="dxa"/>
            <w:vMerge w:val="continue"/>
            <w:tcBorders>
              <w:top w:val="nil"/>
              <w:left w:val="single" w:color="000000" w:sz="4" w:space="0"/>
              <w:bottom w:val="single" w:color="000000" w:sz="4" w:space="0"/>
              <w:right w:val="nil"/>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460" w:type="dxa"/>
            <w:gridSpan w:val="3"/>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满意、基本满意、不满意</w:t>
            </w:r>
          </w:p>
        </w:tc>
        <w:tc>
          <w:tcPr>
            <w:tcW w:w="87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w:t>
            </w:r>
          </w:p>
        </w:tc>
        <w:tc>
          <w:tcPr>
            <w:tcW w:w="9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3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0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80" w:hRule="atLeast"/>
        </w:trPr>
        <w:tc>
          <w:tcPr>
            <w:tcW w:w="5352" w:type="dxa"/>
            <w:gridSpan w:val="7"/>
            <w:tcBorders>
              <w:top w:val="nil"/>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9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80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bl>
    <w:p>
      <w:pPr>
        <w:jc w:val="both"/>
        <w:rPr>
          <w:b/>
          <w:color w:val="000000"/>
          <w:kern w:val="0"/>
          <w:sz w:val="32"/>
          <w:szCs w:val="32"/>
          <w:lang w:bidi="ar"/>
        </w:rPr>
      </w:pPr>
    </w:p>
    <w:tbl>
      <w:tblPr>
        <w:tblStyle w:val="9"/>
        <w:tblW w:w="9260" w:type="dxa"/>
        <w:tblInd w:w="0" w:type="dxa"/>
        <w:tblLayout w:type="fixed"/>
        <w:tblCellMar>
          <w:top w:w="0" w:type="dxa"/>
          <w:left w:w="0" w:type="dxa"/>
          <w:bottom w:w="0" w:type="dxa"/>
          <w:right w:w="0" w:type="dxa"/>
        </w:tblCellMar>
      </w:tblPr>
      <w:tblGrid>
        <w:gridCol w:w="831"/>
        <w:gridCol w:w="832"/>
        <w:gridCol w:w="1001"/>
        <w:gridCol w:w="1222"/>
        <w:gridCol w:w="339"/>
        <w:gridCol w:w="159"/>
        <w:gridCol w:w="579"/>
        <w:gridCol w:w="559"/>
        <w:gridCol w:w="543"/>
        <w:gridCol w:w="576"/>
        <w:gridCol w:w="2619"/>
      </w:tblGrid>
      <w:tr>
        <w:tblPrEx>
          <w:tblCellMar>
            <w:top w:w="0" w:type="dxa"/>
            <w:left w:w="0" w:type="dxa"/>
            <w:bottom w:w="0" w:type="dxa"/>
            <w:right w:w="0" w:type="dxa"/>
          </w:tblCellMar>
        </w:tblPrEx>
        <w:trPr>
          <w:trHeight w:val="645" w:hRule="atLeast"/>
        </w:trPr>
        <w:tc>
          <w:tcPr>
            <w:tcW w:w="9260" w:type="dxa"/>
            <w:gridSpan w:val="11"/>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trHeight w:val="337" w:hRule="atLeast"/>
        </w:trPr>
        <w:tc>
          <w:tcPr>
            <w:tcW w:w="9260" w:type="dxa"/>
            <w:gridSpan w:val="11"/>
            <w:tcBorders>
              <w:top w:val="nil"/>
              <w:left w:val="nil"/>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（2019年度）</w:t>
            </w:r>
          </w:p>
        </w:tc>
      </w:tr>
      <w:tr>
        <w:tblPrEx>
          <w:tblCellMar>
            <w:top w:w="0" w:type="dxa"/>
            <w:left w:w="0" w:type="dxa"/>
            <w:bottom w:w="0" w:type="dxa"/>
            <w:right w:w="0" w:type="dxa"/>
          </w:tblCellMar>
        </w:tblPrEx>
        <w:trPr>
          <w:trHeight w:val="377" w:hRule="atLeast"/>
        </w:trPr>
        <w:tc>
          <w:tcPr>
            <w:tcW w:w="1663"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7597" w:type="dxa"/>
            <w:gridSpan w:val="9"/>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科普活动经费-金桥工程与科学大讲堂</w:t>
            </w:r>
          </w:p>
        </w:tc>
      </w:tr>
      <w:tr>
        <w:tblPrEx>
          <w:tblCellMar>
            <w:top w:w="0" w:type="dxa"/>
            <w:left w:w="0" w:type="dxa"/>
            <w:bottom w:w="0" w:type="dxa"/>
            <w:right w:w="0" w:type="dxa"/>
          </w:tblCellMar>
        </w:tblPrEx>
        <w:trPr>
          <w:trHeight w:val="1171" w:hRule="atLeast"/>
        </w:trPr>
        <w:tc>
          <w:tcPr>
            <w:tcW w:w="1663"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3300" w:type="dxa"/>
            <w:gridSpan w:val="5"/>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新疆维吾尔自治区科学技术协会</w:t>
            </w:r>
          </w:p>
        </w:tc>
        <w:tc>
          <w:tcPr>
            <w:tcW w:w="559"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738" w:type="dxa"/>
            <w:gridSpan w:val="3"/>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新疆维吾尔自治区科学技术服务中心(新疆维吾尔自治区科学技术协会国际民间科技交流中心)</w:t>
            </w:r>
          </w:p>
        </w:tc>
      </w:tr>
      <w:tr>
        <w:tblPrEx>
          <w:tblCellMar>
            <w:top w:w="0" w:type="dxa"/>
            <w:left w:w="0" w:type="dxa"/>
            <w:bottom w:w="0" w:type="dxa"/>
            <w:right w:w="0" w:type="dxa"/>
          </w:tblCellMar>
        </w:tblPrEx>
        <w:trPr>
          <w:trHeight w:val="994" w:hRule="atLeast"/>
        </w:trPr>
        <w:tc>
          <w:tcPr>
            <w:tcW w:w="1663" w:type="dxa"/>
            <w:gridSpan w:val="2"/>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项目资金（万元）</w:t>
            </w:r>
          </w:p>
        </w:tc>
        <w:tc>
          <w:tcPr>
            <w:tcW w:w="2223"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98" w:type="dxa"/>
            <w:gridSpan w:val="2"/>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57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559"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543"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57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261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CellMar>
            <w:top w:w="0" w:type="dxa"/>
            <w:left w:w="0" w:type="dxa"/>
            <w:bottom w:w="0" w:type="dxa"/>
            <w:right w:w="0" w:type="dxa"/>
          </w:tblCellMar>
        </w:tblPrEx>
        <w:trPr>
          <w:trHeight w:val="377" w:hRule="atLeast"/>
        </w:trPr>
        <w:tc>
          <w:tcPr>
            <w:tcW w:w="1663" w:type="dxa"/>
            <w:gridSpan w:val="2"/>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23"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498" w:type="dxa"/>
            <w:gridSpan w:val="2"/>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76</w:t>
            </w:r>
          </w:p>
        </w:tc>
        <w:tc>
          <w:tcPr>
            <w:tcW w:w="57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76</w:t>
            </w:r>
          </w:p>
        </w:tc>
        <w:tc>
          <w:tcPr>
            <w:tcW w:w="559"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76</w:t>
            </w:r>
          </w:p>
        </w:tc>
        <w:tc>
          <w:tcPr>
            <w:tcW w:w="543"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57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61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CellMar>
            <w:top w:w="0" w:type="dxa"/>
            <w:left w:w="0" w:type="dxa"/>
            <w:bottom w:w="0" w:type="dxa"/>
            <w:right w:w="0" w:type="dxa"/>
          </w:tblCellMar>
        </w:tblPrEx>
        <w:trPr>
          <w:trHeight w:val="377" w:hRule="atLeast"/>
        </w:trPr>
        <w:tc>
          <w:tcPr>
            <w:tcW w:w="1663" w:type="dxa"/>
            <w:gridSpan w:val="2"/>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23"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498" w:type="dxa"/>
            <w:gridSpan w:val="2"/>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76</w:t>
            </w:r>
          </w:p>
        </w:tc>
        <w:tc>
          <w:tcPr>
            <w:tcW w:w="57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76</w:t>
            </w:r>
          </w:p>
        </w:tc>
        <w:tc>
          <w:tcPr>
            <w:tcW w:w="559"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76</w:t>
            </w:r>
          </w:p>
        </w:tc>
        <w:tc>
          <w:tcPr>
            <w:tcW w:w="543"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7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61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377" w:hRule="atLeast"/>
        </w:trPr>
        <w:tc>
          <w:tcPr>
            <w:tcW w:w="1663" w:type="dxa"/>
            <w:gridSpan w:val="2"/>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23"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498" w:type="dxa"/>
            <w:gridSpan w:val="2"/>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7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59"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3"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7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1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377" w:hRule="atLeast"/>
        </w:trPr>
        <w:tc>
          <w:tcPr>
            <w:tcW w:w="1663" w:type="dxa"/>
            <w:gridSpan w:val="2"/>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23"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498" w:type="dxa"/>
            <w:gridSpan w:val="2"/>
            <w:tcBorders>
              <w:top w:val="nil"/>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7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59"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43" w:type="dxa"/>
            <w:tcBorders>
              <w:top w:val="single" w:color="000000" w:sz="8" w:space="0"/>
              <w:left w:val="single" w:color="000000" w:sz="8" w:space="0"/>
              <w:bottom w:val="single" w:color="000000" w:sz="8" w:space="0"/>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7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1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377" w:hRule="atLeast"/>
        </w:trPr>
        <w:tc>
          <w:tcPr>
            <w:tcW w:w="831"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4132" w:type="dxa"/>
            <w:gridSpan w:val="6"/>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297" w:type="dxa"/>
            <w:gridSpan w:val="4"/>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CellMar>
            <w:top w:w="0" w:type="dxa"/>
            <w:left w:w="0" w:type="dxa"/>
            <w:bottom w:w="0" w:type="dxa"/>
            <w:right w:w="0" w:type="dxa"/>
          </w:tblCellMar>
        </w:tblPrEx>
        <w:trPr>
          <w:trHeight w:val="5286" w:hRule="atLeast"/>
        </w:trPr>
        <w:tc>
          <w:tcPr>
            <w:tcW w:w="831"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132" w:type="dxa"/>
            <w:gridSpan w:val="6"/>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深刻领会、准确把握中央和自治区党委关于加强企业创新的重大意义，以提升企业科技创新能力为目标，以加强企业科协组织建设为基础，以推广应用科技信息平台为重点，以开展科技创新活动为载体，助力大众创业、万众创新，为创新型新疆建设做出积极贡献。</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深入贯彻落实自治区党委稳定工作会议关于“去极端化”工作部署，围绕社会稳定和长治久安的总目标，坚持“讲好科学故事、倡导文明理性”工作理念，充分发挥“新疆科学大讲堂”品牌优势，组建“科学大讲堂”宣讲团，深入天山南北，重点针对农民、社区居民、学生、领导干部、宗教人士等不同群体，面对面向各族群众开展科学普及宣讲活动，积极营造讲科学、爱科学、学科学、用科学的良好社会氛围，树立科学、健康、文明的生产生活方式，努力提高全民科学素质。</w:t>
            </w:r>
          </w:p>
        </w:tc>
        <w:tc>
          <w:tcPr>
            <w:tcW w:w="4297" w:type="dxa"/>
            <w:gridSpan w:val="4"/>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根据年初工作计划，已完成年度目标任务。</w:t>
            </w:r>
          </w:p>
        </w:tc>
      </w:tr>
      <w:tr>
        <w:tblPrEx>
          <w:tblCellMar>
            <w:top w:w="0" w:type="dxa"/>
            <w:left w:w="0" w:type="dxa"/>
            <w:bottom w:w="0" w:type="dxa"/>
            <w:right w:w="0" w:type="dxa"/>
          </w:tblCellMar>
        </w:tblPrEx>
        <w:trPr>
          <w:trHeight w:val="512" w:hRule="atLeast"/>
        </w:trPr>
        <w:tc>
          <w:tcPr>
            <w:tcW w:w="831" w:type="dxa"/>
            <w:vMerge w:val="restart"/>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绩效目标表</w:t>
            </w:r>
          </w:p>
        </w:tc>
        <w:tc>
          <w:tcPr>
            <w:tcW w:w="832" w:type="dxa"/>
            <w:vMerge w:val="restart"/>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01" w:type="dxa"/>
            <w:vMerge w:val="restart"/>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561" w:type="dxa"/>
            <w:gridSpan w:val="2"/>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738" w:type="dxa"/>
            <w:gridSpan w:val="2"/>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559" w:type="dxa"/>
            <w:tcBorders>
              <w:top w:val="nil"/>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543"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576" w:type="dxa"/>
            <w:vMerge w:val="restart"/>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619" w:type="dxa"/>
            <w:vMerge w:val="restart"/>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CellMar>
            <w:top w:w="0" w:type="dxa"/>
            <w:left w:w="0" w:type="dxa"/>
            <w:bottom w:w="0" w:type="dxa"/>
            <w:right w:w="0" w:type="dxa"/>
          </w:tblCellMar>
        </w:tblPrEx>
        <w:trPr>
          <w:trHeight w:val="683" w:hRule="atLeast"/>
        </w:trPr>
        <w:tc>
          <w:tcPr>
            <w:tcW w:w="831" w:type="dxa"/>
            <w:vMerge w:val="continue"/>
            <w:tcBorders>
              <w:top w:val="nil"/>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2" w:type="dxa"/>
            <w:vMerge w:val="continue"/>
            <w:tcBorders>
              <w:top w:val="nil"/>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1" w:type="dxa"/>
            <w:vMerge w:val="continue"/>
            <w:tcBorders>
              <w:top w:val="nil"/>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61" w:type="dxa"/>
            <w:gridSpan w:val="2"/>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738" w:type="dxa"/>
            <w:gridSpan w:val="2"/>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55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543"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576" w:type="dxa"/>
            <w:vMerge w:val="continue"/>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19"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990" w:hRule="atLeast"/>
        </w:trPr>
        <w:tc>
          <w:tcPr>
            <w:tcW w:w="831" w:type="dxa"/>
            <w:vMerge w:val="continue"/>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2" w:type="dxa"/>
            <w:vMerge w:val="restart"/>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001" w:type="dxa"/>
            <w:vMerge w:val="restart"/>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56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赴部分地州市企业开展专题调研活动次数</w:t>
            </w:r>
          </w:p>
        </w:tc>
        <w:tc>
          <w:tcPr>
            <w:tcW w:w="738" w:type="dxa"/>
            <w:gridSpan w:val="2"/>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5次</w:t>
            </w:r>
          </w:p>
        </w:tc>
        <w:tc>
          <w:tcPr>
            <w:tcW w:w="55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5次</w:t>
            </w:r>
          </w:p>
        </w:tc>
        <w:tc>
          <w:tcPr>
            <w:tcW w:w="543"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4分</w:t>
            </w:r>
          </w:p>
        </w:tc>
        <w:tc>
          <w:tcPr>
            <w:tcW w:w="576"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4分</w:t>
            </w:r>
          </w:p>
        </w:tc>
        <w:tc>
          <w:tcPr>
            <w:tcW w:w="261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CellMar>
            <w:top w:w="0" w:type="dxa"/>
            <w:left w:w="0" w:type="dxa"/>
            <w:bottom w:w="0" w:type="dxa"/>
            <w:right w:w="0" w:type="dxa"/>
          </w:tblCellMar>
        </w:tblPrEx>
        <w:trPr>
          <w:trHeight w:val="990" w:hRule="atLeast"/>
        </w:trPr>
        <w:tc>
          <w:tcPr>
            <w:tcW w:w="831"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2"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1"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举办知识产权战略巡讲活动受益人次</w:t>
            </w:r>
          </w:p>
        </w:tc>
        <w:tc>
          <w:tcPr>
            <w:tcW w:w="738"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≥150人</w:t>
            </w:r>
          </w:p>
        </w:tc>
        <w:tc>
          <w:tcPr>
            <w:tcW w:w="55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150人</w:t>
            </w:r>
          </w:p>
        </w:tc>
        <w:tc>
          <w:tcPr>
            <w:tcW w:w="54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4分</w:t>
            </w:r>
          </w:p>
        </w:tc>
        <w:tc>
          <w:tcPr>
            <w:tcW w:w="57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4分</w:t>
            </w:r>
          </w:p>
        </w:tc>
        <w:tc>
          <w:tcPr>
            <w:tcW w:w="261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CellMar>
            <w:top w:w="0" w:type="dxa"/>
            <w:left w:w="0" w:type="dxa"/>
            <w:bottom w:w="0" w:type="dxa"/>
            <w:right w:w="0" w:type="dxa"/>
          </w:tblCellMar>
        </w:tblPrEx>
        <w:trPr>
          <w:trHeight w:val="1958" w:hRule="atLeast"/>
        </w:trPr>
        <w:tc>
          <w:tcPr>
            <w:tcW w:w="831"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2"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1"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开展科学大讲堂活动场次</w:t>
            </w:r>
          </w:p>
        </w:tc>
        <w:tc>
          <w:tcPr>
            <w:tcW w:w="738"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100场</w:t>
            </w:r>
          </w:p>
        </w:tc>
        <w:tc>
          <w:tcPr>
            <w:tcW w:w="55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250场</w:t>
            </w:r>
          </w:p>
        </w:tc>
        <w:tc>
          <w:tcPr>
            <w:tcW w:w="543"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7分</w:t>
            </w:r>
          </w:p>
        </w:tc>
        <w:tc>
          <w:tcPr>
            <w:tcW w:w="576"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7分</w:t>
            </w:r>
          </w:p>
        </w:tc>
        <w:tc>
          <w:tcPr>
            <w:tcW w:w="261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加大南疆地区科学普及“去极端化”宣讲，不断提高各族群众科学素质水平</w:t>
            </w:r>
          </w:p>
        </w:tc>
      </w:tr>
      <w:tr>
        <w:tblPrEx>
          <w:tblCellMar>
            <w:top w:w="0" w:type="dxa"/>
            <w:left w:w="0" w:type="dxa"/>
            <w:bottom w:w="0" w:type="dxa"/>
            <w:right w:w="0" w:type="dxa"/>
          </w:tblCellMar>
        </w:tblPrEx>
        <w:trPr>
          <w:trHeight w:val="683" w:hRule="atLeast"/>
        </w:trPr>
        <w:tc>
          <w:tcPr>
            <w:tcW w:w="831"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2"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1"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开展创新精准服务企业个数</w:t>
            </w:r>
          </w:p>
        </w:tc>
        <w:tc>
          <w:tcPr>
            <w:tcW w:w="738" w:type="dxa"/>
            <w:gridSpan w:val="2"/>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≥100家</w:t>
            </w:r>
          </w:p>
        </w:tc>
        <w:tc>
          <w:tcPr>
            <w:tcW w:w="559"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100家</w:t>
            </w:r>
          </w:p>
        </w:tc>
        <w:tc>
          <w:tcPr>
            <w:tcW w:w="543"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5分</w:t>
            </w:r>
          </w:p>
        </w:tc>
        <w:tc>
          <w:tcPr>
            <w:tcW w:w="576"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5分</w:t>
            </w:r>
          </w:p>
        </w:tc>
        <w:tc>
          <w:tcPr>
            <w:tcW w:w="261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CellMar>
            <w:top w:w="0" w:type="dxa"/>
            <w:left w:w="0" w:type="dxa"/>
            <w:bottom w:w="0" w:type="dxa"/>
            <w:right w:w="0" w:type="dxa"/>
          </w:tblCellMar>
        </w:tblPrEx>
        <w:trPr>
          <w:trHeight w:val="683" w:hRule="atLeast"/>
        </w:trPr>
        <w:tc>
          <w:tcPr>
            <w:tcW w:w="831"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2"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1"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培训专利应用工程师人次</w:t>
            </w:r>
          </w:p>
        </w:tc>
        <w:tc>
          <w:tcPr>
            <w:tcW w:w="738" w:type="dxa"/>
            <w:gridSpan w:val="2"/>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≥300人</w:t>
            </w:r>
          </w:p>
        </w:tc>
        <w:tc>
          <w:tcPr>
            <w:tcW w:w="55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300人</w:t>
            </w:r>
          </w:p>
        </w:tc>
        <w:tc>
          <w:tcPr>
            <w:tcW w:w="543"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6分</w:t>
            </w:r>
          </w:p>
        </w:tc>
        <w:tc>
          <w:tcPr>
            <w:tcW w:w="576"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6分</w:t>
            </w:r>
          </w:p>
        </w:tc>
        <w:tc>
          <w:tcPr>
            <w:tcW w:w="261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CellMar>
            <w:top w:w="0" w:type="dxa"/>
            <w:left w:w="0" w:type="dxa"/>
            <w:bottom w:w="0" w:type="dxa"/>
            <w:right w:w="0" w:type="dxa"/>
          </w:tblCellMar>
        </w:tblPrEx>
        <w:trPr>
          <w:trHeight w:val="683" w:hRule="atLeast"/>
        </w:trPr>
        <w:tc>
          <w:tcPr>
            <w:tcW w:w="831"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2"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1"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新增科技信息平台应用企业个数</w:t>
            </w:r>
          </w:p>
        </w:tc>
        <w:tc>
          <w:tcPr>
            <w:tcW w:w="738" w:type="dxa"/>
            <w:gridSpan w:val="2"/>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≥100个</w:t>
            </w:r>
          </w:p>
        </w:tc>
        <w:tc>
          <w:tcPr>
            <w:tcW w:w="55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100个</w:t>
            </w:r>
          </w:p>
        </w:tc>
        <w:tc>
          <w:tcPr>
            <w:tcW w:w="543"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5分</w:t>
            </w:r>
          </w:p>
        </w:tc>
        <w:tc>
          <w:tcPr>
            <w:tcW w:w="576"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5分</w:t>
            </w:r>
          </w:p>
        </w:tc>
        <w:tc>
          <w:tcPr>
            <w:tcW w:w="261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CellMar>
            <w:top w:w="0" w:type="dxa"/>
            <w:left w:w="0" w:type="dxa"/>
            <w:bottom w:w="0" w:type="dxa"/>
            <w:right w:w="0" w:type="dxa"/>
          </w:tblCellMar>
        </w:tblPrEx>
        <w:trPr>
          <w:trHeight w:val="683" w:hRule="atLeast"/>
        </w:trPr>
        <w:tc>
          <w:tcPr>
            <w:tcW w:w="831"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2"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1"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制作科学大讲堂宣传光盘数量</w:t>
            </w:r>
          </w:p>
        </w:tc>
        <w:tc>
          <w:tcPr>
            <w:tcW w:w="738" w:type="dxa"/>
            <w:gridSpan w:val="2"/>
            <w:tcBorders>
              <w:top w:val="nil"/>
              <w:left w:val="nil"/>
              <w:bottom w:val="single" w:color="auto" w:sz="4"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500套</w:t>
            </w:r>
          </w:p>
        </w:tc>
        <w:tc>
          <w:tcPr>
            <w:tcW w:w="559" w:type="dxa"/>
            <w:tcBorders>
              <w:top w:val="nil"/>
              <w:left w:val="nil"/>
              <w:bottom w:val="single" w:color="auto" w:sz="4"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500套</w:t>
            </w:r>
          </w:p>
        </w:tc>
        <w:tc>
          <w:tcPr>
            <w:tcW w:w="543"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5分</w:t>
            </w:r>
          </w:p>
        </w:tc>
        <w:tc>
          <w:tcPr>
            <w:tcW w:w="576"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5分</w:t>
            </w:r>
          </w:p>
        </w:tc>
        <w:tc>
          <w:tcPr>
            <w:tcW w:w="261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CellMar>
            <w:top w:w="0" w:type="dxa"/>
            <w:left w:w="0" w:type="dxa"/>
            <w:bottom w:w="0" w:type="dxa"/>
            <w:right w:w="0" w:type="dxa"/>
          </w:tblCellMar>
        </w:tblPrEx>
        <w:trPr>
          <w:trHeight w:val="990" w:hRule="atLeast"/>
        </w:trPr>
        <w:tc>
          <w:tcPr>
            <w:tcW w:w="831"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2"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1" w:type="dxa"/>
            <w:vMerge w:val="continue"/>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组织举办“自治区‘双创’培训班”受益人次</w:t>
            </w:r>
          </w:p>
        </w:tc>
        <w:tc>
          <w:tcPr>
            <w:tcW w:w="738"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≥150人</w:t>
            </w:r>
          </w:p>
        </w:tc>
        <w:tc>
          <w:tcPr>
            <w:tcW w:w="55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150人</w:t>
            </w:r>
          </w:p>
        </w:tc>
        <w:tc>
          <w:tcPr>
            <w:tcW w:w="543" w:type="dxa"/>
            <w:tcBorders>
              <w:top w:val="single" w:color="000000" w:sz="8" w:space="0"/>
              <w:left w:val="single" w:color="auto" w:sz="4"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6分</w:t>
            </w:r>
          </w:p>
        </w:tc>
        <w:tc>
          <w:tcPr>
            <w:tcW w:w="576"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6分</w:t>
            </w:r>
          </w:p>
        </w:tc>
        <w:tc>
          <w:tcPr>
            <w:tcW w:w="261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CellMar>
            <w:top w:w="0" w:type="dxa"/>
            <w:left w:w="0" w:type="dxa"/>
            <w:bottom w:w="0" w:type="dxa"/>
            <w:right w:w="0" w:type="dxa"/>
          </w:tblCellMar>
        </w:tblPrEx>
        <w:trPr>
          <w:trHeight w:val="1297" w:hRule="atLeast"/>
        </w:trPr>
        <w:tc>
          <w:tcPr>
            <w:tcW w:w="831" w:type="dxa"/>
            <w:vMerge w:val="continue"/>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2" w:type="dxa"/>
            <w:vMerge w:val="continue"/>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1" w:type="dxa"/>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56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创新成效采集统计、培育高质量的企业应用成果案例</w:t>
            </w:r>
          </w:p>
        </w:tc>
        <w:tc>
          <w:tcPr>
            <w:tcW w:w="738" w:type="dxa"/>
            <w:gridSpan w:val="2"/>
            <w:tcBorders>
              <w:top w:val="single" w:color="auto" w:sz="4"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≥20个</w:t>
            </w:r>
          </w:p>
        </w:tc>
        <w:tc>
          <w:tcPr>
            <w:tcW w:w="559" w:type="dxa"/>
            <w:tcBorders>
              <w:top w:val="single" w:color="auto" w:sz="4"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20个</w:t>
            </w:r>
          </w:p>
        </w:tc>
        <w:tc>
          <w:tcPr>
            <w:tcW w:w="543"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4分</w:t>
            </w:r>
          </w:p>
        </w:tc>
        <w:tc>
          <w:tcPr>
            <w:tcW w:w="576"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4分</w:t>
            </w:r>
          </w:p>
        </w:tc>
        <w:tc>
          <w:tcPr>
            <w:tcW w:w="261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CellMar>
            <w:top w:w="0" w:type="dxa"/>
            <w:left w:w="0" w:type="dxa"/>
            <w:bottom w:w="0" w:type="dxa"/>
            <w:right w:w="0" w:type="dxa"/>
          </w:tblCellMar>
        </w:tblPrEx>
        <w:trPr>
          <w:trHeight w:val="683" w:hRule="atLeast"/>
        </w:trPr>
        <w:tc>
          <w:tcPr>
            <w:tcW w:w="831" w:type="dxa"/>
            <w:vMerge w:val="continue"/>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2" w:type="dxa"/>
            <w:vMerge w:val="continue"/>
            <w:tcBorders>
              <w:top w:val="single" w:color="000000" w:sz="8"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1" w:type="dxa"/>
            <w:tcBorders>
              <w:top w:val="single" w:color="000000" w:sz="8" w:space="0"/>
              <w:left w:val="single" w:color="000000" w:sz="8" w:space="0"/>
              <w:bottom w:val="single" w:color="auto" w:sz="4"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156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各项工作完成情况</w:t>
            </w:r>
          </w:p>
        </w:tc>
        <w:tc>
          <w:tcPr>
            <w:tcW w:w="738" w:type="dxa"/>
            <w:gridSpan w:val="2"/>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55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543"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4分</w:t>
            </w:r>
          </w:p>
        </w:tc>
        <w:tc>
          <w:tcPr>
            <w:tcW w:w="576"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4分</w:t>
            </w:r>
          </w:p>
        </w:tc>
        <w:tc>
          <w:tcPr>
            <w:tcW w:w="261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CellMar>
            <w:top w:w="0" w:type="dxa"/>
            <w:left w:w="0" w:type="dxa"/>
            <w:bottom w:w="0" w:type="dxa"/>
            <w:right w:w="0" w:type="dxa"/>
          </w:tblCellMar>
        </w:tblPrEx>
        <w:trPr>
          <w:trHeight w:val="3355" w:hRule="atLeast"/>
        </w:trPr>
        <w:tc>
          <w:tcPr>
            <w:tcW w:w="831" w:type="dxa"/>
            <w:vMerge w:val="continue"/>
            <w:tcBorders>
              <w:top w:val="single" w:color="000000" w:sz="8" w:space="0"/>
              <w:left w:val="single" w:color="000000" w:sz="8" w:space="0"/>
              <w:bottom w:val="nil"/>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2"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00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p>
        </w:tc>
        <w:tc>
          <w:tcPr>
            <w:tcW w:w="1561" w:type="dxa"/>
            <w:gridSpan w:val="2"/>
            <w:tcBorders>
              <w:top w:val="nil"/>
              <w:left w:val="single" w:color="auto" w:sz="4"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企业使用专利信息平台产生的经济效益</w:t>
            </w:r>
          </w:p>
        </w:tc>
        <w:tc>
          <w:tcPr>
            <w:tcW w:w="738" w:type="dxa"/>
            <w:gridSpan w:val="2"/>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有所提高</w:t>
            </w:r>
          </w:p>
        </w:tc>
        <w:tc>
          <w:tcPr>
            <w:tcW w:w="55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有所提高</w:t>
            </w:r>
          </w:p>
        </w:tc>
        <w:tc>
          <w:tcPr>
            <w:tcW w:w="543"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8分</w:t>
            </w:r>
          </w:p>
        </w:tc>
        <w:tc>
          <w:tcPr>
            <w:tcW w:w="576"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6分</w:t>
            </w:r>
          </w:p>
        </w:tc>
        <w:tc>
          <w:tcPr>
            <w:tcW w:w="261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通过加强专利信息平台应用企业的培训，增强企业在专利开发，成果转化等方面的水平，使企业经济效益不断提高</w:t>
            </w:r>
          </w:p>
        </w:tc>
      </w:tr>
      <w:tr>
        <w:tblPrEx>
          <w:tblCellMar>
            <w:top w:w="0" w:type="dxa"/>
            <w:left w:w="0" w:type="dxa"/>
            <w:bottom w:w="0" w:type="dxa"/>
            <w:right w:w="0" w:type="dxa"/>
          </w:tblCellMar>
        </w:tblPrEx>
        <w:trPr>
          <w:trHeight w:val="2490" w:hRule="atLeast"/>
        </w:trPr>
        <w:tc>
          <w:tcPr>
            <w:tcW w:w="831" w:type="dxa"/>
            <w:vMerge w:val="continue"/>
            <w:tcBorders>
              <w:top w:val="single" w:color="000000" w:sz="8" w:space="0"/>
              <w:left w:val="single" w:color="000000" w:sz="8" w:space="0"/>
              <w:bottom w:val="nil"/>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1561" w:type="dxa"/>
            <w:gridSpan w:val="2"/>
            <w:tcBorders>
              <w:top w:val="single" w:color="000000" w:sz="8" w:space="0"/>
              <w:left w:val="single" w:color="auto" w:sz="4"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群众科学文化素质水平</w:t>
            </w:r>
          </w:p>
        </w:tc>
        <w:tc>
          <w:tcPr>
            <w:tcW w:w="738"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有所提高</w:t>
            </w:r>
          </w:p>
        </w:tc>
        <w:tc>
          <w:tcPr>
            <w:tcW w:w="55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有所提高</w:t>
            </w:r>
          </w:p>
        </w:tc>
        <w:tc>
          <w:tcPr>
            <w:tcW w:w="543"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8分</w:t>
            </w:r>
          </w:p>
        </w:tc>
        <w:tc>
          <w:tcPr>
            <w:tcW w:w="576"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7分</w:t>
            </w:r>
          </w:p>
        </w:tc>
        <w:tc>
          <w:tcPr>
            <w:tcW w:w="261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通过加大科学普及“去极端化”宣讲活动力度，使各族群众的科学文化素质水平不断提高</w:t>
            </w:r>
          </w:p>
        </w:tc>
      </w:tr>
      <w:tr>
        <w:tblPrEx>
          <w:tblCellMar>
            <w:top w:w="0" w:type="dxa"/>
            <w:left w:w="0" w:type="dxa"/>
            <w:bottom w:w="0" w:type="dxa"/>
            <w:right w:w="0" w:type="dxa"/>
          </w:tblCellMar>
        </w:tblPrEx>
        <w:trPr>
          <w:trHeight w:val="2745" w:hRule="atLeast"/>
        </w:trPr>
        <w:tc>
          <w:tcPr>
            <w:tcW w:w="831" w:type="dxa"/>
            <w:vMerge w:val="continue"/>
            <w:tcBorders>
              <w:top w:val="single" w:color="000000" w:sz="8" w:space="0"/>
              <w:left w:val="single" w:color="000000" w:sz="8" w:space="0"/>
              <w:bottom w:val="nil"/>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1561" w:type="dxa"/>
            <w:gridSpan w:val="2"/>
            <w:tcBorders>
              <w:top w:val="single" w:color="000000" w:sz="8" w:space="0"/>
              <w:left w:val="single" w:color="auto" w:sz="4"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企业科技创新能力</w:t>
            </w:r>
          </w:p>
        </w:tc>
        <w:tc>
          <w:tcPr>
            <w:tcW w:w="738" w:type="dxa"/>
            <w:gridSpan w:val="2"/>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有所提高</w:t>
            </w:r>
          </w:p>
        </w:tc>
        <w:tc>
          <w:tcPr>
            <w:tcW w:w="559"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有所提高</w:t>
            </w:r>
          </w:p>
        </w:tc>
        <w:tc>
          <w:tcPr>
            <w:tcW w:w="543"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7分</w:t>
            </w:r>
          </w:p>
        </w:tc>
        <w:tc>
          <w:tcPr>
            <w:tcW w:w="576"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6分</w:t>
            </w:r>
          </w:p>
        </w:tc>
        <w:tc>
          <w:tcPr>
            <w:tcW w:w="261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通过专利信息平台应用、精准服务、培训等方式，加强对企业技术创新服务力度，使企业经济效益有所提高</w:t>
            </w:r>
          </w:p>
        </w:tc>
      </w:tr>
      <w:tr>
        <w:tblPrEx>
          <w:tblCellMar>
            <w:top w:w="0" w:type="dxa"/>
            <w:left w:w="0" w:type="dxa"/>
            <w:bottom w:w="0" w:type="dxa"/>
            <w:right w:w="0" w:type="dxa"/>
          </w:tblCellMar>
        </w:tblPrEx>
        <w:trPr>
          <w:trHeight w:val="990" w:hRule="atLeast"/>
        </w:trPr>
        <w:tc>
          <w:tcPr>
            <w:tcW w:w="831" w:type="dxa"/>
            <w:vMerge w:val="continue"/>
            <w:tcBorders>
              <w:top w:val="single" w:color="000000" w:sz="8" w:space="0"/>
              <w:left w:val="single" w:color="000000" w:sz="8" w:space="0"/>
              <w:bottom w:val="nil"/>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2"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01"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1561" w:type="dxa"/>
            <w:gridSpan w:val="2"/>
            <w:tcBorders>
              <w:top w:val="single" w:color="000000" w:sz="8" w:space="0"/>
              <w:left w:val="single" w:color="auto" w:sz="4"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科学大讲堂活动受众群众科学素质水平</w:t>
            </w:r>
          </w:p>
        </w:tc>
        <w:tc>
          <w:tcPr>
            <w:tcW w:w="738" w:type="dxa"/>
            <w:gridSpan w:val="2"/>
            <w:tcBorders>
              <w:top w:val="nil"/>
              <w:left w:val="nil"/>
              <w:bottom w:val="single" w:color="auto" w:sz="4"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提高30%</w:t>
            </w:r>
          </w:p>
        </w:tc>
        <w:tc>
          <w:tcPr>
            <w:tcW w:w="55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提高30%</w:t>
            </w:r>
          </w:p>
        </w:tc>
        <w:tc>
          <w:tcPr>
            <w:tcW w:w="543"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7分</w:t>
            </w:r>
          </w:p>
        </w:tc>
        <w:tc>
          <w:tcPr>
            <w:tcW w:w="576"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7分</w:t>
            </w:r>
          </w:p>
        </w:tc>
        <w:tc>
          <w:tcPr>
            <w:tcW w:w="261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CellMar>
            <w:top w:w="0" w:type="dxa"/>
            <w:left w:w="0" w:type="dxa"/>
            <w:bottom w:w="0" w:type="dxa"/>
            <w:right w:w="0" w:type="dxa"/>
          </w:tblCellMar>
        </w:tblPrEx>
        <w:trPr>
          <w:trHeight w:val="1900" w:hRule="atLeast"/>
        </w:trPr>
        <w:tc>
          <w:tcPr>
            <w:tcW w:w="831" w:type="dxa"/>
            <w:vMerge w:val="continue"/>
            <w:tcBorders>
              <w:top w:val="single" w:color="000000" w:sz="8" w:space="0"/>
              <w:left w:val="single" w:color="000000" w:sz="8" w:space="0"/>
              <w:bottom w:val="nil"/>
              <w:right w:val="single" w:color="auto" w:sz="4"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w:t>
            </w:r>
          </w:p>
        </w:tc>
        <w:tc>
          <w:tcPr>
            <w:tcW w:w="1001" w:type="dxa"/>
            <w:vMerge w:val="restart"/>
            <w:tcBorders>
              <w:top w:val="single" w:color="auto" w:sz="4" w:space="0"/>
              <w:left w:val="single" w:color="auto" w:sz="4" w:space="0"/>
              <w:bottom w:val="single" w:color="auto" w:sz="4"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1561" w:type="dxa"/>
            <w:gridSpan w:val="2"/>
            <w:tcBorders>
              <w:top w:val="single" w:color="000000" w:sz="8" w:space="0"/>
              <w:left w:val="single" w:color="000000" w:sz="8" w:space="0"/>
              <w:bottom w:val="single" w:color="000000" w:sz="8" w:space="0"/>
              <w:right w:val="single" w:color="auto"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服务企业满意度</w:t>
            </w:r>
          </w:p>
        </w:tc>
        <w:tc>
          <w:tcPr>
            <w:tcW w:w="738" w:type="dxa"/>
            <w:gridSpan w:val="2"/>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服务企业满意度75%</w:t>
            </w:r>
          </w:p>
        </w:tc>
        <w:tc>
          <w:tcPr>
            <w:tcW w:w="559" w:type="dxa"/>
            <w:tcBorders>
              <w:top w:val="nil"/>
              <w:left w:val="single" w:color="auto" w:sz="4"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满意度为85%</w:t>
            </w:r>
          </w:p>
        </w:tc>
        <w:tc>
          <w:tcPr>
            <w:tcW w:w="543"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5分</w:t>
            </w:r>
          </w:p>
        </w:tc>
        <w:tc>
          <w:tcPr>
            <w:tcW w:w="576"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5分</w:t>
            </w:r>
          </w:p>
        </w:tc>
        <w:tc>
          <w:tcPr>
            <w:tcW w:w="261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CellMar>
            <w:top w:w="0" w:type="dxa"/>
            <w:left w:w="0" w:type="dxa"/>
            <w:bottom w:w="0" w:type="dxa"/>
            <w:right w:w="0" w:type="dxa"/>
          </w:tblCellMar>
        </w:tblPrEx>
        <w:trPr>
          <w:trHeight w:val="2962" w:hRule="atLeast"/>
        </w:trPr>
        <w:tc>
          <w:tcPr>
            <w:tcW w:w="831" w:type="dxa"/>
            <w:vMerge w:val="continue"/>
            <w:tcBorders>
              <w:top w:val="single" w:color="000000" w:sz="8" w:space="0"/>
              <w:left w:val="single" w:color="000000" w:sz="8" w:space="0"/>
              <w:bottom w:val="nil"/>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32" w:type="dxa"/>
            <w:tcBorders>
              <w:top w:val="single" w:color="auto" w:sz="4" w:space="0"/>
              <w:left w:val="nil"/>
              <w:bottom w:val="nil"/>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1001" w:type="dxa"/>
            <w:vMerge w:val="continue"/>
            <w:tcBorders>
              <w:top w:val="single" w:color="auto" w:sz="4" w:space="0"/>
              <w:left w:val="single" w:color="000000" w:sz="8" w:space="0"/>
              <w:bottom w:val="single" w:color="auto" w:sz="4"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科学大讲堂受众群众满意度</w:t>
            </w:r>
          </w:p>
        </w:tc>
        <w:tc>
          <w:tcPr>
            <w:tcW w:w="738" w:type="dxa"/>
            <w:gridSpan w:val="2"/>
            <w:tcBorders>
              <w:top w:val="single" w:color="auto" w:sz="4"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科学大讲堂受众群众满意度80%</w:t>
            </w:r>
          </w:p>
        </w:tc>
        <w:tc>
          <w:tcPr>
            <w:tcW w:w="559" w:type="dxa"/>
            <w:tcBorders>
              <w:top w:val="nil"/>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满意度为90%</w:t>
            </w:r>
          </w:p>
        </w:tc>
        <w:tc>
          <w:tcPr>
            <w:tcW w:w="543"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5分</w:t>
            </w:r>
          </w:p>
        </w:tc>
        <w:tc>
          <w:tcPr>
            <w:tcW w:w="576"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5分</w:t>
            </w:r>
          </w:p>
        </w:tc>
        <w:tc>
          <w:tcPr>
            <w:tcW w:w="261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CellMar>
            <w:top w:w="0" w:type="dxa"/>
            <w:left w:w="0" w:type="dxa"/>
            <w:bottom w:w="0" w:type="dxa"/>
            <w:right w:w="0" w:type="dxa"/>
          </w:tblCellMar>
        </w:tblPrEx>
        <w:trPr>
          <w:trHeight w:val="493" w:hRule="atLeast"/>
        </w:trPr>
        <w:tc>
          <w:tcPr>
            <w:tcW w:w="5522" w:type="dxa"/>
            <w:gridSpan w:val="8"/>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543"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576"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96</w:t>
            </w:r>
          </w:p>
        </w:tc>
        <w:tc>
          <w:tcPr>
            <w:tcW w:w="2619"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bl>
    <w:p>
      <w:pPr>
        <w:jc w:val="both"/>
        <w:rPr>
          <w:b/>
          <w:color w:val="000000"/>
          <w:kern w:val="0"/>
          <w:sz w:val="32"/>
          <w:szCs w:val="32"/>
          <w:lang w:bidi="ar"/>
        </w:rPr>
      </w:pPr>
    </w:p>
    <w:p>
      <w:pPr>
        <w:jc w:val="both"/>
        <w:rPr>
          <w:b/>
          <w:color w:val="000000"/>
          <w:kern w:val="0"/>
          <w:sz w:val="32"/>
          <w:szCs w:val="32"/>
          <w:lang w:bidi="ar"/>
        </w:rPr>
      </w:pPr>
    </w:p>
    <w:p>
      <w:pPr>
        <w:jc w:val="both"/>
        <w:rPr>
          <w:b/>
          <w:color w:val="000000"/>
          <w:kern w:val="0"/>
          <w:sz w:val="32"/>
          <w:szCs w:val="32"/>
          <w:lang w:bidi="ar"/>
        </w:rPr>
      </w:pPr>
    </w:p>
    <w:p>
      <w:pPr>
        <w:jc w:val="both"/>
        <w:rPr>
          <w:b/>
          <w:color w:val="000000"/>
          <w:kern w:val="0"/>
          <w:sz w:val="32"/>
          <w:szCs w:val="32"/>
          <w:lang w:bidi="ar"/>
        </w:rPr>
      </w:pPr>
    </w:p>
    <w:tbl>
      <w:tblPr>
        <w:tblStyle w:val="9"/>
        <w:tblW w:w="9060" w:type="dxa"/>
        <w:tblInd w:w="0" w:type="dxa"/>
        <w:shd w:val="clear" w:color="auto" w:fill="auto"/>
        <w:tblLayout w:type="autofit"/>
        <w:tblCellMar>
          <w:top w:w="0" w:type="dxa"/>
          <w:left w:w="0" w:type="dxa"/>
          <w:bottom w:w="0" w:type="dxa"/>
          <w:right w:w="0" w:type="dxa"/>
        </w:tblCellMar>
      </w:tblPr>
      <w:tblGrid>
        <w:gridCol w:w="468"/>
        <w:gridCol w:w="769"/>
        <w:gridCol w:w="1703"/>
        <w:gridCol w:w="518"/>
        <w:gridCol w:w="941"/>
        <w:gridCol w:w="1128"/>
        <w:gridCol w:w="1190"/>
        <w:gridCol w:w="595"/>
        <w:gridCol w:w="583"/>
        <w:gridCol w:w="1165"/>
      </w:tblGrid>
      <w:tr>
        <w:tblPrEx>
          <w:shd w:val="clear" w:color="auto" w:fill="auto"/>
          <w:tblCellMar>
            <w:top w:w="0" w:type="dxa"/>
            <w:left w:w="0" w:type="dxa"/>
            <w:bottom w:w="0" w:type="dxa"/>
            <w:right w:w="0" w:type="dxa"/>
          </w:tblCellMar>
        </w:tblPrEx>
        <w:trPr>
          <w:trHeight w:val="643" w:hRule="atLeast"/>
        </w:trPr>
        <w:tc>
          <w:tcPr>
            <w:tcW w:w="9060" w:type="dxa"/>
            <w:gridSpan w:val="10"/>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trHeight w:val="334" w:hRule="atLeast"/>
        </w:trPr>
        <w:tc>
          <w:tcPr>
            <w:tcW w:w="9060" w:type="dxa"/>
            <w:gridSpan w:val="10"/>
            <w:tcBorders>
              <w:top w:val="nil"/>
              <w:left w:val="nil"/>
              <w:bottom w:val="single" w:color="000000" w:sz="8" w:space="0"/>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（2019年度）</w:t>
            </w:r>
          </w:p>
        </w:tc>
      </w:tr>
      <w:tr>
        <w:tblPrEx>
          <w:tblCellMar>
            <w:top w:w="0" w:type="dxa"/>
            <w:left w:w="0" w:type="dxa"/>
            <w:bottom w:w="0" w:type="dxa"/>
            <w:right w:w="0" w:type="dxa"/>
          </w:tblCellMar>
        </w:tblPrEx>
        <w:trPr>
          <w:trHeight w:val="374" w:hRule="atLeast"/>
        </w:trPr>
        <w:tc>
          <w:tcPr>
            <w:tcW w:w="1237" w:type="dxa"/>
            <w:gridSpan w:val="2"/>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7823" w:type="dxa"/>
            <w:gridSpan w:val="8"/>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科技馆免费开放补助资金</w:t>
            </w:r>
          </w:p>
        </w:tc>
      </w:tr>
      <w:tr>
        <w:tblPrEx>
          <w:tblCellMar>
            <w:top w:w="0" w:type="dxa"/>
            <w:left w:w="0" w:type="dxa"/>
            <w:bottom w:w="0" w:type="dxa"/>
            <w:right w:w="0" w:type="dxa"/>
          </w:tblCellMar>
        </w:tblPrEx>
        <w:trPr>
          <w:trHeight w:val="683" w:hRule="atLeast"/>
        </w:trPr>
        <w:tc>
          <w:tcPr>
            <w:tcW w:w="1237" w:type="dxa"/>
            <w:gridSpan w:val="2"/>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4290" w:type="dxa"/>
            <w:gridSpan w:val="4"/>
            <w:tcBorders>
              <w:top w:val="single" w:color="000000" w:sz="8" w:space="0"/>
              <w:left w:val="single" w:color="000000" w:sz="8" w:space="0"/>
              <w:bottom w:val="single" w:color="000000" w:sz="8" w:space="0"/>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新疆维吾尔自治区科学技术协会</w:t>
            </w:r>
          </w:p>
        </w:tc>
        <w:tc>
          <w:tcPr>
            <w:tcW w:w="1190" w:type="dxa"/>
            <w:tcBorders>
              <w:top w:val="single" w:color="000000" w:sz="8" w:space="0"/>
              <w:left w:val="single" w:color="000000" w:sz="8" w:space="0"/>
              <w:bottom w:val="single" w:color="000000" w:sz="8" w:space="0"/>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343" w:type="dxa"/>
            <w:gridSpan w:val="3"/>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新疆维吾尔自治区科学技术馆</w:t>
            </w:r>
          </w:p>
        </w:tc>
      </w:tr>
      <w:tr>
        <w:tblPrEx>
          <w:tblCellMar>
            <w:top w:w="0" w:type="dxa"/>
            <w:left w:w="0" w:type="dxa"/>
            <w:bottom w:w="0" w:type="dxa"/>
            <w:right w:w="0" w:type="dxa"/>
          </w:tblCellMar>
        </w:tblPrEx>
        <w:trPr>
          <w:trHeight w:val="683" w:hRule="atLeast"/>
        </w:trPr>
        <w:tc>
          <w:tcPr>
            <w:tcW w:w="1237"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项目资金（万元）</w:t>
            </w:r>
          </w:p>
        </w:tc>
        <w:tc>
          <w:tcPr>
            <w:tcW w:w="2221" w:type="dxa"/>
            <w:gridSpan w:val="2"/>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41"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128" w:type="dxa"/>
            <w:tcBorders>
              <w:top w:val="single" w:color="000000" w:sz="8" w:space="0"/>
              <w:left w:val="single" w:color="000000" w:sz="8" w:space="0"/>
              <w:bottom w:val="single" w:color="000000" w:sz="8" w:space="0"/>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190" w:type="dxa"/>
            <w:tcBorders>
              <w:top w:val="single" w:color="000000" w:sz="8" w:space="0"/>
              <w:left w:val="single" w:color="000000" w:sz="8" w:space="0"/>
              <w:bottom w:val="single" w:color="000000" w:sz="8" w:space="0"/>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595" w:type="dxa"/>
            <w:tcBorders>
              <w:top w:val="single" w:color="000000" w:sz="8" w:space="0"/>
              <w:left w:val="single" w:color="000000" w:sz="8" w:space="0"/>
              <w:bottom w:val="single" w:color="000000" w:sz="8" w:space="0"/>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583" w:type="dxa"/>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165"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ind w:right="-483" w:rightChars="-23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CellMar>
            <w:top w:w="0" w:type="dxa"/>
            <w:left w:w="0" w:type="dxa"/>
            <w:bottom w:w="0" w:type="dxa"/>
            <w:right w:w="0" w:type="dxa"/>
          </w:tblCellMar>
        </w:tblPrEx>
        <w:trPr>
          <w:trHeight w:val="374" w:hRule="atLeast"/>
        </w:trPr>
        <w:tc>
          <w:tcPr>
            <w:tcW w:w="1237"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21" w:type="dxa"/>
            <w:gridSpan w:val="2"/>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41"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2221</w:t>
            </w:r>
          </w:p>
        </w:tc>
        <w:tc>
          <w:tcPr>
            <w:tcW w:w="1128" w:type="dxa"/>
            <w:tcBorders>
              <w:top w:val="single" w:color="000000" w:sz="8" w:space="0"/>
              <w:left w:val="single" w:color="000000" w:sz="8" w:space="0"/>
              <w:bottom w:val="single" w:color="000000" w:sz="8" w:space="0"/>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2221</w:t>
            </w:r>
          </w:p>
        </w:tc>
        <w:tc>
          <w:tcPr>
            <w:tcW w:w="1190" w:type="dxa"/>
            <w:tcBorders>
              <w:top w:val="single" w:color="000000" w:sz="8" w:space="0"/>
              <w:left w:val="single" w:color="000000" w:sz="8" w:space="0"/>
              <w:bottom w:val="single" w:color="000000" w:sz="8" w:space="0"/>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1842.61</w:t>
            </w:r>
          </w:p>
        </w:tc>
        <w:tc>
          <w:tcPr>
            <w:tcW w:w="595" w:type="dxa"/>
            <w:tcBorders>
              <w:top w:val="single" w:color="000000" w:sz="8" w:space="0"/>
              <w:left w:val="single" w:color="000000" w:sz="8" w:space="0"/>
              <w:bottom w:val="single" w:color="000000" w:sz="8" w:space="0"/>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583" w:type="dxa"/>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83%</w:t>
            </w:r>
          </w:p>
        </w:tc>
        <w:tc>
          <w:tcPr>
            <w:tcW w:w="1165"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r>
      <w:tr>
        <w:tblPrEx>
          <w:tblCellMar>
            <w:top w:w="0" w:type="dxa"/>
            <w:left w:w="0" w:type="dxa"/>
            <w:bottom w:w="0" w:type="dxa"/>
            <w:right w:w="0" w:type="dxa"/>
          </w:tblCellMar>
        </w:tblPrEx>
        <w:trPr>
          <w:trHeight w:val="374" w:hRule="atLeast"/>
        </w:trPr>
        <w:tc>
          <w:tcPr>
            <w:tcW w:w="1237"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21" w:type="dxa"/>
            <w:gridSpan w:val="2"/>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941"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2221</w:t>
            </w:r>
          </w:p>
        </w:tc>
        <w:tc>
          <w:tcPr>
            <w:tcW w:w="1128" w:type="dxa"/>
            <w:tcBorders>
              <w:top w:val="single" w:color="000000" w:sz="8" w:space="0"/>
              <w:left w:val="single" w:color="000000" w:sz="8" w:space="0"/>
              <w:bottom w:val="single" w:color="000000" w:sz="8" w:space="0"/>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2221</w:t>
            </w:r>
          </w:p>
        </w:tc>
        <w:tc>
          <w:tcPr>
            <w:tcW w:w="1190" w:type="dxa"/>
            <w:tcBorders>
              <w:top w:val="single" w:color="000000" w:sz="8" w:space="0"/>
              <w:left w:val="single" w:color="000000" w:sz="8" w:space="0"/>
              <w:bottom w:val="single" w:color="000000" w:sz="8" w:space="0"/>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1842.61</w:t>
            </w:r>
          </w:p>
        </w:tc>
        <w:tc>
          <w:tcPr>
            <w:tcW w:w="595" w:type="dxa"/>
            <w:tcBorders>
              <w:top w:val="single" w:color="000000" w:sz="8" w:space="0"/>
              <w:left w:val="single" w:color="000000" w:sz="8" w:space="0"/>
              <w:bottom w:val="single" w:color="000000" w:sz="8" w:space="0"/>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83" w:type="dxa"/>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65"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374" w:hRule="atLeast"/>
        </w:trPr>
        <w:tc>
          <w:tcPr>
            <w:tcW w:w="1237"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21" w:type="dxa"/>
            <w:gridSpan w:val="2"/>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941"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28" w:type="dxa"/>
            <w:tcBorders>
              <w:top w:val="single" w:color="000000" w:sz="8" w:space="0"/>
              <w:left w:val="single" w:color="000000" w:sz="8" w:space="0"/>
              <w:bottom w:val="single" w:color="000000" w:sz="8" w:space="0"/>
              <w:right w:val="nil"/>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90" w:type="dxa"/>
            <w:tcBorders>
              <w:top w:val="single" w:color="000000" w:sz="8" w:space="0"/>
              <w:left w:val="single" w:color="000000" w:sz="8" w:space="0"/>
              <w:bottom w:val="single" w:color="000000" w:sz="8" w:space="0"/>
              <w:right w:val="nil"/>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95" w:type="dxa"/>
            <w:tcBorders>
              <w:top w:val="single" w:color="000000" w:sz="8" w:space="0"/>
              <w:left w:val="single" w:color="000000" w:sz="8" w:space="0"/>
              <w:bottom w:val="single" w:color="000000" w:sz="8" w:space="0"/>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83" w:type="dxa"/>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65"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374" w:hRule="atLeast"/>
        </w:trPr>
        <w:tc>
          <w:tcPr>
            <w:tcW w:w="1237"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221" w:type="dxa"/>
            <w:gridSpan w:val="2"/>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941"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28" w:type="dxa"/>
            <w:tcBorders>
              <w:top w:val="single" w:color="000000" w:sz="8" w:space="0"/>
              <w:left w:val="single" w:color="000000" w:sz="8" w:space="0"/>
              <w:bottom w:val="single" w:color="000000" w:sz="8" w:space="0"/>
              <w:right w:val="nil"/>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90" w:type="dxa"/>
            <w:tcBorders>
              <w:top w:val="single" w:color="000000" w:sz="8" w:space="0"/>
              <w:left w:val="single" w:color="000000" w:sz="8" w:space="0"/>
              <w:bottom w:val="single" w:color="000000" w:sz="8" w:space="0"/>
              <w:right w:val="nil"/>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95" w:type="dxa"/>
            <w:tcBorders>
              <w:top w:val="single" w:color="000000" w:sz="8" w:space="0"/>
              <w:left w:val="single" w:color="000000" w:sz="8" w:space="0"/>
              <w:bottom w:val="single" w:color="000000" w:sz="8" w:space="0"/>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83" w:type="dxa"/>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65"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374" w:hRule="atLeast"/>
        </w:trPr>
        <w:tc>
          <w:tcPr>
            <w:tcW w:w="468" w:type="dxa"/>
            <w:vMerge w:val="restart"/>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5059" w:type="dxa"/>
            <w:gridSpan w:val="5"/>
            <w:tcBorders>
              <w:top w:val="single" w:color="000000" w:sz="8" w:space="0"/>
              <w:left w:val="single" w:color="000000" w:sz="8" w:space="0"/>
              <w:bottom w:val="single" w:color="000000" w:sz="8" w:space="0"/>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3533" w:type="dxa"/>
            <w:gridSpan w:val="4"/>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CellMar>
            <w:top w:w="0" w:type="dxa"/>
            <w:left w:w="0" w:type="dxa"/>
            <w:bottom w:w="0" w:type="dxa"/>
            <w:right w:w="0" w:type="dxa"/>
          </w:tblCellMar>
        </w:tblPrEx>
        <w:trPr>
          <w:trHeight w:val="2539" w:hRule="atLeast"/>
        </w:trPr>
        <w:tc>
          <w:tcPr>
            <w:tcW w:w="468" w:type="dxa"/>
            <w:vMerge w:val="continue"/>
            <w:tcBorders>
              <w:top w:val="single" w:color="000000" w:sz="8" w:space="0"/>
              <w:left w:val="single" w:color="000000" w:sz="8" w:space="0"/>
              <w:bottom w:val="single" w:color="auto"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059" w:type="dxa"/>
            <w:gridSpan w:val="5"/>
            <w:tcBorders>
              <w:top w:val="single" w:color="000000" w:sz="8" w:space="0"/>
              <w:left w:val="single" w:color="000000" w:sz="8" w:space="0"/>
              <w:bottom w:val="single" w:color="000000" w:sz="8" w:space="0"/>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办主题临展次数每年不少于4次；临展展品数量累计不小于200件，临展面积累计不小于700平方米；积极开展科普活动进校园，每年不少于6次；开展主题临展天数累计不小于50天；全年参观人次40万次；在展馆运行过程中，保证展品完好率大于90%；年度正常开馆时间大于200天；正常开馆率大于90%；扩大科普活动范围，多层次服务不同群众，深入基层开展科普活动，扩大科普灌输范围，每年开展地州科普巡展10站。</w:t>
            </w:r>
          </w:p>
        </w:tc>
        <w:tc>
          <w:tcPr>
            <w:tcW w:w="3533" w:type="dxa"/>
            <w:gridSpan w:val="4"/>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13"/>
                <w:lang w:val="en-US" w:eastAsia="zh-CN" w:bidi="ar"/>
              </w:rPr>
              <w:t>完成情况：主办主题临展次数4次；临展展品数量合计225件，临展面积累计1200平方米；开展科普活动进校园活动24次；开展主题临展天数66天；展厅参观人次43.1万次；在展馆运行过程中，保证展品完好率大于90%；正常开馆时间227天；正常开馆率大于90%；开展地州科普巡展</w:t>
            </w:r>
            <w:r>
              <w:rPr>
                <w:rStyle w:val="14"/>
                <w:lang w:val="en-US" w:eastAsia="zh-CN" w:bidi="ar"/>
              </w:rPr>
              <w:t>15站</w:t>
            </w:r>
            <w:r>
              <w:rPr>
                <w:rStyle w:val="13"/>
                <w:lang w:val="en-US" w:eastAsia="zh-CN" w:bidi="ar"/>
              </w:rPr>
              <w:t>。</w:t>
            </w:r>
          </w:p>
        </w:tc>
      </w:tr>
      <w:tr>
        <w:tblPrEx>
          <w:tblCellMar>
            <w:top w:w="0" w:type="dxa"/>
            <w:left w:w="0" w:type="dxa"/>
            <w:bottom w:w="0" w:type="dxa"/>
            <w:right w:w="0" w:type="dxa"/>
          </w:tblCellMar>
        </w:tblPrEx>
        <w:trPr>
          <w:trHeight w:val="493" w:hRule="atLeast"/>
        </w:trPr>
        <w:tc>
          <w:tcPr>
            <w:tcW w:w="468"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绩效目标表</w:t>
            </w:r>
          </w:p>
        </w:tc>
        <w:tc>
          <w:tcPr>
            <w:tcW w:w="769" w:type="dxa"/>
            <w:vMerge w:val="restart"/>
            <w:tcBorders>
              <w:top w:val="single" w:color="000000" w:sz="8" w:space="0"/>
              <w:left w:val="single" w:color="auto" w:sz="4" w:space="0"/>
              <w:bottom w:val="nil"/>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703" w:type="dxa"/>
            <w:vMerge w:val="restart"/>
            <w:tcBorders>
              <w:top w:val="single" w:color="000000" w:sz="8" w:space="0"/>
              <w:left w:val="single" w:color="000000" w:sz="8" w:space="0"/>
              <w:bottom w:val="nil"/>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587"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190" w:type="dxa"/>
            <w:tcBorders>
              <w:top w:val="nil"/>
              <w:left w:val="nil"/>
              <w:bottom w:val="nil"/>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595" w:type="dxa"/>
            <w:vMerge w:val="restart"/>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583" w:type="dxa"/>
            <w:vMerge w:val="restart"/>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165" w:type="dxa"/>
            <w:vMerge w:val="restart"/>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CellMar>
            <w:top w:w="0" w:type="dxa"/>
            <w:left w:w="0" w:type="dxa"/>
            <w:bottom w:w="0" w:type="dxa"/>
            <w:right w:w="0" w:type="dxa"/>
          </w:tblCellMar>
        </w:tblPrEx>
        <w:trPr>
          <w:trHeight w:val="532" w:hRule="atLeast"/>
        </w:trPr>
        <w:tc>
          <w:tcPr>
            <w:tcW w:w="46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9" w:type="dxa"/>
            <w:vMerge w:val="continue"/>
            <w:tcBorders>
              <w:top w:val="single" w:color="000000" w:sz="8" w:space="0"/>
              <w:left w:val="single" w:color="auto" w:sz="4" w:space="0"/>
              <w:bottom w:val="nil"/>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03" w:type="dxa"/>
            <w:vMerge w:val="continue"/>
            <w:tcBorders>
              <w:top w:val="single" w:color="000000" w:sz="8" w:space="0"/>
              <w:left w:val="single" w:color="000000" w:sz="8" w:space="0"/>
              <w:bottom w:val="nil"/>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587"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90"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595" w:type="dxa"/>
            <w:vMerge w:val="continue"/>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83" w:type="dxa"/>
            <w:vMerge w:val="continue"/>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165" w:type="dxa"/>
            <w:vMerge w:val="continue"/>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81" w:hRule="atLeast"/>
        </w:trPr>
        <w:tc>
          <w:tcPr>
            <w:tcW w:w="46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9" w:type="dxa"/>
            <w:vMerge w:val="restart"/>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70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587" w:type="dxa"/>
            <w:gridSpan w:val="3"/>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展览面积</w:t>
            </w:r>
          </w:p>
        </w:tc>
        <w:tc>
          <w:tcPr>
            <w:tcW w:w="1190"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10117㎡</w:t>
            </w:r>
          </w:p>
        </w:tc>
        <w:tc>
          <w:tcPr>
            <w:tcW w:w="595"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583"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65" w:type="dxa"/>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81" w:hRule="atLeast"/>
        </w:trPr>
        <w:tc>
          <w:tcPr>
            <w:tcW w:w="46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9" w:type="dxa"/>
            <w:vMerge w:val="continue"/>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587" w:type="dxa"/>
            <w:gridSpan w:val="3"/>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展览天数</w:t>
            </w:r>
          </w:p>
        </w:tc>
        <w:tc>
          <w:tcPr>
            <w:tcW w:w="1190"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227</w:t>
            </w:r>
          </w:p>
        </w:tc>
        <w:tc>
          <w:tcPr>
            <w:tcW w:w="595"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583"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65" w:type="dxa"/>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74" w:hRule="atLeast"/>
        </w:trPr>
        <w:tc>
          <w:tcPr>
            <w:tcW w:w="46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9" w:type="dxa"/>
            <w:vMerge w:val="continue"/>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587" w:type="dxa"/>
            <w:gridSpan w:val="3"/>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参观人数</w:t>
            </w:r>
          </w:p>
        </w:tc>
        <w:tc>
          <w:tcPr>
            <w:tcW w:w="1190"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431600人次</w:t>
            </w:r>
          </w:p>
        </w:tc>
        <w:tc>
          <w:tcPr>
            <w:tcW w:w="595"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583"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65" w:type="dxa"/>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74" w:hRule="atLeast"/>
        </w:trPr>
        <w:tc>
          <w:tcPr>
            <w:tcW w:w="46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9" w:type="dxa"/>
            <w:vMerge w:val="continue"/>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587" w:type="dxa"/>
            <w:gridSpan w:val="3"/>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主题临展次数</w:t>
            </w:r>
          </w:p>
        </w:tc>
        <w:tc>
          <w:tcPr>
            <w:tcW w:w="1190"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595"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583"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165" w:type="dxa"/>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74" w:hRule="atLeast"/>
        </w:trPr>
        <w:tc>
          <w:tcPr>
            <w:tcW w:w="46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9" w:type="dxa"/>
            <w:vMerge w:val="continue"/>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587" w:type="dxa"/>
            <w:gridSpan w:val="3"/>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主题临展天数</w:t>
            </w:r>
          </w:p>
        </w:tc>
        <w:tc>
          <w:tcPr>
            <w:tcW w:w="1190"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w:t>
            </w:r>
          </w:p>
        </w:tc>
        <w:tc>
          <w:tcPr>
            <w:tcW w:w="595"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583"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65" w:type="dxa"/>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74" w:hRule="atLeast"/>
        </w:trPr>
        <w:tc>
          <w:tcPr>
            <w:tcW w:w="46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9" w:type="dxa"/>
            <w:vMerge w:val="continue"/>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587" w:type="dxa"/>
            <w:gridSpan w:val="3"/>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开展主题活动次数</w:t>
            </w:r>
          </w:p>
        </w:tc>
        <w:tc>
          <w:tcPr>
            <w:tcW w:w="1190"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595"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583"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65" w:type="dxa"/>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74" w:hRule="atLeast"/>
        </w:trPr>
        <w:tc>
          <w:tcPr>
            <w:tcW w:w="46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9" w:type="dxa"/>
            <w:vMerge w:val="continue"/>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0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587" w:type="dxa"/>
            <w:gridSpan w:val="3"/>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主题活动参与率</w:t>
            </w:r>
          </w:p>
        </w:tc>
        <w:tc>
          <w:tcPr>
            <w:tcW w:w="1190"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595"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583"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165" w:type="dxa"/>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74" w:hRule="atLeast"/>
        </w:trPr>
        <w:tc>
          <w:tcPr>
            <w:tcW w:w="46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9" w:type="dxa"/>
            <w:vMerge w:val="continue"/>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587" w:type="dxa"/>
            <w:gridSpan w:val="3"/>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展品完好率</w:t>
            </w:r>
          </w:p>
        </w:tc>
        <w:tc>
          <w:tcPr>
            <w:tcW w:w="1190"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90.00%</w:t>
            </w:r>
          </w:p>
        </w:tc>
        <w:tc>
          <w:tcPr>
            <w:tcW w:w="595"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583"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65" w:type="dxa"/>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74" w:hRule="atLeast"/>
        </w:trPr>
        <w:tc>
          <w:tcPr>
            <w:tcW w:w="46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9" w:type="dxa"/>
            <w:vMerge w:val="continue"/>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587" w:type="dxa"/>
            <w:gridSpan w:val="3"/>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年平均维护率　</w:t>
            </w:r>
          </w:p>
        </w:tc>
        <w:tc>
          <w:tcPr>
            <w:tcW w:w="1190"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595"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583"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65" w:type="dxa"/>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62" w:hRule="atLeast"/>
        </w:trPr>
        <w:tc>
          <w:tcPr>
            <w:tcW w:w="46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9" w:type="dxa"/>
            <w:vMerge w:val="continue"/>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0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587" w:type="dxa"/>
            <w:gridSpan w:val="3"/>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免费开放受益人数</w:t>
            </w:r>
          </w:p>
        </w:tc>
        <w:tc>
          <w:tcPr>
            <w:tcW w:w="1190"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43.1万人次</w:t>
            </w:r>
          </w:p>
        </w:tc>
        <w:tc>
          <w:tcPr>
            <w:tcW w:w="595"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583"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165" w:type="dxa"/>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683" w:hRule="atLeast"/>
        </w:trPr>
        <w:tc>
          <w:tcPr>
            <w:tcW w:w="46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9" w:type="dxa"/>
            <w:vMerge w:val="continue"/>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587" w:type="dxa"/>
            <w:gridSpan w:val="3"/>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丰富科普活动内容，提升科普活场次内容</w:t>
            </w:r>
          </w:p>
        </w:tc>
        <w:tc>
          <w:tcPr>
            <w:tcW w:w="1190"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595"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583"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1165" w:type="dxa"/>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1302" w:hRule="atLeast"/>
        </w:trPr>
        <w:tc>
          <w:tcPr>
            <w:tcW w:w="46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9" w:type="dxa"/>
            <w:vMerge w:val="continue"/>
            <w:tcBorders>
              <w:top w:val="single" w:color="000000" w:sz="4" w:space="0"/>
              <w:left w:val="single" w:color="auto" w:sz="4" w:space="0"/>
              <w:bottom w:val="single" w:color="auto"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03" w:type="dxa"/>
            <w:vMerge w:val="continue"/>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587" w:type="dxa"/>
            <w:gridSpan w:val="3"/>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扩大科普活动范围，多层次服务不同群众，深入基层开展科普活动，扩大科普灌输范围</w:t>
            </w:r>
          </w:p>
        </w:tc>
        <w:tc>
          <w:tcPr>
            <w:tcW w:w="1190" w:type="dxa"/>
            <w:tcBorders>
              <w:top w:val="nil"/>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595"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583"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1165" w:type="dxa"/>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74" w:hRule="atLeast"/>
        </w:trPr>
        <w:tc>
          <w:tcPr>
            <w:tcW w:w="46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9"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w:t>
            </w:r>
          </w:p>
        </w:tc>
        <w:tc>
          <w:tcPr>
            <w:tcW w:w="1703"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587" w:type="dxa"/>
            <w:gridSpan w:val="3"/>
            <w:tcBorders>
              <w:top w:val="single" w:color="000000" w:sz="8" w:space="0"/>
              <w:left w:val="single" w:color="auto" w:sz="4"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观众投诉率</w:t>
            </w:r>
          </w:p>
        </w:tc>
        <w:tc>
          <w:tcPr>
            <w:tcW w:w="1190" w:type="dxa"/>
            <w:tcBorders>
              <w:top w:val="nil"/>
              <w:left w:val="nil"/>
              <w:bottom w:val="single" w:color="auto" w:sz="4"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595"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583"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65" w:type="dxa"/>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5325" w:hRule="atLeast"/>
        </w:trPr>
        <w:tc>
          <w:tcPr>
            <w:tcW w:w="468"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769"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703"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587" w:type="dxa"/>
            <w:gridSpan w:val="3"/>
            <w:tcBorders>
              <w:top w:val="single" w:color="000000" w:sz="8" w:space="0"/>
              <w:left w:val="single" w:color="auto" w:sz="4" w:space="0"/>
              <w:bottom w:val="single" w:color="000000" w:sz="8"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受益群众满意度　</w:t>
            </w:r>
          </w:p>
        </w:tc>
        <w:tc>
          <w:tcPr>
            <w:tcW w:w="1190"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595" w:type="dxa"/>
            <w:tcBorders>
              <w:top w:val="single" w:color="000000" w:sz="8" w:space="0"/>
              <w:left w:val="single" w:color="auto" w:sz="4"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583"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165" w:type="dxa"/>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指标超过去年预期，但仍有进步空间，科技馆需要不断提高服务意识和能力，增加群众满意度，扩大科普受益面</w:t>
            </w:r>
          </w:p>
        </w:tc>
      </w:tr>
      <w:tr>
        <w:tblPrEx>
          <w:tblCellMar>
            <w:top w:w="0" w:type="dxa"/>
            <w:left w:w="0" w:type="dxa"/>
            <w:bottom w:w="0" w:type="dxa"/>
            <w:right w:w="0" w:type="dxa"/>
          </w:tblCellMar>
        </w:tblPrEx>
        <w:trPr>
          <w:trHeight w:val="560" w:hRule="atLeast"/>
        </w:trPr>
        <w:tc>
          <w:tcPr>
            <w:tcW w:w="6717" w:type="dxa"/>
            <w:gridSpan w:val="7"/>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595"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583" w:type="dxa"/>
            <w:tcBorders>
              <w:top w:val="single" w:color="000000" w:sz="8" w:space="0"/>
              <w:left w:val="nil"/>
              <w:bottom w:val="single" w:color="000000" w:sz="8"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1165" w:type="dxa"/>
            <w:tcBorders>
              <w:top w:val="single" w:color="000000" w:sz="8" w:space="0"/>
              <w:left w:val="single" w:color="000000" w:sz="8" w:space="0"/>
              <w:bottom w:val="single" w:color="000000" w:sz="8"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bl>
    <w:p>
      <w:pPr>
        <w:jc w:val="both"/>
        <w:rPr>
          <w:b/>
          <w:color w:val="000000"/>
          <w:kern w:val="0"/>
          <w:sz w:val="32"/>
          <w:szCs w:val="32"/>
          <w:lang w:bidi="ar"/>
        </w:rPr>
      </w:pPr>
    </w:p>
    <w:tbl>
      <w:tblPr>
        <w:tblStyle w:val="9"/>
        <w:tblW w:w="10368" w:type="dxa"/>
        <w:tblInd w:w="0" w:type="dxa"/>
        <w:shd w:val="clear" w:color="auto" w:fill="auto"/>
        <w:tblLayout w:type="autofit"/>
        <w:tblCellMar>
          <w:top w:w="0" w:type="dxa"/>
          <w:left w:w="0" w:type="dxa"/>
          <w:bottom w:w="0" w:type="dxa"/>
          <w:right w:w="0" w:type="dxa"/>
        </w:tblCellMar>
      </w:tblPr>
      <w:tblGrid>
        <w:gridCol w:w="972"/>
        <w:gridCol w:w="972"/>
        <w:gridCol w:w="972"/>
        <w:gridCol w:w="972"/>
        <w:gridCol w:w="972"/>
        <w:gridCol w:w="540"/>
        <w:gridCol w:w="516"/>
        <w:gridCol w:w="972"/>
        <w:gridCol w:w="360"/>
        <w:gridCol w:w="624"/>
        <w:gridCol w:w="624"/>
        <w:gridCol w:w="624"/>
        <w:gridCol w:w="624"/>
        <w:gridCol w:w="624"/>
      </w:tblGrid>
      <w:tr>
        <w:tblPrEx>
          <w:shd w:val="clear" w:color="auto" w:fill="auto"/>
          <w:tblCellMar>
            <w:top w:w="0" w:type="dxa"/>
            <w:left w:w="0" w:type="dxa"/>
            <w:bottom w:w="0" w:type="dxa"/>
            <w:right w:w="0" w:type="dxa"/>
          </w:tblCellMar>
        </w:tblPrEx>
        <w:trPr>
          <w:trHeight w:val="405" w:hRule="atLeast"/>
        </w:trPr>
        <w:tc>
          <w:tcPr>
            <w:tcW w:w="10368" w:type="dxa"/>
            <w:gridSpan w:val="1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CellMar>
            <w:top w:w="0" w:type="dxa"/>
            <w:left w:w="0" w:type="dxa"/>
            <w:bottom w:w="0" w:type="dxa"/>
            <w:right w:w="0" w:type="dxa"/>
          </w:tblCellMar>
        </w:tblPrEx>
        <w:trPr>
          <w:trHeight w:val="500" w:hRule="atLeast"/>
        </w:trPr>
        <w:tc>
          <w:tcPr>
            <w:tcW w:w="10368" w:type="dxa"/>
            <w:gridSpan w:val="1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2019年度）</w:t>
            </w:r>
          </w:p>
        </w:tc>
      </w:tr>
      <w:tr>
        <w:tblPrEx>
          <w:tblCellMar>
            <w:top w:w="0" w:type="dxa"/>
            <w:left w:w="0" w:type="dxa"/>
            <w:bottom w:w="0" w:type="dxa"/>
            <w:right w:w="0" w:type="dxa"/>
          </w:tblCellMar>
        </w:tblPrEx>
        <w:trPr>
          <w:trHeight w:val="500" w:hRule="atLeast"/>
        </w:trPr>
        <w:tc>
          <w:tcPr>
            <w:tcW w:w="194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424"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2019年全国“基层科普行动计划”项目</w:t>
            </w:r>
          </w:p>
        </w:tc>
      </w:tr>
      <w:tr>
        <w:tblPrEx>
          <w:tblCellMar>
            <w:top w:w="0" w:type="dxa"/>
            <w:left w:w="0" w:type="dxa"/>
            <w:bottom w:w="0" w:type="dxa"/>
            <w:right w:w="0" w:type="dxa"/>
          </w:tblCellMar>
        </w:tblPrEx>
        <w:trPr>
          <w:trHeight w:val="500" w:hRule="atLeast"/>
        </w:trPr>
        <w:tc>
          <w:tcPr>
            <w:tcW w:w="194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3972"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新疆维吾尔自治区科学技术协会</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120"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新疆维吾尔自治区科学技术协会</w:t>
            </w:r>
          </w:p>
        </w:tc>
      </w:tr>
      <w:tr>
        <w:tblPrEx>
          <w:tblCellMar>
            <w:top w:w="0" w:type="dxa"/>
            <w:left w:w="0" w:type="dxa"/>
            <w:bottom w:w="0" w:type="dxa"/>
            <w:right w:w="0" w:type="dxa"/>
          </w:tblCellMar>
        </w:tblPrEx>
        <w:trPr>
          <w:trHeight w:val="500" w:hRule="atLeast"/>
        </w:trPr>
        <w:tc>
          <w:tcPr>
            <w:tcW w:w="19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项目资金（万元）</w:t>
            </w:r>
          </w:p>
        </w:tc>
        <w:tc>
          <w:tcPr>
            <w:tcW w:w="194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CellMar>
            <w:top w:w="0" w:type="dxa"/>
            <w:left w:w="0" w:type="dxa"/>
            <w:bottom w:w="0" w:type="dxa"/>
            <w:right w:w="0" w:type="dxa"/>
          </w:tblCellMar>
        </w:tblPrEx>
        <w:trPr>
          <w:trHeight w:val="500" w:hRule="atLeast"/>
        </w:trPr>
        <w:tc>
          <w:tcPr>
            <w:tcW w:w="19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94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CellMar>
            <w:top w:w="0" w:type="dxa"/>
            <w:left w:w="0" w:type="dxa"/>
            <w:bottom w:w="0" w:type="dxa"/>
            <w:right w:w="0" w:type="dxa"/>
          </w:tblCellMar>
        </w:tblPrEx>
        <w:trPr>
          <w:trHeight w:val="500" w:hRule="atLeast"/>
        </w:trPr>
        <w:tc>
          <w:tcPr>
            <w:tcW w:w="19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94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288" w:hRule="atLeast"/>
        </w:trPr>
        <w:tc>
          <w:tcPr>
            <w:tcW w:w="19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94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288" w:hRule="atLeast"/>
        </w:trPr>
        <w:tc>
          <w:tcPr>
            <w:tcW w:w="19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94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056"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320"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4944"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445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CellMar>
            <w:top w:w="0" w:type="dxa"/>
            <w:left w:w="0" w:type="dxa"/>
            <w:bottom w:w="0" w:type="dxa"/>
            <w:right w:w="0" w:type="dxa"/>
          </w:tblCellMar>
        </w:tblPrEx>
        <w:trPr>
          <w:trHeight w:val="14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4944" w:type="dxa"/>
            <w:gridSpan w:val="6"/>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入实施基层科普行动计划，进一步创新基层科普服务理念和服务方式，提升基层科普服务的覆盖面、实效性和获得感，提高基层各族群众的科学素质和依靠科技增收致富的能力，不断夯实社会稳定和长治久安总目标。</w:t>
            </w:r>
          </w:p>
        </w:tc>
        <w:tc>
          <w:tcPr>
            <w:tcW w:w="4452"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根据工作计划，已完成年度计划任务。</w:t>
            </w:r>
          </w:p>
        </w:tc>
      </w:tr>
      <w:tr>
        <w:tblPrEx>
          <w:tblCellMar>
            <w:top w:w="0" w:type="dxa"/>
            <w:left w:w="0" w:type="dxa"/>
            <w:bottom w:w="0" w:type="dxa"/>
            <w:right w:w="0" w:type="dxa"/>
          </w:tblCellMar>
        </w:tblPrEx>
        <w:trPr>
          <w:trHeight w:val="288" w:hRule="atLeast"/>
        </w:trPr>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绩效目标表</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48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5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98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24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24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CellMar>
            <w:top w:w="0" w:type="dxa"/>
            <w:left w:w="0" w:type="dxa"/>
            <w:bottom w:w="0" w:type="dxa"/>
            <w:right w:w="0" w:type="dxa"/>
          </w:tblCellMar>
        </w:tblPrEx>
        <w:trPr>
          <w:trHeight w:val="288"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4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5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9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12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9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484"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积极支持精准扶贫项目实施个数</w:t>
            </w:r>
          </w:p>
        </w:tc>
        <w:tc>
          <w:tcPr>
            <w:tcW w:w="5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不少于14个</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9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9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484"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加大科普信息化建设力度，实现“科普中国”E站在全疆落地应用达到一定比例</w:t>
            </w:r>
          </w:p>
        </w:tc>
        <w:tc>
          <w:tcPr>
            <w:tcW w:w="5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至少60%社区、90%学校、30%乡村建立E站</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9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9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484"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奖补科普示范基地、科普示范社区、少数民族科普工作队和科普带头人次数</w:t>
            </w:r>
          </w:p>
        </w:tc>
        <w:tc>
          <w:tcPr>
            <w:tcW w:w="5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不少于50次</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110次</w:t>
            </w:r>
          </w:p>
        </w:tc>
        <w:tc>
          <w:tcPr>
            <w:tcW w:w="9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9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484"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农牧民科学技术培训、新技术推广和科技服务等不断加强</w:t>
            </w:r>
          </w:p>
        </w:tc>
        <w:tc>
          <w:tcPr>
            <w:tcW w:w="5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增加5%</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增加5%</w:t>
            </w:r>
          </w:p>
        </w:tc>
        <w:tc>
          <w:tcPr>
            <w:tcW w:w="9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9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484"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按年初计划完成各项工作</w:t>
            </w:r>
          </w:p>
        </w:tc>
        <w:tc>
          <w:tcPr>
            <w:tcW w:w="5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9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97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2484"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基层科普组织和带头人的作用</w:t>
            </w:r>
          </w:p>
        </w:tc>
        <w:tc>
          <w:tcPr>
            <w:tcW w:w="5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得到发挥</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得到发挥</w:t>
            </w:r>
          </w:p>
        </w:tc>
        <w:tc>
          <w:tcPr>
            <w:tcW w:w="9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9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484"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加强基层科普组织和科普人才队伍建设</w:t>
            </w:r>
          </w:p>
        </w:tc>
        <w:tc>
          <w:tcPr>
            <w:tcW w:w="5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有所提升</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有所提升</w:t>
            </w:r>
          </w:p>
        </w:tc>
        <w:tc>
          <w:tcPr>
            <w:tcW w:w="9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9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2484"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科普信息化基础设施建设</w:t>
            </w:r>
          </w:p>
        </w:tc>
        <w:tc>
          <w:tcPr>
            <w:tcW w:w="5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持续加强</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有所提升</w:t>
            </w:r>
          </w:p>
        </w:tc>
        <w:tc>
          <w:tcPr>
            <w:tcW w:w="9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9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484"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力争到2020年我区全民科学素质达到新指标</w:t>
            </w:r>
          </w:p>
        </w:tc>
        <w:tc>
          <w:tcPr>
            <w:tcW w:w="5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待核查</w:t>
            </w:r>
          </w:p>
        </w:tc>
        <w:tc>
          <w:tcPr>
            <w:tcW w:w="9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截至2018年全民科学素质比例6.19%</w:t>
            </w:r>
          </w:p>
        </w:tc>
      </w:tr>
      <w:tr>
        <w:tblPrEx>
          <w:tblCellMar>
            <w:top w:w="0" w:type="dxa"/>
            <w:left w:w="0" w:type="dxa"/>
            <w:bottom w:w="0" w:type="dxa"/>
            <w:right w:w="0" w:type="dxa"/>
          </w:tblCellMar>
        </w:tblPrEx>
        <w:trPr>
          <w:trHeight w:val="940" w:hRule="atLeast"/>
        </w:trPr>
        <w:tc>
          <w:tcPr>
            <w:tcW w:w="97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484"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建立科学、文明、健康的生产和生活方式，公众满意度</w:t>
            </w:r>
          </w:p>
        </w:tc>
        <w:tc>
          <w:tcPr>
            <w:tcW w:w="51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97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9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00" w:hRule="atLeast"/>
        </w:trPr>
        <w:tc>
          <w:tcPr>
            <w:tcW w:w="6888"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9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18"/>
                <w:szCs w:val="18"/>
                <w:u w:val="none"/>
              </w:rPr>
            </w:pPr>
          </w:p>
        </w:tc>
      </w:tr>
    </w:tbl>
    <w:p>
      <w:pPr>
        <w:pStyle w:val="2"/>
      </w:pPr>
    </w:p>
    <w:p>
      <w:pPr>
        <w:jc w:val="both"/>
        <w:rPr>
          <w:rFonts w:hint="eastAsia"/>
          <w:color w:val="000000"/>
          <w:kern w:val="0"/>
          <w:sz w:val="22"/>
          <w:szCs w:val="22"/>
          <w:lang w:bidi="ar"/>
        </w:rPr>
      </w:pPr>
    </w:p>
    <w:p>
      <w:pPr>
        <w:rPr>
          <w:vanish/>
        </w:rPr>
      </w:pPr>
    </w:p>
    <w:p>
      <w:pPr>
        <w:spacing w:line="600" w:lineRule="exact"/>
        <w:ind w:firstLine="640" w:firstLineChars="200"/>
        <w:jc w:val="center"/>
        <w:outlineLvl w:val="0"/>
        <w:rPr>
          <w:rFonts w:eastAsia="黑体"/>
          <w:color w:val="000000"/>
          <w:sz w:val="32"/>
          <w:szCs w:val="32"/>
        </w:rPr>
      </w:pPr>
      <w:bookmarkStart w:id="34" w:name="_Toc24143"/>
      <w:bookmarkStart w:id="35" w:name="_Toc3250"/>
    </w:p>
    <w:p>
      <w:pPr>
        <w:spacing w:line="600" w:lineRule="exact"/>
        <w:ind w:firstLine="640" w:firstLineChars="200"/>
        <w:jc w:val="center"/>
        <w:outlineLvl w:val="0"/>
        <w:rPr>
          <w:rFonts w:eastAsia="黑体"/>
          <w:color w:val="000000"/>
          <w:sz w:val="32"/>
          <w:szCs w:val="32"/>
        </w:rPr>
      </w:pPr>
    </w:p>
    <w:p>
      <w:pPr>
        <w:spacing w:line="600" w:lineRule="exact"/>
        <w:ind w:firstLine="640" w:firstLineChars="200"/>
        <w:jc w:val="center"/>
        <w:outlineLvl w:val="0"/>
        <w:rPr>
          <w:rFonts w:eastAsia="黑体"/>
          <w:color w:val="000000"/>
          <w:sz w:val="32"/>
          <w:szCs w:val="32"/>
        </w:rPr>
      </w:pPr>
      <w:r>
        <w:rPr>
          <w:rFonts w:eastAsia="黑体"/>
          <w:color w:val="000000"/>
          <w:sz w:val="32"/>
          <w:szCs w:val="32"/>
        </w:rPr>
        <w:t>第三部分 专业名词解释</w:t>
      </w:r>
      <w:bookmarkEnd w:id="34"/>
      <w:bookmarkEnd w:id="35"/>
    </w:p>
    <w:p>
      <w:pPr>
        <w:autoSpaceDE w:val="0"/>
        <w:autoSpaceDN w:val="0"/>
        <w:spacing w:line="600" w:lineRule="exact"/>
        <w:ind w:firstLine="640" w:firstLineChars="200"/>
        <w:rPr>
          <w:rFonts w:eastAsia="仿宋_GB2312"/>
          <w:color w:val="000000"/>
          <w:sz w:val="32"/>
          <w:szCs w:val="32"/>
        </w:rPr>
      </w:pPr>
      <w:r>
        <w:rPr>
          <w:rFonts w:eastAsia="仿宋_GB2312"/>
          <w:color w:val="000000"/>
          <w:sz w:val="32"/>
          <w:szCs w:val="32"/>
        </w:rPr>
        <w:t>财政拨款收入：指同级财政当年拨付的资金。</w:t>
      </w:r>
    </w:p>
    <w:p>
      <w:pPr>
        <w:autoSpaceDE w:val="0"/>
        <w:autoSpaceDN w:val="0"/>
        <w:spacing w:line="600" w:lineRule="exact"/>
        <w:ind w:firstLine="640" w:firstLineChars="200"/>
        <w:rPr>
          <w:rFonts w:eastAsia="仿宋_GB2312"/>
          <w:color w:val="000000"/>
          <w:sz w:val="32"/>
          <w:szCs w:val="32"/>
        </w:rPr>
      </w:pPr>
      <w:r>
        <w:rPr>
          <w:rFonts w:eastAsia="仿宋_GB2312"/>
          <w:color w:val="000000"/>
          <w:sz w:val="32"/>
          <w:szCs w:val="32"/>
        </w:rPr>
        <w:t>上级补助收入：指事业单位从主管部门和上级单位取得的非财政补助收入。</w:t>
      </w:r>
    </w:p>
    <w:p>
      <w:pPr>
        <w:autoSpaceDE w:val="0"/>
        <w:autoSpaceDN w:val="0"/>
        <w:spacing w:line="600" w:lineRule="exact"/>
        <w:ind w:firstLine="640" w:firstLineChars="200"/>
        <w:rPr>
          <w:rFonts w:eastAsia="仿宋_GB2312"/>
          <w:color w:val="000000"/>
          <w:sz w:val="32"/>
          <w:szCs w:val="32"/>
        </w:rPr>
      </w:pPr>
      <w:r>
        <w:rPr>
          <w:rFonts w:eastAsia="仿宋_GB2312"/>
          <w:color w:val="000000"/>
          <w:sz w:val="32"/>
          <w:szCs w:val="32"/>
        </w:rPr>
        <w:t>事业收入：指事业单位开展专业业务活动及其辅助活动所取得的收入。</w:t>
      </w:r>
    </w:p>
    <w:p>
      <w:pPr>
        <w:autoSpaceDE w:val="0"/>
        <w:autoSpaceDN w:val="0"/>
        <w:spacing w:line="600" w:lineRule="exact"/>
        <w:ind w:firstLine="640" w:firstLineChars="200"/>
        <w:rPr>
          <w:rFonts w:eastAsia="仿宋_GB2312"/>
          <w:color w:val="000000"/>
          <w:sz w:val="32"/>
          <w:szCs w:val="32"/>
        </w:rPr>
      </w:pPr>
      <w:r>
        <w:rPr>
          <w:rFonts w:eastAsia="仿宋_GB2312"/>
          <w:color w:val="000000"/>
          <w:sz w:val="32"/>
          <w:szCs w:val="32"/>
        </w:rPr>
        <w:t>经营收入：指事业单位在专业业务活动及其辅助活动之外开展非独立核算经营活动取得的收入。</w:t>
      </w:r>
    </w:p>
    <w:p>
      <w:pPr>
        <w:autoSpaceDE w:val="0"/>
        <w:autoSpaceDN w:val="0"/>
        <w:spacing w:line="600" w:lineRule="exact"/>
        <w:ind w:firstLine="640" w:firstLineChars="200"/>
        <w:rPr>
          <w:rFonts w:eastAsia="仿宋_GB2312"/>
          <w:color w:val="000000"/>
          <w:sz w:val="32"/>
          <w:szCs w:val="32"/>
        </w:rPr>
      </w:pPr>
      <w:r>
        <w:rPr>
          <w:rFonts w:eastAsia="仿宋_GB2312"/>
          <w:color w:val="000000"/>
          <w:sz w:val="32"/>
          <w:szCs w:val="32"/>
        </w:rPr>
        <w:t>附属单位上缴收入：指事业单位附属的独立核算单位按有关规定上缴的收入。</w:t>
      </w:r>
    </w:p>
    <w:p>
      <w:pPr>
        <w:autoSpaceDE w:val="0"/>
        <w:autoSpaceDN w:val="0"/>
        <w:spacing w:line="600" w:lineRule="exact"/>
        <w:ind w:firstLine="640" w:firstLineChars="200"/>
        <w:rPr>
          <w:rFonts w:eastAsia="仿宋_GB2312"/>
          <w:color w:val="000000"/>
          <w:sz w:val="32"/>
          <w:szCs w:val="32"/>
        </w:rPr>
      </w:pPr>
      <w:r>
        <w:rPr>
          <w:rFonts w:eastAsia="仿宋_GB2312"/>
          <w:color w:val="000000"/>
          <w:sz w:val="32"/>
          <w:szCs w:val="32"/>
        </w:rPr>
        <w:t>其他收入：指除上述“财政拨款收入”、“事业收入”、“经营收入”、“附属单位上缴收入”等之外取得的收入。</w:t>
      </w:r>
    </w:p>
    <w:p>
      <w:pPr>
        <w:autoSpaceDE w:val="0"/>
        <w:autoSpaceDN w:val="0"/>
        <w:spacing w:line="600" w:lineRule="exact"/>
        <w:ind w:firstLine="640" w:firstLineChars="200"/>
        <w:rPr>
          <w:rFonts w:eastAsia="仿宋_GB2312"/>
          <w:color w:val="000000"/>
          <w:sz w:val="32"/>
          <w:szCs w:val="32"/>
        </w:rPr>
      </w:pPr>
      <w:r>
        <w:rPr>
          <w:rFonts w:eastAsia="仿宋_GB2312"/>
          <w:color w:val="000000"/>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600" w:lineRule="exact"/>
        <w:ind w:firstLine="640" w:firstLineChars="200"/>
        <w:rPr>
          <w:rFonts w:eastAsia="仿宋_GB2312"/>
          <w:color w:val="000000"/>
          <w:sz w:val="32"/>
          <w:szCs w:val="32"/>
        </w:rPr>
      </w:pPr>
      <w:r>
        <w:rPr>
          <w:rFonts w:eastAsia="仿宋_GB2312"/>
          <w:color w:val="000000"/>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600" w:lineRule="exact"/>
        <w:ind w:firstLine="640" w:firstLineChars="200"/>
        <w:rPr>
          <w:rFonts w:eastAsia="仿宋_GB2312"/>
          <w:color w:val="000000"/>
          <w:sz w:val="32"/>
          <w:szCs w:val="32"/>
        </w:rPr>
      </w:pPr>
      <w:r>
        <w:rPr>
          <w:rFonts w:eastAsia="仿宋_GB2312"/>
          <w:color w:val="000000"/>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600" w:lineRule="exact"/>
        <w:ind w:firstLine="640" w:firstLineChars="200"/>
        <w:rPr>
          <w:rFonts w:eastAsia="仿宋_GB2312"/>
          <w:color w:val="000000"/>
          <w:sz w:val="32"/>
          <w:szCs w:val="32"/>
        </w:rPr>
      </w:pPr>
      <w:r>
        <w:rPr>
          <w:rFonts w:eastAsia="仿宋_GB2312"/>
          <w:color w:val="000000"/>
          <w:sz w:val="32"/>
          <w:szCs w:val="32"/>
        </w:rPr>
        <w:t>基本支出：指为保障机构正常运转、完成日常工作任务而发生的人员支出和公用支出。</w:t>
      </w:r>
    </w:p>
    <w:p>
      <w:pPr>
        <w:autoSpaceDE w:val="0"/>
        <w:autoSpaceDN w:val="0"/>
        <w:spacing w:line="600" w:lineRule="exact"/>
        <w:ind w:firstLine="640" w:firstLineChars="200"/>
        <w:rPr>
          <w:rFonts w:eastAsia="仿宋_GB2312"/>
          <w:color w:val="000000"/>
          <w:sz w:val="32"/>
          <w:szCs w:val="32"/>
        </w:rPr>
      </w:pPr>
      <w:r>
        <w:rPr>
          <w:rFonts w:eastAsia="仿宋_GB2312"/>
          <w:color w:val="000000"/>
          <w:sz w:val="32"/>
          <w:szCs w:val="32"/>
        </w:rPr>
        <w:t>项目支出：指在基本支出之外为完成特定行政任务和事业发展目标所发生的支出。</w:t>
      </w:r>
    </w:p>
    <w:p>
      <w:pPr>
        <w:autoSpaceDE w:val="0"/>
        <w:autoSpaceDN w:val="0"/>
        <w:spacing w:line="600" w:lineRule="exact"/>
        <w:ind w:firstLine="640" w:firstLineChars="200"/>
        <w:rPr>
          <w:rFonts w:eastAsia="仿宋_GB2312"/>
          <w:color w:val="000000"/>
          <w:sz w:val="32"/>
          <w:szCs w:val="32"/>
        </w:rPr>
      </w:pPr>
      <w:r>
        <w:rPr>
          <w:rFonts w:eastAsia="仿宋_GB2312"/>
          <w:color w:val="000000"/>
          <w:sz w:val="32"/>
          <w:szCs w:val="32"/>
        </w:rPr>
        <w:t>经营支出：指事业单位在专业业务活动及其辅助活动之外开展非独立核算经营活动发生的支出。</w:t>
      </w:r>
    </w:p>
    <w:p>
      <w:pPr>
        <w:autoSpaceDE w:val="0"/>
        <w:autoSpaceDN w:val="0"/>
        <w:spacing w:line="600" w:lineRule="exact"/>
        <w:ind w:firstLine="640" w:firstLineChars="200"/>
        <w:rPr>
          <w:rFonts w:eastAsia="仿宋_GB2312"/>
          <w:color w:val="000000"/>
          <w:sz w:val="32"/>
          <w:szCs w:val="32"/>
        </w:rPr>
      </w:pPr>
      <w:r>
        <w:rPr>
          <w:rFonts w:eastAsia="仿宋_GB2312"/>
          <w:color w:val="000000"/>
          <w:sz w:val="32"/>
          <w:szCs w:val="32"/>
        </w:rPr>
        <w:t>对附属单位补助支出：指事业单位发生的用非财政预算资金对附属单位的补助支出。</w:t>
      </w:r>
    </w:p>
    <w:p>
      <w:pPr>
        <w:autoSpaceDE w:val="0"/>
        <w:autoSpaceDN w:val="0"/>
        <w:spacing w:line="600" w:lineRule="exact"/>
        <w:ind w:firstLine="640" w:firstLineChars="200"/>
        <w:rPr>
          <w:rFonts w:eastAsia="仿宋_GB2312"/>
          <w:color w:val="000000"/>
          <w:sz w:val="32"/>
          <w:szCs w:val="32"/>
        </w:rPr>
      </w:pPr>
      <w:r>
        <w:rPr>
          <w:rFonts w:eastAsia="仿宋_GB2312"/>
          <w:color w:val="000000"/>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600" w:lineRule="exact"/>
        <w:ind w:firstLine="640" w:firstLineChars="200"/>
        <w:rPr>
          <w:rFonts w:eastAsia="仿宋_GB2312"/>
          <w:color w:val="000000"/>
          <w:sz w:val="32"/>
          <w:szCs w:val="32"/>
        </w:rPr>
      </w:pPr>
      <w:r>
        <w:rPr>
          <w:rFonts w:eastAsia="仿宋_GB2312"/>
          <w:color w:val="000000"/>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eastAsia="黑体"/>
          <w:color w:val="000000"/>
          <w:sz w:val="32"/>
          <w:szCs w:val="32"/>
        </w:rPr>
      </w:pPr>
      <w:bookmarkStart w:id="36" w:name="_Toc28903"/>
      <w:bookmarkStart w:id="37" w:name="_Toc22784"/>
    </w:p>
    <w:p>
      <w:pPr>
        <w:ind w:firstLine="1280" w:firstLineChars="400"/>
        <w:outlineLvl w:val="0"/>
        <w:rPr>
          <w:rFonts w:hint="eastAsia" w:eastAsia="黑体"/>
          <w:color w:val="000000"/>
          <w:sz w:val="32"/>
          <w:szCs w:val="32"/>
        </w:rPr>
      </w:pPr>
    </w:p>
    <w:p>
      <w:pPr>
        <w:ind w:firstLine="1280" w:firstLineChars="400"/>
        <w:outlineLvl w:val="0"/>
        <w:rPr>
          <w:rFonts w:hint="eastAsia" w:eastAsia="黑体"/>
          <w:color w:val="000000"/>
          <w:sz w:val="32"/>
          <w:szCs w:val="32"/>
        </w:rPr>
      </w:pPr>
      <w:r>
        <w:rPr>
          <w:rFonts w:eastAsia="黑体"/>
          <w:color w:val="000000"/>
          <w:sz w:val="32"/>
          <w:szCs w:val="32"/>
        </w:rPr>
        <w:t>第四部分 部门决算报表（见附表）</w:t>
      </w:r>
      <w:bookmarkEnd w:id="36"/>
      <w:bookmarkEnd w:id="37"/>
    </w:p>
    <w:p>
      <w:pPr>
        <w:pStyle w:val="2"/>
        <w:rPr>
          <w:rFonts w:hint="eastAsia"/>
        </w:rPr>
      </w:pPr>
    </w:p>
    <w:p>
      <w:pPr>
        <w:ind w:firstLine="640" w:firstLineChars="200"/>
        <w:outlineLvl w:val="1"/>
        <w:rPr>
          <w:rFonts w:eastAsia="黑体"/>
          <w:bCs/>
          <w:color w:val="000000"/>
          <w:kern w:val="0"/>
          <w:sz w:val="32"/>
          <w:szCs w:val="32"/>
        </w:rPr>
      </w:pPr>
      <w:bookmarkStart w:id="38" w:name="_Toc2183"/>
      <w:bookmarkStart w:id="39" w:name="_Toc6062"/>
      <w:r>
        <w:rPr>
          <w:rFonts w:eastAsia="黑体"/>
          <w:bCs/>
          <w:color w:val="000000"/>
          <w:kern w:val="0"/>
          <w:sz w:val="32"/>
          <w:szCs w:val="32"/>
        </w:rPr>
        <w:t>一、《收入支出决算总表》</w:t>
      </w:r>
      <w:bookmarkEnd w:id="38"/>
      <w:bookmarkEnd w:id="39"/>
    </w:p>
    <w:p>
      <w:pPr>
        <w:ind w:firstLine="640" w:firstLineChars="200"/>
        <w:outlineLvl w:val="1"/>
        <w:rPr>
          <w:rFonts w:eastAsia="黑体"/>
          <w:bCs/>
          <w:color w:val="000000"/>
          <w:kern w:val="0"/>
          <w:sz w:val="32"/>
          <w:szCs w:val="32"/>
        </w:rPr>
      </w:pPr>
      <w:bookmarkStart w:id="40" w:name="_Toc30364"/>
      <w:bookmarkStart w:id="41" w:name="_Toc24532"/>
      <w:r>
        <w:rPr>
          <w:rFonts w:eastAsia="黑体"/>
          <w:bCs/>
          <w:color w:val="000000"/>
          <w:kern w:val="0"/>
          <w:sz w:val="32"/>
          <w:szCs w:val="32"/>
        </w:rPr>
        <w:t>二、《收入决算表》</w:t>
      </w:r>
      <w:bookmarkEnd w:id="40"/>
      <w:bookmarkEnd w:id="41"/>
    </w:p>
    <w:p>
      <w:pPr>
        <w:ind w:firstLine="640" w:firstLineChars="200"/>
        <w:outlineLvl w:val="1"/>
        <w:rPr>
          <w:rFonts w:eastAsia="黑体"/>
          <w:bCs/>
          <w:color w:val="000000"/>
          <w:kern w:val="0"/>
          <w:sz w:val="32"/>
          <w:szCs w:val="32"/>
        </w:rPr>
      </w:pPr>
      <w:bookmarkStart w:id="42" w:name="_Toc21304"/>
      <w:bookmarkStart w:id="43" w:name="_Toc32434"/>
      <w:r>
        <w:rPr>
          <w:rFonts w:eastAsia="黑体"/>
          <w:bCs/>
          <w:color w:val="000000"/>
          <w:kern w:val="0"/>
          <w:sz w:val="32"/>
          <w:szCs w:val="32"/>
        </w:rPr>
        <w:t>三、《支出决算表》</w:t>
      </w:r>
      <w:bookmarkEnd w:id="42"/>
      <w:bookmarkEnd w:id="43"/>
    </w:p>
    <w:p>
      <w:pPr>
        <w:ind w:firstLine="640" w:firstLineChars="200"/>
        <w:outlineLvl w:val="1"/>
        <w:rPr>
          <w:rFonts w:eastAsia="黑体"/>
          <w:bCs/>
          <w:color w:val="000000"/>
          <w:kern w:val="0"/>
          <w:sz w:val="32"/>
          <w:szCs w:val="32"/>
        </w:rPr>
      </w:pPr>
      <w:bookmarkStart w:id="44" w:name="_Toc14238"/>
      <w:bookmarkStart w:id="45" w:name="_Toc28786"/>
      <w:r>
        <w:rPr>
          <w:rFonts w:eastAsia="黑体"/>
          <w:bCs/>
          <w:color w:val="000000"/>
          <w:kern w:val="0"/>
          <w:sz w:val="32"/>
          <w:szCs w:val="32"/>
        </w:rPr>
        <w:t>四、《财政拨款收入支出决算总表》</w:t>
      </w:r>
      <w:bookmarkEnd w:id="44"/>
      <w:bookmarkEnd w:id="45"/>
    </w:p>
    <w:p>
      <w:pPr>
        <w:ind w:firstLine="640" w:firstLineChars="200"/>
        <w:outlineLvl w:val="1"/>
        <w:rPr>
          <w:rFonts w:eastAsia="黑体"/>
          <w:bCs/>
          <w:color w:val="000000"/>
          <w:kern w:val="0"/>
          <w:sz w:val="32"/>
          <w:szCs w:val="32"/>
        </w:rPr>
      </w:pPr>
      <w:bookmarkStart w:id="46" w:name="_Toc10347"/>
      <w:bookmarkStart w:id="47" w:name="_Toc14869"/>
      <w:r>
        <w:rPr>
          <w:rFonts w:eastAsia="黑体"/>
          <w:bCs/>
          <w:color w:val="000000"/>
          <w:kern w:val="0"/>
          <w:sz w:val="32"/>
          <w:szCs w:val="32"/>
        </w:rPr>
        <w:t>五、《一般公共预算财政拨款支出决算表》</w:t>
      </w:r>
      <w:bookmarkEnd w:id="46"/>
      <w:bookmarkEnd w:id="47"/>
    </w:p>
    <w:p>
      <w:pPr>
        <w:ind w:firstLine="640" w:firstLineChars="200"/>
        <w:outlineLvl w:val="1"/>
        <w:rPr>
          <w:rFonts w:eastAsia="黑体"/>
          <w:bCs/>
          <w:color w:val="000000"/>
          <w:kern w:val="0"/>
          <w:sz w:val="32"/>
          <w:szCs w:val="32"/>
        </w:rPr>
      </w:pPr>
      <w:bookmarkStart w:id="48" w:name="_Toc5626"/>
      <w:bookmarkStart w:id="49" w:name="_Toc8884"/>
      <w:r>
        <w:rPr>
          <w:rFonts w:eastAsia="黑体"/>
          <w:bCs/>
          <w:color w:val="000000"/>
          <w:kern w:val="0"/>
          <w:sz w:val="32"/>
          <w:szCs w:val="32"/>
        </w:rPr>
        <w:t>六、《一般公共预算财政拨款基本支出决算表》</w:t>
      </w:r>
      <w:bookmarkEnd w:id="48"/>
      <w:bookmarkEnd w:id="49"/>
    </w:p>
    <w:p>
      <w:pPr>
        <w:ind w:firstLine="640" w:firstLineChars="200"/>
        <w:outlineLvl w:val="1"/>
        <w:rPr>
          <w:rFonts w:eastAsia="黑体"/>
          <w:bCs/>
          <w:color w:val="000000"/>
          <w:kern w:val="0"/>
          <w:sz w:val="32"/>
          <w:szCs w:val="32"/>
        </w:rPr>
      </w:pPr>
      <w:bookmarkStart w:id="50" w:name="_Toc29106"/>
      <w:bookmarkStart w:id="51" w:name="_Toc32663"/>
      <w:r>
        <w:rPr>
          <w:rFonts w:eastAsia="黑体"/>
          <w:bCs/>
          <w:color w:val="000000"/>
          <w:kern w:val="0"/>
          <w:sz w:val="32"/>
          <w:szCs w:val="32"/>
        </w:rPr>
        <w:t>七、《一般公共预算财政拨款“三公”经费支出决算表》</w:t>
      </w:r>
      <w:bookmarkEnd w:id="50"/>
      <w:bookmarkEnd w:id="51"/>
    </w:p>
    <w:p>
      <w:pPr>
        <w:ind w:firstLine="640" w:firstLineChars="200"/>
        <w:outlineLvl w:val="1"/>
        <w:rPr>
          <w:rFonts w:eastAsia="黑体"/>
          <w:bCs/>
          <w:color w:val="000000"/>
          <w:kern w:val="0"/>
          <w:sz w:val="32"/>
          <w:szCs w:val="32"/>
        </w:rPr>
      </w:pPr>
      <w:bookmarkStart w:id="52" w:name="_Toc7643"/>
      <w:bookmarkStart w:id="53" w:name="_Toc5453"/>
      <w:r>
        <w:rPr>
          <w:rFonts w:eastAsia="黑体"/>
          <w:bCs/>
          <w:color w:val="000000"/>
          <w:kern w:val="0"/>
          <w:sz w:val="32"/>
          <w:szCs w:val="32"/>
        </w:rPr>
        <w:t>八、《政府性基金预算财政拨款收入支出决算表》</w:t>
      </w:r>
      <w:bookmarkEnd w:id="52"/>
      <w:bookmarkEnd w:id="53"/>
    </w:p>
    <w:p/>
    <w:sectPr>
      <w:footerReference r:id="rId3" w:type="default"/>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_GBK">
    <w:altName w:val="Arial Unicode MS"/>
    <w:panose1 w:val="03000509000000000000"/>
    <w:charset w:val="86"/>
    <w:family w:val="script"/>
    <w:pitch w:val="default"/>
    <w:sig w:usb0="00000000" w:usb1="00000000" w:usb2="00000000" w:usb3="00000000" w:csb0="00040000" w:csb1="00000000"/>
  </w:font>
  <w:font w:name="方正小标宋简体">
    <w:altName w:val="Arial Unicode MS"/>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17</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5"/>
                      <w:rPr>
                        <w:rFonts w:hint="eastAsia"/>
                      </w:rPr>
                    </w:pPr>
                    <w:r>
                      <w:rPr>
                        <w:rFonts w:hint="eastAsia"/>
                      </w:rPr>
                      <w:fldChar w:fldCharType="begin"/>
                    </w:r>
                    <w:r>
                      <w:rPr>
                        <w:rFonts w:hint="eastAsia"/>
                      </w:rPr>
                      <w:instrText xml:space="preserve"> PAGE  \* MERGEFORMAT </w:instrText>
                    </w:r>
                    <w:r>
                      <w:rPr>
                        <w:rFonts w:hint="eastAsia"/>
                      </w:rPr>
                      <w:fldChar w:fldCharType="separate"/>
                    </w:r>
                    <w:r>
                      <w:t>17</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B12CA"/>
    <w:multiLevelType w:val="singleLevel"/>
    <w:tmpl w:val="1B2B12C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5A2E00"/>
    <w:rsid w:val="149B1627"/>
    <w:rsid w:val="187E6199"/>
    <w:rsid w:val="1E5F788F"/>
    <w:rsid w:val="236F439E"/>
    <w:rsid w:val="248414DE"/>
    <w:rsid w:val="2EA72C79"/>
    <w:rsid w:val="3BBF03AC"/>
    <w:rsid w:val="3EDD0E27"/>
    <w:rsid w:val="452E076F"/>
    <w:rsid w:val="525433BB"/>
    <w:rsid w:val="59FA0F58"/>
    <w:rsid w:val="5F28153E"/>
    <w:rsid w:val="617E627C"/>
    <w:rsid w:val="66D62858"/>
    <w:rsid w:val="6C5A2E00"/>
    <w:rsid w:val="6C5F59BF"/>
    <w:rsid w:val="6C67156C"/>
    <w:rsid w:val="6ED57111"/>
    <w:rsid w:val="7FB670DC"/>
    <w:rsid w:val="7FE946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customStyle="1" w:styleId="2">
    <w:name w:val="样式1"/>
    <w:basedOn w:val="1"/>
    <w:qFormat/>
    <w:uiPriority w:val="0"/>
  </w:style>
  <w:style w:type="paragraph" w:styleId="3">
    <w:name w:val="Body Text Indent"/>
    <w:basedOn w:val="1"/>
    <w:qFormat/>
    <w:uiPriority w:val="0"/>
    <w:pPr>
      <w:spacing w:after="120"/>
      <w:ind w:left="200" w:leftChars="200"/>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Body Text First Indent 2"/>
    <w:basedOn w:val="3"/>
    <w:qFormat/>
    <w:uiPriority w:val="0"/>
    <w:pPr>
      <w:spacing w:before="100" w:beforeAutospacing="1" w:after="100" w:afterAutospacing="1"/>
      <w:ind w:firstLine="200" w:firstLineChars="200"/>
    </w:pPr>
  </w:style>
  <w:style w:type="character" w:customStyle="1" w:styleId="11">
    <w:name w:val="font21"/>
    <w:basedOn w:val="10"/>
    <w:qFormat/>
    <w:uiPriority w:val="0"/>
    <w:rPr>
      <w:rFonts w:hint="eastAsia" w:ascii="宋体" w:hAnsi="宋体" w:eastAsia="宋体" w:cs="宋体"/>
      <w:color w:val="000000"/>
      <w:sz w:val="16"/>
      <w:szCs w:val="16"/>
      <w:u w:val="none"/>
    </w:rPr>
  </w:style>
  <w:style w:type="character" w:customStyle="1" w:styleId="12">
    <w:name w:val="font01"/>
    <w:basedOn w:val="10"/>
    <w:qFormat/>
    <w:uiPriority w:val="0"/>
    <w:rPr>
      <w:rFonts w:ascii="等线" w:hAnsi="等线" w:eastAsia="等线" w:cs="等线"/>
      <w:color w:val="000000"/>
      <w:sz w:val="16"/>
      <w:szCs w:val="16"/>
      <w:u w:val="none"/>
    </w:rPr>
  </w:style>
  <w:style w:type="character" w:customStyle="1" w:styleId="13">
    <w:name w:val="font31"/>
    <w:basedOn w:val="10"/>
    <w:qFormat/>
    <w:uiPriority w:val="0"/>
    <w:rPr>
      <w:rFonts w:hint="eastAsia" w:ascii="宋体" w:hAnsi="宋体" w:eastAsia="宋体" w:cs="宋体"/>
      <w:color w:val="000000"/>
      <w:sz w:val="18"/>
      <w:szCs w:val="18"/>
      <w:u w:val="none"/>
    </w:rPr>
  </w:style>
  <w:style w:type="character" w:customStyle="1" w:styleId="14">
    <w:name w:val="font11"/>
    <w:basedOn w:val="10"/>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2020-10-16T02:41:00Z</dcterms:created>
  <dc:creator>Admin</dc:creator>
  <cp:lastModifiedBy>jcb</cp:lastModifiedBy>
  <dcterms:modified xsi:type="dcterms:W3CDTF">2020-10-26T12:07:55Z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