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4" w:lineRule="auto"/>
      </w:pPr>
    </w:p>
    <w:p>
      <w:pPr>
        <w:pStyle w:val="2"/>
        <w:spacing w:line="255" w:lineRule="auto"/>
      </w:pPr>
    </w:p>
    <w:p>
      <w:pPr>
        <w:pStyle w:val="2"/>
        <w:spacing w:line="255" w:lineRule="auto"/>
      </w:pPr>
    </w:p>
    <w:p>
      <w:pPr>
        <w:pStyle w:val="2"/>
        <w:spacing w:line="255" w:lineRule="auto"/>
      </w:pPr>
    </w:p>
    <w:p>
      <w:pPr>
        <w:pStyle w:val="2"/>
        <w:spacing w:line="255" w:lineRule="auto"/>
      </w:pPr>
    </w:p>
    <w:p>
      <w:pPr>
        <w:pStyle w:val="2"/>
        <w:spacing w:line="255" w:lineRule="auto"/>
      </w:pPr>
    </w:p>
    <w:p>
      <w:pPr>
        <w:spacing w:before="185" w:line="186" w:lineRule="auto"/>
        <w:ind w:left="82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7"/>
          <w:sz w:val="43"/>
          <w:szCs w:val="43"/>
        </w:rPr>
        <w:t>新疆维吾尔自治区人大干部培训中心 2020</w:t>
      </w:r>
    </w:p>
    <w:p>
      <w:pPr>
        <w:spacing w:before="361" w:line="187" w:lineRule="auto"/>
        <w:ind w:left="2854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8"/>
          <w:sz w:val="43"/>
          <w:szCs w:val="43"/>
        </w:rPr>
        <w:t>年度部门决算</w:t>
      </w:r>
    </w:p>
    <w:p>
      <w:pPr>
        <w:spacing w:before="367" w:line="185" w:lineRule="auto"/>
        <w:ind w:left="3292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8"/>
          <w:sz w:val="43"/>
          <w:szCs w:val="43"/>
        </w:rPr>
        <w:t>公开说明</w:t>
      </w:r>
    </w:p>
    <w:p>
      <w:pPr>
        <w:spacing w:line="185" w:lineRule="auto"/>
        <w:rPr>
          <w:rFonts w:ascii="微软雅黑" w:hAnsi="微软雅黑" w:eastAsia="微软雅黑" w:cs="微软雅黑"/>
          <w:sz w:val="43"/>
          <w:szCs w:val="43"/>
        </w:rPr>
        <w:sectPr>
          <w:footerReference r:id="rId5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sdt>
      <w:sdtPr>
        <w:rPr>
          <w:rFonts w:ascii="仿宋" w:hAnsi="仿宋" w:eastAsia="仿宋" w:cs="仿宋"/>
          <w:sz w:val="35"/>
          <w:szCs w:val="35"/>
        </w:rPr>
        <w:id w:val="1"/>
        <w:docPartObj>
          <w:docPartGallery w:val="Table of Contents"/>
          <w:docPartUnique/>
        </w:docPartObj>
      </w:sdtPr>
      <w:sdtEndPr>
        <w:rPr>
          <w:rFonts w:ascii="仿宋" w:hAnsi="仿宋" w:eastAsia="仿宋" w:cs="仿宋"/>
          <w:sz w:val="31"/>
          <w:szCs w:val="31"/>
        </w:rPr>
      </w:sdtEndPr>
      <w:sdtContent>
        <w:p>
          <w:pPr>
            <w:spacing w:before="140" w:line="228" w:lineRule="auto"/>
            <w:ind w:left="3713"/>
            <w:rPr>
              <w:rFonts w:ascii="仿宋" w:hAnsi="仿宋" w:eastAsia="仿宋" w:cs="仿宋"/>
              <w:sz w:val="35"/>
              <w:szCs w:val="35"/>
            </w:rPr>
          </w:pPr>
          <w:r>
            <w:rPr>
              <w:rFonts w:ascii="仿宋" w:hAnsi="仿宋" w:eastAsia="仿宋" w:cs="仿宋"/>
              <w:spacing w:val="-39"/>
              <w:sz w:val="35"/>
              <w:szCs w:val="35"/>
              <w14:textOutline w14:w="6537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目</w:t>
          </w:r>
          <w:r>
            <w:rPr>
              <w:rFonts w:ascii="仿宋" w:hAnsi="仿宋" w:eastAsia="仿宋" w:cs="仿宋"/>
              <w:spacing w:val="23"/>
              <w:sz w:val="35"/>
              <w:szCs w:val="35"/>
            </w:rPr>
            <w:t xml:space="preserve">  </w:t>
          </w:r>
          <w:r>
            <w:rPr>
              <w:rFonts w:ascii="仿宋" w:hAnsi="仿宋" w:eastAsia="仿宋" w:cs="仿宋"/>
              <w:spacing w:val="-39"/>
              <w:sz w:val="35"/>
              <w:szCs w:val="35"/>
              <w14:textOutline w14:w="6537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录</w:t>
          </w:r>
        </w:p>
        <w:p>
          <w:pPr>
            <w:spacing w:before="214" w:line="194" w:lineRule="auto"/>
            <w:ind w:left="48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"bookmark1" </w:instrText>
          </w:r>
          <w:r>
            <w:fldChar w:fldCharType="separate"/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第一部分</w:t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t xml:space="preserve"> </w:t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部门单位概况</w:t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fldChar w:fldCharType="end"/>
          </w:r>
        </w:p>
        <w:p>
          <w:pPr>
            <w:spacing w:before="298" w:line="194" w:lineRule="auto"/>
            <w:ind w:left="40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"bookmark2" </w:instrText>
          </w:r>
          <w:r>
            <w:fldChar w:fldCharType="separate"/>
          </w:r>
          <w:r>
            <w:rPr>
              <w:rFonts w:ascii="仿宋" w:hAnsi="仿宋" w:eastAsia="仿宋" w:cs="仿宋"/>
              <w:spacing w:val="5"/>
              <w:sz w:val="31"/>
              <w:szCs w:val="31"/>
            </w:rPr>
            <w:t>一、主要职能</w:t>
          </w:r>
          <w:r>
            <w:rPr>
              <w:rFonts w:ascii="仿宋" w:hAnsi="仿宋" w:eastAsia="仿宋" w:cs="仿宋"/>
              <w:spacing w:val="5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45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"bookmark3" </w:instrText>
          </w:r>
          <w:r>
            <w:fldChar w:fldCharType="separate"/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t>二、机构设置及人员情况</w:t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48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"bookmark4" </w:instrText>
          </w:r>
          <w:r>
            <w:fldChar w:fldCharType="separate"/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第二部分</w:t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t xml:space="preserve"> </w:t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部门决算情况说明</w:t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fldChar w:fldCharType="end"/>
          </w:r>
        </w:p>
        <w:p>
          <w:pPr>
            <w:spacing w:before="298" w:line="194" w:lineRule="auto"/>
            <w:ind w:left="40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"bookmark5" </w:instrText>
          </w:r>
          <w:r>
            <w:fldChar w:fldCharType="separate"/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t>一、收入支出决算总体情况说明</w:t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45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"bookmark6" </w:instrText>
          </w:r>
          <w:r>
            <w:fldChar w:fldCharType="separate"/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t>二、收入决算情况说明</w:t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44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"bookmark7" </w:instrText>
          </w:r>
          <w:r>
            <w:fldChar w:fldCharType="separate"/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t>三、支出决算情况说明</w:t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72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"bookmark8" </w:instrText>
          </w:r>
          <w:r>
            <w:fldChar w:fldCharType="separate"/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t>四、财政拨款收入支出决算总体情况说明</w:t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fldChar w:fldCharType="end"/>
          </w:r>
        </w:p>
        <w:p>
          <w:pPr>
            <w:spacing w:before="299" w:line="194" w:lineRule="auto"/>
            <w:ind w:left="40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"bookmark9" </w:instrText>
          </w:r>
          <w:r>
            <w:fldChar w:fldCharType="separate"/>
          </w:r>
          <w:r>
            <w:rPr>
              <w:rFonts w:ascii="仿宋" w:hAnsi="仿宋" w:eastAsia="仿宋" w:cs="仿宋"/>
              <w:spacing w:val="8"/>
              <w:sz w:val="31"/>
              <w:szCs w:val="31"/>
            </w:rPr>
            <w:t>五、一般公共预算财政拨款支出决算情况说明</w:t>
          </w:r>
          <w:r>
            <w:rPr>
              <w:rFonts w:ascii="仿宋" w:hAnsi="仿宋" w:eastAsia="仿宋" w:cs="仿宋"/>
              <w:spacing w:val="8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37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"bookmark10" </w:instrText>
          </w:r>
          <w:r>
            <w:fldChar w:fldCharType="separate"/>
          </w:r>
          <w:r>
            <w:rPr>
              <w:rFonts w:ascii="仿宋" w:hAnsi="仿宋" w:eastAsia="仿宋" w:cs="仿宋"/>
              <w:spacing w:val="8"/>
              <w:sz w:val="31"/>
              <w:szCs w:val="31"/>
            </w:rPr>
            <w:t>六、一般公共预算财政拨款基本支出决算情况说明</w:t>
          </w:r>
          <w:r>
            <w:rPr>
              <w:rFonts w:ascii="仿宋" w:hAnsi="仿宋" w:eastAsia="仿宋" w:cs="仿宋"/>
              <w:spacing w:val="8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41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"bookmark11" </w:instrText>
          </w:r>
          <w:r>
            <w:fldChar w:fldCharType="separate"/>
          </w:r>
          <w:r>
            <w:rPr>
              <w:rFonts w:ascii="仿宋" w:hAnsi="仿宋" w:eastAsia="仿宋" w:cs="仿宋"/>
              <w:spacing w:val="8"/>
              <w:sz w:val="31"/>
              <w:szCs w:val="31"/>
            </w:rPr>
            <w:t>七、一般公共预算财政拨款“三公”经费支出决算情况说明</w:t>
          </w:r>
          <w:r>
            <w:rPr>
              <w:rFonts w:ascii="仿宋" w:hAnsi="仿宋" w:eastAsia="仿宋" w:cs="仿宋"/>
              <w:spacing w:val="8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34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"bookmark12" </w:instrText>
          </w:r>
          <w:r>
            <w:fldChar w:fldCharType="separate"/>
          </w:r>
          <w:r>
            <w:rPr>
              <w:rFonts w:ascii="仿宋" w:hAnsi="仿宋" w:eastAsia="仿宋" w:cs="仿宋"/>
              <w:spacing w:val="9"/>
              <w:sz w:val="31"/>
              <w:szCs w:val="31"/>
            </w:rPr>
            <w:t>八、政府性基金预算财政拨款收入支出决算情况说明</w:t>
          </w:r>
          <w:r>
            <w:rPr>
              <w:rFonts w:ascii="仿宋" w:hAnsi="仿宋" w:eastAsia="仿宋" w:cs="仿宋"/>
              <w:spacing w:val="9"/>
              <w:sz w:val="31"/>
              <w:szCs w:val="31"/>
            </w:rPr>
            <w:fldChar w:fldCharType="end"/>
          </w:r>
        </w:p>
        <w:p>
          <w:pPr>
            <w:spacing w:before="299" w:line="194" w:lineRule="auto"/>
            <w:ind w:left="46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"bookmark13" </w:instrText>
          </w:r>
          <w:r>
            <w:fldChar w:fldCharType="separate"/>
          </w:r>
          <w:r>
            <w:rPr>
              <w:rFonts w:ascii="仿宋" w:hAnsi="仿宋" w:eastAsia="仿宋" w:cs="仿宋"/>
              <w:spacing w:val="8"/>
              <w:sz w:val="31"/>
              <w:szCs w:val="31"/>
            </w:rPr>
            <w:t>九、国有资本经营预算财政拨款收入支出决算情况说明</w:t>
          </w:r>
          <w:r>
            <w:rPr>
              <w:rFonts w:ascii="仿宋" w:hAnsi="仿宋" w:eastAsia="仿宋" w:cs="仿宋"/>
              <w:spacing w:val="8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44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"bookmark14" </w:instrText>
          </w:r>
          <w:r>
            <w:fldChar w:fldCharType="separate"/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t>十、其他重要事项的情况说明</w:t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39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"bookmark15" </w:instrText>
          </w:r>
          <w:r>
            <w:fldChar w:fldCharType="separate"/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t>（一）机关运行经费支出情况</w:t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39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"bookmark16" </w:instrText>
          </w:r>
          <w:r>
            <w:fldChar w:fldCharType="separate"/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t>（二）政府采购情况</w:t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fldChar w:fldCharType="end"/>
          </w:r>
        </w:p>
        <w:p>
          <w:pPr>
            <w:spacing w:before="299" w:line="194" w:lineRule="auto"/>
            <w:ind w:left="39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"bookmark17" </w:instrText>
          </w:r>
          <w:r>
            <w:fldChar w:fldCharType="separate"/>
          </w:r>
          <w:r>
            <w:rPr>
              <w:rFonts w:ascii="仿宋" w:hAnsi="仿宋" w:eastAsia="仿宋" w:cs="仿宋"/>
              <w:spacing w:val="2"/>
              <w:sz w:val="31"/>
              <w:szCs w:val="31"/>
            </w:rPr>
            <w:t>（三）</w:t>
          </w:r>
          <w:r>
            <w:rPr>
              <w:rFonts w:ascii="仿宋" w:hAnsi="仿宋" w:eastAsia="仿宋" w:cs="仿宋"/>
              <w:spacing w:val="-79"/>
              <w:sz w:val="31"/>
              <w:szCs w:val="31"/>
            </w:rPr>
            <w:t xml:space="preserve"> </w:t>
          </w:r>
          <w:r>
            <w:rPr>
              <w:rFonts w:ascii="仿宋" w:hAnsi="仿宋" w:eastAsia="仿宋" w:cs="仿宋"/>
              <w:spacing w:val="2"/>
              <w:sz w:val="31"/>
              <w:szCs w:val="31"/>
            </w:rPr>
            <w:t>国有资产占用情况说明</w:t>
          </w:r>
          <w:r>
            <w:rPr>
              <w:rFonts w:ascii="仿宋" w:hAnsi="仿宋" w:eastAsia="仿宋" w:cs="仿宋"/>
              <w:spacing w:val="2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44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"bookmark18" </w:instrText>
          </w:r>
          <w:r>
            <w:fldChar w:fldCharType="separate"/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t>十一、预算绩效的情况说明</w:t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fldChar w:fldCharType="end"/>
          </w:r>
        </w:p>
        <w:p>
          <w:pPr>
            <w:spacing w:before="298" w:line="194" w:lineRule="auto"/>
            <w:ind w:left="48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"bookmark19" </w:instrText>
          </w:r>
          <w:r>
            <w:fldChar w:fldCharType="separate"/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第三部分</w:t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t xml:space="preserve"> </w:t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专业名词解释</w:t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fldChar w:fldCharType="end"/>
          </w:r>
        </w:p>
        <w:p>
          <w:pPr>
            <w:spacing w:before="298" w:line="194" w:lineRule="auto"/>
            <w:ind w:left="48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"bookmark20" </w:instrText>
          </w:r>
          <w:r>
            <w:fldChar w:fldCharType="separate"/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第四部分</w:t>
          </w:r>
          <w:r>
            <w:rPr>
              <w:rFonts w:ascii="仿宋" w:hAnsi="仿宋" w:eastAsia="仿宋" w:cs="仿宋"/>
              <w:spacing w:val="7"/>
              <w:sz w:val="31"/>
              <w:szCs w:val="31"/>
            </w:rPr>
            <w:t xml:space="preserve"> </w:t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t>部门决算报表（见附表）</w:t>
          </w:r>
          <w:r>
            <w:rPr>
              <w:rFonts w:ascii="仿宋" w:hAnsi="仿宋" w:eastAsia="仿宋" w:cs="仿宋"/>
              <w:spacing w:val="7"/>
              <w:sz w:val="31"/>
              <w:szCs w:val="31"/>
              <w14:textOutline w14:w="5793" w14:cap="sq" w14:cmpd="sng">
                <w14:solidFill>
                  <w14:srgbClr w14:val="000000"/>
                </w14:solidFill>
                <w14:prstDash w14:val="solid"/>
                <w14:bevel/>
              </w14:textOutline>
            </w:rPr>
            <w:fldChar w:fldCharType="end"/>
          </w:r>
        </w:p>
        <w:p>
          <w:pPr>
            <w:spacing w:before="298" w:line="227" w:lineRule="auto"/>
            <w:ind w:left="40"/>
            <w:rPr>
              <w:rFonts w:ascii="仿宋" w:hAnsi="仿宋" w:eastAsia="仿宋" w:cs="仿宋"/>
              <w:sz w:val="31"/>
              <w:szCs w:val="31"/>
            </w:rPr>
          </w:pPr>
          <w:r>
            <w:fldChar w:fldCharType="begin"/>
          </w:r>
          <w:r>
            <w:instrText xml:space="preserve"> HYPERLINK \l "bookmark21" </w:instrText>
          </w:r>
          <w:r>
            <w:fldChar w:fldCharType="separate"/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t>一、《收入支出决算总表》</w:t>
          </w:r>
          <w:r>
            <w:rPr>
              <w:rFonts w:ascii="仿宋" w:hAnsi="仿宋" w:eastAsia="仿宋" w:cs="仿宋"/>
              <w:spacing w:val="6"/>
              <w:sz w:val="31"/>
              <w:szCs w:val="31"/>
            </w:rPr>
            <w:fldChar w:fldCharType="end"/>
          </w:r>
        </w:p>
      </w:sdtContent>
    </w:sdt>
    <w:p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footerReference r:id="rId6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2" w:line="624" w:lineRule="exact"/>
        <w:ind w:left="45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"bookmark22" </w:instrText>
      </w:r>
      <w:r>
        <w:fldChar w:fldCharType="separate"/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二、《收入决算表》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fldChar w:fldCharType="end"/>
      </w:r>
    </w:p>
    <w:p>
      <w:pPr>
        <w:spacing w:line="194" w:lineRule="auto"/>
        <w:ind w:left="4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"bookmark23" </w:instrText>
      </w:r>
      <w:r>
        <w:fldChar w:fldCharType="separate"/>
      </w:r>
      <w:r>
        <w:rPr>
          <w:rFonts w:ascii="仿宋" w:hAnsi="仿宋" w:eastAsia="仿宋" w:cs="仿宋"/>
          <w:spacing w:val="5"/>
          <w:sz w:val="31"/>
          <w:szCs w:val="31"/>
        </w:rPr>
        <w:t>三、《支出决算表》</w:t>
      </w:r>
      <w:r>
        <w:rPr>
          <w:rFonts w:ascii="仿宋" w:hAnsi="仿宋" w:eastAsia="仿宋" w:cs="仿宋"/>
          <w:spacing w:val="5"/>
          <w:sz w:val="31"/>
          <w:szCs w:val="31"/>
        </w:rPr>
        <w:fldChar w:fldCharType="end"/>
      </w:r>
    </w:p>
    <w:p>
      <w:pPr>
        <w:spacing w:before="298" w:line="194" w:lineRule="auto"/>
        <w:ind w:left="72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"bookmark24" </w:instrText>
      </w:r>
      <w:r>
        <w:fldChar w:fldCharType="separate"/>
      </w:r>
      <w:r>
        <w:rPr>
          <w:rFonts w:ascii="仿宋" w:hAnsi="仿宋" w:eastAsia="仿宋" w:cs="仿宋"/>
          <w:spacing w:val="5"/>
          <w:sz w:val="31"/>
          <w:szCs w:val="31"/>
        </w:rPr>
        <w:t>四、《财政拨款收入支出决算总表》</w:t>
      </w:r>
      <w:r>
        <w:rPr>
          <w:rFonts w:ascii="仿宋" w:hAnsi="仿宋" w:eastAsia="仿宋" w:cs="仿宋"/>
          <w:spacing w:val="5"/>
          <w:sz w:val="31"/>
          <w:szCs w:val="31"/>
        </w:rPr>
        <w:fldChar w:fldCharType="end"/>
      </w:r>
    </w:p>
    <w:p>
      <w:pPr>
        <w:spacing w:before="298" w:line="194" w:lineRule="auto"/>
        <w:ind w:left="40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"bookmark25"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五、《一般公共预算财政拨款支出决算表》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298" w:line="194" w:lineRule="auto"/>
        <w:ind w:left="37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"bookmark26"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六、《一般公共预算财政拨款基本支出决算表》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297" w:line="624" w:lineRule="exact"/>
        <w:ind w:left="4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"bookmark27" </w:instrText>
      </w:r>
      <w:r>
        <w:fldChar w:fldCharType="separate"/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七、《一般公共预算财政拨款“三公”经费支出决算表》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fldChar w:fldCharType="end"/>
      </w:r>
    </w:p>
    <w:p>
      <w:pPr>
        <w:spacing w:before="1" w:line="225" w:lineRule="auto"/>
        <w:ind w:left="34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\l "bookmark28" </w:instrText>
      </w:r>
      <w:r>
        <w:fldChar w:fldCharType="separate"/>
      </w:r>
      <w:r>
        <w:rPr>
          <w:rFonts w:ascii="仿宋" w:hAnsi="仿宋" w:eastAsia="仿宋" w:cs="仿宋"/>
          <w:spacing w:val="8"/>
          <w:sz w:val="31"/>
          <w:szCs w:val="31"/>
        </w:rPr>
        <w:t>八、《政府性基金预算财政拨款收入支出决算表》</w:t>
      </w:r>
      <w:r>
        <w:rPr>
          <w:rFonts w:ascii="仿宋" w:hAnsi="仿宋" w:eastAsia="仿宋" w:cs="仿宋"/>
          <w:spacing w:val="8"/>
          <w:sz w:val="31"/>
          <w:szCs w:val="31"/>
        </w:rPr>
        <w:fldChar w:fldCharType="end"/>
      </w:r>
    </w:p>
    <w:p>
      <w:pPr>
        <w:spacing w:before="246" w:line="227" w:lineRule="auto"/>
        <w:ind w:left="46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九、《国有资本经营预算财政拨款收入支出决算表》</w:t>
      </w:r>
    </w:p>
    <w:p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footerReference r:id="rId7" w:type="default"/>
          <w:pgSz w:w="11906" w:h="16839"/>
          <w:pgMar w:top="1431" w:right="1785" w:bottom="1156" w:left="1785" w:header="0" w:footer="994" w:gutter="0"/>
          <w:cols w:space="720" w:num="1"/>
        </w:sectPr>
      </w:pPr>
    </w:p>
    <w:p>
      <w:pPr>
        <w:spacing w:before="163" w:line="226" w:lineRule="auto"/>
        <w:ind w:left="2820"/>
        <w:rPr>
          <w:rFonts w:ascii="黑体" w:hAnsi="黑体" w:eastAsia="黑体" w:cs="黑体"/>
          <w:sz w:val="31"/>
          <w:szCs w:val="31"/>
        </w:rPr>
      </w:pPr>
      <w:bookmarkStart w:id="0" w:name="bookmark2"/>
      <w:bookmarkEnd w:id="0"/>
      <w:bookmarkStart w:id="1" w:name="bookmark1"/>
      <w:bookmarkEnd w:id="1"/>
      <w:r>
        <w:rPr>
          <w:rFonts w:ascii="黑体" w:hAnsi="黑体" w:eastAsia="黑体" w:cs="黑体"/>
          <w:spacing w:val="8"/>
          <w:sz w:val="31"/>
          <w:szCs w:val="31"/>
        </w:rPr>
        <w:t>第一部分 部门单位概况</w:t>
      </w:r>
    </w:p>
    <w:p>
      <w:pPr>
        <w:spacing w:before="243" w:line="228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2" w:name="bookmark3"/>
      <w:bookmarkEnd w:id="2"/>
      <w:r>
        <w:rPr>
          <w:rFonts w:ascii="黑体" w:hAnsi="黑体" w:eastAsia="黑体" w:cs="黑体"/>
          <w:spacing w:val="7"/>
          <w:sz w:val="31"/>
          <w:szCs w:val="31"/>
        </w:rPr>
        <w:t>一、主要职能</w:t>
      </w:r>
    </w:p>
    <w:p>
      <w:pPr>
        <w:spacing w:before="241" w:line="227" w:lineRule="auto"/>
        <w:ind w:left="7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9"/>
          <w:sz w:val="31"/>
          <w:szCs w:val="31"/>
        </w:rPr>
        <w:t>自治区人大干部培训中心是隶属于新疆维吾尔自治区</w:t>
      </w:r>
    </w:p>
    <w:p>
      <w:pPr>
        <w:spacing w:before="243" w:line="226" w:lineRule="auto"/>
        <w:ind w:left="40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人民代表大会常务委员会办公厅的全额拨款事业单位。主要</w:t>
      </w:r>
    </w:p>
    <w:p>
      <w:pPr>
        <w:spacing w:before="243" w:line="624" w:lineRule="exact"/>
        <w:ind w:left="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position w:val="23"/>
          <w:sz w:val="31"/>
          <w:szCs w:val="31"/>
        </w:rPr>
        <w:t>职责是负责拟订自治区人大培训工作长远规</w:t>
      </w: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划和年度计划，</w:t>
      </w:r>
    </w:p>
    <w:p>
      <w:pPr>
        <w:spacing w:before="2" w:line="225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并组织实施；具体承担全区人大干部及人大代表培训工作。</w:t>
      </w:r>
    </w:p>
    <w:p>
      <w:pPr>
        <w:spacing w:before="245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二、机构设置及人员情况</w:t>
      </w:r>
    </w:p>
    <w:p>
      <w:pPr>
        <w:spacing w:before="244" w:line="624" w:lineRule="exact"/>
        <w:ind w:right="85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22"/>
          <w:sz w:val="31"/>
          <w:szCs w:val="31"/>
        </w:rPr>
        <w:t>自治区人大干部培训中心</w:t>
      </w:r>
      <w:r>
        <w:rPr>
          <w:rFonts w:ascii="仿宋" w:hAnsi="仿宋" w:eastAsia="仿宋" w:cs="仿宋"/>
          <w:spacing w:val="-54"/>
          <w:position w:val="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2"/>
          <w:sz w:val="31"/>
          <w:szCs w:val="31"/>
        </w:rPr>
        <w:t>2020</w:t>
      </w:r>
      <w:r>
        <w:rPr>
          <w:rFonts w:ascii="仿宋" w:hAnsi="仿宋" w:eastAsia="仿宋" w:cs="仿宋"/>
          <w:spacing w:val="-47"/>
          <w:position w:val="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2"/>
          <w:sz w:val="31"/>
          <w:szCs w:val="31"/>
        </w:rPr>
        <w:t>年度，实有人数</w:t>
      </w:r>
      <w:r>
        <w:rPr>
          <w:rFonts w:ascii="仿宋" w:hAnsi="仿宋" w:eastAsia="仿宋" w:cs="仿宋"/>
          <w:spacing w:val="-41"/>
          <w:position w:val="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2"/>
          <w:sz w:val="31"/>
          <w:szCs w:val="31"/>
        </w:rPr>
        <w:t>11</w:t>
      </w:r>
      <w:r>
        <w:rPr>
          <w:rFonts w:ascii="仿宋" w:hAnsi="仿宋" w:eastAsia="仿宋" w:cs="仿宋"/>
          <w:spacing w:val="-48"/>
          <w:position w:val="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2"/>
          <w:sz w:val="31"/>
          <w:szCs w:val="31"/>
        </w:rPr>
        <w:t>人，</w:t>
      </w:r>
    </w:p>
    <w:p>
      <w:pPr>
        <w:spacing w:before="2" w:line="224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其中：在职人员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11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人，离休人员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人，退休人</w:t>
      </w:r>
      <w:r>
        <w:rPr>
          <w:rFonts w:ascii="仿宋" w:hAnsi="仿宋" w:eastAsia="仿宋" w:cs="仿宋"/>
          <w:spacing w:val="1"/>
          <w:sz w:val="31"/>
          <w:szCs w:val="31"/>
        </w:rPr>
        <w:t>员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7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人。</w:t>
      </w:r>
    </w:p>
    <w:p>
      <w:pPr>
        <w:spacing w:before="244" w:line="372" w:lineRule="auto"/>
        <w:ind w:left="36" w:right="87" w:firstLine="6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从部门决算单位构成看，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自治区人大干部培训中心部门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决算包括：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自治区人大干部培训中心决算。单位无下属预算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单位，下设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3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个处室，分别是：南山管理科</w:t>
      </w:r>
      <w:r>
        <w:rPr>
          <w:rFonts w:ascii="仿宋" w:hAnsi="仿宋" w:eastAsia="仿宋" w:cs="仿宋"/>
          <w:spacing w:val="6"/>
          <w:sz w:val="31"/>
          <w:szCs w:val="31"/>
        </w:rPr>
        <w:t>、培训科和办公</w:t>
      </w:r>
    </w:p>
    <w:p>
      <w:pPr>
        <w:spacing w:line="235" w:lineRule="auto"/>
        <w:ind w:left="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</w:rPr>
        <w:t>室。</w:t>
      </w:r>
    </w:p>
    <w:p>
      <w:pPr>
        <w:spacing w:before="230" w:line="226" w:lineRule="auto"/>
        <w:ind w:left="2498"/>
        <w:outlineLvl w:val="0"/>
        <w:rPr>
          <w:rFonts w:ascii="黑体" w:hAnsi="黑体" w:eastAsia="黑体" w:cs="黑体"/>
          <w:sz w:val="31"/>
          <w:szCs w:val="31"/>
        </w:rPr>
      </w:pPr>
      <w:bookmarkStart w:id="3" w:name="bookmark4"/>
      <w:bookmarkEnd w:id="3"/>
      <w:r>
        <w:rPr>
          <w:rFonts w:ascii="黑体" w:hAnsi="黑体" w:eastAsia="黑体" w:cs="黑体"/>
          <w:spacing w:val="8"/>
          <w:sz w:val="31"/>
          <w:szCs w:val="31"/>
        </w:rPr>
        <w:t>第二部分 部门决算情况说明</w:t>
      </w:r>
    </w:p>
    <w:p>
      <w:pPr>
        <w:spacing w:before="244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4" w:name="bookmark5"/>
      <w:bookmarkEnd w:id="4"/>
      <w:r>
        <w:rPr>
          <w:rFonts w:ascii="黑体" w:hAnsi="黑体" w:eastAsia="黑体" w:cs="黑体"/>
          <w:spacing w:val="8"/>
          <w:sz w:val="31"/>
          <w:szCs w:val="31"/>
        </w:rPr>
        <w:t>一、收入支出决算总体情况说明</w:t>
      </w:r>
    </w:p>
    <w:p>
      <w:pPr>
        <w:spacing w:before="242" w:line="372" w:lineRule="auto"/>
        <w:ind w:left="35" w:firstLine="63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7"/>
          <w:sz w:val="31"/>
          <w:szCs w:val="31"/>
        </w:rPr>
        <w:t>2020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年度本年收入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284.28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万元，与上年相比，增加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1.01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万元，增长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0.35%，主要原因是：增加一名在职人员。本年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支出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325.8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万元，与上年相比，减少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5</w:t>
      </w:r>
      <w:r>
        <w:rPr>
          <w:rFonts w:ascii="仿宋" w:hAnsi="仿宋" w:eastAsia="仿宋" w:cs="仿宋"/>
          <w:spacing w:val="-7"/>
          <w:sz w:val="31"/>
          <w:szCs w:val="31"/>
        </w:rPr>
        <w:t>.39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万元，降低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1.63%，</w:t>
      </w:r>
    </w:p>
    <w:p>
      <w:pPr>
        <w:spacing w:before="1" w:line="226" w:lineRule="auto"/>
        <w:ind w:left="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主要原因是：厉行节约，压缩经费支出。</w:t>
      </w:r>
    </w:p>
    <w:p>
      <w:pPr>
        <w:spacing w:before="244" w:line="226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5" w:name="bookmark6"/>
      <w:bookmarkEnd w:id="5"/>
      <w:r>
        <w:rPr>
          <w:rFonts w:ascii="黑体" w:hAnsi="黑体" w:eastAsia="黑体" w:cs="黑体"/>
          <w:spacing w:val="8"/>
          <w:sz w:val="31"/>
          <w:szCs w:val="31"/>
        </w:rPr>
        <w:t>二、收入决算情况说明</w:t>
      </w:r>
    </w:p>
    <w:p>
      <w:pPr>
        <w:spacing w:before="245" w:line="624" w:lineRule="exact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position w:val="23"/>
          <w:sz w:val="31"/>
          <w:szCs w:val="31"/>
        </w:rPr>
        <w:t>2020</w:t>
      </w:r>
      <w:r>
        <w:rPr>
          <w:rFonts w:ascii="仿宋" w:hAnsi="仿宋" w:eastAsia="仿宋" w:cs="仿宋"/>
          <w:spacing w:val="-42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年度本年收入</w:t>
      </w:r>
      <w:r>
        <w:rPr>
          <w:rFonts w:ascii="仿宋" w:hAnsi="仿宋" w:eastAsia="仿宋" w:cs="仿宋"/>
          <w:spacing w:val="-5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284.28</w:t>
      </w:r>
      <w:r>
        <w:rPr>
          <w:rFonts w:ascii="仿宋" w:hAnsi="仿宋" w:eastAsia="仿宋" w:cs="仿宋"/>
          <w:spacing w:val="-53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position w:val="23"/>
          <w:sz w:val="31"/>
          <w:szCs w:val="31"/>
        </w:rPr>
        <w:t>万元，其中：财政拨款收入</w:t>
      </w:r>
    </w:p>
    <w:p>
      <w:pPr>
        <w:spacing w:line="227" w:lineRule="auto"/>
        <w:ind w:left="2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283.51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万元，占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99%；上级补助收入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万元，占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0%；事业收</w:t>
      </w:r>
    </w:p>
    <w:p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footerReference r:id="rId8" w:type="default"/>
          <w:pgSz w:w="11906" w:h="16839"/>
          <w:pgMar w:top="1431" w:right="1711" w:bottom="1156" w:left="1785" w:header="0" w:footer="994" w:gutter="0"/>
          <w:cols w:space="720" w:num="1"/>
        </w:sectPr>
      </w:pPr>
    </w:p>
    <w:p>
      <w:pPr>
        <w:spacing w:before="162" w:line="624" w:lineRule="exact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position w:val="23"/>
          <w:sz w:val="31"/>
          <w:szCs w:val="31"/>
        </w:rPr>
        <w:t>入</w:t>
      </w:r>
      <w:r>
        <w:rPr>
          <w:rFonts w:ascii="仿宋" w:hAnsi="仿宋" w:eastAsia="仿宋" w:cs="仿宋"/>
          <w:spacing w:val="-4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万元，</w:t>
      </w:r>
      <w:r>
        <w:rPr>
          <w:rFonts w:ascii="仿宋" w:hAnsi="仿宋" w:eastAsia="仿宋" w:cs="仿宋"/>
          <w:spacing w:val="-6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占</w:t>
      </w:r>
      <w:r>
        <w:rPr>
          <w:rFonts w:ascii="仿宋" w:hAnsi="仿宋" w:eastAsia="仿宋" w:cs="仿宋"/>
          <w:spacing w:val="-5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0%；经营收入</w:t>
      </w:r>
      <w:r>
        <w:rPr>
          <w:rFonts w:ascii="仿宋" w:hAnsi="仿宋" w:eastAsia="仿宋" w:cs="仿宋"/>
          <w:spacing w:val="-53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0</w:t>
      </w:r>
      <w:r>
        <w:rPr>
          <w:rFonts w:ascii="仿宋" w:hAnsi="仿宋" w:eastAsia="仿宋" w:cs="仿宋"/>
          <w:spacing w:val="-43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万元，</w:t>
      </w:r>
      <w:r>
        <w:rPr>
          <w:rFonts w:ascii="仿宋" w:hAnsi="仿宋" w:eastAsia="仿宋" w:cs="仿宋"/>
          <w:spacing w:val="-66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占</w:t>
      </w:r>
      <w:r>
        <w:rPr>
          <w:rFonts w:ascii="仿宋" w:hAnsi="仿宋" w:eastAsia="仿宋" w:cs="仿宋"/>
          <w:spacing w:val="-5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0%；附属单位上缴</w:t>
      </w:r>
    </w:p>
    <w:p>
      <w:pPr>
        <w:spacing w:line="227" w:lineRule="auto"/>
        <w:ind w:left="5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6"/>
          <w:sz w:val="31"/>
          <w:szCs w:val="31"/>
        </w:rPr>
        <w:t>收入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占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0%；其他收入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0.76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占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6"/>
          <w:sz w:val="31"/>
          <w:szCs w:val="31"/>
        </w:rPr>
        <w:t>1%。</w:t>
      </w:r>
    </w:p>
    <w:p>
      <w:pPr>
        <w:spacing w:before="243" w:line="226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bookmarkStart w:id="6" w:name="bookmark7"/>
      <w:bookmarkEnd w:id="6"/>
      <w:r>
        <w:rPr>
          <w:rFonts w:ascii="黑体" w:hAnsi="黑体" w:eastAsia="黑体" w:cs="黑体"/>
          <w:spacing w:val="8"/>
          <w:sz w:val="31"/>
          <w:szCs w:val="31"/>
        </w:rPr>
        <w:t>三、支出决算情况说明</w:t>
      </w:r>
    </w:p>
    <w:p>
      <w:pPr>
        <w:spacing w:before="242" w:line="372" w:lineRule="auto"/>
        <w:ind w:left="37" w:right="112" w:firstLine="63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2020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年度本年支出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325.8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万元，其中：基本支出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177.8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54%；项目支出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148.01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占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45%；</w:t>
      </w:r>
      <w:r>
        <w:rPr>
          <w:rFonts w:ascii="仿宋" w:hAnsi="仿宋" w:eastAsia="仿宋" w:cs="仿宋"/>
          <w:spacing w:val="-2"/>
          <w:sz w:val="31"/>
          <w:szCs w:val="31"/>
        </w:rPr>
        <w:t>上缴上级支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出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0%；经营支出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万元，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占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0%；对附属单位补</w:t>
      </w:r>
    </w:p>
    <w:p>
      <w:pPr>
        <w:spacing w:line="228" w:lineRule="auto"/>
        <w:ind w:left="34"/>
        <w:rPr>
          <w:rFonts w:ascii="仿宋" w:hAnsi="仿宋" w:eastAsia="仿宋" w:cs="仿宋"/>
          <w:sz w:val="31"/>
          <w:szCs w:val="31"/>
        </w:rPr>
      </w:pPr>
      <w:bookmarkStart w:id="7" w:name="bookmark8"/>
      <w:bookmarkEnd w:id="7"/>
      <w:r>
        <w:rPr>
          <w:rFonts w:ascii="仿宋" w:hAnsi="仿宋" w:eastAsia="仿宋" w:cs="仿宋"/>
          <w:spacing w:val="-7"/>
          <w:sz w:val="31"/>
          <w:szCs w:val="31"/>
        </w:rPr>
        <w:t>助支出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</w:t>
      </w:r>
      <w:r>
        <w:rPr>
          <w:rFonts w:ascii="仿宋" w:hAnsi="仿宋" w:eastAsia="仿宋" w:cs="仿宋"/>
          <w:spacing w:val="-7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占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0%。</w:t>
      </w:r>
    </w:p>
    <w:p>
      <w:pPr>
        <w:spacing w:before="240" w:line="226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四、财政拨款收入支出决算总体情况说明</w:t>
      </w:r>
    </w:p>
    <w:p>
      <w:pPr>
        <w:spacing w:before="243" w:line="372" w:lineRule="auto"/>
        <w:ind w:left="34" w:right="113" w:firstLine="6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2020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年度财政拨款收入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283.51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万元，与上年相比，增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加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27.31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万元，增长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10.66%。主要原因是：新增干部培训项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目。财政拨款支出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325.8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万元，与上年相比，减少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5.38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</w:t>
      </w:r>
    </w:p>
    <w:p>
      <w:pPr>
        <w:spacing w:line="226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元，降低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1.62%，主要原因是：厉行节约，压减了公用经费。</w:t>
      </w:r>
    </w:p>
    <w:p>
      <w:pPr>
        <w:spacing w:before="241" w:line="372" w:lineRule="auto"/>
        <w:ind w:left="31" w:right="23" w:firstLine="656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2"/>
          <w:sz w:val="31"/>
          <w:szCs w:val="31"/>
        </w:rPr>
        <w:t>与年初预算数相比情况：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2"/>
          <w:sz w:val="31"/>
          <w:szCs w:val="31"/>
        </w:rPr>
        <w:t>财政拨款收入年初预算数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355.19</w:t>
      </w:r>
      <w:r>
        <w:rPr>
          <w:rFonts w:ascii="仿宋" w:hAnsi="仿宋" w:eastAsia="仿宋" w:cs="仿宋"/>
          <w:spacing w:val="-3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万元，决算数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283.51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20%，主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要原因是：因疫情影响本年度培训减少。财政拨款支出年初</w:t>
      </w:r>
      <w:r>
        <w:rPr>
          <w:rFonts w:ascii="仿宋" w:hAnsi="仿宋" w:eastAsia="仿宋" w:cs="仿宋"/>
          <w:spacing w:val="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预算数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355.19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万元，决算数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325.8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8%，</w:t>
      </w:r>
    </w:p>
    <w:p>
      <w:pPr>
        <w:spacing w:before="2" w:line="227" w:lineRule="auto"/>
        <w:ind w:left="44"/>
        <w:rPr>
          <w:rFonts w:ascii="仿宋" w:hAnsi="仿宋" w:eastAsia="仿宋" w:cs="仿宋"/>
          <w:sz w:val="31"/>
          <w:szCs w:val="31"/>
        </w:rPr>
      </w:pPr>
      <w:bookmarkStart w:id="8" w:name="bookmark9"/>
      <w:bookmarkEnd w:id="8"/>
      <w:r>
        <w:rPr>
          <w:rFonts w:ascii="仿宋" w:hAnsi="仿宋" w:eastAsia="仿宋" w:cs="仿宋"/>
          <w:spacing w:val="4"/>
          <w:sz w:val="31"/>
          <w:szCs w:val="31"/>
        </w:rPr>
        <w:t>主要原因是：</w:t>
      </w:r>
      <w:r>
        <w:rPr>
          <w:rFonts w:ascii="仿宋" w:hAnsi="仿宋" w:eastAsia="仿宋" w:cs="仿宋"/>
          <w:spacing w:val="-8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因疫情影响本年度培训减少。</w:t>
      </w:r>
    </w:p>
    <w:p>
      <w:pPr>
        <w:spacing w:before="242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五、一般公共预算财政拨款支出决算情况说明</w:t>
      </w:r>
    </w:p>
    <w:p>
      <w:pPr>
        <w:spacing w:before="244" w:line="624" w:lineRule="exact"/>
        <w:ind w:left="66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position w:val="23"/>
          <w:sz w:val="31"/>
          <w:szCs w:val="31"/>
        </w:rPr>
        <w:t>2020</w:t>
      </w:r>
      <w:r>
        <w:rPr>
          <w:rFonts w:ascii="仿宋" w:hAnsi="仿宋" w:eastAsia="仿宋" w:cs="仿宋"/>
          <w:spacing w:val="-4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年度一般公共预算财政拨款支出</w:t>
      </w:r>
      <w:r>
        <w:rPr>
          <w:rFonts w:ascii="仿宋" w:hAnsi="仿宋" w:eastAsia="仿宋" w:cs="仿宋"/>
          <w:spacing w:val="-55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325.8</w:t>
      </w:r>
      <w:r>
        <w:rPr>
          <w:rFonts w:ascii="仿宋" w:hAnsi="仿宋" w:eastAsia="仿宋" w:cs="仿宋"/>
          <w:spacing w:val="-54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position w:val="23"/>
          <w:sz w:val="31"/>
          <w:szCs w:val="31"/>
        </w:rPr>
        <w:t>万</w:t>
      </w:r>
      <w:r>
        <w:rPr>
          <w:rFonts w:ascii="仿宋" w:hAnsi="仿宋" w:eastAsia="仿宋" w:cs="仿宋"/>
          <w:spacing w:val="1"/>
          <w:position w:val="23"/>
          <w:sz w:val="31"/>
          <w:szCs w:val="31"/>
        </w:rPr>
        <w:t>元。按功</w:t>
      </w:r>
    </w:p>
    <w:p>
      <w:pPr>
        <w:spacing w:line="227" w:lineRule="auto"/>
        <w:ind w:left="53"/>
        <w:rPr>
          <w:rFonts w:ascii="仿宋" w:hAnsi="仿宋" w:eastAsia="仿宋" w:cs="仿宋"/>
          <w:sz w:val="31"/>
          <w:szCs w:val="31"/>
        </w:rPr>
      </w:pPr>
      <w:bookmarkStart w:id="9" w:name="bookmark10"/>
      <w:bookmarkEnd w:id="9"/>
      <w:r>
        <w:rPr>
          <w:rFonts w:ascii="仿宋" w:hAnsi="仿宋" w:eastAsia="仿宋" w:cs="仿宋"/>
          <w:spacing w:val="6"/>
          <w:sz w:val="31"/>
          <w:szCs w:val="31"/>
        </w:rPr>
        <w:t>能分类科目项级科目公开，其中：</w:t>
      </w:r>
    </w:p>
    <w:p>
      <w:pPr>
        <w:spacing w:before="242" w:line="228" w:lineRule="auto"/>
        <w:ind w:left="66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2010103</w:t>
      </w:r>
      <w:r>
        <w:rPr>
          <w:rFonts w:ascii="仿宋" w:hAnsi="仿宋" w:eastAsia="仿宋" w:cs="仿宋"/>
          <w:spacing w:val="28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2"/>
          <w:sz w:val="31"/>
          <w:szCs w:val="31"/>
        </w:rPr>
        <w:t>机关服务</w:t>
      </w:r>
      <w:r>
        <w:rPr>
          <w:rFonts w:ascii="仿宋" w:hAnsi="仿宋" w:eastAsia="仿宋" w:cs="仿宋"/>
          <w:spacing w:val="5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2"/>
          <w:sz w:val="31"/>
          <w:szCs w:val="31"/>
        </w:rPr>
        <w:t>276.65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万元；</w:t>
      </w:r>
    </w:p>
    <w:p>
      <w:pPr>
        <w:spacing w:before="242" w:line="226" w:lineRule="auto"/>
        <w:ind w:left="66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2010150</w:t>
      </w:r>
      <w:r>
        <w:rPr>
          <w:rFonts w:ascii="仿宋" w:hAnsi="仿宋" w:eastAsia="仿宋" w:cs="仿宋"/>
          <w:spacing w:val="26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"/>
          <w:sz w:val="31"/>
          <w:szCs w:val="31"/>
        </w:rPr>
        <w:t>事业运行</w:t>
      </w:r>
      <w:r>
        <w:rPr>
          <w:rFonts w:ascii="仿宋" w:hAnsi="仿宋" w:eastAsia="仿宋" w:cs="仿宋"/>
          <w:spacing w:val="63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1"/>
          <w:sz w:val="31"/>
          <w:szCs w:val="31"/>
        </w:rPr>
        <w:t>16.88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万元；</w:t>
      </w:r>
    </w:p>
    <w:p>
      <w:pPr>
        <w:spacing w:line="226" w:lineRule="auto"/>
        <w:rPr>
          <w:rFonts w:ascii="仿宋" w:hAnsi="仿宋" w:eastAsia="仿宋" w:cs="仿宋"/>
          <w:sz w:val="31"/>
          <w:szCs w:val="31"/>
        </w:rPr>
        <w:sectPr>
          <w:footerReference r:id="rId9" w:type="default"/>
          <w:pgSz w:w="11906" w:h="16839"/>
          <w:pgMar w:top="1431" w:right="1688" w:bottom="1153" w:left="1785" w:header="0" w:footer="994" w:gutter="0"/>
          <w:cols w:space="720" w:num="1"/>
        </w:sectPr>
      </w:pPr>
    </w:p>
    <w:p>
      <w:pPr>
        <w:spacing w:before="162" w:line="226" w:lineRule="auto"/>
        <w:ind w:left="66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2080502</w:t>
      </w:r>
      <w:r>
        <w:rPr>
          <w:rFonts w:ascii="仿宋" w:hAnsi="仿宋" w:eastAsia="仿宋" w:cs="仿宋"/>
          <w:spacing w:val="27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sz w:val="31"/>
          <w:szCs w:val="31"/>
        </w:rPr>
        <w:t>事业单位离退休</w:t>
      </w:r>
      <w:r>
        <w:rPr>
          <w:rFonts w:ascii="仿宋" w:hAnsi="仿宋" w:eastAsia="仿宋" w:cs="仿宋"/>
          <w:spacing w:val="1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0.71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万元；</w:t>
      </w:r>
    </w:p>
    <w:p>
      <w:pPr>
        <w:spacing w:before="245" w:line="226" w:lineRule="auto"/>
        <w:ind w:left="66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0"/>
          <w:sz w:val="31"/>
          <w:szCs w:val="31"/>
        </w:rPr>
        <w:t>2080505</w:t>
      </w:r>
      <w:r>
        <w:rPr>
          <w:rFonts w:ascii="仿宋" w:hAnsi="仿宋" w:eastAsia="仿宋" w:cs="仿宋"/>
          <w:spacing w:val="25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-10"/>
          <w:sz w:val="31"/>
          <w:szCs w:val="31"/>
        </w:rPr>
        <w:t>机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关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事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业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单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位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基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本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养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老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保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险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缴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费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0"/>
          <w:sz w:val="31"/>
          <w:szCs w:val="31"/>
        </w:rPr>
        <w:t>支 出</w:t>
      </w:r>
    </w:p>
    <w:p>
      <w:pPr>
        <w:spacing w:before="243" w:line="228" w:lineRule="auto"/>
        <w:ind w:left="46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11.66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万元；</w:t>
      </w:r>
    </w:p>
    <w:p>
      <w:pPr>
        <w:spacing w:before="242" w:line="226" w:lineRule="auto"/>
        <w:ind w:left="66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2101102</w:t>
      </w:r>
      <w:r>
        <w:rPr>
          <w:rFonts w:ascii="仿宋" w:hAnsi="仿宋" w:eastAsia="仿宋" w:cs="仿宋"/>
          <w:spacing w:val="31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4"/>
          <w:sz w:val="31"/>
          <w:szCs w:val="31"/>
        </w:rPr>
        <w:t>事业单位医疗 6.28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万元；</w:t>
      </w:r>
    </w:p>
    <w:p>
      <w:pPr>
        <w:spacing w:before="244" w:line="227" w:lineRule="auto"/>
        <w:ind w:left="66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3"/>
          <w:sz w:val="31"/>
          <w:szCs w:val="31"/>
        </w:rPr>
        <w:t>2101103</w:t>
      </w:r>
      <w:r>
        <w:rPr>
          <w:rFonts w:ascii="仿宋" w:hAnsi="仿宋" w:eastAsia="仿宋" w:cs="仿宋"/>
          <w:spacing w:val="29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3"/>
          <w:sz w:val="31"/>
          <w:szCs w:val="31"/>
        </w:rPr>
        <w:t>公务员医疗补助</w:t>
      </w:r>
      <w:r>
        <w:rPr>
          <w:rFonts w:ascii="仿宋" w:hAnsi="仿宋" w:eastAsia="仿宋" w:cs="仿宋"/>
          <w:spacing w:val="1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4.88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万元；</w:t>
      </w:r>
    </w:p>
    <w:p>
      <w:pPr>
        <w:spacing w:before="242" w:line="227" w:lineRule="auto"/>
        <w:ind w:left="669"/>
        <w:outlineLvl w:val="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2210201</w:t>
      </w:r>
      <w:r>
        <w:rPr>
          <w:rFonts w:ascii="仿宋" w:hAnsi="仿宋" w:eastAsia="仿宋" w:cs="仿宋"/>
          <w:spacing w:val="29"/>
          <w:sz w:val="31"/>
          <w:szCs w:val="31"/>
        </w:rPr>
        <w:t xml:space="preserve">  </w:t>
      </w:r>
      <w:r>
        <w:rPr>
          <w:rFonts w:ascii="仿宋" w:hAnsi="仿宋" w:eastAsia="仿宋" w:cs="仿宋"/>
          <w:spacing w:val="2"/>
          <w:sz w:val="31"/>
          <w:szCs w:val="31"/>
        </w:rPr>
        <w:t>住房公积金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8.75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万元。</w:t>
      </w:r>
    </w:p>
    <w:p>
      <w:pPr>
        <w:spacing w:before="243" w:line="226" w:lineRule="auto"/>
        <w:ind w:left="67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六、一般公共预算财政拨款基本支出决算情</w:t>
      </w:r>
      <w:r>
        <w:rPr>
          <w:rFonts w:ascii="黑体" w:hAnsi="黑体" w:eastAsia="黑体" w:cs="黑体"/>
          <w:spacing w:val="8"/>
          <w:sz w:val="31"/>
          <w:szCs w:val="31"/>
        </w:rPr>
        <w:t>况说明</w:t>
      </w:r>
    </w:p>
    <w:p>
      <w:pPr>
        <w:spacing w:before="244" w:line="624" w:lineRule="exact"/>
        <w:ind w:right="20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position w:val="23"/>
          <w:sz w:val="31"/>
          <w:szCs w:val="31"/>
        </w:rPr>
        <w:t>2020</w:t>
      </w:r>
      <w:r>
        <w:rPr>
          <w:rFonts w:ascii="仿宋" w:hAnsi="仿宋" w:eastAsia="仿宋" w:cs="仿宋"/>
          <w:spacing w:val="-42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年度一般公共预算财政拨款基本支出</w:t>
      </w:r>
      <w:r>
        <w:rPr>
          <w:rFonts w:ascii="仿宋" w:hAnsi="仿宋" w:eastAsia="仿宋" w:cs="仿宋"/>
          <w:spacing w:val="-38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177.8</w:t>
      </w:r>
      <w:r>
        <w:rPr>
          <w:rFonts w:ascii="仿宋" w:hAnsi="仿宋" w:eastAsia="仿宋" w:cs="仿宋"/>
          <w:spacing w:val="-5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position w:val="23"/>
          <w:sz w:val="31"/>
          <w:szCs w:val="31"/>
        </w:rPr>
        <w:t>万元，</w:t>
      </w:r>
    </w:p>
    <w:p>
      <w:pPr>
        <w:spacing w:before="2" w:line="227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2"/>
          <w:sz w:val="31"/>
          <w:szCs w:val="31"/>
        </w:rPr>
        <w:t>其中：</w:t>
      </w:r>
    </w:p>
    <w:p>
      <w:pPr>
        <w:spacing w:before="238" w:line="372" w:lineRule="auto"/>
        <w:ind w:left="36" w:right="105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人员经费</w:t>
      </w:r>
      <w:r>
        <w:rPr>
          <w:rFonts w:ascii="仿宋" w:hAnsi="仿宋" w:eastAsia="仿宋" w:cs="仿宋"/>
          <w:spacing w:val="-2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165.92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万元，包括：基本工资、津贴补贴、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奖金、绩效工资、机关事业单位基本养老保险缴费、职工基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本医疗保险缴费、公务员医疗补助缴费、住房公积金、医疗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费、其他工资福利支、退休费、医疗费补助、奖励金、其他</w:t>
      </w:r>
    </w:p>
    <w:p>
      <w:pPr>
        <w:spacing w:before="1" w:line="227" w:lineRule="auto"/>
        <w:ind w:left="3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对个人和家庭的补助。</w:t>
      </w:r>
    </w:p>
    <w:p>
      <w:pPr>
        <w:spacing w:before="242" w:line="624" w:lineRule="exact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position w:val="23"/>
          <w:sz w:val="31"/>
          <w:szCs w:val="31"/>
        </w:rPr>
        <w:t>公用经费</w:t>
      </w:r>
      <w:r>
        <w:rPr>
          <w:rFonts w:ascii="仿宋" w:hAnsi="仿宋" w:eastAsia="仿宋" w:cs="仿宋"/>
          <w:spacing w:val="-34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position w:val="23"/>
          <w:sz w:val="31"/>
          <w:szCs w:val="31"/>
        </w:rPr>
        <w:t>11.88</w:t>
      </w:r>
      <w:r>
        <w:rPr>
          <w:rFonts w:ascii="仿宋" w:hAnsi="仿宋" w:eastAsia="仿宋" w:cs="仿宋"/>
          <w:spacing w:val="-5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position w:val="23"/>
          <w:sz w:val="31"/>
          <w:szCs w:val="31"/>
        </w:rPr>
        <w:t>万元，包括：办公费、手续费、取暖费、</w:t>
      </w:r>
    </w:p>
    <w:p>
      <w:pPr>
        <w:spacing w:before="1" w:line="229" w:lineRule="auto"/>
        <w:ind w:left="42"/>
        <w:rPr>
          <w:rFonts w:ascii="仿宋" w:hAnsi="仿宋" w:eastAsia="仿宋" w:cs="仿宋"/>
          <w:sz w:val="31"/>
          <w:szCs w:val="31"/>
        </w:rPr>
      </w:pPr>
      <w:bookmarkStart w:id="10" w:name="bookmark11"/>
      <w:bookmarkEnd w:id="10"/>
      <w:r>
        <w:rPr>
          <w:rFonts w:ascii="仿宋" w:hAnsi="仿宋" w:eastAsia="仿宋" w:cs="仿宋"/>
          <w:spacing w:val="2"/>
          <w:sz w:val="31"/>
          <w:szCs w:val="31"/>
        </w:rPr>
        <w:t>工会经费。</w:t>
      </w:r>
    </w:p>
    <w:p>
      <w:pPr>
        <w:spacing w:before="239" w:line="226" w:lineRule="auto"/>
        <w:ind w:left="666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七、一般公共预算财政拨款“三公”经费支出决算情况</w:t>
      </w:r>
    </w:p>
    <w:p>
      <w:pPr>
        <w:spacing w:before="245" w:line="226" w:lineRule="auto"/>
        <w:ind w:left="3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z w:val="31"/>
          <w:szCs w:val="31"/>
        </w:rPr>
        <w:t>说明</w:t>
      </w:r>
    </w:p>
    <w:p>
      <w:pPr>
        <w:spacing w:before="242" w:line="372" w:lineRule="auto"/>
        <w:ind w:left="34" w:right="102" w:firstLine="635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2020</w:t>
      </w:r>
      <w:r>
        <w:rPr>
          <w:rFonts w:ascii="仿宋" w:hAnsi="仿宋" w:eastAsia="仿宋" w:cs="仿宋"/>
          <w:spacing w:val="-4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年度一般公共预算“三公</w:t>
      </w:r>
      <w:r>
        <w:rPr>
          <w:rFonts w:ascii="仿宋" w:hAnsi="仿宋" w:eastAsia="仿宋" w:cs="仿宋"/>
          <w:spacing w:val="-10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”经费支出决算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4</w:t>
      </w:r>
      <w:r>
        <w:rPr>
          <w:rFonts w:ascii="仿宋" w:hAnsi="仿宋" w:eastAsia="仿宋" w:cs="仿宋"/>
          <w:spacing w:val="5"/>
          <w:sz w:val="31"/>
          <w:szCs w:val="31"/>
        </w:rPr>
        <w:t>.07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元，</w:t>
      </w:r>
      <w:r>
        <w:rPr>
          <w:rFonts w:ascii="仿宋" w:hAnsi="仿宋" w:eastAsia="仿宋" w:cs="仿宋"/>
          <w:spacing w:val="-8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比上年减少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1.36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万元，降低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25.05%，主要原</w:t>
      </w:r>
      <w:r>
        <w:rPr>
          <w:rFonts w:ascii="仿宋" w:hAnsi="仿宋" w:eastAsia="仿宋" w:cs="仿宋"/>
          <w:spacing w:val="4"/>
          <w:sz w:val="31"/>
          <w:szCs w:val="31"/>
        </w:rPr>
        <w:t>因是向新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1"/>
          <w:sz w:val="31"/>
          <w:szCs w:val="31"/>
        </w:rPr>
        <w:t>疆维吾尔自治区省级干部住宅小区管理服务中心调拨桑塔</w:t>
      </w:r>
    </w:p>
    <w:p>
      <w:pPr>
        <w:spacing w:before="1" w:line="224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0"/>
          <w:sz w:val="31"/>
          <w:szCs w:val="31"/>
        </w:rPr>
        <w:t>纳轿车一辆，公务用车购置及运行维护费减少</w:t>
      </w:r>
      <w:r>
        <w:rPr>
          <w:rFonts w:ascii="仿宋" w:hAnsi="仿宋" w:eastAsia="仿宋" w:cs="仿宋"/>
          <w:spacing w:val="-2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1.36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万元。</w:t>
      </w:r>
    </w:p>
    <w:p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10" w:type="default"/>
          <w:pgSz w:w="11906" w:h="16839"/>
          <w:pgMar w:top="1431" w:right="1696" w:bottom="1156" w:left="1785" w:header="0" w:footer="994" w:gutter="0"/>
          <w:cols w:space="720" w:num="1"/>
        </w:sectPr>
      </w:pPr>
    </w:p>
    <w:p>
      <w:pPr>
        <w:spacing w:before="158" w:line="372" w:lineRule="auto"/>
        <w:ind w:left="35" w:right="88" w:firstLine="2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其中，因公出国（境）费支出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pacing w:val="-7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占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0%，比上年增加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0%，主要原因是无因公出国（境）费支出；公务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用车购置及运行维护费支出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4.07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万元，占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74%，比上年</w:t>
      </w:r>
      <w:r>
        <w:rPr>
          <w:rFonts w:ascii="仿宋" w:hAnsi="仿宋" w:eastAsia="仿宋" w:cs="仿宋"/>
          <w:spacing w:val="2"/>
          <w:sz w:val="31"/>
          <w:szCs w:val="31"/>
        </w:rPr>
        <w:t>减少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1.36</w:t>
      </w:r>
      <w:r>
        <w:rPr>
          <w:rFonts w:ascii="仿宋" w:hAnsi="仿宋" w:eastAsia="仿宋" w:cs="仿宋"/>
          <w:spacing w:val="-2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万元，降低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25.05%，主要原因是向新疆维吾尔自治区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省级干部住宅小区管理服务中心调拨桑塔纳轿车一辆，公务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用车购置及运行维护费减少</w:t>
      </w:r>
      <w:r>
        <w:rPr>
          <w:rFonts w:ascii="仿宋" w:hAnsi="仿宋" w:eastAsia="仿宋" w:cs="仿宋"/>
          <w:spacing w:val="-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1.36</w:t>
      </w:r>
      <w:r>
        <w:rPr>
          <w:rFonts w:ascii="仿宋" w:hAnsi="仿宋" w:eastAsia="仿宋" w:cs="仿宋"/>
          <w:spacing w:val="-4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万元；公务接待费支出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0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0%，</w:t>
      </w:r>
      <w:r>
        <w:rPr>
          <w:rFonts w:ascii="仿宋" w:hAnsi="仿宋" w:eastAsia="仿宋" w:cs="仿宋"/>
          <w:spacing w:val="-8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比上年增加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万元，增长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0%，主要原因是无</w:t>
      </w:r>
    </w:p>
    <w:p>
      <w:pPr>
        <w:spacing w:line="227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公务接待费支出。具体情况如下：</w:t>
      </w:r>
    </w:p>
    <w:p>
      <w:pPr>
        <w:spacing w:before="241" w:line="372" w:lineRule="auto"/>
        <w:ind w:left="67" w:right="90" w:firstLine="64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因公出国（境）费支出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万元，开支内容包括：无因公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出国（境）费支出。单位全年安排的因公出国（境）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团组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</w:p>
    <w:p>
      <w:pPr>
        <w:spacing w:line="228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个，</w:t>
      </w:r>
      <w:r>
        <w:rPr>
          <w:rFonts w:ascii="仿宋" w:hAnsi="仿宋" w:eastAsia="仿宋" w:cs="仿宋"/>
          <w:spacing w:val="-9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因公出国（境）0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人次。</w:t>
      </w:r>
    </w:p>
    <w:p>
      <w:pPr>
        <w:spacing w:before="237" w:line="372" w:lineRule="auto"/>
        <w:ind w:left="40" w:right="90" w:firstLine="642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2"/>
          <w:sz w:val="31"/>
          <w:szCs w:val="31"/>
        </w:rPr>
        <w:t>公务用车购置及运行维护费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4.07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万元，其中，公务用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车购置费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0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万元，公务用车运行维护费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4.07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万元。公务用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车运行维护费开支内容包括燃料费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2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万元、维修费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1.07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元、保险费</w:t>
      </w:r>
      <w:r>
        <w:rPr>
          <w:rFonts w:ascii="仿宋" w:hAnsi="仿宋" w:eastAsia="仿宋" w:cs="仿宋"/>
          <w:spacing w:val="-3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5.1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万元、审验费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0.08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万元、其他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0.41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>
      <w:pPr>
        <w:spacing w:before="2" w:line="224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公务用车购置数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辆，公务用车保有量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辆。</w:t>
      </w:r>
    </w:p>
    <w:p>
      <w:pPr>
        <w:spacing w:before="246" w:line="624" w:lineRule="exact"/>
        <w:ind w:right="85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position w:val="23"/>
          <w:sz w:val="31"/>
          <w:szCs w:val="31"/>
        </w:rPr>
        <w:t>公务接待费</w:t>
      </w:r>
      <w:r>
        <w:rPr>
          <w:rFonts w:ascii="仿宋" w:hAnsi="仿宋" w:eastAsia="仿宋" w:cs="仿宋"/>
          <w:spacing w:val="-49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position w:val="23"/>
          <w:sz w:val="31"/>
          <w:szCs w:val="31"/>
        </w:rPr>
        <w:t>万元，开支内容包括无公务接待费支出。</w:t>
      </w:r>
    </w:p>
    <w:p>
      <w:pPr>
        <w:spacing w:line="226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单位全年安排的国内公务接待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批次，0</w:t>
      </w:r>
      <w:r>
        <w:rPr>
          <w:rFonts w:ascii="仿宋" w:hAnsi="仿宋" w:eastAsia="仿宋" w:cs="仿宋"/>
          <w:spacing w:val="-4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人次。</w:t>
      </w:r>
    </w:p>
    <w:p>
      <w:pPr>
        <w:spacing w:before="242" w:line="372" w:lineRule="auto"/>
        <w:ind w:left="29" w:right="87" w:firstLine="6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与年初预算数相比情况：一般公共预算“三公</w:t>
      </w:r>
      <w:r>
        <w:rPr>
          <w:rFonts w:ascii="仿宋" w:hAnsi="仿宋" w:eastAsia="仿宋" w:cs="仿宋"/>
          <w:spacing w:val="-10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6"/>
          <w:sz w:val="31"/>
          <w:szCs w:val="31"/>
        </w:rPr>
        <w:t>”经费支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出年初预算数</w:t>
      </w:r>
      <w:r>
        <w:rPr>
          <w:rFonts w:ascii="仿宋" w:hAnsi="仿宋" w:eastAsia="仿宋" w:cs="仿宋"/>
          <w:spacing w:val="-3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5.5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万元，决算数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4.07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万元，预决算差异率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26%，主要原因是：压缩公务用车运行维护费，减少</w:t>
      </w:r>
      <w:r>
        <w:rPr>
          <w:rFonts w:ascii="仿宋" w:hAnsi="仿宋" w:eastAsia="仿宋" w:cs="仿宋"/>
          <w:spacing w:val="-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1.43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</w:t>
      </w:r>
    </w:p>
    <w:p>
      <w:pPr>
        <w:spacing w:before="1" w:line="227" w:lineRule="auto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3"/>
          <w:sz w:val="31"/>
          <w:szCs w:val="31"/>
        </w:rPr>
        <w:t>元。其中：因公出国（境）费预算数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万元，</w:t>
      </w:r>
      <w:r>
        <w:rPr>
          <w:rFonts w:ascii="仿宋" w:hAnsi="仿宋" w:eastAsia="仿宋" w:cs="仿宋"/>
          <w:spacing w:val="-4"/>
          <w:sz w:val="31"/>
          <w:szCs w:val="31"/>
        </w:rPr>
        <w:t>决算数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万元，</w:t>
      </w:r>
    </w:p>
    <w:p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footerReference r:id="rId11" w:type="default"/>
          <w:pgSz w:w="11906" w:h="16839"/>
          <w:pgMar w:top="1431" w:right="1711" w:bottom="1153" w:left="1785" w:header="0" w:footer="994" w:gutter="0"/>
          <w:cols w:space="720" w:num="1"/>
        </w:sectPr>
      </w:pPr>
    </w:p>
    <w:p>
      <w:pPr>
        <w:spacing w:before="159" w:line="372" w:lineRule="auto"/>
        <w:ind w:left="40" w:hanging="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预决算差异率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0%，主要原因是：无因公出国（</w:t>
      </w:r>
      <w:r>
        <w:rPr>
          <w:rFonts w:ascii="仿宋" w:hAnsi="仿宋" w:eastAsia="仿宋" w:cs="仿宋"/>
          <w:spacing w:val="7"/>
          <w:sz w:val="31"/>
          <w:szCs w:val="31"/>
        </w:rPr>
        <w:t>境）费支出；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公务用车购置费预算数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万元，决算数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万元，预决算</w:t>
      </w:r>
      <w:r>
        <w:rPr>
          <w:rFonts w:ascii="仿宋" w:hAnsi="仿宋" w:eastAsia="仿宋" w:cs="仿宋"/>
          <w:spacing w:val="4"/>
          <w:sz w:val="31"/>
          <w:szCs w:val="31"/>
        </w:rPr>
        <w:t>差异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率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0%，主要原因是：无公务用车购置费支出；公务用车运行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费预算数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5.5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万元，决算数</w:t>
      </w:r>
      <w:r>
        <w:rPr>
          <w:rFonts w:ascii="仿宋" w:hAnsi="仿宋" w:eastAsia="仿宋" w:cs="仿宋"/>
          <w:spacing w:val="-6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4.07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26%，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主要原因是：压缩公务用车运行维护费，减少</w:t>
      </w:r>
      <w:r>
        <w:rPr>
          <w:rFonts w:ascii="仿宋" w:hAnsi="仿宋" w:eastAsia="仿宋" w:cs="仿宋"/>
          <w:spacing w:val="-3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1.43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2"/>
          <w:sz w:val="31"/>
          <w:szCs w:val="31"/>
        </w:rPr>
        <w:t>万元；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公务接待费预算数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万元，决算数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万元，预决算差异率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7"/>
          <w:sz w:val="31"/>
          <w:szCs w:val="31"/>
        </w:rPr>
        <w:t>0%，</w:t>
      </w:r>
    </w:p>
    <w:p>
      <w:pPr>
        <w:spacing w:line="227" w:lineRule="auto"/>
        <w:ind w:left="44"/>
        <w:rPr>
          <w:rFonts w:ascii="仿宋" w:hAnsi="仿宋" w:eastAsia="仿宋" w:cs="仿宋"/>
          <w:sz w:val="31"/>
          <w:szCs w:val="31"/>
        </w:rPr>
      </w:pPr>
      <w:bookmarkStart w:id="11" w:name="bookmark12"/>
      <w:bookmarkEnd w:id="11"/>
      <w:bookmarkStart w:id="12" w:name="bookmark13"/>
      <w:bookmarkEnd w:id="12"/>
      <w:r>
        <w:rPr>
          <w:rFonts w:ascii="仿宋" w:hAnsi="仿宋" w:eastAsia="仿宋" w:cs="仿宋"/>
          <w:spacing w:val="7"/>
          <w:sz w:val="31"/>
          <w:szCs w:val="31"/>
        </w:rPr>
        <w:t>主要原因是：无公务接待费支出。</w:t>
      </w:r>
    </w:p>
    <w:p>
      <w:pPr>
        <w:spacing w:before="243" w:line="226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八、政府性基金预算财政拨款收入支出决算情况说明</w:t>
      </w:r>
    </w:p>
    <w:p>
      <w:pPr>
        <w:spacing w:before="244" w:line="624" w:lineRule="exact"/>
        <w:ind w:right="76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我单位本年度无政府性基金预算财政拨款收入支出，政</w:t>
      </w:r>
    </w:p>
    <w:p>
      <w:pPr>
        <w:spacing w:before="1" w:line="225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府性基金预算财政拨款收入支出决算表为空表。</w:t>
      </w:r>
    </w:p>
    <w:p>
      <w:pPr>
        <w:spacing w:before="245" w:line="226" w:lineRule="auto"/>
        <w:ind w:left="67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九、国有资本经营预算财政拨款收入支出决算情况说明</w:t>
      </w:r>
    </w:p>
    <w:p>
      <w:pPr>
        <w:spacing w:before="244" w:line="624" w:lineRule="exact"/>
        <w:ind w:right="85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我单位本年度无国有资本经营预算财政拨款收入支出，</w:t>
      </w:r>
    </w:p>
    <w:p>
      <w:pPr>
        <w:spacing w:line="227" w:lineRule="auto"/>
        <w:ind w:left="7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国有资本经营预算财政拨款收入支出决算表为空表。</w:t>
      </w:r>
    </w:p>
    <w:p>
      <w:pPr>
        <w:spacing w:before="243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bookmarkStart w:id="13" w:name="bookmark15"/>
      <w:bookmarkEnd w:id="13"/>
      <w:bookmarkStart w:id="14" w:name="bookmark14"/>
      <w:bookmarkEnd w:id="14"/>
      <w:r>
        <w:rPr>
          <w:rFonts w:ascii="黑体" w:hAnsi="黑体" w:eastAsia="黑体" w:cs="黑体"/>
          <w:spacing w:val="8"/>
          <w:sz w:val="31"/>
          <w:szCs w:val="31"/>
        </w:rPr>
        <w:t>十、其他重要事项的情况说明</w:t>
      </w:r>
    </w:p>
    <w:p>
      <w:pPr>
        <w:spacing w:before="244" w:line="227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（一）机关运行经费支出情况</w:t>
      </w:r>
    </w:p>
    <w:p>
      <w:pPr>
        <w:spacing w:before="241" w:line="372" w:lineRule="auto"/>
        <w:ind w:left="45" w:right="87" w:firstLine="69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2"/>
          <w:sz w:val="31"/>
          <w:szCs w:val="31"/>
        </w:rPr>
        <w:t>自治区人大干部培训中心单位（事业单位）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日常公用经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费</w:t>
      </w:r>
      <w:r>
        <w:rPr>
          <w:rFonts w:ascii="仿宋" w:hAnsi="仿宋" w:eastAsia="仿宋" w:cs="仿宋"/>
          <w:spacing w:val="-2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11.88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</w:t>
      </w:r>
      <w:r>
        <w:rPr>
          <w:rFonts w:ascii="仿宋" w:hAnsi="仿宋" w:eastAsia="仿宋" w:cs="仿宋"/>
          <w:spacing w:val="-8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比上年减少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6.61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万元，降低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35.75%，主要</w:t>
      </w:r>
    </w:p>
    <w:p>
      <w:pPr>
        <w:spacing w:line="226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原因是单位厉行节约，节约经费支出。</w:t>
      </w:r>
    </w:p>
    <w:p>
      <w:pPr>
        <w:spacing w:before="245" w:line="228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bookmarkStart w:id="15" w:name="bookmark16"/>
      <w:bookmarkEnd w:id="15"/>
      <w:r>
        <w:rPr>
          <w:rFonts w:ascii="黑体" w:hAnsi="黑体" w:eastAsia="黑体" w:cs="黑体"/>
          <w:spacing w:val="5"/>
          <w:sz w:val="31"/>
          <w:szCs w:val="31"/>
        </w:rPr>
        <w:t>（二）政府采购情况</w:t>
      </w:r>
    </w:p>
    <w:p>
      <w:pPr>
        <w:spacing w:before="239" w:line="372" w:lineRule="auto"/>
        <w:ind w:left="35" w:right="87" w:firstLine="634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2020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年度政府采购支出总额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2.52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万元，其中：政府采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购货物支出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2.52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万元、政府采购工程支出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0"/>
          <w:sz w:val="31"/>
          <w:szCs w:val="31"/>
        </w:rPr>
        <w:t>0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9"/>
          <w:sz w:val="31"/>
          <w:szCs w:val="31"/>
        </w:rPr>
        <w:t>万元、政府采</w:t>
      </w:r>
    </w:p>
    <w:p>
      <w:pPr>
        <w:spacing w:before="1" w:line="227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购服务支出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"/>
          <w:sz w:val="31"/>
          <w:szCs w:val="31"/>
        </w:rPr>
        <w:t>万元。</w:t>
      </w:r>
    </w:p>
    <w:p>
      <w:pPr>
        <w:spacing w:line="227" w:lineRule="auto"/>
        <w:rPr>
          <w:rFonts w:ascii="仿宋" w:hAnsi="仿宋" w:eastAsia="仿宋" w:cs="仿宋"/>
          <w:sz w:val="31"/>
          <w:szCs w:val="31"/>
        </w:rPr>
        <w:sectPr>
          <w:footerReference r:id="rId12" w:type="default"/>
          <w:pgSz w:w="11906" w:h="16839"/>
          <w:pgMar w:top="1431" w:right="1711" w:bottom="1156" w:left="1785" w:header="0" w:footer="994" w:gutter="0"/>
          <w:cols w:space="720" w:num="1"/>
        </w:sectPr>
      </w:pPr>
    </w:p>
    <w:p>
      <w:pPr>
        <w:spacing w:before="161" w:line="372" w:lineRule="auto"/>
        <w:ind w:left="27" w:right="90" w:firstLine="64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8"/>
          <w:sz w:val="31"/>
          <w:szCs w:val="31"/>
        </w:rPr>
        <w:t>授予中小企业合同金额万元，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8"/>
          <w:sz w:val="31"/>
          <w:szCs w:val="31"/>
        </w:rPr>
        <w:t>占政府采购支出总额的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0%，其中：授予小微企业合同金额</w:t>
      </w:r>
      <w:r>
        <w:rPr>
          <w:rFonts w:ascii="仿宋" w:hAnsi="仿宋" w:eastAsia="仿宋" w:cs="仿宋"/>
          <w:spacing w:val="-5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万元，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占政府采购</w:t>
      </w:r>
      <w:r>
        <w:rPr>
          <w:rFonts w:ascii="仿宋" w:hAnsi="仿宋" w:eastAsia="仿宋" w:cs="仿宋"/>
          <w:spacing w:val="3"/>
          <w:sz w:val="31"/>
          <w:szCs w:val="31"/>
        </w:rPr>
        <w:t>支出</w:t>
      </w:r>
    </w:p>
    <w:p>
      <w:pPr>
        <w:spacing w:line="228" w:lineRule="auto"/>
        <w:ind w:left="48"/>
        <w:rPr>
          <w:rFonts w:ascii="仿宋" w:hAnsi="仿宋" w:eastAsia="仿宋" w:cs="仿宋"/>
          <w:sz w:val="31"/>
          <w:szCs w:val="31"/>
        </w:rPr>
      </w:pPr>
      <w:bookmarkStart w:id="16" w:name="bookmark17"/>
      <w:bookmarkEnd w:id="16"/>
      <w:r>
        <w:rPr>
          <w:rFonts w:ascii="仿宋" w:hAnsi="仿宋" w:eastAsia="仿宋" w:cs="仿宋"/>
          <w:spacing w:val="-2"/>
          <w:sz w:val="31"/>
          <w:szCs w:val="31"/>
        </w:rPr>
        <w:t>总额的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2"/>
          <w:sz w:val="31"/>
          <w:szCs w:val="31"/>
        </w:rPr>
        <w:t>0%。</w:t>
      </w:r>
    </w:p>
    <w:p>
      <w:pPr>
        <w:spacing w:before="240" w:line="226" w:lineRule="auto"/>
        <w:ind w:left="692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（三）国有资产占用情况说明</w:t>
      </w:r>
    </w:p>
    <w:p>
      <w:pPr>
        <w:spacing w:before="239" w:line="372" w:lineRule="auto"/>
        <w:ind w:left="27" w:right="87" w:firstLine="648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4"/>
          <w:sz w:val="31"/>
          <w:szCs w:val="31"/>
        </w:rPr>
        <w:t>截止</w:t>
      </w:r>
      <w:r>
        <w:rPr>
          <w:rFonts w:ascii="仿宋" w:hAnsi="仿宋" w:eastAsia="仿宋" w:cs="仿宋"/>
          <w:spacing w:val="-5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2020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年</w:t>
      </w:r>
      <w:r>
        <w:rPr>
          <w:rFonts w:ascii="仿宋" w:hAnsi="仿宋" w:eastAsia="仿宋" w:cs="仿宋"/>
          <w:spacing w:val="-4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12</w:t>
      </w:r>
      <w:r>
        <w:rPr>
          <w:rFonts w:ascii="仿宋" w:hAnsi="仿宋" w:eastAsia="仿宋" w:cs="仿宋"/>
          <w:spacing w:val="-3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月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31 日，单位共有房屋</w:t>
      </w:r>
      <w:r>
        <w:rPr>
          <w:rFonts w:ascii="仿宋" w:hAnsi="仿宋" w:eastAsia="仿宋" w:cs="仿宋"/>
          <w:spacing w:val="-6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4"/>
          <w:sz w:val="31"/>
          <w:szCs w:val="31"/>
        </w:rPr>
        <w:t>4593.22（平方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米</w:t>
      </w:r>
      <w:r>
        <w:rPr>
          <w:rFonts w:ascii="仿宋" w:hAnsi="仿宋" w:eastAsia="仿宋" w:cs="仿宋"/>
          <w:spacing w:val="-1"/>
          <w:sz w:val="31"/>
          <w:szCs w:val="31"/>
        </w:rPr>
        <w:t>）</w:t>
      </w:r>
      <w:r>
        <w:rPr>
          <w:rFonts w:ascii="仿宋" w:hAnsi="仿宋" w:eastAsia="仿宋" w:cs="仿宋"/>
          <w:spacing w:val="-8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sz w:val="31"/>
          <w:szCs w:val="31"/>
        </w:rPr>
        <w:t>，</w:t>
      </w:r>
      <w:r>
        <w:rPr>
          <w:rFonts w:ascii="仿宋" w:hAnsi="仿宋" w:eastAsia="仿宋" w:cs="仿宋"/>
          <w:spacing w:val="5"/>
          <w:sz w:val="31"/>
          <w:szCs w:val="31"/>
        </w:rPr>
        <w:t>价值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262.67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万元。车辆</w:t>
      </w:r>
      <w:r>
        <w:rPr>
          <w:rFonts w:ascii="仿宋" w:hAnsi="仿宋" w:eastAsia="仿宋" w:cs="仿宋"/>
          <w:spacing w:val="-4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-4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辆，价值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38.24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万元，其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中：副部（省）级及以上领导用车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0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辆、主要领导干部用车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0</w:t>
      </w:r>
      <w:r>
        <w:rPr>
          <w:rFonts w:ascii="仿宋" w:hAnsi="仿宋" w:eastAsia="仿宋" w:cs="仿宋"/>
          <w:spacing w:val="-4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辆、机要通信用车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0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辆、应急保障用车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0</w:t>
      </w:r>
      <w:r>
        <w:rPr>
          <w:rFonts w:ascii="仿宋" w:hAnsi="仿宋" w:eastAsia="仿宋" w:cs="仿宋"/>
          <w:spacing w:val="-5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辆、执法执勤用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车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辆、特种专业技术用车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辆、离退休干部用车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0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辆、其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他用车</w:t>
      </w:r>
      <w:r>
        <w:rPr>
          <w:rFonts w:ascii="仿宋" w:hAnsi="仿宋" w:eastAsia="仿宋" w:cs="仿宋"/>
          <w:spacing w:val="-4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-5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辆，其他用车主要是：一般公务用车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辆；单位价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值</w:t>
      </w:r>
      <w:r>
        <w:rPr>
          <w:rFonts w:ascii="仿宋" w:hAnsi="仿宋" w:eastAsia="仿宋" w:cs="仿宋"/>
          <w:spacing w:val="-5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50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万元以上通用设备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0 台（套）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、单位价值</w:t>
      </w:r>
      <w:r>
        <w:rPr>
          <w:rFonts w:ascii="仿宋" w:hAnsi="仿宋" w:eastAsia="仿宋" w:cs="仿宋"/>
          <w:spacing w:val="-3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3"/>
          <w:sz w:val="31"/>
          <w:szCs w:val="31"/>
        </w:rPr>
        <w:t>1</w:t>
      </w:r>
      <w:r>
        <w:rPr>
          <w:rFonts w:ascii="仿宋" w:hAnsi="仿宋" w:eastAsia="仿宋" w:cs="仿宋"/>
          <w:spacing w:val="2"/>
          <w:sz w:val="31"/>
          <w:szCs w:val="31"/>
        </w:rPr>
        <w:t>00</w:t>
      </w:r>
      <w:r>
        <w:rPr>
          <w:rFonts w:ascii="仿宋" w:hAnsi="仿宋" w:eastAsia="仿宋" w:cs="仿宋"/>
          <w:spacing w:val="-4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2"/>
          <w:sz w:val="31"/>
          <w:szCs w:val="31"/>
        </w:rPr>
        <w:t>万元以</w:t>
      </w:r>
    </w:p>
    <w:p>
      <w:pPr>
        <w:spacing w:before="1" w:line="226" w:lineRule="auto"/>
        <w:ind w:left="37"/>
        <w:rPr>
          <w:rFonts w:ascii="仿宋" w:hAnsi="仿宋" w:eastAsia="仿宋" w:cs="仿宋"/>
          <w:sz w:val="31"/>
          <w:szCs w:val="31"/>
        </w:rPr>
      </w:pPr>
      <w:bookmarkStart w:id="17" w:name="bookmark18"/>
      <w:bookmarkEnd w:id="17"/>
      <w:r>
        <w:rPr>
          <w:rFonts w:ascii="仿宋" w:hAnsi="仿宋" w:eastAsia="仿宋" w:cs="仿宋"/>
          <w:spacing w:val="-3"/>
          <w:sz w:val="31"/>
          <w:szCs w:val="31"/>
        </w:rPr>
        <w:t>上专用设备</w:t>
      </w:r>
      <w:r>
        <w:rPr>
          <w:rFonts w:ascii="仿宋" w:hAnsi="仿宋" w:eastAsia="仿宋" w:cs="仿宋"/>
          <w:spacing w:val="-5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3"/>
          <w:sz w:val="31"/>
          <w:szCs w:val="31"/>
        </w:rPr>
        <w:t>0 台（套）。</w:t>
      </w:r>
    </w:p>
    <w:p>
      <w:pPr>
        <w:spacing w:before="244" w:line="226" w:lineRule="auto"/>
        <w:ind w:left="671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十一、预算绩效的情况说明</w:t>
      </w:r>
    </w:p>
    <w:p>
      <w:pPr>
        <w:spacing w:before="239" w:line="372" w:lineRule="auto"/>
        <w:ind w:left="36" w:firstLine="640"/>
        <w:jc w:val="both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根据预算绩效管理要求，我单位</w:t>
      </w:r>
      <w:r>
        <w:rPr>
          <w:rFonts w:ascii="仿宋" w:hAnsi="仿宋" w:eastAsia="仿宋" w:cs="仿宋"/>
          <w:spacing w:val="-36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2020</w:t>
      </w:r>
      <w:r>
        <w:rPr>
          <w:rFonts w:ascii="仿宋" w:hAnsi="仿宋" w:eastAsia="仿宋" w:cs="仿宋"/>
          <w:spacing w:val="-4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1"/>
          <w:sz w:val="31"/>
          <w:szCs w:val="31"/>
        </w:rPr>
        <w:t>年度开展预算绩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效评价项目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个，共涉及资金</w:t>
      </w:r>
      <w:r>
        <w:rPr>
          <w:rFonts w:ascii="仿宋" w:hAnsi="仿宋" w:eastAsia="仿宋" w:cs="仿宋"/>
          <w:spacing w:val="-58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225</w:t>
      </w:r>
      <w:r>
        <w:rPr>
          <w:rFonts w:ascii="仿宋" w:hAnsi="仿宋" w:eastAsia="仿宋" w:cs="仿宋"/>
          <w:spacing w:val="-5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万元。预算绩效管</w:t>
      </w:r>
      <w:r>
        <w:rPr>
          <w:rFonts w:ascii="仿宋" w:hAnsi="仿宋" w:eastAsia="仿宋" w:cs="仿宋"/>
          <w:spacing w:val="4"/>
          <w:sz w:val="31"/>
          <w:szCs w:val="31"/>
        </w:rPr>
        <w:t>理取得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的成效：一是通过政府采购，为干部培训中心的正常运转提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供保障；二是节约财政资金，财政资金使用更加规范，没有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超标现象。发现的问题及原因：一是执行效率低；二是资金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 xml:space="preserve">使用效率低。下一步改进措施：一是在今后预算编制工作中， </w:t>
      </w:r>
      <w:r>
        <w:rPr>
          <w:rFonts w:ascii="仿宋" w:hAnsi="仿宋" w:eastAsia="仿宋" w:cs="仿宋"/>
          <w:spacing w:val="8"/>
          <w:sz w:val="31"/>
          <w:szCs w:val="31"/>
        </w:rPr>
        <w:t>将绩效目标设置作为预算安排的前置条件，全面实施绩效管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理，完善预算绩效管理流程，扩大预算绩效管理范围，加强</w:t>
      </w:r>
    </w:p>
    <w:p>
      <w:pPr>
        <w:spacing w:before="2" w:line="224" w:lineRule="auto"/>
        <w:ind w:left="3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评价结果运用，努力盘活存量、用好增量，提高财政资源配</w:t>
      </w:r>
    </w:p>
    <w:p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13" w:type="default"/>
          <w:pgSz w:w="11906" w:h="16839"/>
          <w:pgMar w:top="1431" w:right="1711" w:bottom="1156" w:left="1785" w:header="0" w:footer="994" w:gutter="0"/>
          <w:cols w:space="720" w:num="1"/>
        </w:sectPr>
      </w:pPr>
    </w:p>
    <w:p>
      <w:pPr>
        <w:spacing w:before="159" w:line="372" w:lineRule="auto"/>
        <w:ind w:left="42" w:right="1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置效率和使用效益，并聘请第三方机构参与市本级部门预算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项目绩效目标进行审核工作，大大提高财政资金使用效益；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二是加强重点项目绩效评价和政策评估，重点围绕专项资金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项目和社会关注度高、影响力大，事关民生方面的支出项目</w:t>
      </w:r>
      <w:r>
        <w:rPr>
          <w:rFonts w:ascii="仿宋" w:hAnsi="仿宋" w:eastAsia="仿宋" w:cs="仿宋"/>
          <w:spacing w:val="1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进行绩效评价，提升财政支出绩效。具体项目自评情况附项</w:t>
      </w:r>
    </w:p>
    <w:p>
      <w:pPr>
        <w:spacing w:before="1" w:line="227" w:lineRule="auto"/>
        <w:ind w:left="9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z w:val="31"/>
          <w:szCs w:val="31"/>
        </w:rPr>
        <w:t>目支出绩效自评表。</w:t>
      </w:r>
    </w:p>
    <w:p>
      <w:pPr>
        <w:spacing w:before="241" w:line="226" w:lineRule="auto"/>
        <w:ind w:left="1913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自治区财政项目支出绩效自评表</w:t>
      </w:r>
    </w:p>
    <w:p>
      <w:pPr>
        <w:spacing w:before="127" w:line="220" w:lineRule="auto"/>
        <w:ind w:left="35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(2020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年度)</w:t>
      </w:r>
    </w:p>
    <w:p>
      <w:pPr>
        <w:spacing w:before="66"/>
      </w:pPr>
    </w:p>
    <w:p>
      <w:pPr>
        <w:spacing w:before="66"/>
      </w:pPr>
    </w:p>
    <w:tbl>
      <w:tblPr>
        <w:tblStyle w:val="5"/>
        <w:tblW w:w="81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1731"/>
        <w:gridCol w:w="854"/>
        <w:gridCol w:w="1034"/>
        <w:gridCol w:w="1289"/>
        <w:gridCol w:w="675"/>
        <w:gridCol w:w="690"/>
        <w:gridCol w:w="12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00" w:type="dxa"/>
            <w:vAlign w:val="top"/>
          </w:tcPr>
          <w:p>
            <w:pPr>
              <w:spacing w:before="40" w:line="224" w:lineRule="auto"/>
              <w:ind w:left="120" w:right="10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项目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名称</w:t>
            </w:r>
          </w:p>
        </w:tc>
        <w:tc>
          <w:tcPr>
            <w:tcW w:w="7492" w:type="dxa"/>
            <w:gridSpan w:val="7"/>
            <w:vAlign w:val="top"/>
          </w:tcPr>
          <w:p>
            <w:pPr>
              <w:spacing w:before="226" w:line="190" w:lineRule="auto"/>
              <w:ind w:left="31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人大干部培训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700" w:type="dxa"/>
            <w:vAlign w:val="top"/>
          </w:tcPr>
          <w:p>
            <w:pPr>
              <w:pStyle w:val="6"/>
              <w:spacing w:line="270" w:lineRule="auto"/>
            </w:pPr>
          </w:p>
          <w:p>
            <w:pPr>
              <w:spacing w:before="78" w:line="230" w:lineRule="auto"/>
              <w:ind w:left="119" w:right="10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预算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单位</w:t>
            </w:r>
          </w:p>
        </w:tc>
        <w:tc>
          <w:tcPr>
            <w:tcW w:w="2585" w:type="dxa"/>
            <w:gridSpan w:val="2"/>
            <w:vAlign w:val="top"/>
          </w:tcPr>
          <w:p>
            <w:pPr>
              <w:spacing w:before="222" w:line="624" w:lineRule="exact"/>
              <w:ind w:left="1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3"/>
                <w:sz w:val="19"/>
                <w:szCs w:val="19"/>
              </w:rPr>
              <w:t>新疆维吾尔自治区南山干</w:t>
            </w:r>
          </w:p>
          <w:p>
            <w:pPr>
              <w:spacing w:line="189" w:lineRule="auto"/>
              <w:ind w:left="89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部休养所</w:t>
            </w:r>
          </w:p>
        </w:tc>
        <w:tc>
          <w:tcPr>
            <w:tcW w:w="2323" w:type="dxa"/>
            <w:gridSpan w:val="2"/>
            <w:vAlign w:val="top"/>
          </w:tcPr>
          <w:p>
            <w:pPr>
              <w:pStyle w:val="6"/>
              <w:spacing w:line="449" w:lineRule="auto"/>
            </w:pPr>
          </w:p>
          <w:p>
            <w:pPr>
              <w:spacing w:before="82" w:line="190" w:lineRule="auto"/>
              <w:ind w:left="7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实施单位</w:t>
            </w:r>
          </w:p>
        </w:tc>
        <w:tc>
          <w:tcPr>
            <w:tcW w:w="2584" w:type="dxa"/>
            <w:gridSpan w:val="3"/>
            <w:vAlign w:val="top"/>
          </w:tcPr>
          <w:p>
            <w:pPr>
              <w:spacing w:before="222" w:line="624" w:lineRule="exact"/>
              <w:ind w:left="19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3"/>
                <w:sz w:val="19"/>
                <w:szCs w:val="19"/>
              </w:rPr>
              <w:t>新疆维吾尔自治区南山干</w:t>
            </w:r>
          </w:p>
          <w:p>
            <w:pPr>
              <w:spacing w:line="189" w:lineRule="auto"/>
              <w:ind w:left="89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部休养所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70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spacing w:before="78" w:line="236" w:lineRule="auto"/>
              <w:ind w:left="115" w:right="106" w:firstLine="3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预算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执行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情况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（万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元）</w:t>
            </w:r>
          </w:p>
        </w:tc>
        <w:tc>
          <w:tcPr>
            <w:tcW w:w="1731" w:type="dxa"/>
            <w:vAlign w:val="top"/>
          </w:tcPr>
          <w:p>
            <w:pPr>
              <w:pStyle w:val="6"/>
              <w:spacing w:line="416" w:lineRule="auto"/>
            </w:pPr>
          </w:p>
          <w:p>
            <w:pPr>
              <w:spacing w:before="82" w:line="341" w:lineRule="exact"/>
              <w:ind w:left="4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3"/>
                <w:sz w:val="19"/>
                <w:szCs w:val="19"/>
              </w:rPr>
              <w:t>##</w:t>
            </w:r>
            <w:r>
              <w:rPr>
                <w:rFonts w:ascii="微软雅黑" w:hAnsi="微软雅黑" w:eastAsia="微软雅黑" w:cs="微软雅黑"/>
                <w:position w:val="3"/>
                <w:sz w:val="19"/>
                <w:szCs w:val="19"/>
              </w:rPr>
              <w:t>cfx</w:t>
            </w:r>
            <w:r>
              <w:rPr>
                <w:rFonts w:ascii="微软雅黑" w:hAnsi="微软雅黑" w:eastAsia="微软雅黑" w:cs="微软雅黑"/>
                <w:spacing w:val="8"/>
                <w:position w:val="3"/>
                <w:sz w:val="19"/>
                <w:szCs w:val="19"/>
              </w:rPr>
              <w:t>##</w:t>
            </w:r>
          </w:p>
        </w:tc>
        <w:tc>
          <w:tcPr>
            <w:tcW w:w="854" w:type="dxa"/>
            <w:vAlign w:val="top"/>
          </w:tcPr>
          <w:p>
            <w:pPr>
              <w:spacing w:before="225" w:line="190" w:lineRule="auto"/>
              <w:ind w:left="1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年初预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算数</w:t>
            </w:r>
          </w:p>
        </w:tc>
        <w:tc>
          <w:tcPr>
            <w:tcW w:w="2323" w:type="dxa"/>
            <w:gridSpan w:val="2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82" w:line="190" w:lineRule="auto"/>
              <w:ind w:left="6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全年执行数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1" w:line="189" w:lineRule="auto"/>
              <w:ind w:left="1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分值</w:t>
            </w:r>
          </w:p>
        </w:tc>
        <w:tc>
          <w:tcPr>
            <w:tcW w:w="690" w:type="dxa"/>
            <w:vAlign w:val="top"/>
          </w:tcPr>
          <w:p>
            <w:pPr>
              <w:spacing w:before="226" w:line="623" w:lineRule="exact"/>
              <w:ind w:left="1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33"/>
                <w:sz w:val="19"/>
                <w:szCs w:val="19"/>
              </w:rPr>
              <w:t>执行</w:t>
            </w:r>
          </w:p>
          <w:p>
            <w:pPr>
              <w:spacing w:before="1" w:line="189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率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1" w:line="189" w:lineRule="auto"/>
              <w:ind w:left="4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31" w:type="dxa"/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81" w:line="190" w:lineRule="auto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年度资金总额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1" w:line="179" w:lineRule="auto"/>
              <w:ind w:left="17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90.00</w:t>
            </w:r>
          </w:p>
        </w:tc>
        <w:tc>
          <w:tcPr>
            <w:tcW w:w="2323" w:type="dxa"/>
            <w:gridSpan w:val="2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1" w:line="179" w:lineRule="auto"/>
              <w:ind w:left="9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30.27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1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690" w:type="dxa"/>
            <w:vAlign w:val="top"/>
          </w:tcPr>
          <w:p>
            <w:pPr>
              <w:spacing w:before="239" w:line="179" w:lineRule="auto"/>
              <w:ind w:left="1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33.6</w:t>
            </w:r>
          </w:p>
          <w:p>
            <w:pPr>
              <w:pStyle w:val="6"/>
              <w:spacing w:line="297" w:lineRule="auto"/>
            </w:pPr>
          </w:p>
          <w:p>
            <w:pPr>
              <w:spacing w:before="82" w:line="179" w:lineRule="auto"/>
              <w:ind w:left="3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1" w:line="179" w:lineRule="auto"/>
              <w:ind w:left="4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3.36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31" w:type="dxa"/>
            <w:vAlign w:val="top"/>
          </w:tcPr>
          <w:p>
            <w:pPr>
              <w:spacing w:before="226" w:line="625" w:lineRule="exact"/>
              <w:ind w:lef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position w:val="33"/>
                <w:sz w:val="19"/>
                <w:szCs w:val="19"/>
              </w:rPr>
              <w:t>其中 ：当年财政拨</w:t>
            </w:r>
          </w:p>
          <w:p>
            <w:pPr>
              <w:spacing w:line="189" w:lineRule="auto"/>
              <w:ind w:left="7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款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2" w:line="179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90</w:t>
            </w:r>
          </w:p>
        </w:tc>
        <w:tc>
          <w:tcPr>
            <w:tcW w:w="2323" w:type="dxa"/>
            <w:gridSpan w:val="2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2" w:line="179" w:lineRule="auto"/>
              <w:ind w:left="9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30.27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pStyle w:val="6"/>
              <w:tabs>
                <w:tab w:val="left" w:pos="444"/>
              </w:tabs>
              <w:spacing w:before="60" w:line="242" w:lineRule="exact"/>
              <w:ind w:left="229"/>
            </w:pPr>
            <w:r>
              <w:rPr>
                <w:u w:val="single" w:color="auto"/>
              </w:rPr>
              <w:tab/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pStyle w:val="6"/>
              <w:tabs>
                <w:tab w:val="left" w:pos="450"/>
              </w:tabs>
              <w:spacing w:before="60" w:line="242" w:lineRule="exact"/>
              <w:ind w:left="235"/>
            </w:pPr>
            <w:r>
              <w:rPr>
                <w:u w:val="single" w:color="auto"/>
              </w:rPr>
              <w:tab/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388" w:lineRule="auto"/>
            </w:pPr>
          </w:p>
          <w:p>
            <w:pPr>
              <w:pStyle w:val="6"/>
              <w:tabs>
                <w:tab w:val="left" w:pos="713"/>
              </w:tabs>
              <w:spacing w:before="60" w:line="242" w:lineRule="exact"/>
              <w:ind w:left="498"/>
            </w:pPr>
            <w:r>
              <w:rPr>
                <w:u w:val="single" w:color="auto"/>
              </w:rPr>
              <w:tab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31" w:type="dxa"/>
            <w:vAlign w:val="top"/>
          </w:tcPr>
          <w:p>
            <w:pPr>
              <w:spacing w:before="226" w:line="190" w:lineRule="auto"/>
              <w:ind w:left="2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上年结转资金</w:t>
            </w:r>
          </w:p>
        </w:tc>
        <w:tc>
          <w:tcPr>
            <w:tcW w:w="854" w:type="dxa"/>
            <w:vAlign w:val="top"/>
          </w:tcPr>
          <w:p>
            <w:pPr>
              <w:spacing w:before="240" w:line="179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2323" w:type="dxa"/>
            <w:gridSpan w:val="2"/>
            <w:vAlign w:val="top"/>
          </w:tcPr>
          <w:p>
            <w:pPr>
              <w:spacing w:before="240" w:line="179" w:lineRule="auto"/>
              <w:ind w:left="11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82" w:line="153" w:lineRule="exact"/>
              <w:ind w:left="2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82" w:line="153" w:lineRule="exact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82" w:line="153" w:lineRule="exact"/>
              <w:ind w:left="4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0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731" w:type="dxa"/>
            <w:vAlign w:val="top"/>
          </w:tcPr>
          <w:p>
            <w:pPr>
              <w:spacing w:before="226" w:line="190" w:lineRule="auto"/>
              <w:ind w:left="5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其他资金</w:t>
            </w:r>
          </w:p>
        </w:tc>
        <w:tc>
          <w:tcPr>
            <w:tcW w:w="854" w:type="dxa"/>
            <w:vAlign w:val="top"/>
          </w:tcPr>
          <w:p>
            <w:pPr>
              <w:spacing w:before="240" w:line="179" w:lineRule="auto"/>
              <w:ind w:left="37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2323" w:type="dxa"/>
            <w:gridSpan w:val="2"/>
            <w:vAlign w:val="top"/>
          </w:tcPr>
          <w:p>
            <w:pPr>
              <w:spacing w:before="240" w:line="179" w:lineRule="auto"/>
              <w:ind w:left="11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tabs>
                <w:tab w:val="left" w:pos="444"/>
              </w:tabs>
              <w:spacing w:before="139" w:line="241" w:lineRule="exact"/>
              <w:ind w:left="229"/>
            </w:pPr>
            <w:r>
              <w:rPr>
                <w:u w:val="single" w:color="auto"/>
              </w:rPr>
              <w:tab/>
            </w:r>
          </w:p>
        </w:tc>
        <w:tc>
          <w:tcPr>
            <w:tcW w:w="690" w:type="dxa"/>
            <w:vAlign w:val="top"/>
          </w:tcPr>
          <w:p>
            <w:pPr>
              <w:pStyle w:val="6"/>
              <w:tabs>
                <w:tab w:val="left" w:pos="450"/>
              </w:tabs>
              <w:spacing w:before="139" w:line="241" w:lineRule="exact"/>
              <w:ind w:left="235"/>
            </w:pPr>
            <w:r>
              <w:rPr>
                <w:u w:val="single" w:color="auto"/>
              </w:rPr>
              <w:tab/>
            </w:r>
          </w:p>
        </w:tc>
        <w:tc>
          <w:tcPr>
            <w:tcW w:w="1219" w:type="dxa"/>
            <w:vAlign w:val="top"/>
          </w:tcPr>
          <w:p>
            <w:pPr>
              <w:pStyle w:val="6"/>
              <w:tabs>
                <w:tab w:val="left" w:pos="713"/>
              </w:tabs>
              <w:spacing w:before="139" w:line="241" w:lineRule="exact"/>
              <w:ind w:left="498"/>
            </w:pPr>
            <w:r>
              <w:rPr>
                <w:u w:val="single" w:color="auto"/>
              </w:rPr>
              <w:tab/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00" w:type="dxa"/>
            <w:vMerge w:val="restart"/>
            <w:tcBorders>
              <w:bottom w:val="nil"/>
            </w:tcBorders>
            <w:vAlign w:val="top"/>
          </w:tcPr>
          <w:p>
            <w:pPr>
              <w:spacing w:before="178" w:line="235" w:lineRule="auto"/>
              <w:ind w:left="115" w:right="106" w:firstLine="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年度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目标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完成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情况</w:t>
            </w:r>
          </w:p>
        </w:tc>
        <w:tc>
          <w:tcPr>
            <w:tcW w:w="3619" w:type="dxa"/>
            <w:gridSpan w:val="3"/>
            <w:vAlign w:val="top"/>
          </w:tcPr>
          <w:p>
            <w:pPr>
              <w:spacing w:before="228" w:line="188" w:lineRule="auto"/>
              <w:ind w:left="14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预期目标</w:t>
            </w:r>
          </w:p>
        </w:tc>
        <w:tc>
          <w:tcPr>
            <w:tcW w:w="3873" w:type="dxa"/>
            <w:gridSpan w:val="4"/>
            <w:vAlign w:val="top"/>
          </w:tcPr>
          <w:p>
            <w:pPr>
              <w:spacing w:before="227" w:line="189" w:lineRule="auto"/>
              <w:ind w:left="13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70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3619" w:type="dxa"/>
            <w:gridSpan w:val="3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spacing w:before="81" w:line="190" w:lineRule="auto"/>
              <w:ind w:left="13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自治区人大干部培训中心的主要职责任</w:t>
            </w:r>
          </w:p>
        </w:tc>
        <w:tc>
          <w:tcPr>
            <w:tcW w:w="3873" w:type="dxa"/>
            <w:gridSpan w:val="4"/>
            <w:vAlign w:val="top"/>
          </w:tcPr>
          <w:p>
            <w:pPr>
              <w:pStyle w:val="6"/>
              <w:spacing w:line="274" w:lineRule="auto"/>
            </w:pPr>
          </w:p>
          <w:p>
            <w:pPr>
              <w:spacing w:before="81" w:line="190" w:lineRule="auto"/>
              <w:ind w:lef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自治区人大干部培训中心的主要职责任务</w:t>
            </w:r>
          </w:p>
        </w:tc>
      </w:tr>
    </w:tbl>
    <w:p>
      <w:pPr>
        <w:pStyle w:val="2"/>
      </w:pPr>
    </w:p>
    <w:p>
      <w:pPr>
        <w:sectPr>
          <w:footerReference r:id="rId14" w:type="default"/>
          <w:pgSz w:w="11906" w:h="16839"/>
          <w:pgMar w:top="1431" w:right="1785" w:bottom="1156" w:left="1780" w:header="0" w:footer="994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1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802"/>
        <w:gridCol w:w="929"/>
        <w:gridCol w:w="854"/>
        <w:gridCol w:w="1034"/>
        <w:gridCol w:w="1289"/>
        <w:gridCol w:w="675"/>
        <w:gridCol w:w="690"/>
        <w:gridCol w:w="12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4" w:hRule="atLeast"/>
        </w:trPr>
        <w:tc>
          <w:tcPr>
            <w:tcW w:w="700" w:type="dxa"/>
            <w:vAlign w:val="top"/>
          </w:tcPr>
          <w:p>
            <w:pPr>
              <w:pStyle w:val="6"/>
            </w:pPr>
          </w:p>
        </w:tc>
        <w:tc>
          <w:tcPr>
            <w:tcW w:w="3619" w:type="dxa"/>
            <w:gridSpan w:val="4"/>
            <w:vAlign w:val="top"/>
          </w:tcPr>
          <w:p>
            <w:pPr>
              <w:spacing w:before="225" w:line="426" w:lineRule="auto"/>
              <w:ind w:left="107" w:right="109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务是负责拟定自治区人大培训工作长远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规划和年度计划 ，并组织实施 ，具体承</w:t>
            </w:r>
            <w:r>
              <w:rPr>
                <w:rFonts w:ascii="微软雅黑" w:hAnsi="微软雅黑" w:eastAsia="微软雅黑" w:cs="微软雅黑"/>
                <w:spacing w:val="15"/>
                <w:w w:val="10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担全区人大系统干部培训工作。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自治区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人大培训中心坚持以习近平新时代中国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特色社会主义思想为指导 ，深入学习贯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彻党的十九大和十九届二中、三中全会</w:t>
            </w: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精神 ，贯彻落实自治区人大安排部署。</w:t>
            </w:r>
            <w:bookmarkStart w:id="28" w:name="_GoBack"/>
            <w:bookmarkEnd w:id="28"/>
            <w:r>
              <w:rPr>
                <w:rFonts w:ascii="微软雅黑" w:hAnsi="微软雅黑" w:eastAsia="微软雅黑" w:cs="微软雅黑"/>
                <w:spacing w:val="6"/>
                <w:position w:val="33"/>
                <w:sz w:val="19"/>
                <w:szCs w:val="19"/>
              </w:rPr>
              <w:t>通过每年举办的人大干部培训活动 ，提</w:t>
            </w:r>
          </w:p>
          <w:p>
            <w:pPr>
              <w:spacing w:line="190" w:lineRule="auto"/>
              <w:ind w:left="2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高人大干部的履职能力和工作能力。</w:t>
            </w:r>
          </w:p>
        </w:tc>
        <w:tc>
          <w:tcPr>
            <w:tcW w:w="3873" w:type="dxa"/>
            <w:gridSpan w:val="4"/>
            <w:vAlign w:val="top"/>
          </w:tcPr>
          <w:p>
            <w:pPr>
              <w:spacing w:before="223" w:line="431" w:lineRule="auto"/>
              <w:ind w:left="134" w:right="134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是负责拟定自治区人大培训工作长远规划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和年度计划 ，并组织实施 ，具体承担全区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人大系统干部培训工作。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自治区人大培训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中心坚持以习近平新时代中国特色社会主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义思想为指导 ，深入学习贯彻党的十九大 和十九届二中、三中全会精神 ，贯彻落实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自治区人大安排部署。通过每年举办的人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大干部培训活动 ，提高人大干部的履职能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力和工作能力。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700" w:type="dxa"/>
            <w:vAlign w:val="top"/>
          </w:tcPr>
          <w:p>
            <w:pPr>
              <w:pStyle w:val="6"/>
            </w:pPr>
          </w:p>
        </w:tc>
        <w:tc>
          <w:tcPr>
            <w:tcW w:w="802" w:type="dxa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82" w:line="189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一级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2" w:line="189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929" w:type="dxa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82" w:line="189" w:lineRule="auto"/>
              <w:ind w:left="1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二 级 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854" w:type="dxa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82" w:line="189" w:lineRule="auto"/>
              <w:ind w:left="1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三级指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253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81" w:line="190" w:lineRule="auto"/>
              <w:ind w:left="1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年度指值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82" w:line="189" w:lineRule="auto"/>
              <w:ind w:left="1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实际完成值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82" w:line="189" w:lineRule="auto"/>
              <w:ind w:left="1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分值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spacing w:before="82" w:line="189" w:lineRule="auto"/>
              <w:ind w:left="14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得分</w:t>
            </w:r>
          </w:p>
        </w:tc>
        <w:tc>
          <w:tcPr>
            <w:tcW w:w="1219" w:type="dxa"/>
            <w:vAlign w:val="top"/>
          </w:tcPr>
          <w:p>
            <w:pPr>
              <w:spacing w:before="222" w:line="191" w:lineRule="auto"/>
              <w:ind w:left="2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偏差原因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2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分析及改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2" w:line="189" w:lineRule="auto"/>
              <w:ind w:left="3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进措施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70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82" w:line="625" w:lineRule="exact"/>
              <w:ind w:left="1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33"/>
                <w:sz w:val="19"/>
                <w:szCs w:val="19"/>
              </w:rPr>
              <w:t>年度</w:t>
            </w:r>
          </w:p>
          <w:p>
            <w:pPr>
              <w:spacing w:line="189" w:lineRule="auto"/>
              <w:ind w:left="1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绩效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2" w:line="189" w:lineRule="auto"/>
              <w:ind w:left="1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5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完成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情况</w:t>
            </w:r>
          </w:p>
        </w:tc>
        <w:tc>
          <w:tcPr>
            <w:tcW w:w="802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pStyle w:val="6"/>
            </w:pPr>
          </w:p>
          <w:p>
            <w:pPr>
              <w:spacing w:before="82" w:line="189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产出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2" w:line="189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929" w:type="dxa"/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81" w:line="189" w:lineRule="auto"/>
              <w:ind w:lef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数量指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854" w:type="dxa"/>
            <w:vAlign w:val="top"/>
          </w:tcPr>
          <w:p>
            <w:pPr>
              <w:spacing w:before="224" w:line="460" w:lineRule="auto"/>
              <w:ind w:left="106" w:right="145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每期培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训班参</w:t>
            </w:r>
          </w:p>
          <w:p>
            <w:pPr>
              <w:spacing w:line="188" w:lineRule="auto"/>
              <w:ind w:left="1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加人数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465" w:lineRule="auto"/>
            </w:pPr>
          </w:p>
          <w:p>
            <w:pPr>
              <w:spacing w:before="82" w:line="179" w:lineRule="auto"/>
              <w:ind w:left="1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80-100</w:t>
            </w:r>
          </w:p>
          <w:p>
            <w:pPr>
              <w:pStyle w:val="6"/>
              <w:spacing w:line="289" w:lineRule="auto"/>
            </w:pPr>
          </w:p>
          <w:p>
            <w:pPr>
              <w:spacing w:before="81" w:line="186" w:lineRule="auto"/>
              <w:ind w:left="4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人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1" w:line="186" w:lineRule="auto"/>
              <w:ind w:left="3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100 人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2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2" w:line="179" w:lineRule="auto"/>
              <w:ind w:left="2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0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29" w:type="dxa"/>
            <w:vAlign w:val="top"/>
          </w:tcPr>
          <w:p>
            <w:pPr>
              <w:pStyle w:val="6"/>
              <w:spacing w:line="456" w:lineRule="auto"/>
            </w:pPr>
          </w:p>
          <w:p>
            <w:pPr>
              <w:spacing w:before="81" w:line="189" w:lineRule="auto"/>
              <w:ind w:lef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数量指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854" w:type="dxa"/>
            <w:vAlign w:val="top"/>
          </w:tcPr>
          <w:p>
            <w:pPr>
              <w:spacing w:before="227" w:line="460" w:lineRule="auto"/>
              <w:ind w:left="106" w:right="145" w:hanging="1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举办培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训班次</w:t>
            </w:r>
          </w:p>
          <w:p>
            <w:pPr>
              <w:spacing w:line="188" w:lineRule="auto"/>
              <w:ind w:left="1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数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2" w:line="188" w:lineRule="auto"/>
              <w:ind w:left="34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5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次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2" w:line="188" w:lineRule="auto"/>
              <w:ind w:left="4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5 次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2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2" w:line="179" w:lineRule="auto"/>
              <w:ind w:left="2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0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29" w:type="dxa"/>
            <w:vAlign w:val="top"/>
          </w:tcPr>
          <w:p>
            <w:pPr>
              <w:spacing w:before="229" w:line="189" w:lineRule="auto"/>
              <w:ind w:left="1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数量指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854" w:type="dxa"/>
            <w:vAlign w:val="top"/>
          </w:tcPr>
          <w:p>
            <w:pPr>
              <w:spacing w:before="228" w:line="626" w:lineRule="exact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4"/>
                <w:sz w:val="19"/>
                <w:szCs w:val="19"/>
              </w:rPr>
              <w:t>培训天</w:t>
            </w:r>
          </w:p>
          <w:p>
            <w:pPr>
              <w:spacing w:line="188" w:lineRule="auto"/>
              <w:ind w:left="1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数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470" w:lineRule="auto"/>
            </w:pPr>
          </w:p>
          <w:p>
            <w:pPr>
              <w:spacing w:before="81" w:line="179" w:lineRule="auto"/>
              <w:ind w:left="2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3-5 天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470" w:lineRule="auto"/>
            </w:pPr>
          </w:p>
          <w:p>
            <w:pPr>
              <w:spacing w:before="81" w:line="179" w:lineRule="auto"/>
              <w:ind w:left="47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5 天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469" w:lineRule="auto"/>
            </w:pPr>
          </w:p>
          <w:p>
            <w:pPr>
              <w:spacing w:before="81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469" w:lineRule="auto"/>
            </w:pPr>
          </w:p>
          <w:p>
            <w:pPr>
              <w:spacing w:before="81" w:line="179" w:lineRule="auto"/>
              <w:ind w:left="2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5" w:hRule="atLeast"/>
        </w:trPr>
        <w:tc>
          <w:tcPr>
            <w:tcW w:w="70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29" w:type="dxa"/>
            <w:vAlign w:val="top"/>
          </w:tcPr>
          <w:p>
            <w:pPr>
              <w:spacing w:before="228" w:line="18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质量指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854" w:type="dxa"/>
            <w:vAlign w:val="top"/>
          </w:tcPr>
          <w:p>
            <w:pPr>
              <w:spacing w:before="228" w:line="623" w:lineRule="exact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3"/>
                <w:sz w:val="19"/>
                <w:szCs w:val="19"/>
              </w:rPr>
              <w:t>培训出</w:t>
            </w:r>
          </w:p>
          <w:p>
            <w:pPr>
              <w:spacing w:before="1" w:line="189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勤率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418" w:lineRule="auto"/>
            </w:pPr>
          </w:p>
          <w:p>
            <w:pPr>
              <w:spacing w:before="82" w:line="342" w:lineRule="exact"/>
              <w:ind w:left="2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3"/>
                <w:sz w:val="19"/>
                <w:szCs w:val="19"/>
              </w:rPr>
              <w:t>≥95%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418" w:lineRule="auto"/>
            </w:pPr>
          </w:p>
          <w:p>
            <w:pPr>
              <w:spacing w:before="82" w:line="342" w:lineRule="exact"/>
              <w:ind w:left="3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3"/>
                <w:sz w:val="19"/>
                <w:szCs w:val="19"/>
              </w:rPr>
              <w:t>≥95%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471" w:lineRule="auto"/>
            </w:pPr>
          </w:p>
          <w:p>
            <w:pPr>
              <w:spacing w:before="82" w:line="177" w:lineRule="auto"/>
              <w:ind w:left="2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471" w:lineRule="auto"/>
            </w:pPr>
          </w:p>
          <w:p>
            <w:pPr>
              <w:spacing w:before="82" w:line="177" w:lineRule="auto"/>
              <w:ind w:left="3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</w:pPr>
    </w:p>
    <w:p>
      <w:pPr>
        <w:sectPr>
          <w:footerReference r:id="rId15" w:type="default"/>
          <w:pgSz w:w="11906" w:h="16839"/>
          <w:pgMar w:top="1431" w:right="1785" w:bottom="1156" w:left="1780" w:header="0" w:footer="994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819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0"/>
        <w:gridCol w:w="802"/>
        <w:gridCol w:w="929"/>
        <w:gridCol w:w="854"/>
        <w:gridCol w:w="1034"/>
        <w:gridCol w:w="1289"/>
        <w:gridCol w:w="675"/>
        <w:gridCol w:w="690"/>
        <w:gridCol w:w="12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700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02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29" w:type="dxa"/>
            <w:vAlign w:val="top"/>
          </w:tcPr>
          <w:p>
            <w:pPr>
              <w:pStyle w:val="6"/>
              <w:spacing w:line="456" w:lineRule="auto"/>
            </w:pPr>
          </w:p>
          <w:p>
            <w:pPr>
              <w:spacing w:before="81" w:line="18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质量指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854" w:type="dxa"/>
            <w:vAlign w:val="top"/>
          </w:tcPr>
          <w:p>
            <w:pPr>
              <w:spacing w:before="228" w:line="459" w:lineRule="auto"/>
              <w:ind w:left="107" w:right="145" w:hanging="1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培训干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部合格</w:t>
            </w:r>
          </w:p>
          <w:p>
            <w:pPr>
              <w:spacing w:before="1" w:line="189" w:lineRule="auto"/>
              <w:ind w:left="1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率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82" w:line="341" w:lineRule="exact"/>
              <w:ind w:left="2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3"/>
                <w:sz w:val="19"/>
                <w:szCs w:val="19"/>
              </w:rPr>
              <w:t>≥95%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82" w:line="341" w:lineRule="exact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3"/>
                <w:sz w:val="19"/>
                <w:szCs w:val="19"/>
              </w:rPr>
              <w:t>96%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81" w:line="177" w:lineRule="auto"/>
              <w:ind w:left="2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1" w:lineRule="auto"/>
            </w:pPr>
          </w:p>
          <w:p>
            <w:pPr>
              <w:spacing w:before="81" w:line="177" w:lineRule="auto"/>
              <w:ind w:left="3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02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29" w:type="dxa"/>
            <w:vAlign w:val="top"/>
          </w:tcPr>
          <w:p>
            <w:pPr>
              <w:pStyle w:val="6"/>
              <w:spacing w:line="450" w:lineRule="auto"/>
            </w:pPr>
          </w:p>
          <w:p>
            <w:pPr>
              <w:spacing w:before="81" w:line="190" w:lineRule="auto"/>
              <w:ind w:left="1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时效指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854" w:type="dxa"/>
            <w:vAlign w:val="top"/>
          </w:tcPr>
          <w:p>
            <w:pPr>
              <w:spacing w:before="223" w:line="459" w:lineRule="auto"/>
              <w:ind w:left="106" w:right="145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培训计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划按期</w:t>
            </w:r>
          </w:p>
          <w:p>
            <w:pPr>
              <w:spacing w:before="1" w:line="189" w:lineRule="auto"/>
              <w:ind w:lef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完成率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81" w:line="342" w:lineRule="exact"/>
              <w:ind w:left="2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3"/>
                <w:sz w:val="19"/>
                <w:szCs w:val="19"/>
              </w:rPr>
              <w:t>≥95%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41" w:lineRule="auto"/>
            </w:pPr>
          </w:p>
          <w:p>
            <w:pPr>
              <w:pStyle w:val="6"/>
              <w:spacing w:line="241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spacing w:before="81" w:line="342" w:lineRule="exact"/>
              <w:ind w:left="4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3"/>
                <w:sz w:val="19"/>
                <w:szCs w:val="19"/>
              </w:rPr>
              <w:t>≥95%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2" w:line="177" w:lineRule="auto"/>
              <w:ind w:left="2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2" w:line="177" w:lineRule="auto"/>
              <w:ind w:left="30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29" w:type="dxa"/>
            <w:vAlign w:val="top"/>
          </w:tcPr>
          <w:p>
            <w:pPr>
              <w:spacing w:before="224" w:line="18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成本指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854" w:type="dxa"/>
            <w:vAlign w:val="top"/>
          </w:tcPr>
          <w:p>
            <w:pPr>
              <w:spacing w:before="223" w:line="190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干部培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2" w:line="188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训费用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465" w:lineRule="auto"/>
            </w:pPr>
          </w:p>
          <w:p>
            <w:pPr>
              <w:spacing w:before="82" w:line="179" w:lineRule="auto"/>
              <w:ind w:left="18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90 万元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464" w:lineRule="auto"/>
            </w:pPr>
          </w:p>
          <w:p>
            <w:pPr>
              <w:spacing w:before="82" w:line="179" w:lineRule="auto"/>
              <w:ind w:left="3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30.27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1" w:line="177" w:lineRule="auto"/>
              <w:ind w:left="2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464" w:lineRule="auto"/>
            </w:pPr>
          </w:p>
          <w:p>
            <w:pPr>
              <w:spacing w:before="82" w:line="17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1.68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02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82" w:line="625" w:lineRule="exact"/>
              <w:ind w:left="1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34"/>
                <w:sz w:val="19"/>
                <w:szCs w:val="19"/>
              </w:rPr>
              <w:t>效益</w:t>
            </w:r>
          </w:p>
          <w:p>
            <w:pPr>
              <w:spacing w:before="1" w:line="188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929" w:type="dxa"/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82" w:line="624" w:lineRule="exact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4"/>
                <w:sz w:val="19"/>
                <w:szCs w:val="19"/>
              </w:rPr>
              <w:t>社会效</w:t>
            </w:r>
          </w:p>
          <w:p>
            <w:pPr>
              <w:spacing w:line="189" w:lineRule="auto"/>
              <w:ind w:left="1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益指标</w:t>
            </w:r>
          </w:p>
        </w:tc>
        <w:tc>
          <w:tcPr>
            <w:tcW w:w="854" w:type="dxa"/>
            <w:vAlign w:val="top"/>
          </w:tcPr>
          <w:p>
            <w:pPr>
              <w:spacing w:before="224" w:line="625" w:lineRule="exact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3"/>
                <w:sz w:val="19"/>
                <w:szCs w:val="19"/>
              </w:rPr>
              <w:t>提高干</w:t>
            </w:r>
          </w:p>
          <w:p>
            <w:pPr>
              <w:spacing w:line="189" w:lineRule="auto"/>
              <w:ind w:lef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部的理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论水平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1" w:line="189" w:lineRule="auto"/>
              <w:ind w:left="1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进一步提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4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升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82" w:line="188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提升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2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15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258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spacing w:before="82" w:line="179" w:lineRule="auto"/>
              <w:ind w:left="2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15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0" w:hRule="atLeast"/>
        </w:trPr>
        <w:tc>
          <w:tcPr>
            <w:tcW w:w="700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02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929" w:type="dxa"/>
            <w:vAlign w:val="top"/>
          </w:tcPr>
          <w:p>
            <w:pPr>
              <w:pStyle w:val="6"/>
              <w:spacing w:line="455" w:lineRule="auto"/>
            </w:pPr>
          </w:p>
          <w:p>
            <w:pPr>
              <w:spacing w:before="82" w:line="623" w:lineRule="exact"/>
              <w:ind w:left="16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34"/>
                <w:sz w:val="19"/>
                <w:szCs w:val="19"/>
              </w:rPr>
              <w:t>可持续</w:t>
            </w:r>
          </w:p>
          <w:p>
            <w:pPr>
              <w:spacing w:before="1" w:line="188" w:lineRule="auto"/>
              <w:ind w:left="16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影响指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854" w:type="dxa"/>
            <w:vAlign w:val="top"/>
          </w:tcPr>
          <w:p>
            <w:pPr>
              <w:spacing w:before="225" w:line="190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干部培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训工作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的可持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续性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spacing w:before="81" w:line="189" w:lineRule="auto"/>
              <w:ind w:left="1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持续扩大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spacing w:before="81" w:line="189" w:lineRule="auto"/>
              <w:ind w:left="4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扩大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81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15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271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pStyle w:val="6"/>
              <w:spacing w:line="272" w:lineRule="auto"/>
            </w:pPr>
          </w:p>
          <w:p>
            <w:pPr>
              <w:spacing w:before="81" w:line="179" w:lineRule="auto"/>
              <w:ind w:left="2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15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700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02" w:type="dxa"/>
            <w:vAlign w:val="top"/>
          </w:tcPr>
          <w:p>
            <w:pPr>
              <w:spacing w:before="225" w:line="625" w:lineRule="exact"/>
              <w:ind w:left="1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33"/>
                <w:sz w:val="19"/>
                <w:szCs w:val="19"/>
              </w:rPr>
              <w:t>满意</w:t>
            </w:r>
          </w:p>
          <w:p>
            <w:pPr>
              <w:spacing w:line="190" w:lineRule="auto"/>
              <w:ind w:left="1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度指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2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929" w:type="dxa"/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82" w:line="626" w:lineRule="exact"/>
              <w:ind w:left="1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34"/>
                <w:sz w:val="19"/>
                <w:szCs w:val="19"/>
              </w:rPr>
              <w:t>满 意 度</w:t>
            </w:r>
          </w:p>
          <w:p>
            <w:pPr>
              <w:spacing w:before="1" w:line="188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854" w:type="dxa"/>
            <w:vAlign w:val="top"/>
          </w:tcPr>
          <w:p>
            <w:pPr>
              <w:spacing w:before="227" w:line="459" w:lineRule="auto"/>
              <w:ind w:left="108" w:right="145" w:hanging="1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受训学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员满意</w:t>
            </w:r>
          </w:p>
          <w:p>
            <w:pPr>
              <w:spacing w:line="190" w:lineRule="auto"/>
              <w:ind w:left="1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度</w:t>
            </w:r>
          </w:p>
        </w:tc>
        <w:tc>
          <w:tcPr>
            <w:tcW w:w="1034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81" w:line="342" w:lineRule="exact"/>
              <w:ind w:left="2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3"/>
                <w:sz w:val="19"/>
                <w:szCs w:val="19"/>
              </w:rPr>
              <w:t>≥95%</w:t>
            </w:r>
          </w:p>
        </w:tc>
        <w:tc>
          <w:tcPr>
            <w:tcW w:w="1289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81" w:line="342" w:lineRule="exact"/>
              <w:ind w:left="39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position w:val="3"/>
                <w:sz w:val="19"/>
                <w:szCs w:val="19"/>
              </w:rPr>
              <w:t>100%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1" w:line="179" w:lineRule="auto"/>
              <w:ind w:left="2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690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1" w:line="179" w:lineRule="auto"/>
              <w:ind w:left="2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121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5608" w:type="dxa"/>
            <w:gridSpan w:val="6"/>
            <w:vAlign w:val="top"/>
          </w:tcPr>
          <w:p>
            <w:pPr>
              <w:pStyle w:val="6"/>
              <w:spacing w:line="456" w:lineRule="auto"/>
            </w:pPr>
          </w:p>
          <w:p>
            <w:pPr>
              <w:spacing w:before="81" w:line="189" w:lineRule="auto"/>
              <w:ind w:left="26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总分</w:t>
            </w:r>
          </w:p>
        </w:tc>
        <w:tc>
          <w:tcPr>
            <w:tcW w:w="675" w:type="dxa"/>
            <w:vAlign w:val="top"/>
          </w:tcPr>
          <w:p>
            <w:pPr>
              <w:pStyle w:val="6"/>
              <w:spacing w:line="468" w:lineRule="auto"/>
            </w:pPr>
          </w:p>
          <w:p>
            <w:pPr>
              <w:spacing w:before="82" w:line="179" w:lineRule="auto"/>
              <w:ind w:left="17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100</w:t>
            </w:r>
          </w:p>
        </w:tc>
        <w:tc>
          <w:tcPr>
            <w:tcW w:w="690" w:type="dxa"/>
            <w:vAlign w:val="top"/>
          </w:tcPr>
          <w:p>
            <w:pPr>
              <w:spacing w:before="240" w:line="179" w:lineRule="auto"/>
              <w:ind w:left="1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90.0</w:t>
            </w:r>
          </w:p>
          <w:p>
            <w:pPr>
              <w:pStyle w:val="6"/>
              <w:spacing w:line="300" w:lineRule="auto"/>
            </w:pPr>
          </w:p>
          <w:p>
            <w:pPr>
              <w:spacing w:before="81" w:line="177" w:lineRule="auto"/>
              <w:ind w:left="28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</w:t>
            </w:r>
          </w:p>
        </w:tc>
        <w:tc>
          <w:tcPr>
            <w:tcW w:w="1219" w:type="dxa"/>
            <w:vAlign w:val="top"/>
          </w:tcPr>
          <w:p>
            <w:pPr>
              <w:pStyle w:val="6"/>
              <w:spacing w:line="419" w:lineRule="auto"/>
            </w:pPr>
          </w:p>
          <w:p>
            <w:pPr>
              <w:spacing w:before="81" w:line="229" w:lineRule="auto"/>
              <w:ind w:left="5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[x]</w:t>
            </w:r>
          </w:p>
        </w:tc>
      </w:tr>
    </w:tbl>
    <w:p>
      <w:pPr>
        <w:pStyle w:val="2"/>
      </w:pPr>
    </w:p>
    <w:p>
      <w:pPr>
        <w:sectPr>
          <w:footerReference r:id="rId16" w:type="default"/>
          <w:pgSz w:w="11906" w:h="16839"/>
          <w:pgMar w:top="1431" w:right="1785" w:bottom="1156" w:left="1780" w:header="0" w:footer="994" w:gutter="0"/>
          <w:cols w:space="720" w:num="1"/>
        </w:sectPr>
      </w:pPr>
    </w:p>
    <w:p>
      <w:pPr>
        <w:pStyle w:val="2"/>
        <w:spacing w:line="341" w:lineRule="auto"/>
      </w:pPr>
    </w:p>
    <w:p>
      <w:pPr>
        <w:pStyle w:val="2"/>
        <w:spacing w:line="341" w:lineRule="auto"/>
      </w:pPr>
    </w:p>
    <w:p>
      <w:pPr>
        <w:spacing w:before="101" w:line="226" w:lineRule="auto"/>
        <w:ind w:left="264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自治区财政项目支出绩效自评表</w:t>
      </w:r>
    </w:p>
    <w:p>
      <w:pPr>
        <w:spacing w:before="127" w:line="220" w:lineRule="auto"/>
        <w:ind w:left="424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(2020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年度)</w:t>
      </w:r>
    </w:p>
    <w:p>
      <w:pPr>
        <w:spacing w:before="65"/>
      </w:pPr>
    </w:p>
    <w:p>
      <w:pPr>
        <w:spacing w:before="64"/>
      </w:pPr>
    </w:p>
    <w:tbl>
      <w:tblPr>
        <w:tblStyle w:val="5"/>
        <w:tblW w:w="96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1604"/>
        <w:gridCol w:w="974"/>
        <w:gridCol w:w="945"/>
        <w:gridCol w:w="1071"/>
        <w:gridCol w:w="1507"/>
        <w:gridCol w:w="525"/>
        <w:gridCol w:w="735"/>
        <w:gridCol w:w="13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89" w:type="dxa"/>
            <w:vAlign w:val="top"/>
          </w:tcPr>
          <w:p>
            <w:pPr>
              <w:spacing w:before="41"/>
              <w:ind w:left="12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项目</w:t>
            </w:r>
          </w:p>
          <w:p>
            <w:pPr>
              <w:spacing w:line="207" w:lineRule="auto"/>
              <w:ind w:left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7"/>
                <w:sz w:val="24"/>
                <w:szCs w:val="24"/>
              </w:rPr>
              <w:t>名称</w:t>
            </w:r>
          </w:p>
        </w:tc>
        <w:tc>
          <w:tcPr>
            <w:tcW w:w="8760" w:type="dxa"/>
            <w:gridSpan w:val="8"/>
            <w:vAlign w:val="top"/>
          </w:tcPr>
          <w:p>
            <w:pPr>
              <w:spacing w:before="227" w:line="190" w:lineRule="auto"/>
              <w:ind w:left="320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自治区退休老干部疗养费用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89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spacing w:before="78"/>
              <w:ind w:left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预算</w:t>
            </w:r>
          </w:p>
          <w:p>
            <w:pPr>
              <w:spacing w:before="1" w:line="220" w:lineRule="auto"/>
              <w:ind w:left="11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单位</w:t>
            </w:r>
          </w:p>
        </w:tc>
        <w:tc>
          <w:tcPr>
            <w:tcW w:w="3523" w:type="dxa"/>
            <w:gridSpan w:val="3"/>
            <w:vAlign w:val="top"/>
          </w:tcPr>
          <w:p>
            <w:pPr>
              <w:pStyle w:val="6"/>
              <w:spacing w:line="450" w:lineRule="auto"/>
            </w:pPr>
          </w:p>
          <w:p>
            <w:pPr>
              <w:spacing w:before="81" w:line="190" w:lineRule="auto"/>
              <w:ind w:left="26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新疆维吾尔自治区南山干部休养所</w:t>
            </w:r>
          </w:p>
        </w:tc>
        <w:tc>
          <w:tcPr>
            <w:tcW w:w="2578" w:type="dxa"/>
            <w:gridSpan w:val="2"/>
            <w:vAlign w:val="top"/>
          </w:tcPr>
          <w:p>
            <w:pPr>
              <w:pStyle w:val="6"/>
              <w:spacing w:line="450" w:lineRule="auto"/>
            </w:pPr>
          </w:p>
          <w:p>
            <w:pPr>
              <w:spacing w:before="81" w:line="190" w:lineRule="auto"/>
              <w:ind w:left="8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实施单位</w:t>
            </w:r>
          </w:p>
        </w:tc>
        <w:tc>
          <w:tcPr>
            <w:tcW w:w="2659" w:type="dxa"/>
            <w:gridSpan w:val="3"/>
            <w:vAlign w:val="top"/>
          </w:tcPr>
          <w:p>
            <w:pPr>
              <w:spacing w:before="223" w:line="624" w:lineRule="exact"/>
              <w:ind w:left="1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4"/>
                <w:sz w:val="19"/>
                <w:szCs w:val="19"/>
              </w:rPr>
              <w:t>新疆维吾尔自治区南山干部</w:t>
            </w:r>
          </w:p>
          <w:p>
            <w:pPr>
              <w:spacing w:line="189" w:lineRule="auto"/>
              <w:ind w:left="10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休养所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78"/>
              <w:ind w:left="2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预算</w:t>
            </w:r>
          </w:p>
          <w:p>
            <w:pPr>
              <w:spacing w:line="220" w:lineRule="auto"/>
              <w:ind w:left="2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执行</w:t>
            </w:r>
          </w:p>
          <w:p>
            <w:pPr>
              <w:spacing w:before="25" w:line="221" w:lineRule="auto"/>
              <w:ind w:left="2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情况</w:t>
            </w:r>
          </w:p>
          <w:p>
            <w:pPr>
              <w:spacing w:before="24" w:line="221" w:lineRule="auto"/>
              <w:ind w:left="2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（万</w:t>
            </w:r>
          </w:p>
          <w:p>
            <w:pPr>
              <w:spacing w:before="25" w:line="221" w:lineRule="auto"/>
              <w:ind w:left="2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元）</w:t>
            </w:r>
          </w:p>
        </w:tc>
        <w:tc>
          <w:tcPr>
            <w:tcW w:w="1604" w:type="dxa"/>
            <w:vAlign w:val="top"/>
          </w:tcPr>
          <w:p>
            <w:pPr>
              <w:pStyle w:val="6"/>
            </w:pPr>
          </w:p>
        </w:tc>
        <w:tc>
          <w:tcPr>
            <w:tcW w:w="974" w:type="dxa"/>
            <w:vAlign w:val="top"/>
          </w:tcPr>
          <w:p>
            <w:pPr>
              <w:spacing w:before="223" w:line="625" w:lineRule="exact"/>
              <w:ind w:lef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position w:val="33"/>
                <w:sz w:val="19"/>
                <w:szCs w:val="19"/>
              </w:rPr>
              <w:t>年</w:t>
            </w:r>
            <w:r>
              <w:rPr>
                <w:rFonts w:ascii="微软雅黑" w:hAnsi="微软雅黑" w:eastAsia="微软雅黑" w:cs="微软雅黑"/>
                <w:spacing w:val="26"/>
                <w:w w:val="101"/>
                <w:position w:val="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position w:val="33"/>
                <w:sz w:val="19"/>
                <w:szCs w:val="19"/>
              </w:rPr>
              <w:t>初</w:t>
            </w:r>
            <w:r>
              <w:rPr>
                <w:rFonts w:ascii="微软雅黑" w:hAnsi="微软雅黑" w:eastAsia="微软雅黑" w:cs="微软雅黑"/>
                <w:spacing w:val="29"/>
                <w:position w:val="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position w:val="33"/>
                <w:sz w:val="19"/>
                <w:szCs w:val="19"/>
              </w:rPr>
              <w:t>预</w:t>
            </w:r>
          </w:p>
          <w:p>
            <w:pPr>
              <w:spacing w:line="189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算数</w:t>
            </w:r>
          </w:p>
        </w:tc>
        <w:tc>
          <w:tcPr>
            <w:tcW w:w="945" w:type="dxa"/>
            <w:vAlign w:val="top"/>
          </w:tcPr>
          <w:p>
            <w:pPr>
              <w:spacing w:before="223" w:line="625" w:lineRule="exact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3"/>
                <w:sz w:val="19"/>
                <w:szCs w:val="19"/>
              </w:rPr>
              <w:t>全年预</w:t>
            </w:r>
          </w:p>
          <w:p>
            <w:pPr>
              <w:spacing w:line="189" w:lineRule="auto"/>
              <w:ind w:left="2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算数</w:t>
            </w:r>
          </w:p>
        </w:tc>
        <w:tc>
          <w:tcPr>
            <w:tcW w:w="2578" w:type="dxa"/>
            <w:gridSpan w:val="2"/>
            <w:vAlign w:val="top"/>
          </w:tcPr>
          <w:p>
            <w:pPr>
              <w:pStyle w:val="6"/>
              <w:spacing w:line="451" w:lineRule="auto"/>
            </w:pPr>
          </w:p>
          <w:p>
            <w:pPr>
              <w:spacing w:before="81" w:line="190" w:lineRule="auto"/>
              <w:ind w:left="79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全年执行数</w:t>
            </w:r>
          </w:p>
        </w:tc>
        <w:tc>
          <w:tcPr>
            <w:tcW w:w="525" w:type="dxa"/>
            <w:textDirection w:val="tbRlV"/>
            <w:vAlign w:val="top"/>
          </w:tcPr>
          <w:p>
            <w:pPr>
              <w:spacing w:before="158" w:line="187" w:lineRule="auto"/>
              <w:ind w:left="2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分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值</w:t>
            </w:r>
          </w:p>
        </w:tc>
        <w:tc>
          <w:tcPr>
            <w:tcW w:w="735" w:type="dxa"/>
            <w:vAlign w:val="top"/>
          </w:tcPr>
          <w:p>
            <w:pPr>
              <w:spacing w:before="224" w:line="189" w:lineRule="auto"/>
              <w:ind w:left="1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执行</w:t>
            </w:r>
          </w:p>
          <w:p>
            <w:pPr>
              <w:pStyle w:val="6"/>
              <w:spacing w:line="282" w:lineRule="auto"/>
            </w:pPr>
          </w:p>
          <w:p>
            <w:pPr>
              <w:spacing w:before="82" w:line="190" w:lineRule="auto"/>
              <w:ind w:left="27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率</w:t>
            </w:r>
          </w:p>
        </w:tc>
        <w:tc>
          <w:tcPr>
            <w:tcW w:w="1399" w:type="dxa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81" w:line="189" w:lineRule="auto"/>
              <w:ind w:left="4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8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04" w:type="dxa"/>
            <w:vAlign w:val="top"/>
          </w:tcPr>
          <w:p>
            <w:pPr>
              <w:spacing w:before="231" w:line="190" w:lineRule="auto"/>
              <w:ind w:left="1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年度资金总额</w:t>
            </w:r>
          </w:p>
        </w:tc>
        <w:tc>
          <w:tcPr>
            <w:tcW w:w="974" w:type="dxa"/>
            <w:vAlign w:val="top"/>
          </w:tcPr>
          <w:p>
            <w:pPr>
              <w:spacing w:before="244" w:line="179" w:lineRule="auto"/>
              <w:ind w:left="18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135.00</w:t>
            </w:r>
          </w:p>
        </w:tc>
        <w:tc>
          <w:tcPr>
            <w:tcW w:w="945" w:type="dxa"/>
            <w:vAlign w:val="top"/>
          </w:tcPr>
          <w:p>
            <w:pPr>
              <w:spacing w:before="244" w:line="179" w:lineRule="auto"/>
              <w:ind w:left="1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135.00</w:t>
            </w:r>
          </w:p>
        </w:tc>
        <w:tc>
          <w:tcPr>
            <w:tcW w:w="2578" w:type="dxa"/>
            <w:gridSpan w:val="2"/>
            <w:vAlign w:val="top"/>
          </w:tcPr>
          <w:p>
            <w:pPr>
              <w:spacing w:before="244" w:line="179" w:lineRule="auto"/>
              <w:ind w:left="9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117.73</w:t>
            </w:r>
          </w:p>
        </w:tc>
        <w:tc>
          <w:tcPr>
            <w:tcW w:w="525" w:type="dxa"/>
            <w:vAlign w:val="top"/>
          </w:tcPr>
          <w:p>
            <w:pPr>
              <w:spacing w:before="244" w:line="17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735" w:type="dxa"/>
            <w:vAlign w:val="top"/>
          </w:tcPr>
          <w:p>
            <w:pPr>
              <w:spacing w:before="245" w:line="179" w:lineRule="auto"/>
              <w:ind w:left="1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87.21</w:t>
            </w:r>
          </w:p>
        </w:tc>
        <w:tc>
          <w:tcPr>
            <w:tcW w:w="1399" w:type="dxa"/>
            <w:vAlign w:val="top"/>
          </w:tcPr>
          <w:p>
            <w:pPr>
              <w:spacing w:before="245" w:line="179" w:lineRule="auto"/>
              <w:ind w:left="5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8.72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04" w:type="dxa"/>
            <w:vAlign w:val="top"/>
          </w:tcPr>
          <w:p>
            <w:pPr>
              <w:spacing w:before="226" w:line="625" w:lineRule="exact"/>
              <w:ind w:lef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position w:val="33"/>
                <w:sz w:val="19"/>
                <w:szCs w:val="19"/>
              </w:rPr>
              <w:t>其中 ：当年财政</w:t>
            </w:r>
          </w:p>
          <w:p>
            <w:pPr>
              <w:spacing w:line="189" w:lineRule="auto"/>
              <w:ind w:lef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拨款</w:t>
            </w:r>
          </w:p>
        </w:tc>
        <w:tc>
          <w:tcPr>
            <w:tcW w:w="974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2" w:line="179" w:lineRule="auto"/>
              <w:ind w:left="32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135</w:t>
            </w:r>
          </w:p>
        </w:tc>
        <w:tc>
          <w:tcPr>
            <w:tcW w:w="945" w:type="dxa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2" w:line="179" w:lineRule="auto"/>
              <w:ind w:left="3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135</w:t>
            </w:r>
          </w:p>
        </w:tc>
        <w:tc>
          <w:tcPr>
            <w:tcW w:w="2578" w:type="dxa"/>
            <w:gridSpan w:val="2"/>
            <w:vAlign w:val="top"/>
          </w:tcPr>
          <w:p>
            <w:pPr>
              <w:pStyle w:val="6"/>
              <w:spacing w:line="467" w:lineRule="auto"/>
            </w:pPr>
          </w:p>
          <w:p>
            <w:pPr>
              <w:spacing w:before="82" w:line="179" w:lineRule="auto"/>
              <w:ind w:left="98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105.11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81" w:line="153" w:lineRule="exact"/>
              <w:ind w:left="1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81" w:line="153" w:lineRule="exact"/>
              <w:ind w:left="2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  <w:tc>
          <w:tcPr>
            <w:tcW w:w="1399" w:type="dxa"/>
            <w:vAlign w:val="top"/>
          </w:tcPr>
          <w:p>
            <w:pPr>
              <w:pStyle w:val="6"/>
              <w:spacing w:line="277" w:lineRule="auto"/>
            </w:pPr>
          </w:p>
          <w:p>
            <w:pPr>
              <w:pStyle w:val="6"/>
              <w:spacing w:line="278" w:lineRule="auto"/>
            </w:pPr>
          </w:p>
          <w:p>
            <w:pPr>
              <w:spacing w:before="81" w:line="153" w:lineRule="exact"/>
              <w:ind w:left="58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04" w:type="dxa"/>
            <w:vAlign w:val="top"/>
          </w:tcPr>
          <w:p>
            <w:pPr>
              <w:spacing w:before="227" w:line="190" w:lineRule="auto"/>
              <w:ind w:left="10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上年结转资金</w:t>
            </w:r>
          </w:p>
        </w:tc>
        <w:tc>
          <w:tcPr>
            <w:tcW w:w="974" w:type="dxa"/>
            <w:vAlign w:val="top"/>
          </w:tcPr>
          <w:p>
            <w:pPr>
              <w:spacing w:before="240" w:line="179" w:lineRule="auto"/>
              <w:ind w:left="4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945" w:type="dxa"/>
            <w:vAlign w:val="top"/>
          </w:tcPr>
          <w:p>
            <w:pPr>
              <w:spacing w:before="240" w:line="179" w:lineRule="auto"/>
              <w:ind w:left="4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2578" w:type="dxa"/>
            <w:gridSpan w:val="2"/>
            <w:vAlign w:val="top"/>
          </w:tcPr>
          <w:p>
            <w:pPr>
              <w:spacing w:before="240" w:line="179" w:lineRule="auto"/>
              <w:ind w:left="10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12.62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82" w:line="153" w:lineRule="exact"/>
              <w:ind w:left="1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82" w:line="153" w:lineRule="exact"/>
              <w:ind w:left="2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  <w:tc>
          <w:tcPr>
            <w:tcW w:w="139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82" w:line="153" w:lineRule="exact"/>
              <w:ind w:left="58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604" w:type="dxa"/>
            <w:vAlign w:val="top"/>
          </w:tcPr>
          <w:p>
            <w:pPr>
              <w:spacing w:before="226" w:line="190" w:lineRule="auto"/>
              <w:ind w:lef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其他资金</w:t>
            </w:r>
          </w:p>
        </w:tc>
        <w:tc>
          <w:tcPr>
            <w:tcW w:w="974" w:type="dxa"/>
            <w:vAlign w:val="top"/>
          </w:tcPr>
          <w:p>
            <w:pPr>
              <w:spacing w:before="240" w:line="179" w:lineRule="auto"/>
              <w:ind w:left="4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945" w:type="dxa"/>
            <w:vAlign w:val="top"/>
          </w:tcPr>
          <w:p>
            <w:pPr>
              <w:spacing w:before="240" w:line="179" w:lineRule="auto"/>
              <w:ind w:left="4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2578" w:type="dxa"/>
            <w:gridSpan w:val="2"/>
            <w:vAlign w:val="top"/>
          </w:tcPr>
          <w:p>
            <w:pPr>
              <w:spacing w:before="240" w:line="179" w:lineRule="auto"/>
              <w:ind w:left="1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82" w:line="152" w:lineRule="exact"/>
              <w:ind w:left="1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82" w:line="152" w:lineRule="exact"/>
              <w:ind w:left="2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  <w:tc>
          <w:tcPr>
            <w:tcW w:w="1399" w:type="dxa"/>
            <w:vAlign w:val="top"/>
          </w:tcPr>
          <w:p>
            <w:pPr>
              <w:pStyle w:val="6"/>
              <w:spacing w:line="245" w:lineRule="auto"/>
            </w:pPr>
          </w:p>
          <w:p>
            <w:pPr>
              <w:spacing w:before="82" w:line="152" w:lineRule="exact"/>
              <w:ind w:left="58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-1"/>
                <w:sz w:val="19"/>
                <w:szCs w:val="19"/>
              </w:rPr>
              <w:t>—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889" w:type="dxa"/>
            <w:vMerge w:val="restart"/>
            <w:tcBorders>
              <w:bottom w:val="nil"/>
            </w:tcBorders>
            <w:vAlign w:val="top"/>
          </w:tcPr>
          <w:p>
            <w:pPr>
              <w:spacing w:before="125"/>
              <w:ind w:left="2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年度</w:t>
            </w:r>
          </w:p>
          <w:p>
            <w:pPr>
              <w:spacing w:before="1" w:line="220" w:lineRule="auto"/>
              <w:ind w:left="2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8"/>
                <w:sz w:val="24"/>
                <w:szCs w:val="24"/>
              </w:rPr>
              <w:t>目标</w:t>
            </w:r>
          </w:p>
          <w:p>
            <w:pPr>
              <w:spacing w:before="25" w:line="220" w:lineRule="auto"/>
              <w:ind w:left="21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完成</w:t>
            </w:r>
          </w:p>
          <w:p>
            <w:pPr>
              <w:spacing w:before="25" w:line="221" w:lineRule="auto"/>
              <w:ind w:left="2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情况</w:t>
            </w:r>
          </w:p>
        </w:tc>
        <w:tc>
          <w:tcPr>
            <w:tcW w:w="4594" w:type="dxa"/>
            <w:gridSpan w:val="4"/>
            <w:vAlign w:val="top"/>
          </w:tcPr>
          <w:p>
            <w:pPr>
              <w:spacing w:before="229" w:line="188" w:lineRule="auto"/>
              <w:ind w:left="189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预期目标</w:t>
            </w:r>
          </w:p>
        </w:tc>
        <w:tc>
          <w:tcPr>
            <w:tcW w:w="4166" w:type="dxa"/>
            <w:gridSpan w:val="4"/>
            <w:vAlign w:val="top"/>
          </w:tcPr>
          <w:p>
            <w:pPr>
              <w:spacing w:before="227" w:line="189" w:lineRule="auto"/>
              <w:ind w:left="148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实际完成情况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atLeast"/>
        </w:trPr>
        <w:tc>
          <w:tcPr>
            <w:tcW w:w="8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4594" w:type="dxa"/>
            <w:gridSpan w:val="4"/>
            <w:vAlign w:val="top"/>
          </w:tcPr>
          <w:p>
            <w:pPr>
              <w:spacing w:before="305" w:line="190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南山干休所紧紧围绕常委会党组整体工作任务部</w:t>
            </w:r>
          </w:p>
        </w:tc>
        <w:tc>
          <w:tcPr>
            <w:tcW w:w="4166" w:type="dxa"/>
            <w:gridSpan w:val="4"/>
            <w:vAlign w:val="top"/>
          </w:tcPr>
          <w:p>
            <w:pPr>
              <w:spacing w:before="306" w:line="189" w:lineRule="auto"/>
              <w:ind w:left="18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南山干休所紧紧围绕常委会党组整体工作任</w:t>
            </w:r>
          </w:p>
        </w:tc>
      </w:tr>
    </w:tbl>
    <w:p>
      <w:pPr>
        <w:pStyle w:val="2"/>
      </w:pPr>
    </w:p>
    <w:p>
      <w:pPr>
        <w:sectPr>
          <w:footerReference r:id="rId17" w:type="default"/>
          <w:pgSz w:w="11906" w:h="16839"/>
          <w:pgMar w:top="1431" w:right="893" w:bottom="1156" w:left="1358" w:header="0" w:footer="994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96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884"/>
        <w:gridCol w:w="720"/>
        <w:gridCol w:w="1919"/>
        <w:gridCol w:w="1071"/>
        <w:gridCol w:w="1507"/>
        <w:gridCol w:w="525"/>
        <w:gridCol w:w="735"/>
        <w:gridCol w:w="13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7" w:hRule="atLeast"/>
        </w:trPr>
        <w:tc>
          <w:tcPr>
            <w:tcW w:w="889" w:type="dxa"/>
            <w:vAlign w:val="top"/>
          </w:tcPr>
          <w:p>
            <w:pPr>
              <w:pStyle w:val="6"/>
            </w:pPr>
          </w:p>
        </w:tc>
        <w:tc>
          <w:tcPr>
            <w:tcW w:w="4594" w:type="dxa"/>
            <w:gridSpan w:val="4"/>
            <w:vAlign w:val="top"/>
          </w:tcPr>
          <w:p>
            <w:pPr>
              <w:spacing w:before="232" w:line="430" w:lineRule="auto"/>
              <w:ind w:left="106" w:right="104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署 ，坚持以习近平新时代中国特色社会主义思想为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指导 ，维护以习近平</w:t>
            </w:r>
            <w:r>
              <w:rPr>
                <w:rFonts w:hint="eastAsia" w:ascii="微软雅黑" w:hAnsi="微软雅黑" w:eastAsia="微软雅黑" w:cs="微软雅黑"/>
                <w:spacing w:val="6"/>
                <w:sz w:val="19"/>
                <w:szCs w:val="19"/>
                <w:lang w:val="en-US" w:eastAsia="zh-CN"/>
              </w:rPr>
              <w:t>同志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为核心的党中央权威和集中统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一领导 ，深入贯彻落实党中央的治疆方略 ，特别是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维护社会稳定 ，实现长治久安总目标 ，充分发挥南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山干休所干部休养职能 ，求真务实 ，真抓实干 ，努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力完成各项工作任务 ，摒弃缺点和不足 ，引入工作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新思路、新理念 ，创新干部培训和休养职能 ，为领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导干部和高级知识分子提供修养和相关服务 ，提供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管理接待服务。</w:t>
            </w:r>
          </w:p>
        </w:tc>
        <w:tc>
          <w:tcPr>
            <w:tcW w:w="4166" w:type="dxa"/>
            <w:gridSpan w:val="4"/>
            <w:vAlign w:val="top"/>
          </w:tcPr>
          <w:p>
            <w:pPr>
              <w:spacing w:before="228" w:line="434" w:lineRule="auto"/>
              <w:ind w:left="107" w:right="106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务部署 ，坚持以习近平新时代中国特色社会主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义思想为指导 ，维护以习近平</w:t>
            </w:r>
            <w:r>
              <w:rPr>
                <w:rFonts w:hint="eastAsia" w:ascii="微软雅黑" w:hAnsi="微软雅黑" w:eastAsia="微软雅黑" w:cs="微软雅黑"/>
                <w:spacing w:val="4"/>
                <w:sz w:val="19"/>
                <w:szCs w:val="19"/>
                <w:lang w:val="en-US" w:eastAsia="zh-CN"/>
              </w:rPr>
              <w:t>同志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为核心的党中央权威和集中统一领导 ，深入贯彻落实党中央的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治疆方略 ，特别是维护社会稳定 ，实现长治久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安总目标 ，充分发挥南山干休所干部休养职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能 ，求真务实 ，真抓实干 ，努力完成各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项工作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任务 ，摒弃缺点和不足 ，引入工作新思路、新理念 ，创新干部培训和休养职能 ，为领导干部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和高级知识分子提供修养和相关服务 ，提供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管理接待服务。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889" w:type="dxa"/>
            <w:vAlign w:val="top"/>
          </w:tcPr>
          <w:p>
            <w:pPr>
              <w:pStyle w:val="6"/>
            </w:pPr>
          </w:p>
        </w:tc>
        <w:tc>
          <w:tcPr>
            <w:tcW w:w="884" w:type="dxa"/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82" w:line="189" w:lineRule="auto"/>
              <w:ind w:left="1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一级指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453" w:lineRule="auto"/>
            </w:pPr>
          </w:p>
          <w:p>
            <w:pPr>
              <w:spacing w:before="82" w:line="18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二级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2" w:line="189" w:lineRule="auto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191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82" w:line="189" w:lineRule="auto"/>
              <w:ind w:left="56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三级指标</w:t>
            </w:r>
          </w:p>
        </w:tc>
        <w:tc>
          <w:tcPr>
            <w:tcW w:w="1071" w:type="dxa"/>
            <w:vAlign w:val="top"/>
          </w:tcPr>
          <w:p>
            <w:pPr>
              <w:pStyle w:val="6"/>
              <w:spacing w:line="452" w:lineRule="auto"/>
            </w:pPr>
          </w:p>
          <w:p>
            <w:pPr>
              <w:spacing w:before="81" w:line="190" w:lineRule="auto"/>
              <w:ind w:left="1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年度指标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4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值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82" w:line="189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实际完成值</w:t>
            </w:r>
          </w:p>
        </w:tc>
        <w:tc>
          <w:tcPr>
            <w:tcW w:w="525" w:type="dxa"/>
            <w:textDirection w:val="tbRlV"/>
            <w:vAlign w:val="top"/>
          </w:tcPr>
          <w:p>
            <w:pPr>
              <w:spacing w:before="158" w:line="187" w:lineRule="auto"/>
              <w:ind w:left="5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分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     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值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82" w:line="189" w:lineRule="auto"/>
              <w:ind w:left="1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得分</w:t>
            </w:r>
          </w:p>
        </w:tc>
        <w:tc>
          <w:tcPr>
            <w:tcW w:w="1399" w:type="dxa"/>
            <w:vAlign w:val="top"/>
          </w:tcPr>
          <w:p>
            <w:pPr>
              <w:spacing w:before="223" w:line="191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偏差原因分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析及改进措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59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8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78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spacing w:before="81" w:line="460" w:lineRule="auto"/>
              <w:ind w:left="142" w:right="142" w:firstLine="2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年度绩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效指标</w:t>
            </w:r>
          </w:p>
          <w:p>
            <w:pPr>
              <w:spacing w:line="189" w:lineRule="auto"/>
              <w:ind w:left="14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完成情</w:t>
            </w:r>
          </w:p>
          <w:p>
            <w:pPr>
              <w:pStyle w:val="6"/>
              <w:spacing w:line="294" w:lineRule="auto"/>
            </w:pPr>
          </w:p>
          <w:p>
            <w:pPr>
              <w:spacing w:before="82" w:line="181" w:lineRule="auto"/>
              <w:ind w:left="3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况</w:t>
            </w: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pStyle w:val="6"/>
              <w:spacing w:line="252" w:lineRule="auto"/>
            </w:pPr>
          </w:p>
          <w:p>
            <w:pPr>
              <w:spacing w:before="82" w:line="189" w:lineRule="auto"/>
              <w:ind w:left="14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产出指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720" w:type="dxa"/>
            <w:vAlign w:val="top"/>
          </w:tcPr>
          <w:p>
            <w:pPr>
              <w:spacing w:before="227" w:line="623" w:lineRule="exact"/>
              <w:ind w:left="1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34"/>
                <w:sz w:val="19"/>
                <w:szCs w:val="19"/>
              </w:rPr>
              <w:t>数量</w:t>
            </w:r>
          </w:p>
          <w:p>
            <w:pPr>
              <w:spacing w:before="1" w:line="188" w:lineRule="auto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1919" w:type="dxa"/>
            <w:vAlign w:val="top"/>
          </w:tcPr>
          <w:p>
            <w:pPr>
              <w:spacing w:before="225" w:line="190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接待退休老干部批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1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次</w:t>
            </w:r>
          </w:p>
        </w:tc>
        <w:tc>
          <w:tcPr>
            <w:tcW w:w="1071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1" w:line="189" w:lineRule="auto"/>
              <w:ind w:left="1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=15 批次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1" w:line="189" w:lineRule="auto"/>
              <w:ind w:left="3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=15 批次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469" w:lineRule="auto"/>
            </w:pPr>
          </w:p>
          <w:p>
            <w:pPr>
              <w:spacing w:before="81" w:line="177" w:lineRule="auto"/>
              <w:ind w:left="2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469" w:lineRule="auto"/>
            </w:pPr>
          </w:p>
          <w:p>
            <w:pPr>
              <w:spacing w:before="81" w:line="177" w:lineRule="auto"/>
              <w:ind w:left="3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</w:trPr>
        <w:tc>
          <w:tcPr>
            <w:tcW w:w="8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0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81" w:line="624" w:lineRule="exact"/>
              <w:ind w:left="1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34"/>
                <w:sz w:val="19"/>
                <w:szCs w:val="19"/>
              </w:rPr>
              <w:t>数量</w:t>
            </w:r>
          </w:p>
          <w:p>
            <w:pPr>
              <w:spacing w:before="1" w:line="188" w:lineRule="auto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1919" w:type="dxa"/>
            <w:vAlign w:val="top"/>
          </w:tcPr>
          <w:p>
            <w:pPr>
              <w:spacing w:before="225" w:line="191" w:lineRule="auto"/>
              <w:ind w:left="1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“</w:t>
            </w: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民族团结一家</w:t>
            </w:r>
          </w:p>
          <w:p>
            <w:pPr>
              <w:pStyle w:val="6"/>
              <w:spacing w:line="282" w:lineRule="auto"/>
            </w:pPr>
          </w:p>
          <w:p>
            <w:pPr>
              <w:spacing w:before="82" w:line="626" w:lineRule="exact"/>
              <w:ind w:left="10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4"/>
                <w:sz w:val="19"/>
                <w:szCs w:val="19"/>
              </w:rPr>
              <w:t>亲”联谊活动参与</w:t>
            </w:r>
          </w:p>
          <w:p>
            <w:pPr>
              <w:spacing w:line="188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人数</w:t>
            </w:r>
          </w:p>
        </w:tc>
        <w:tc>
          <w:tcPr>
            <w:tcW w:w="1071" w:type="dxa"/>
            <w:vAlign w:val="top"/>
          </w:tcPr>
          <w:p>
            <w:pPr>
              <w:pStyle w:val="6"/>
              <w:spacing w:line="468" w:lineRule="auto"/>
            </w:pPr>
          </w:p>
          <w:p>
            <w:pPr>
              <w:spacing w:before="82" w:line="179" w:lineRule="auto"/>
              <w:ind w:left="1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=80-100</w:t>
            </w:r>
          </w:p>
          <w:p>
            <w:pPr>
              <w:pStyle w:val="6"/>
              <w:spacing w:line="289" w:lineRule="auto"/>
            </w:pPr>
          </w:p>
          <w:p>
            <w:pPr>
              <w:spacing w:before="81" w:line="186" w:lineRule="auto"/>
              <w:ind w:left="4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人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pStyle w:val="6"/>
              <w:spacing w:line="257" w:lineRule="auto"/>
            </w:pPr>
          </w:p>
          <w:p>
            <w:pPr>
              <w:spacing w:before="81" w:line="186" w:lineRule="auto"/>
              <w:ind w:left="4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100 人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2" w:line="17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2" w:line="179" w:lineRule="auto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8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0" w:type="dxa"/>
            <w:vAlign w:val="top"/>
          </w:tcPr>
          <w:p>
            <w:pPr>
              <w:pStyle w:val="6"/>
              <w:spacing w:line="457" w:lineRule="auto"/>
            </w:pPr>
          </w:p>
          <w:p>
            <w:pPr>
              <w:spacing w:before="82" w:line="623" w:lineRule="exact"/>
              <w:ind w:left="1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34"/>
                <w:sz w:val="19"/>
                <w:szCs w:val="19"/>
              </w:rPr>
              <w:t>数量</w:t>
            </w:r>
          </w:p>
          <w:p>
            <w:pPr>
              <w:spacing w:before="1" w:line="188" w:lineRule="auto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1919" w:type="dxa"/>
            <w:vAlign w:val="top"/>
          </w:tcPr>
          <w:p>
            <w:pPr>
              <w:spacing w:before="228" w:line="460" w:lineRule="auto"/>
              <w:ind w:left="108" w:right="212" w:hanging="3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举办“</w:t>
            </w: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民族团结一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家亲”联谊活动次</w:t>
            </w:r>
          </w:p>
          <w:p>
            <w:pPr>
              <w:spacing w:line="188" w:lineRule="auto"/>
              <w:ind w:left="1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数</w:t>
            </w:r>
          </w:p>
        </w:tc>
        <w:tc>
          <w:tcPr>
            <w:tcW w:w="1071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1" w:line="188" w:lineRule="auto"/>
              <w:ind w:left="29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=3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次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pStyle w:val="6"/>
              <w:spacing w:line="256" w:lineRule="auto"/>
            </w:pPr>
          </w:p>
          <w:p>
            <w:pPr>
              <w:spacing w:before="81" w:line="188" w:lineRule="auto"/>
              <w:ind w:left="58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次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1" w:line="17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1" w:line="179" w:lineRule="auto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</w:pPr>
    </w:p>
    <w:p>
      <w:pPr>
        <w:sectPr>
          <w:footerReference r:id="rId18" w:type="default"/>
          <w:pgSz w:w="11906" w:h="16839"/>
          <w:pgMar w:top="1431" w:right="893" w:bottom="1156" w:left="1358" w:header="0" w:footer="994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96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884"/>
        <w:gridCol w:w="720"/>
        <w:gridCol w:w="1919"/>
        <w:gridCol w:w="1071"/>
        <w:gridCol w:w="1507"/>
        <w:gridCol w:w="525"/>
        <w:gridCol w:w="735"/>
        <w:gridCol w:w="13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889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0" w:type="dxa"/>
            <w:vAlign w:val="top"/>
          </w:tcPr>
          <w:p>
            <w:pPr>
              <w:spacing w:before="229" w:line="623" w:lineRule="exact"/>
              <w:ind w:left="1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34"/>
                <w:sz w:val="19"/>
                <w:szCs w:val="19"/>
              </w:rPr>
              <w:t>数量</w:t>
            </w:r>
          </w:p>
          <w:p>
            <w:pPr>
              <w:spacing w:before="1" w:line="188" w:lineRule="auto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1919" w:type="dxa"/>
            <w:vAlign w:val="top"/>
          </w:tcPr>
          <w:p>
            <w:pPr>
              <w:spacing w:before="227" w:line="587" w:lineRule="exact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0"/>
                <w:sz w:val="19"/>
                <w:szCs w:val="19"/>
              </w:rPr>
              <w:t>老干部休养天数</w:t>
            </w:r>
          </w:p>
          <w:p>
            <w:pPr>
              <w:spacing w:line="229" w:lineRule="auto"/>
              <w:ind w:left="8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>（天）</w:t>
            </w:r>
          </w:p>
        </w:tc>
        <w:tc>
          <w:tcPr>
            <w:tcW w:w="1071" w:type="dxa"/>
            <w:vAlign w:val="top"/>
          </w:tcPr>
          <w:p>
            <w:pPr>
              <w:pStyle w:val="6"/>
              <w:spacing w:line="468" w:lineRule="auto"/>
            </w:pPr>
          </w:p>
          <w:p>
            <w:pPr>
              <w:spacing w:before="81" w:line="180" w:lineRule="auto"/>
              <w:ind w:left="2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=10 天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468" w:lineRule="auto"/>
            </w:pPr>
          </w:p>
          <w:p>
            <w:pPr>
              <w:spacing w:before="81" w:line="180" w:lineRule="auto"/>
              <w:ind w:left="5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12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天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468" w:lineRule="auto"/>
            </w:pPr>
          </w:p>
          <w:p>
            <w:pPr>
              <w:spacing w:before="82" w:line="17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468" w:lineRule="auto"/>
            </w:pPr>
          </w:p>
          <w:p>
            <w:pPr>
              <w:spacing w:before="82" w:line="179" w:lineRule="auto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3" w:hRule="atLeast"/>
        </w:trPr>
        <w:tc>
          <w:tcPr>
            <w:tcW w:w="8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0" w:type="dxa"/>
            <w:vAlign w:val="top"/>
          </w:tcPr>
          <w:p>
            <w:pPr>
              <w:spacing w:before="228" w:line="186" w:lineRule="auto"/>
              <w:ind w:lef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质量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2" w:line="189" w:lineRule="auto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1919" w:type="dxa"/>
            <w:vAlign w:val="top"/>
          </w:tcPr>
          <w:p>
            <w:pPr>
              <w:spacing w:before="223" w:line="623" w:lineRule="exact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3"/>
                <w:sz w:val="19"/>
                <w:szCs w:val="19"/>
              </w:rPr>
              <w:t>接待老干部疗养服</w:t>
            </w:r>
          </w:p>
          <w:p>
            <w:pPr>
              <w:spacing w:line="190" w:lineRule="auto"/>
              <w:ind w:left="1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务质量合格率</w:t>
            </w:r>
          </w:p>
        </w:tc>
        <w:tc>
          <w:tcPr>
            <w:tcW w:w="1071" w:type="dxa"/>
            <w:vAlign w:val="top"/>
          </w:tcPr>
          <w:p>
            <w:pPr>
              <w:pStyle w:val="6"/>
              <w:spacing w:line="414" w:lineRule="auto"/>
            </w:pPr>
          </w:p>
          <w:p>
            <w:pPr>
              <w:spacing w:before="81" w:line="342" w:lineRule="exact"/>
              <w:ind w:left="2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3"/>
                <w:sz w:val="19"/>
                <w:szCs w:val="19"/>
              </w:rPr>
              <w:t>≥90%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414" w:lineRule="auto"/>
            </w:pPr>
          </w:p>
          <w:p>
            <w:pPr>
              <w:spacing w:before="81" w:line="342" w:lineRule="exact"/>
              <w:ind w:left="5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3"/>
                <w:sz w:val="19"/>
                <w:szCs w:val="19"/>
              </w:rPr>
              <w:t>95%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82" w:line="177" w:lineRule="auto"/>
              <w:ind w:left="2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82" w:line="177" w:lineRule="auto"/>
              <w:ind w:left="3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0" w:type="dxa"/>
            <w:vAlign w:val="top"/>
          </w:tcPr>
          <w:p>
            <w:pPr>
              <w:spacing w:before="222" w:line="625" w:lineRule="exact"/>
              <w:ind w:left="16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34"/>
                <w:sz w:val="19"/>
                <w:szCs w:val="19"/>
              </w:rPr>
              <w:t>时效</w:t>
            </w:r>
          </w:p>
          <w:p>
            <w:pPr>
              <w:spacing w:before="1" w:line="188" w:lineRule="auto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1919" w:type="dxa"/>
            <w:vAlign w:val="top"/>
          </w:tcPr>
          <w:p>
            <w:pPr>
              <w:pStyle w:val="6"/>
              <w:spacing w:line="449" w:lineRule="auto"/>
            </w:pPr>
          </w:p>
          <w:p>
            <w:pPr>
              <w:spacing w:before="82" w:line="190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接待及时率</w:t>
            </w:r>
          </w:p>
        </w:tc>
        <w:tc>
          <w:tcPr>
            <w:tcW w:w="1071" w:type="dxa"/>
            <w:vAlign w:val="top"/>
          </w:tcPr>
          <w:p>
            <w:pPr>
              <w:pStyle w:val="6"/>
              <w:spacing w:line="413" w:lineRule="auto"/>
            </w:pPr>
          </w:p>
          <w:p>
            <w:pPr>
              <w:spacing w:before="82" w:line="342" w:lineRule="exact"/>
              <w:ind w:left="3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3"/>
                <w:sz w:val="19"/>
                <w:szCs w:val="19"/>
              </w:rPr>
              <w:t>95%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413" w:lineRule="auto"/>
            </w:pPr>
          </w:p>
          <w:p>
            <w:pPr>
              <w:spacing w:before="82" w:line="342" w:lineRule="exact"/>
              <w:ind w:left="5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3"/>
                <w:sz w:val="19"/>
                <w:szCs w:val="19"/>
              </w:rPr>
              <w:t>95%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81" w:line="177" w:lineRule="auto"/>
              <w:ind w:left="2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466" w:lineRule="auto"/>
            </w:pPr>
          </w:p>
          <w:p>
            <w:pPr>
              <w:spacing w:before="81" w:line="177" w:lineRule="auto"/>
              <w:ind w:left="3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8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0" w:type="dxa"/>
            <w:vAlign w:val="top"/>
          </w:tcPr>
          <w:p>
            <w:pPr>
              <w:spacing w:before="226" w:line="189" w:lineRule="auto"/>
              <w:ind w:lef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成本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2" w:line="189" w:lineRule="auto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1919" w:type="dxa"/>
            <w:vAlign w:val="top"/>
          </w:tcPr>
          <w:p>
            <w:pPr>
              <w:spacing w:before="225" w:line="624" w:lineRule="exact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3"/>
                <w:sz w:val="19"/>
                <w:szCs w:val="19"/>
              </w:rPr>
              <w:t>退休老干部人均住</w:t>
            </w:r>
          </w:p>
          <w:p>
            <w:pPr>
              <w:spacing w:before="1" w:line="189" w:lineRule="auto"/>
              <w:ind w:lef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宿标准</w:t>
            </w:r>
          </w:p>
        </w:tc>
        <w:tc>
          <w:tcPr>
            <w:tcW w:w="1071" w:type="dxa"/>
            <w:vAlign w:val="top"/>
          </w:tcPr>
          <w:p>
            <w:pPr>
              <w:spacing w:before="239" w:line="573" w:lineRule="exact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position w:val="31"/>
                <w:sz w:val="19"/>
                <w:szCs w:val="19"/>
              </w:rPr>
              <w:t>&lt;</w:t>
            </w:r>
            <w:r>
              <w:rPr>
                <w:rFonts w:ascii="微软雅黑" w:hAnsi="微软雅黑" w:eastAsia="微软雅黑" w:cs="微软雅黑"/>
                <w:spacing w:val="-28"/>
                <w:position w:val="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position w:val="31"/>
                <w:sz w:val="19"/>
                <w:szCs w:val="19"/>
              </w:rPr>
              <w:t>=200</w:t>
            </w:r>
          </w:p>
          <w:p>
            <w:pPr>
              <w:spacing w:before="1" w:line="234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元/人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416" w:lineRule="auto"/>
            </w:pPr>
          </w:p>
          <w:p>
            <w:pPr>
              <w:spacing w:before="82" w:line="235" w:lineRule="auto"/>
              <w:ind w:left="19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&lt;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=200 元/人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469" w:lineRule="auto"/>
            </w:pPr>
          </w:p>
          <w:p>
            <w:pPr>
              <w:spacing w:before="81" w:line="177" w:lineRule="auto"/>
              <w:ind w:left="2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469" w:lineRule="auto"/>
            </w:pPr>
          </w:p>
          <w:p>
            <w:pPr>
              <w:spacing w:before="81" w:line="177" w:lineRule="auto"/>
              <w:ind w:left="3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8" w:hRule="atLeast"/>
        </w:trPr>
        <w:tc>
          <w:tcPr>
            <w:tcW w:w="8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44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pStyle w:val="6"/>
              <w:spacing w:line="245" w:lineRule="auto"/>
            </w:pPr>
          </w:p>
          <w:p>
            <w:pPr>
              <w:spacing w:before="81" w:line="190" w:lineRule="auto"/>
              <w:ind w:left="1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效益指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3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720" w:type="dxa"/>
            <w:vAlign w:val="top"/>
          </w:tcPr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spacing w:before="81" w:line="622" w:lineRule="exact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33"/>
                <w:sz w:val="19"/>
                <w:szCs w:val="19"/>
              </w:rPr>
              <w:t>社会</w:t>
            </w:r>
          </w:p>
          <w:p>
            <w:pPr>
              <w:spacing w:line="189" w:lineRule="auto"/>
              <w:ind w:lef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效益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2" w:line="189" w:lineRule="auto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1919" w:type="dxa"/>
            <w:vAlign w:val="top"/>
          </w:tcPr>
          <w:p>
            <w:pPr>
              <w:pStyle w:val="6"/>
              <w:spacing w:line="276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pStyle w:val="6"/>
              <w:spacing w:line="277" w:lineRule="auto"/>
            </w:pPr>
          </w:p>
          <w:p>
            <w:pPr>
              <w:spacing w:before="81" w:line="623" w:lineRule="exact"/>
              <w:ind w:left="10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3"/>
                <w:sz w:val="19"/>
                <w:szCs w:val="19"/>
              </w:rPr>
              <w:t>做好老干部的休养</w:t>
            </w:r>
          </w:p>
          <w:p>
            <w:pPr>
              <w:spacing w:line="190" w:lineRule="auto"/>
              <w:ind w:left="10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服务工作</w:t>
            </w:r>
          </w:p>
        </w:tc>
        <w:tc>
          <w:tcPr>
            <w:tcW w:w="1071" w:type="dxa"/>
            <w:vAlign w:val="top"/>
          </w:tcPr>
          <w:p>
            <w:pPr>
              <w:spacing w:before="225" w:line="190" w:lineRule="auto"/>
              <w:ind w:left="13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丰富休养</w:t>
            </w:r>
          </w:p>
          <w:p>
            <w:pPr>
              <w:pStyle w:val="6"/>
              <w:spacing w:line="282" w:lineRule="auto"/>
            </w:pPr>
          </w:p>
          <w:p>
            <w:pPr>
              <w:spacing w:before="82" w:line="190" w:lineRule="auto"/>
              <w:ind w:left="1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老干部的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退休生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3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活 ，得到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疗养老干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3" w:line="189" w:lineRule="auto"/>
              <w:ind w:left="1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部的认可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82" w:line="190" w:lineRule="auto"/>
              <w:ind w:left="1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丰富休养老干</w:t>
            </w:r>
          </w:p>
          <w:p>
            <w:pPr>
              <w:pStyle w:val="6"/>
              <w:spacing w:line="282" w:lineRule="auto"/>
            </w:pPr>
          </w:p>
          <w:p>
            <w:pPr>
              <w:spacing w:before="82" w:line="190" w:lineRule="auto"/>
              <w:ind w:left="2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部的退休生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5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活 ，得到疗养</w:t>
            </w:r>
          </w:p>
          <w:p>
            <w:pPr>
              <w:pStyle w:val="6"/>
              <w:spacing w:line="282" w:lineRule="auto"/>
            </w:pPr>
          </w:p>
          <w:p>
            <w:pPr>
              <w:spacing w:before="82" w:line="190" w:lineRule="auto"/>
              <w:ind w:left="15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老干部的认可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82" w:line="17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15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243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pStyle w:val="6"/>
              <w:spacing w:line="244" w:lineRule="auto"/>
            </w:pPr>
          </w:p>
          <w:p>
            <w:pPr>
              <w:spacing w:before="82" w:line="179" w:lineRule="auto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15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4" w:hRule="atLeast"/>
        </w:trPr>
        <w:tc>
          <w:tcPr>
            <w:tcW w:w="889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720" w:type="dxa"/>
            <w:vAlign w:val="top"/>
          </w:tcPr>
          <w:p>
            <w:pPr>
              <w:pStyle w:val="6"/>
              <w:spacing w:line="456" w:lineRule="auto"/>
            </w:pPr>
          </w:p>
          <w:p>
            <w:pPr>
              <w:spacing w:before="82" w:line="188" w:lineRule="auto"/>
              <w:ind w:left="16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可持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623" w:lineRule="exact"/>
              <w:ind w:left="1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position w:val="34"/>
                <w:sz w:val="19"/>
                <w:szCs w:val="19"/>
              </w:rPr>
              <w:t>续影</w:t>
            </w:r>
          </w:p>
          <w:p>
            <w:pPr>
              <w:spacing w:before="1" w:line="188" w:lineRule="auto"/>
              <w:ind w:left="16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响指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1919" w:type="dxa"/>
            <w:vAlign w:val="top"/>
          </w:tcPr>
          <w:p>
            <w:pPr>
              <w:pStyle w:val="6"/>
              <w:spacing w:line="268" w:lineRule="auto"/>
            </w:pPr>
          </w:p>
          <w:p>
            <w:pPr>
              <w:pStyle w:val="6"/>
              <w:spacing w:line="268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pStyle w:val="6"/>
              <w:spacing w:line="269" w:lineRule="auto"/>
            </w:pPr>
          </w:p>
          <w:p>
            <w:pPr>
              <w:spacing w:before="82" w:line="626" w:lineRule="exact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position w:val="34"/>
                <w:sz w:val="19"/>
                <w:szCs w:val="19"/>
              </w:rPr>
              <w:t>老干部休养可持续</w:t>
            </w:r>
          </w:p>
          <w:p>
            <w:pPr>
              <w:spacing w:before="1" w:line="187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性</w:t>
            </w:r>
          </w:p>
        </w:tc>
        <w:tc>
          <w:tcPr>
            <w:tcW w:w="1071" w:type="dxa"/>
            <w:vAlign w:val="top"/>
          </w:tcPr>
          <w:p>
            <w:pPr>
              <w:spacing w:before="227" w:line="189" w:lineRule="auto"/>
              <w:ind w:left="1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让退休老</w:t>
            </w:r>
          </w:p>
          <w:p>
            <w:pPr>
              <w:pStyle w:val="6"/>
              <w:spacing w:line="282" w:lineRule="auto"/>
            </w:pPr>
          </w:p>
          <w:p>
            <w:pPr>
              <w:spacing w:before="82" w:line="190" w:lineRule="auto"/>
              <w:ind w:left="1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干部通过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休养 ，感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1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受到温暖</w:t>
            </w:r>
          </w:p>
          <w:p>
            <w:pPr>
              <w:pStyle w:val="6"/>
              <w:spacing w:line="284" w:lineRule="auto"/>
            </w:pPr>
          </w:p>
          <w:p>
            <w:pPr>
              <w:spacing w:before="81" w:line="189" w:lineRule="auto"/>
              <w:ind w:left="2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和关怀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1" w:line="460" w:lineRule="auto"/>
              <w:ind w:left="154" w:right="150"/>
              <w:jc w:val="both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让退休老干部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通过休养 ，感</w:t>
            </w:r>
          </w:p>
          <w:p>
            <w:pPr>
              <w:spacing w:before="1" w:line="188" w:lineRule="auto"/>
              <w:ind w:left="1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受到温暖和关</w:t>
            </w:r>
          </w:p>
          <w:p>
            <w:pPr>
              <w:pStyle w:val="6"/>
              <w:spacing w:line="286" w:lineRule="auto"/>
            </w:pPr>
          </w:p>
          <w:p>
            <w:pPr>
              <w:spacing w:before="82" w:line="187" w:lineRule="auto"/>
              <w:ind w:left="6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怀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81" w:line="17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15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279" w:lineRule="auto"/>
            </w:pPr>
          </w:p>
          <w:p>
            <w:pPr>
              <w:pStyle w:val="6"/>
              <w:spacing w:line="279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pStyle w:val="6"/>
              <w:spacing w:line="280" w:lineRule="auto"/>
            </w:pPr>
          </w:p>
          <w:p>
            <w:pPr>
              <w:spacing w:before="81" w:line="179" w:lineRule="auto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15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9" w:hRule="atLeast"/>
        </w:trPr>
        <w:tc>
          <w:tcPr>
            <w:tcW w:w="889" w:type="dxa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884" w:type="dxa"/>
            <w:vAlign w:val="top"/>
          </w:tcPr>
          <w:p>
            <w:pPr>
              <w:pStyle w:val="6"/>
              <w:spacing w:line="454" w:lineRule="auto"/>
            </w:pPr>
          </w:p>
          <w:p>
            <w:pPr>
              <w:spacing w:before="82" w:line="190" w:lineRule="auto"/>
              <w:ind w:left="1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满意度</w:t>
            </w:r>
          </w:p>
          <w:p>
            <w:pPr>
              <w:pStyle w:val="6"/>
              <w:spacing w:line="283" w:lineRule="auto"/>
            </w:pPr>
          </w:p>
          <w:p>
            <w:pPr>
              <w:spacing w:before="82" w:line="189" w:lineRule="auto"/>
              <w:ind w:left="23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指标</w:t>
            </w:r>
          </w:p>
        </w:tc>
        <w:tc>
          <w:tcPr>
            <w:tcW w:w="720" w:type="dxa"/>
            <w:vAlign w:val="top"/>
          </w:tcPr>
          <w:p>
            <w:pPr>
              <w:spacing w:before="226" w:line="624" w:lineRule="exact"/>
              <w:ind w:lef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position w:val="33"/>
                <w:sz w:val="19"/>
                <w:szCs w:val="19"/>
              </w:rPr>
              <w:t>满意</w:t>
            </w:r>
          </w:p>
          <w:p>
            <w:pPr>
              <w:spacing w:line="190" w:lineRule="auto"/>
              <w:ind w:left="15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度指</w:t>
            </w:r>
          </w:p>
          <w:p>
            <w:pPr>
              <w:pStyle w:val="6"/>
              <w:spacing w:line="285" w:lineRule="auto"/>
            </w:pPr>
          </w:p>
          <w:p>
            <w:pPr>
              <w:spacing w:before="81" w:line="188" w:lineRule="auto"/>
              <w:ind w:left="25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标</w:t>
            </w:r>
          </w:p>
        </w:tc>
        <w:tc>
          <w:tcPr>
            <w:tcW w:w="1919" w:type="dxa"/>
            <w:vAlign w:val="top"/>
          </w:tcPr>
          <w:p>
            <w:pPr>
              <w:pStyle w:val="6"/>
              <w:spacing w:line="254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pStyle w:val="6"/>
              <w:spacing w:line="255" w:lineRule="auto"/>
            </w:pPr>
          </w:p>
          <w:p>
            <w:pPr>
              <w:spacing w:before="82" w:line="190" w:lineRule="auto"/>
              <w:ind w:left="10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疗养老干部满意度</w:t>
            </w:r>
          </w:p>
        </w:tc>
        <w:tc>
          <w:tcPr>
            <w:tcW w:w="1071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82" w:line="341" w:lineRule="exact"/>
              <w:ind w:left="3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3"/>
                <w:sz w:val="19"/>
                <w:szCs w:val="19"/>
              </w:rPr>
              <w:t>95%</w:t>
            </w:r>
          </w:p>
        </w:tc>
        <w:tc>
          <w:tcPr>
            <w:tcW w:w="1507" w:type="dxa"/>
            <w:vAlign w:val="top"/>
          </w:tcPr>
          <w:p>
            <w:pPr>
              <w:pStyle w:val="6"/>
              <w:spacing w:line="242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pStyle w:val="6"/>
              <w:spacing w:line="243" w:lineRule="auto"/>
            </w:pPr>
          </w:p>
          <w:p>
            <w:pPr>
              <w:spacing w:before="82" w:line="341" w:lineRule="exact"/>
              <w:ind w:left="55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position w:val="3"/>
                <w:sz w:val="19"/>
                <w:szCs w:val="19"/>
              </w:rPr>
              <w:t>99%</w:t>
            </w:r>
          </w:p>
        </w:tc>
        <w:tc>
          <w:tcPr>
            <w:tcW w:w="525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2" w:line="179" w:lineRule="auto"/>
              <w:ind w:left="16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735" w:type="dxa"/>
            <w:vAlign w:val="top"/>
          </w:tcPr>
          <w:p>
            <w:pPr>
              <w:pStyle w:val="6"/>
              <w:spacing w:line="259" w:lineRule="auto"/>
            </w:pPr>
          </w:p>
          <w:p>
            <w:pPr>
              <w:pStyle w:val="6"/>
              <w:spacing w:line="259" w:lineRule="auto"/>
            </w:pPr>
          </w:p>
          <w:p>
            <w:pPr>
              <w:pStyle w:val="6"/>
              <w:spacing w:line="260" w:lineRule="auto"/>
            </w:pPr>
          </w:p>
          <w:p>
            <w:pPr>
              <w:spacing w:before="82" w:line="179" w:lineRule="auto"/>
              <w:ind w:left="26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</w:pPr>
    </w:p>
    <w:p>
      <w:pPr>
        <w:sectPr>
          <w:footerReference r:id="rId19" w:type="default"/>
          <w:pgSz w:w="11906" w:h="16839"/>
          <w:pgMar w:top="1431" w:right="893" w:bottom="1156" w:left="1358" w:header="0" w:footer="994" w:gutter="0"/>
          <w:cols w:space="720" w:num="1"/>
        </w:sectPr>
      </w:pPr>
    </w:p>
    <w:p>
      <w:pPr>
        <w:spacing w:line="91" w:lineRule="auto"/>
        <w:rPr>
          <w:rFonts w:ascii="Arial"/>
          <w:sz w:val="2"/>
        </w:rPr>
      </w:pPr>
    </w:p>
    <w:tbl>
      <w:tblPr>
        <w:tblStyle w:val="5"/>
        <w:tblW w:w="964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91"/>
        <w:gridCol w:w="525"/>
        <w:gridCol w:w="734"/>
        <w:gridCol w:w="139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6991" w:type="dxa"/>
            <w:vAlign w:val="top"/>
          </w:tcPr>
          <w:p>
            <w:pPr>
              <w:pStyle w:val="6"/>
              <w:spacing w:line="456" w:lineRule="auto"/>
            </w:pPr>
          </w:p>
          <w:p>
            <w:pPr>
              <w:spacing w:before="81" w:line="189" w:lineRule="auto"/>
              <w:ind w:left="329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总分</w:t>
            </w:r>
          </w:p>
        </w:tc>
        <w:tc>
          <w:tcPr>
            <w:tcW w:w="525" w:type="dxa"/>
            <w:vAlign w:val="top"/>
          </w:tcPr>
          <w:p>
            <w:pPr>
              <w:spacing w:before="240" w:line="179" w:lineRule="auto"/>
              <w:ind w:left="16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10</w:t>
            </w:r>
          </w:p>
          <w:p>
            <w:pPr>
              <w:pStyle w:val="6"/>
              <w:spacing w:line="297" w:lineRule="auto"/>
            </w:pPr>
          </w:p>
          <w:p>
            <w:pPr>
              <w:spacing w:before="82" w:line="179" w:lineRule="auto"/>
              <w:ind w:left="21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0</w:t>
            </w:r>
          </w:p>
        </w:tc>
        <w:tc>
          <w:tcPr>
            <w:tcW w:w="734" w:type="dxa"/>
            <w:vAlign w:val="top"/>
          </w:tcPr>
          <w:p>
            <w:pPr>
              <w:pStyle w:val="6"/>
              <w:spacing w:line="468" w:lineRule="auto"/>
            </w:pPr>
          </w:p>
          <w:p>
            <w:pPr>
              <w:spacing w:before="82" w:line="179" w:lineRule="auto"/>
              <w:ind w:left="11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98.72</w:t>
            </w:r>
          </w:p>
        </w:tc>
        <w:tc>
          <w:tcPr>
            <w:tcW w:w="1399" w:type="dxa"/>
            <w:vAlign w:val="top"/>
          </w:tcPr>
          <w:p>
            <w:pPr>
              <w:pStyle w:val="6"/>
            </w:pPr>
          </w:p>
        </w:tc>
      </w:tr>
    </w:tbl>
    <w:p>
      <w:pPr>
        <w:pStyle w:val="2"/>
        <w:spacing w:line="245" w:lineRule="auto"/>
      </w:pP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pStyle w:val="2"/>
        <w:spacing w:line="246" w:lineRule="auto"/>
      </w:pPr>
    </w:p>
    <w:p>
      <w:pPr>
        <w:spacing w:before="101" w:line="227" w:lineRule="auto"/>
        <w:ind w:left="3247"/>
        <w:outlineLvl w:val="0"/>
        <w:rPr>
          <w:rFonts w:ascii="黑体" w:hAnsi="黑体" w:eastAsia="黑体" w:cs="黑体"/>
          <w:sz w:val="31"/>
          <w:szCs w:val="31"/>
        </w:rPr>
      </w:pPr>
      <w:bookmarkStart w:id="18" w:name="bookmark19"/>
      <w:bookmarkEnd w:id="18"/>
      <w:r>
        <w:rPr>
          <w:rFonts w:ascii="黑体" w:hAnsi="黑体" w:eastAsia="黑体" w:cs="黑体"/>
          <w:spacing w:val="8"/>
          <w:sz w:val="31"/>
          <w:szCs w:val="31"/>
        </w:rPr>
        <w:t>第三部分 专业名词解释</w:t>
      </w:r>
    </w:p>
    <w:p>
      <w:pPr>
        <w:spacing w:before="242" w:line="228" w:lineRule="auto"/>
        <w:ind w:left="110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财政拨款收入：指同级财政当年拨付的资金。</w:t>
      </w:r>
    </w:p>
    <w:p>
      <w:pPr>
        <w:spacing w:before="241" w:line="624" w:lineRule="exact"/>
        <w:ind w:left="11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上级补助收入：指事业单位从主管部门和上级单位取得</w:t>
      </w:r>
    </w:p>
    <w:p>
      <w:pPr>
        <w:spacing w:line="227" w:lineRule="auto"/>
        <w:ind w:left="48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4"/>
          <w:sz w:val="31"/>
          <w:szCs w:val="31"/>
        </w:rPr>
        <w:t>的非财政补助收入。</w:t>
      </w:r>
    </w:p>
    <w:p>
      <w:pPr>
        <w:spacing w:before="242" w:line="624" w:lineRule="exact"/>
        <w:ind w:left="11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事业收入：指事业单位开展专业业务活动及其辅助活动</w:t>
      </w:r>
    </w:p>
    <w:p>
      <w:pPr>
        <w:spacing w:before="1" w:line="227" w:lineRule="auto"/>
        <w:ind w:left="4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所取得的收入。</w:t>
      </w:r>
    </w:p>
    <w:p>
      <w:pPr>
        <w:spacing w:before="242" w:line="624" w:lineRule="exact"/>
        <w:ind w:left="110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经营收入：指事业单位在专业业务活动及其辅助活动之</w:t>
      </w:r>
    </w:p>
    <w:p>
      <w:pPr>
        <w:spacing w:line="227" w:lineRule="auto"/>
        <w:ind w:left="46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外开展非独立核算经营活动取得的收入。</w:t>
      </w:r>
    </w:p>
    <w:p>
      <w:pPr>
        <w:spacing w:before="243" w:line="624" w:lineRule="exact"/>
        <w:ind w:left="111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附属单位上缴收入：指事业单位附属的独立核算</w:t>
      </w:r>
      <w:r>
        <w:rPr>
          <w:rFonts w:ascii="仿宋" w:hAnsi="仿宋" w:eastAsia="仿宋" w:cs="仿宋"/>
          <w:spacing w:val="7"/>
          <w:position w:val="23"/>
          <w:sz w:val="31"/>
          <w:szCs w:val="31"/>
        </w:rPr>
        <w:t>单位按</w:t>
      </w:r>
    </w:p>
    <w:p>
      <w:pPr>
        <w:spacing w:before="1" w:line="227" w:lineRule="auto"/>
        <w:ind w:left="4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有关规定上缴的收入。</w:t>
      </w:r>
    </w:p>
    <w:p>
      <w:pPr>
        <w:spacing w:before="242" w:line="624" w:lineRule="exact"/>
        <w:ind w:left="110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"/>
          <w:position w:val="23"/>
          <w:sz w:val="31"/>
          <w:szCs w:val="31"/>
        </w:rPr>
        <w:t>其他收入：指除上述“财政拨款收入</w:t>
      </w:r>
      <w:r>
        <w:rPr>
          <w:rFonts w:ascii="仿宋" w:hAnsi="仿宋" w:eastAsia="仿宋" w:cs="仿宋"/>
          <w:spacing w:val="-97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23"/>
          <w:sz w:val="31"/>
          <w:szCs w:val="31"/>
        </w:rPr>
        <w:t>”、“事业收入</w:t>
      </w:r>
      <w:r>
        <w:rPr>
          <w:rFonts w:ascii="仿宋" w:hAnsi="仿宋" w:eastAsia="仿宋" w:cs="仿宋"/>
          <w:spacing w:val="-110"/>
          <w:position w:val="2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-1"/>
          <w:position w:val="23"/>
          <w:sz w:val="31"/>
          <w:szCs w:val="31"/>
        </w:rPr>
        <w:t>”、</w:t>
      </w:r>
    </w:p>
    <w:p>
      <w:pPr>
        <w:spacing w:line="226" w:lineRule="auto"/>
        <w:ind w:left="43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“经营收入</w:t>
      </w:r>
      <w:r>
        <w:rPr>
          <w:rFonts w:ascii="仿宋" w:hAnsi="仿宋" w:eastAsia="仿宋" w:cs="仿宋"/>
          <w:spacing w:val="-11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”、“</w:t>
      </w:r>
      <w:r>
        <w:rPr>
          <w:rFonts w:ascii="仿宋" w:hAnsi="仿宋" w:eastAsia="仿宋" w:cs="仿宋"/>
          <w:spacing w:val="-117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附属单位上缴收入</w:t>
      </w:r>
      <w:r>
        <w:rPr>
          <w:rFonts w:ascii="仿宋" w:hAnsi="仿宋" w:eastAsia="仿宋" w:cs="仿宋"/>
          <w:spacing w:val="-1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”等之外取得的收入。</w:t>
      </w:r>
    </w:p>
    <w:p>
      <w:pPr>
        <w:spacing w:before="242" w:line="372" w:lineRule="auto"/>
        <w:ind w:left="465" w:right="908" w:firstLine="64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年初结转和结余：指以前年度支出预算因客观条件变化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未执行完毕、结转到本年度按有关规定继续使用的资金，既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包括财政拨款结转和结余，也包括事业收入、经营收入、其</w:t>
      </w:r>
    </w:p>
    <w:p>
      <w:pPr>
        <w:spacing w:line="224" w:lineRule="auto"/>
        <w:ind w:left="46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他收入的结转和结余。</w:t>
      </w:r>
    </w:p>
    <w:p>
      <w:pPr>
        <w:spacing w:before="247" w:line="372" w:lineRule="auto"/>
        <w:ind w:left="462" w:right="909" w:firstLine="6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年末结转和结余：指本年度或以前年度预算安排、因客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观条件发生变化无法按原计划实施，需要延迟到以后年度按</w:t>
      </w:r>
    </w:p>
    <w:p>
      <w:pPr>
        <w:spacing w:line="224" w:lineRule="auto"/>
        <w:ind w:left="459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9"/>
          <w:sz w:val="31"/>
          <w:szCs w:val="31"/>
        </w:rPr>
        <w:t>有关规定继续使用的资金，既包括财政拨款结转和结余，也</w:t>
      </w:r>
    </w:p>
    <w:p>
      <w:pPr>
        <w:spacing w:line="224" w:lineRule="auto"/>
        <w:rPr>
          <w:rFonts w:ascii="仿宋" w:hAnsi="仿宋" w:eastAsia="仿宋" w:cs="仿宋"/>
          <w:sz w:val="31"/>
          <w:szCs w:val="31"/>
        </w:rPr>
        <w:sectPr>
          <w:footerReference r:id="rId20" w:type="default"/>
          <w:pgSz w:w="11906" w:h="16839"/>
          <w:pgMar w:top="1431" w:right="893" w:bottom="1156" w:left="1358" w:header="0" w:footer="994" w:gutter="0"/>
          <w:cols w:space="720" w:num="1"/>
        </w:sectPr>
      </w:pPr>
    </w:p>
    <w:p>
      <w:pPr>
        <w:spacing w:before="163" w:line="224" w:lineRule="auto"/>
        <w:ind w:left="4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包括事业收入、经营收入、其他收入的结转和结余。</w:t>
      </w:r>
    </w:p>
    <w:p>
      <w:pPr>
        <w:spacing w:before="247" w:line="624" w:lineRule="exact"/>
        <w:ind w:right="90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基本支出：指为保障机构正常运转、完成日常工作任务</w:t>
      </w:r>
    </w:p>
    <w:p>
      <w:pPr>
        <w:spacing w:line="228" w:lineRule="auto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而发生的人员支出和公用支出。</w:t>
      </w:r>
    </w:p>
    <w:p>
      <w:pPr>
        <w:spacing w:before="240" w:line="624" w:lineRule="exact"/>
        <w:ind w:right="90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项目支出：指在基本支出之外为完成特定行政任务和事</w:t>
      </w:r>
    </w:p>
    <w:p>
      <w:pPr>
        <w:spacing w:before="1" w:line="227" w:lineRule="auto"/>
        <w:ind w:left="3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业发展目标所发生的支出。</w:t>
      </w:r>
    </w:p>
    <w:p>
      <w:pPr>
        <w:spacing w:before="241" w:line="624" w:lineRule="exact"/>
        <w:ind w:right="90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经营支出：指事业单位在专业业务活动及其辅助活动之</w:t>
      </w:r>
    </w:p>
    <w:p>
      <w:pPr>
        <w:spacing w:line="227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外开展非独立核算经营活动发生的支出。</w:t>
      </w:r>
    </w:p>
    <w:p>
      <w:pPr>
        <w:spacing w:before="243" w:line="624" w:lineRule="exact"/>
        <w:ind w:right="90"/>
        <w:jc w:val="right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对附属单位补助支出：指事业单位发生的用非财政预算</w:t>
      </w:r>
    </w:p>
    <w:p>
      <w:pPr>
        <w:spacing w:before="1" w:line="226" w:lineRule="auto"/>
        <w:ind w:left="5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6"/>
          <w:sz w:val="31"/>
          <w:szCs w:val="31"/>
        </w:rPr>
        <w:t>资金对附属单位的补助支出。</w:t>
      </w:r>
    </w:p>
    <w:p>
      <w:pPr>
        <w:spacing w:before="238" w:line="372" w:lineRule="auto"/>
        <w:ind w:left="35" w:firstLine="61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7"/>
          <w:sz w:val="31"/>
          <w:szCs w:val="31"/>
        </w:rPr>
        <w:t>“三公</w:t>
      </w:r>
      <w:r>
        <w:rPr>
          <w:rFonts w:ascii="仿宋" w:hAnsi="仿宋" w:eastAsia="仿宋" w:cs="仿宋"/>
          <w:spacing w:val="-94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7"/>
          <w:sz w:val="31"/>
          <w:szCs w:val="31"/>
        </w:rPr>
        <w:t>”经费：指用一般公共预算财政拨款安排的因公</w:t>
      </w:r>
      <w:r>
        <w:rPr>
          <w:rFonts w:ascii="仿宋" w:hAnsi="仿宋" w:eastAsia="仿宋" w:cs="仿宋"/>
          <w:sz w:val="31"/>
          <w:szCs w:val="31"/>
        </w:rPr>
        <w:t xml:space="preserve"> 出国（境）费、公务用车购置及运行费和公务接待费。其中，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因公出国（境）费反映单位公务出国（境）的国际旅费、国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z w:val="31"/>
          <w:szCs w:val="31"/>
        </w:rPr>
        <w:t>外城市间交通费、住宿费、伙食费、培训费、公杂费等支出；</w:t>
      </w:r>
      <w:r>
        <w:rPr>
          <w:rFonts w:ascii="仿宋" w:hAnsi="仿宋" w:eastAsia="仿宋" w:cs="仿宋"/>
          <w:spacing w:val="2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公务用车购置费反映公务用车购置支出（含车辆购置税、牌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照费</w:t>
      </w:r>
      <w:r>
        <w:rPr>
          <w:rFonts w:ascii="仿宋" w:hAnsi="仿宋" w:eastAsia="仿宋" w:cs="仿宋"/>
          <w:spacing w:val="17"/>
          <w:sz w:val="31"/>
          <w:szCs w:val="31"/>
        </w:rPr>
        <w:t>）；</w:t>
      </w:r>
      <w:r>
        <w:rPr>
          <w:rFonts w:ascii="仿宋" w:hAnsi="仿宋" w:eastAsia="仿宋" w:cs="仿宋"/>
          <w:spacing w:val="8"/>
          <w:sz w:val="31"/>
          <w:szCs w:val="31"/>
        </w:rPr>
        <w:t>公务用车运行维护费反映单位按规定保</w:t>
      </w:r>
      <w:r>
        <w:rPr>
          <w:rFonts w:ascii="仿宋" w:hAnsi="仿宋" w:eastAsia="仿宋" w:cs="仿宋"/>
          <w:spacing w:val="7"/>
          <w:sz w:val="31"/>
          <w:szCs w:val="31"/>
        </w:rPr>
        <w:t>留的公务用</w:t>
      </w:r>
      <w:r>
        <w:rPr>
          <w:rFonts w:ascii="仿宋" w:hAnsi="仿宋" w:eastAsia="仿宋" w:cs="仿宋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车燃料费、维修费、过路过桥费、保险费、安全奖励费用等</w:t>
      </w:r>
      <w:r>
        <w:rPr>
          <w:rFonts w:ascii="仿宋" w:hAnsi="仿宋" w:eastAsia="仿宋" w:cs="仿宋"/>
          <w:spacing w:val="1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支出；公务接待费反映单位按规定开支的各类公务接待（含</w:t>
      </w:r>
    </w:p>
    <w:p>
      <w:pPr>
        <w:spacing w:before="1" w:line="227" w:lineRule="auto"/>
        <w:ind w:left="38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5"/>
          <w:sz w:val="31"/>
          <w:szCs w:val="31"/>
        </w:rPr>
        <w:t>外宾接待）费用。</w:t>
      </w:r>
    </w:p>
    <w:p>
      <w:pPr>
        <w:spacing w:before="240" w:line="372" w:lineRule="auto"/>
        <w:ind w:left="41" w:right="87" w:firstLine="634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机关运行经费：为保障行政单位（含参照公务员法管理</w:t>
      </w:r>
      <w:r>
        <w:rPr>
          <w:rFonts w:ascii="仿宋" w:hAnsi="仿宋" w:eastAsia="仿宋" w:cs="仿宋"/>
          <w:spacing w:val="11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</w:rPr>
        <w:t>的事业单位）运行用于购买货物和服务的各项资金，包括办</w:t>
      </w:r>
      <w:r>
        <w:rPr>
          <w:rFonts w:ascii="仿宋" w:hAnsi="仿宋" w:eastAsia="仿宋" w:cs="仿宋"/>
          <w:spacing w:val="9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"/>
          <w:sz w:val="31"/>
          <w:szCs w:val="31"/>
        </w:rPr>
        <w:t>公及印刷费、邮电费、差旅费、会议费、福</w:t>
      </w:r>
      <w:r>
        <w:rPr>
          <w:rFonts w:ascii="仿宋" w:hAnsi="仿宋" w:eastAsia="仿宋" w:cs="仿宋"/>
          <w:spacing w:val="4"/>
          <w:sz w:val="31"/>
          <w:szCs w:val="31"/>
        </w:rPr>
        <w:t>利费、</w:t>
      </w:r>
      <w:r>
        <w:rPr>
          <w:rFonts w:ascii="仿宋" w:hAnsi="仿宋" w:eastAsia="仿宋" w:cs="仿宋"/>
          <w:spacing w:val="-63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4"/>
          <w:sz w:val="31"/>
          <w:szCs w:val="31"/>
        </w:rPr>
        <w:t>日常维修</w:t>
      </w:r>
    </w:p>
    <w:p>
      <w:pPr>
        <w:spacing w:before="1" w:line="225" w:lineRule="auto"/>
        <w:ind w:left="45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sz w:val="31"/>
          <w:szCs w:val="31"/>
        </w:rPr>
        <w:t>费、专用材料及一般设备购置费、办公用房水电费、办公用</w:t>
      </w:r>
    </w:p>
    <w:p>
      <w:pPr>
        <w:spacing w:line="225" w:lineRule="auto"/>
        <w:rPr>
          <w:rFonts w:ascii="仿宋" w:hAnsi="仿宋" w:eastAsia="仿宋" w:cs="仿宋"/>
          <w:sz w:val="31"/>
          <w:szCs w:val="31"/>
        </w:rPr>
        <w:sectPr>
          <w:footerReference r:id="rId21" w:type="default"/>
          <w:pgSz w:w="11906" w:h="16839"/>
          <w:pgMar w:top="1431" w:right="1711" w:bottom="1156" w:left="1785" w:header="0" w:footer="994" w:gutter="0"/>
          <w:cols w:space="720" w:num="1"/>
        </w:sectPr>
      </w:pPr>
    </w:p>
    <w:p>
      <w:pPr>
        <w:spacing w:before="162" w:line="624" w:lineRule="exact"/>
        <w:ind w:left="41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8"/>
          <w:position w:val="23"/>
          <w:sz w:val="31"/>
          <w:szCs w:val="31"/>
        </w:rPr>
        <w:t>房取暖费、办公用房物业管理费、公务用车运行维护费以及</w:t>
      </w:r>
    </w:p>
    <w:p>
      <w:pPr>
        <w:spacing w:line="227" w:lineRule="auto"/>
        <w:ind w:left="37"/>
        <w:rPr>
          <w:rFonts w:ascii="仿宋" w:hAnsi="仿宋" w:eastAsia="仿宋" w:cs="仿宋"/>
          <w:sz w:val="31"/>
          <w:szCs w:val="31"/>
        </w:rPr>
      </w:pPr>
      <w:bookmarkStart w:id="19" w:name="bookmark20"/>
      <w:bookmarkEnd w:id="19"/>
      <w:r>
        <w:rPr>
          <w:rFonts w:ascii="仿宋" w:hAnsi="仿宋" w:eastAsia="仿宋" w:cs="仿宋"/>
          <w:spacing w:val="3"/>
          <w:sz w:val="31"/>
          <w:szCs w:val="31"/>
        </w:rPr>
        <w:t>其他费用。</w:t>
      </w:r>
    </w:p>
    <w:p>
      <w:pPr>
        <w:spacing w:before="243" w:line="226" w:lineRule="auto"/>
        <w:ind w:left="2018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第四部分 部门决算报表（见附表）</w:t>
      </w:r>
    </w:p>
    <w:p>
      <w:pPr>
        <w:spacing w:before="244" w:line="227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20" w:name="bookmark21"/>
      <w:bookmarkEnd w:id="20"/>
      <w:r>
        <w:rPr>
          <w:rFonts w:ascii="黑体" w:hAnsi="黑体" w:eastAsia="黑体" w:cs="黑体"/>
          <w:spacing w:val="8"/>
          <w:sz w:val="31"/>
          <w:szCs w:val="31"/>
        </w:rPr>
        <w:t>一、《收入支出决算总表》</w:t>
      </w:r>
    </w:p>
    <w:p>
      <w:pPr>
        <w:spacing w:before="242" w:line="227" w:lineRule="auto"/>
        <w:ind w:left="672"/>
        <w:outlineLvl w:val="1"/>
        <w:rPr>
          <w:rFonts w:ascii="黑体" w:hAnsi="黑体" w:eastAsia="黑体" w:cs="黑体"/>
          <w:sz w:val="31"/>
          <w:szCs w:val="31"/>
        </w:rPr>
      </w:pPr>
      <w:bookmarkStart w:id="21" w:name="bookmark22"/>
      <w:bookmarkEnd w:id="21"/>
      <w:bookmarkStart w:id="22" w:name="bookmark23"/>
      <w:bookmarkEnd w:id="22"/>
      <w:r>
        <w:rPr>
          <w:rFonts w:ascii="黑体" w:hAnsi="黑体" w:eastAsia="黑体" w:cs="黑体"/>
          <w:spacing w:val="7"/>
          <w:sz w:val="31"/>
          <w:szCs w:val="31"/>
        </w:rPr>
        <w:t>二、《收入决算表》</w:t>
      </w:r>
    </w:p>
    <w:p>
      <w:pPr>
        <w:spacing w:before="242" w:line="227" w:lineRule="auto"/>
        <w:ind w:left="673"/>
        <w:outlineLvl w:val="1"/>
        <w:rPr>
          <w:rFonts w:ascii="黑体" w:hAnsi="黑体" w:eastAsia="黑体" w:cs="黑体"/>
          <w:sz w:val="31"/>
          <w:szCs w:val="31"/>
        </w:rPr>
      </w:pPr>
      <w:bookmarkStart w:id="23" w:name="bookmark24"/>
      <w:bookmarkEnd w:id="23"/>
      <w:r>
        <w:rPr>
          <w:rFonts w:ascii="黑体" w:hAnsi="黑体" w:eastAsia="黑体" w:cs="黑体"/>
          <w:spacing w:val="7"/>
          <w:sz w:val="31"/>
          <w:szCs w:val="31"/>
        </w:rPr>
        <w:t>三、《支出决算表》</w:t>
      </w:r>
    </w:p>
    <w:p>
      <w:pPr>
        <w:spacing w:before="243" w:line="227" w:lineRule="auto"/>
        <w:ind w:left="686"/>
        <w:outlineLvl w:val="1"/>
        <w:rPr>
          <w:rFonts w:ascii="黑体" w:hAnsi="黑体" w:eastAsia="黑体" w:cs="黑体"/>
          <w:sz w:val="31"/>
          <w:szCs w:val="31"/>
        </w:rPr>
      </w:pPr>
      <w:bookmarkStart w:id="24" w:name="bookmark25"/>
      <w:bookmarkEnd w:id="24"/>
      <w:r>
        <w:rPr>
          <w:rFonts w:ascii="黑体" w:hAnsi="黑体" w:eastAsia="黑体" w:cs="黑体"/>
          <w:spacing w:val="7"/>
          <w:sz w:val="31"/>
          <w:szCs w:val="31"/>
        </w:rPr>
        <w:t>四、《财政拨款收入支出决算总表》</w:t>
      </w:r>
    </w:p>
    <w:p>
      <w:pPr>
        <w:spacing w:before="244" w:line="226" w:lineRule="auto"/>
        <w:ind w:left="675"/>
        <w:outlineLvl w:val="1"/>
        <w:rPr>
          <w:rFonts w:ascii="黑体" w:hAnsi="黑体" w:eastAsia="黑体" w:cs="黑体"/>
          <w:sz w:val="31"/>
          <w:szCs w:val="31"/>
        </w:rPr>
      </w:pPr>
      <w:bookmarkStart w:id="25" w:name="bookmark26"/>
      <w:bookmarkEnd w:id="25"/>
      <w:r>
        <w:rPr>
          <w:rFonts w:ascii="黑体" w:hAnsi="黑体" w:eastAsia="黑体" w:cs="黑体"/>
          <w:spacing w:val="8"/>
          <w:sz w:val="31"/>
          <w:szCs w:val="31"/>
        </w:rPr>
        <w:t>五、《一般公共预算财政拨款支出决算表》</w:t>
      </w:r>
    </w:p>
    <w:p>
      <w:pPr>
        <w:spacing w:before="244" w:line="226" w:lineRule="auto"/>
        <w:ind w:left="677"/>
        <w:outlineLvl w:val="1"/>
        <w:rPr>
          <w:rFonts w:ascii="黑体" w:hAnsi="黑体" w:eastAsia="黑体" w:cs="黑体"/>
          <w:sz w:val="31"/>
          <w:szCs w:val="31"/>
        </w:rPr>
      </w:pPr>
      <w:bookmarkStart w:id="26" w:name="bookmark27"/>
      <w:bookmarkEnd w:id="26"/>
      <w:r>
        <w:rPr>
          <w:rFonts w:ascii="黑体" w:hAnsi="黑体" w:eastAsia="黑体" w:cs="黑体"/>
          <w:spacing w:val="8"/>
          <w:sz w:val="31"/>
          <w:szCs w:val="31"/>
        </w:rPr>
        <w:t>六、《一般公共预算财政拨款基本支出决算表》</w:t>
      </w:r>
    </w:p>
    <w:p>
      <w:pPr>
        <w:spacing w:before="245" w:line="226" w:lineRule="auto"/>
        <w:jc w:val="right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</w:rPr>
        <w:t>七、《一般公共预算财政拨款“三公”经费支出决算表》</w:t>
      </w:r>
    </w:p>
    <w:p>
      <w:pPr>
        <w:spacing w:before="244" w:line="227" w:lineRule="auto"/>
        <w:ind w:left="667"/>
        <w:outlineLvl w:val="1"/>
        <w:rPr>
          <w:rFonts w:ascii="黑体" w:hAnsi="黑体" w:eastAsia="黑体" w:cs="黑体"/>
          <w:sz w:val="31"/>
          <w:szCs w:val="31"/>
        </w:rPr>
      </w:pPr>
      <w:bookmarkStart w:id="27" w:name="bookmark28"/>
      <w:bookmarkEnd w:id="27"/>
      <w:r>
        <w:rPr>
          <w:rFonts w:ascii="黑体" w:hAnsi="黑体" w:eastAsia="黑体" w:cs="黑体"/>
          <w:spacing w:val="9"/>
          <w:sz w:val="31"/>
          <w:szCs w:val="31"/>
        </w:rPr>
        <w:t>八、《政府性基金预算财政拨款收入支出决算表》</w:t>
      </w:r>
    </w:p>
    <w:p>
      <w:pPr>
        <w:spacing w:before="242" w:line="227" w:lineRule="auto"/>
        <w:ind w:left="674"/>
        <w:outlineLvl w:val="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九、《国有资本经营预算财政拨款收入支出决算表》</w:t>
      </w:r>
    </w:p>
    <w:sectPr>
      <w:footerReference r:id="rId22" w:type="default"/>
      <w:pgSz w:w="11906" w:h="16839"/>
      <w:pgMar w:top="1431" w:right="1647" w:bottom="1156" w:left="1785" w:header="0" w:footer="99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4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0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10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0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1"/>
        <w:sz w:val="18"/>
        <w:szCs w:val="18"/>
      </w:rPr>
      <w:t>11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0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12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5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13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5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14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5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15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5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16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17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09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10"/>
        <w:sz w:val="18"/>
        <w:szCs w:val="18"/>
      </w:rPr>
      <w:t>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26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2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131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3" w:lineRule="auto"/>
      <w:ind w:left="412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3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8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6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BhMjM3NTFiOWJmNDE2NGJkNzU3YmRiMWY4YThjZDIifQ=="/>
  </w:docVars>
  <w:rsids>
    <w:rsidRoot w:val="00000000"/>
    <w:rsid w:val="5E3D0F4D"/>
    <w:rsid w:val="71B670E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theme" Target="theme/theme1.xml"/><Relationship Id="rId22" Type="http://schemas.openxmlformats.org/officeDocument/2006/relationships/footer" Target="footer18.xml"/><Relationship Id="rId21" Type="http://schemas.openxmlformats.org/officeDocument/2006/relationships/footer" Target="footer17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2022-10-21T12:44:00Z</dcterms:created>
  <dc:creator>GXR</dc:creator>
  <cp:lastModifiedBy>00..00</cp:lastModifiedBy>
  <dcterms:modified xsi:type="dcterms:W3CDTF">2024-02-01T03:13:25Z</dcterms:modified>
  <dc:title>附件：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2024-02-01T11:00:30Z</vt:filetime>
  </property>
  <property fmtid="{D5CDD505-2E9C-101B-9397-08002B2CF9AE}" pid="4" name="KSOProductBuildVer">
    <vt:lpwstr>2052-12.1.0.16250</vt:lpwstr>
  </property>
  <property fmtid="{D5CDD505-2E9C-101B-9397-08002B2CF9AE}" pid="5" name="ICV">
    <vt:lpwstr>CBA8A186C1A94A61B05E56FFC660DD28_12</vt:lpwstr>
  </property>
</Properties>
</file>