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450" w:rsidRDefault="00591450">
      <w:pPr>
        <w:jc w:val="center"/>
        <w:rPr>
          <w:rFonts w:ascii="方正小标宋_GBK" w:eastAsia="方正小标宋_GBK" w:hAnsi="宋体"/>
          <w:sz w:val="44"/>
          <w:szCs w:val="44"/>
        </w:rPr>
      </w:pPr>
      <w:bookmarkStart w:id="0" w:name="_Hlk97806973"/>
    </w:p>
    <w:p w:rsidR="00591450" w:rsidRDefault="00591450">
      <w:pPr>
        <w:jc w:val="center"/>
        <w:rPr>
          <w:rFonts w:ascii="方正小标宋_GBK" w:eastAsia="方正小标宋_GBK" w:hAnsi="宋体"/>
          <w:sz w:val="44"/>
          <w:szCs w:val="44"/>
        </w:rPr>
      </w:pPr>
    </w:p>
    <w:p w:rsidR="00591450" w:rsidRDefault="00591450">
      <w:pPr>
        <w:jc w:val="center"/>
        <w:rPr>
          <w:rFonts w:ascii="方正小标宋_GBK" w:eastAsia="方正小标宋_GBK" w:hAnsi="宋体"/>
          <w:sz w:val="44"/>
          <w:szCs w:val="44"/>
        </w:rPr>
      </w:pPr>
    </w:p>
    <w:p w:rsidR="00591450" w:rsidRDefault="00591450">
      <w:pPr>
        <w:jc w:val="center"/>
        <w:rPr>
          <w:rFonts w:ascii="方正小标宋_GBK" w:eastAsia="方正小标宋_GBK" w:hAnsi="宋体"/>
          <w:sz w:val="44"/>
          <w:szCs w:val="44"/>
        </w:rPr>
      </w:pPr>
    </w:p>
    <w:p w:rsidR="00591450" w:rsidRDefault="0043089E">
      <w:pPr>
        <w:jc w:val="center"/>
        <w:rPr>
          <w:rFonts w:ascii="方正小标宋_GBK" w:eastAsia="方正小标宋_GBK" w:hAnsi="宋体"/>
          <w:sz w:val="44"/>
          <w:szCs w:val="44"/>
        </w:rPr>
      </w:pPr>
      <w:r>
        <w:rPr>
          <w:rFonts w:ascii="方正小标宋_GBK" w:eastAsia="方正小标宋_GBK" w:hAnsi="宋体" w:hint="eastAsia"/>
          <w:sz w:val="44"/>
          <w:szCs w:val="44"/>
        </w:rPr>
        <w:t>新疆维吾尔自治区住房和城乡建设厅（本级）2021年度部门决算公开说明</w:t>
      </w:r>
    </w:p>
    <w:p w:rsidR="00591450" w:rsidRDefault="0043089E">
      <w:pPr>
        <w:jc w:val="center"/>
        <w:rPr>
          <w:rFonts w:ascii="仿宋_GB2312" w:eastAsia="仿宋_GB2312" w:hAnsi="仿宋_GB2312" w:cs="仿宋_GB2312"/>
          <w:bCs/>
          <w:kern w:val="0"/>
          <w:sz w:val="32"/>
          <w:szCs w:val="32"/>
        </w:rPr>
      </w:pPr>
      <w:r>
        <w:rPr>
          <w:rFonts w:ascii="方正小标宋_GBK" w:eastAsia="方正小标宋_GBK" w:hAnsi="宋体" w:hint="eastAsia"/>
          <w:sz w:val="44"/>
          <w:szCs w:val="44"/>
        </w:rPr>
        <w:br w:type="page"/>
      </w:r>
      <w:r>
        <w:rPr>
          <w:rFonts w:ascii="仿宋_GB2312" w:eastAsia="仿宋_GB2312" w:hAnsi="仿宋_GB2312" w:cs="仿宋_GB2312" w:hint="eastAsia"/>
          <w:b/>
          <w:kern w:val="0"/>
          <w:sz w:val="36"/>
          <w:szCs w:val="36"/>
        </w:rPr>
        <w:lastRenderedPageBreak/>
        <w:t>目录</w:t>
      </w:r>
    </w:p>
    <w:p w:rsidR="00591450" w:rsidRDefault="002A4C4C">
      <w:pPr>
        <w:pStyle w:val="1"/>
        <w:tabs>
          <w:tab w:val="right" w:pos="8306"/>
        </w:tabs>
        <w:rPr>
          <w:rFonts w:ascii="仿宋_GB2312" w:eastAsia="仿宋_GB2312" w:hAnsi="仿宋_GB2312" w:cs="仿宋_GB2312"/>
          <w:b/>
          <w:bCs/>
          <w:sz w:val="32"/>
          <w:szCs w:val="32"/>
        </w:rPr>
      </w:pPr>
      <w:r>
        <w:rPr>
          <w:rFonts w:ascii="仿宋_GB2312" w:eastAsia="仿宋_GB2312" w:hAnsi="仿宋_GB2312" w:cs="仿宋_GB2312" w:hint="eastAsia"/>
          <w:sz w:val="32"/>
          <w:szCs w:val="32"/>
        </w:rPr>
        <w:fldChar w:fldCharType="begin"/>
      </w:r>
      <w:r w:rsidR="0043089E">
        <w:rPr>
          <w:rFonts w:ascii="仿宋_GB2312" w:eastAsia="仿宋_GB2312" w:hAnsi="仿宋_GB2312" w:cs="仿宋_GB2312" w:hint="eastAsia"/>
          <w:sz w:val="32"/>
          <w:szCs w:val="32"/>
        </w:rPr>
        <w:instrText xml:space="preserve">TOC \o "1-3" \n  \h \u </w:instrText>
      </w:r>
      <w:r>
        <w:rPr>
          <w:rFonts w:ascii="仿宋_GB2312" w:eastAsia="仿宋_GB2312" w:hAnsi="仿宋_GB2312" w:cs="仿宋_GB2312" w:hint="eastAsia"/>
          <w:sz w:val="32"/>
          <w:szCs w:val="32"/>
        </w:rPr>
        <w:fldChar w:fldCharType="separate"/>
      </w:r>
      <w:hyperlink w:anchor="_Toc32314" w:history="1">
        <w:r w:rsidR="0043089E">
          <w:rPr>
            <w:rFonts w:ascii="仿宋_GB2312" w:eastAsia="仿宋_GB2312" w:hAnsi="仿宋_GB2312" w:cs="仿宋_GB2312" w:hint="eastAsia"/>
            <w:b/>
            <w:bCs/>
            <w:sz w:val="32"/>
            <w:szCs w:val="32"/>
          </w:rPr>
          <w:t>第一部分部门单位概况</w:t>
        </w:r>
      </w:hyperlink>
    </w:p>
    <w:p w:rsidR="00591450" w:rsidRDefault="002A4C4C">
      <w:pPr>
        <w:pStyle w:val="2"/>
        <w:tabs>
          <w:tab w:val="right" w:pos="8306"/>
        </w:tabs>
        <w:ind w:leftChars="0" w:left="0"/>
        <w:rPr>
          <w:rFonts w:ascii="仿宋_GB2312" w:eastAsia="仿宋_GB2312" w:hAnsi="仿宋_GB2312" w:cs="仿宋_GB2312"/>
          <w:sz w:val="32"/>
          <w:szCs w:val="32"/>
        </w:rPr>
      </w:pPr>
      <w:hyperlink w:anchor="_Toc30567" w:history="1">
        <w:r w:rsidR="0043089E">
          <w:rPr>
            <w:rFonts w:ascii="仿宋_GB2312" w:eastAsia="仿宋_GB2312" w:hAnsi="仿宋_GB2312" w:cs="仿宋_GB2312" w:hint="eastAsia"/>
            <w:bCs/>
            <w:kern w:val="0"/>
            <w:sz w:val="32"/>
            <w:szCs w:val="32"/>
          </w:rPr>
          <w:t>一、主要职能</w:t>
        </w:r>
      </w:hyperlink>
    </w:p>
    <w:p w:rsidR="00591450" w:rsidRDefault="002A4C4C">
      <w:pPr>
        <w:pStyle w:val="2"/>
        <w:tabs>
          <w:tab w:val="right" w:pos="8306"/>
        </w:tabs>
        <w:ind w:leftChars="0" w:left="0"/>
        <w:rPr>
          <w:rFonts w:ascii="仿宋_GB2312" w:eastAsia="仿宋_GB2312" w:hAnsi="仿宋_GB2312" w:cs="仿宋_GB2312"/>
          <w:sz w:val="32"/>
          <w:szCs w:val="32"/>
        </w:rPr>
      </w:pPr>
      <w:hyperlink w:anchor="_Toc2151" w:history="1">
        <w:r w:rsidR="0043089E">
          <w:rPr>
            <w:rFonts w:ascii="仿宋_GB2312" w:eastAsia="仿宋_GB2312" w:hAnsi="仿宋_GB2312" w:cs="仿宋_GB2312" w:hint="eastAsia"/>
            <w:bCs/>
            <w:kern w:val="0"/>
            <w:sz w:val="32"/>
            <w:szCs w:val="32"/>
          </w:rPr>
          <w:t>二、机构设置及人员情况</w:t>
        </w:r>
      </w:hyperlink>
    </w:p>
    <w:p w:rsidR="00591450" w:rsidRDefault="002A4C4C">
      <w:pPr>
        <w:pStyle w:val="1"/>
        <w:tabs>
          <w:tab w:val="right" w:pos="8306"/>
        </w:tabs>
        <w:rPr>
          <w:rFonts w:ascii="仿宋_GB2312" w:eastAsia="仿宋_GB2312" w:hAnsi="仿宋_GB2312" w:cs="仿宋_GB2312"/>
          <w:b/>
          <w:bCs/>
          <w:sz w:val="32"/>
          <w:szCs w:val="32"/>
        </w:rPr>
      </w:pPr>
      <w:hyperlink w:anchor="_Toc29374" w:history="1">
        <w:r w:rsidR="0043089E">
          <w:rPr>
            <w:rFonts w:ascii="仿宋_GB2312" w:eastAsia="仿宋_GB2312" w:hAnsi="仿宋_GB2312" w:cs="仿宋_GB2312" w:hint="eastAsia"/>
            <w:b/>
            <w:bCs/>
            <w:sz w:val="32"/>
            <w:szCs w:val="32"/>
          </w:rPr>
          <w:t>第二部分部门决算情况说明</w:t>
        </w:r>
      </w:hyperlink>
    </w:p>
    <w:p w:rsidR="00591450" w:rsidRDefault="002A4C4C">
      <w:pPr>
        <w:pStyle w:val="2"/>
        <w:tabs>
          <w:tab w:val="right" w:pos="8306"/>
        </w:tabs>
        <w:ind w:leftChars="0" w:left="0"/>
        <w:rPr>
          <w:rFonts w:ascii="仿宋_GB2312" w:eastAsia="仿宋_GB2312" w:hAnsi="仿宋_GB2312" w:cs="仿宋_GB2312"/>
          <w:sz w:val="32"/>
          <w:szCs w:val="32"/>
        </w:rPr>
      </w:pPr>
      <w:hyperlink w:anchor="_Toc25314" w:history="1">
        <w:r w:rsidR="0043089E">
          <w:rPr>
            <w:rFonts w:ascii="仿宋_GB2312" w:eastAsia="仿宋_GB2312" w:hAnsi="仿宋_GB2312" w:cs="仿宋_GB2312" w:hint="eastAsia"/>
            <w:bCs/>
            <w:kern w:val="0"/>
            <w:sz w:val="32"/>
            <w:szCs w:val="32"/>
          </w:rPr>
          <w:t>一、收入支出决算总体情况说明</w:t>
        </w:r>
      </w:hyperlink>
    </w:p>
    <w:p w:rsidR="00591450" w:rsidRDefault="002A4C4C">
      <w:pPr>
        <w:pStyle w:val="2"/>
        <w:tabs>
          <w:tab w:val="right" w:pos="8306"/>
        </w:tabs>
        <w:ind w:leftChars="0" w:left="0"/>
        <w:rPr>
          <w:rFonts w:ascii="仿宋_GB2312" w:eastAsia="仿宋_GB2312" w:hAnsi="仿宋_GB2312" w:cs="仿宋_GB2312"/>
          <w:sz w:val="32"/>
          <w:szCs w:val="32"/>
        </w:rPr>
      </w:pPr>
      <w:hyperlink w:anchor="_Toc12142" w:history="1">
        <w:r w:rsidR="0043089E">
          <w:rPr>
            <w:rFonts w:ascii="仿宋_GB2312" w:eastAsia="仿宋_GB2312" w:hAnsi="仿宋_GB2312" w:cs="仿宋_GB2312" w:hint="eastAsia"/>
            <w:bCs/>
            <w:kern w:val="0"/>
            <w:sz w:val="32"/>
            <w:szCs w:val="32"/>
          </w:rPr>
          <w:t>二、收入决算情况说明</w:t>
        </w:r>
      </w:hyperlink>
    </w:p>
    <w:p w:rsidR="00591450" w:rsidRDefault="002A4C4C">
      <w:pPr>
        <w:pStyle w:val="2"/>
        <w:tabs>
          <w:tab w:val="right" w:pos="8306"/>
        </w:tabs>
        <w:ind w:leftChars="0" w:left="0"/>
        <w:rPr>
          <w:rFonts w:ascii="仿宋_GB2312" w:eastAsia="仿宋_GB2312" w:hAnsi="仿宋_GB2312" w:cs="仿宋_GB2312"/>
          <w:sz w:val="32"/>
          <w:szCs w:val="32"/>
        </w:rPr>
      </w:pPr>
      <w:hyperlink w:anchor="_Toc13201" w:history="1">
        <w:r w:rsidR="0043089E">
          <w:rPr>
            <w:rFonts w:ascii="仿宋_GB2312" w:eastAsia="仿宋_GB2312" w:hAnsi="仿宋_GB2312" w:cs="仿宋_GB2312" w:hint="eastAsia"/>
            <w:bCs/>
            <w:kern w:val="0"/>
            <w:sz w:val="32"/>
            <w:szCs w:val="32"/>
          </w:rPr>
          <w:t>三、支出决算情况说明</w:t>
        </w:r>
      </w:hyperlink>
    </w:p>
    <w:p w:rsidR="00591450" w:rsidRDefault="002A4C4C">
      <w:pPr>
        <w:pStyle w:val="2"/>
        <w:tabs>
          <w:tab w:val="right" w:pos="8306"/>
        </w:tabs>
        <w:ind w:leftChars="0" w:left="0"/>
        <w:rPr>
          <w:rFonts w:ascii="仿宋_GB2312" w:eastAsia="仿宋_GB2312" w:hAnsi="仿宋_GB2312" w:cs="仿宋_GB2312"/>
          <w:sz w:val="32"/>
          <w:szCs w:val="32"/>
        </w:rPr>
      </w:pPr>
      <w:hyperlink w:anchor="_Toc26564" w:history="1">
        <w:r w:rsidR="0043089E">
          <w:rPr>
            <w:rFonts w:ascii="仿宋_GB2312" w:eastAsia="仿宋_GB2312" w:hAnsi="仿宋_GB2312" w:cs="仿宋_GB2312" w:hint="eastAsia"/>
            <w:bCs/>
            <w:kern w:val="0"/>
            <w:sz w:val="32"/>
            <w:szCs w:val="32"/>
          </w:rPr>
          <w:t>四、财政拨款收入支出决算总体情况说明</w:t>
        </w:r>
      </w:hyperlink>
    </w:p>
    <w:p w:rsidR="00591450" w:rsidRDefault="002A4C4C">
      <w:pPr>
        <w:pStyle w:val="2"/>
        <w:tabs>
          <w:tab w:val="right" w:pos="8306"/>
        </w:tabs>
        <w:ind w:leftChars="0" w:left="0"/>
        <w:rPr>
          <w:rFonts w:ascii="仿宋_GB2312" w:eastAsia="仿宋_GB2312" w:hAnsi="仿宋_GB2312" w:cs="仿宋_GB2312"/>
          <w:sz w:val="32"/>
          <w:szCs w:val="32"/>
        </w:rPr>
      </w:pPr>
      <w:hyperlink w:anchor="_Toc20360" w:history="1">
        <w:r w:rsidR="0043089E">
          <w:rPr>
            <w:rFonts w:ascii="仿宋_GB2312" w:eastAsia="仿宋_GB2312" w:hAnsi="仿宋_GB2312" w:cs="仿宋_GB2312" w:hint="eastAsia"/>
            <w:bCs/>
            <w:kern w:val="0"/>
            <w:sz w:val="32"/>
            <w:szCs w:val="32"/>
          </w:rPr>
          <w:t>五、一般公共预算财政拨款支出决算情况说明</w:t>
        </w:r>
      </w:hyperlink>
    </w:p>
    <w:p w:rsidR="00591450" w:rsidRDefault="002A4C4C">
      <w:pPr>
        <w:pStyle w:val="2"/>
        <w:tabs>
          <w:tab w:val="right" w:pos="8306"/>
        </w:tabs>
        <w:ind w:leftChars="0" w:left="0"/>
        <w:rPr>
          <w:rFonts w:ascii="仿宋_GB2312" w:eastAsia="仿宋_GB2312" w:hAnsi="仿宋_GB2312" w:cs="仿宋_GB2312"/>
          <w:sz w:val="32"/>
          <w:szCs w:val="32"/>
        </w:rPr>
      </w:pPr>
      <w:hyperlink w:anchor="_Toc30870" w:history="1">
        <w:r w:rsidR="0043089E">
          <w:rPr>
            <w:rFonts w:ascii="仿宋_GB2312" w:eastAsia="仿宋_GB2312" w:hAnsi="仿宋_GB2312" w:cs="仿宋_GB2312" w:hint="eastAsia"/>
            <w:bCs/>
            <w:kern w:val="0"/>
            <w:sz w:val="32"/>
            <w:szCs w:val="32"/>
          </w:rPr>
          <w:t>六、一般公共预算财政拨款基本支出决算情况说明</w:t>
        </w:r>
      </w:hyperlink>
    </w:p>
    <w:p w:rsidR="00591450" w:rsidRDefault="002A4C4C">
      <w:pPr>
        <w:pStyle w:val="2"/>
        <w:tabs>
          <w:tab w:val="right" w:pos="8306"/>
        </w:tabs>
        <w:ind w:leftChars="0" w:left="0"/>
        <w:rPr>
          <w:rFonts w:ascii="仿宋_GB2312" w:eastAsia="仿宋_GB2312" w:hAnsi="仿宋_GB2312" w:cs="仿宋_GB2312"/>
          <w:sz w:val="32"/>
          <w:szCs w:val="32"/>
        </w:rPr>
      </w:pPr>
      <w:hyperlink w:anchor="_Toc21518" w:history="1">
        <w:r w:rsidR="0043089E">
          <w:rPr>
            <w:rFonts w:ascii="仿宋_GB2312" w:eastAsia="仿宋_GB2312" w:hAnsi="仿宋_GB2312" w:cs="仿宋_GB2312" w:hint="eastAsia"/>
            <w:bCs/>
            <w:kern w:val="0"/>
            <w:sz w:val="32"/>
            <w:szCs w:val="32"/>
          </w:rPr>
          <w:t>七、一般公共预算财政拨款“三公”经费支出决算情况说明</w:t>
        </w:r>
      </w:hyperlink>
    </w:p>
    <w:p w:rsidR="00591450" w:rsidRDefault="002A4C4C">
      <w:pPr>
        <w:pStyle w:val="2"/>
        <w:tabs>
          <w:tab w:val="right" w:pos="8306"/>
        </w:tabs>
        <w:ind w:leftChars="0" w:left="0"/>
        <w:rPr>
          <w:rFonts w:ascii="仿宋_GB2312" w:eastAsia="仿宋_GB2312" w:hAnsi="仿宋_GB2312" w:cs="仿宋_GB2312"/>
          <w:sz w:val="32"/>
          <w:szCs w:val="32"/>
        </w:rPr>
      </w:pPr>
      <w:hyperlink w:anchor="_Toc5810" w:history="1">
        <w:r w:rsidR="0043089E">
          <w:rPr>
            <w:rFonts w:ascii="仿宋_GB2312" w:eastAsia="仿宋_GB2312" w:hAnsi="仿宋_GB2312" w:cs="仿宋_GB2312" w:hint="eastAsia"/>
            <w:bCs/>
            <w:kern w:val="0"/>
            <w:sz w:val="32"/>
            <w:szCs w:val="32"/>
          </w:rPr>
          <w:t>八、政府性基金预算财政拨款收入支出决算情况说明</w:t>
        </w:r>
      </w:hyperlink>
    </w:p>
    <w:p w:rsidR="00591450" w:rsidRDefault="002A4C4C">
      <w:hyperlink w:anchor="_Toc5810" w:history="1">
        <w:r w:rsidR="0043089E">
          <w:rPr>
            <w:rFonts w:ascii="仿宋_GB2312" w:eastAsia="仿宋_GB2312" w:hAnsi="仿宋_GB2312" w:cs="仿宋_GB2312" w:hint="eastAsia"/>
            <w:bCs/>
            <w:kern w:val="0"/>
            <w:sz w:val="32"/>
            <w:szCs w:val="32"/>
          </w:rPr>
          <w:t>九、国有资本经营预算财政拨款收入支出决算情况说明</w:t>
        </w:r>
      </w:hyperlink>
    </w:p>
    <w:p w:rsidR="00591450" w:rsidRDefault="002A4C4C">
      <w:pPr>
        <w:pStyle w:val="2"/>
        <w:tabs>
          <w:tab w:val="right" w:pos="8306"/>
        </w:tabs>
        <w:ind w:leftChars="0" w:left="0"/>
        <w:rPr>
          <w:rFonts w:ascii="仿宋_GB2312" w:eastAsia="仿宋_GB2312" w:hAnsi="仿宋_GB2312" w:cs="仿宋_GB2312"/>
          <w:sz w:val="32"/>
          <w:szCs w:val="32"/>
        </w:rPr>
      </w:pPr>
      <w:hyperlink w:anchor="_Toc1235" w:history="1">
        <w:r w:rsidR="0043089E">
          <w:rPr>
            <w:rFonts w:ascii="仿宋_GB2312" w:eastAsia="仿宋_GB2312" w:hAnsi="仿宋_GB2312" w:cs="仿宋_GB2312" w:hint="eastAsia"/>
            <w:sz w:val="32"/>
            <w:szCs w:val="32"/>
          </w:rPr>
          <w:t>十</w:t>
        </w:r>
        <w:r w:rsidR="0043089E">
          <w:rPr>
            <w:rFonts w:ascii="仿宋_GB2312" w:eastAsia="仿宋_GB2312" w:hAnsi="仿宋_GB2312" w:cs="仿宋_GB2312" w:hint="eastAsia"/>
            <w:bCs/>
            <w:kern w:val="0"/>
            <w:sz w:val="32"/>
            <w:szCs w:val="32"/>
          </w:rPr>
          <w:t>、其他重要事项的情况说明</w:t>
        </w:r>
      </w:hyperlink>
    </w:p>
    <w:p w:rsidR="00591450" w:rsidRDefault="002A4C4C">
      <w:pPr>
        <w:pStyle w:val="3"/>
        <w:tabs>
          <w:tab w:val="right" w:pos="8306"/>
        </w:tabs>
        <w:ind w:leftChars="0" w:left="0"/>
        <w:rPr>
          <w:rFonts w:ascii="仿宋_GB2312" w:eastAsia="仿宋_GB2312" w:hAnsi="仿宋_GB2312" w:cs="仿宋_GB2312"/>
          <w:sz w:val="32"/>
          <w:szCs w:val="32"/>
        </w:rPr>
      </w:pPr>
      <w:hyperlink w:anchor="_Toc14519" w:history="1">
        <w:r w:rsidR="0043089E">
          <w:rPr>
            <w:rFonts w:ascii="仿宋_GB2312" w:eastAsia="仿宋_GB2312" w:hAnsi="仿宋_GB2312" w:cs="仿宋_GB2312" w:hint="eastAsia"/>
            <w:sz w:val="32"/>
            <w:szCs w:val="32"/>
          </w:rPr>
          <w:t>（一）机关运行经费支出情况</w:t>
        </w:r>
      </w:hyperlink>
    </w:p>
    <w:p w:rsidR="00591450" w:rsidRDefault="002A4C4C">
      <w:pPr>
        <w:pStyle w:val="3"/>
        <w:tabs>
          <w:tab w:val="right" w:pos="8306"/>
        </w:tabs>
        <w:ind w:leftChars="0" w:left="0"/>
        <w:rPr>
          <w:rFonts w:ascii="仿宋_GB2312" w:eastAsia="仿宋_GB2312" w:hAnsi="仿宋_GB2312" w:cs="仿宋_GB2312"/>
          <w:sz w:val="32"/>
          <w:szCs w:val="32"/>
        </w:rPr>
      </w:pPr>
      <w:hyperlink w:anchor="_Toc227" w:history="1">
        <w:r w:rsidR="0043089E">
          <w:rPr>
            <w:rFonts w:ascii="仿宋_GB2312" w:eastAsia="仿宋_GB2312" w:hAnsi="仿宋_GB2312" w:cs="仿宋_GB2312" w:hint="eastAsia"/>
            <w:sz w:val="32"/>
            <w:szCs w:val="32"/>
          </w:rPr>
          <w:t>（二）政府采购情况</w:t>
        </w:r>
      </w:hyperlink>
    </w:p>
    <w:p w:rsidR="00591450" w:rsidRDefault="002A4C4C">
      <w:pPr>
        <w:pStyle w:val="3"/>
        <w:tabs>
          <w:tab w:val="right" w:pos="8306"/>
        </w:tabs>
        <w:ind w:leftChars="0" w:left="0"/>
        <w:rPr>
          <w:rFonts w:ascii="仿宋_GB2312" w:eastAsia="仿宋_GB2312" w:hAnsi="仿宋_GB2312" w:cs="仿宋_GB2312"/>
          <w:sz w:val="32"/>
          <w:szCs w:val="32"/>
        </w:rPr>
      </w:pPr>
      <w:hyperlink w:anchor="_Toc8391" w:history="1">
        <w:r w:rsidR="0043089E">
          <w:rPr>
            <w:rFonts w:ascii="仿宋_GB2312" w:eastAsia="仿宋_GB2312" w:hAnsi="仿宋_GB2312" w:cs="仿宋_GB2312" w:hint="eastAsia"/>
            <w:sz w:val="32"/>
            <w:szCs w:val="32"/>
          </w:rPr>
          <w:t>（三）国有资产占用情况说明</w:t>
        </w:r>
      </w:hyperlink>
    </w:p>
    <w:p w:rsidR="00591450" w:rsidRDefault="002A4C4C">
      <w:pPr>
        <w:pStyle w:val="2"/>
        <w:tabs>
          <w:tab w:val="right" w:pos="8306"/>
        </w:tabs>
        <w:ind w:leftChars="0" w:left="0"/>
        <w:rPr>
          <w:rFonts w:ascii="仿宋_GB2312" w:eastAsia="仿宋_GB2312" w:hAnsi="仿宋_GB2312" w:cs="仿宋_GB2312"/>
          <w:sz w:val="32"/>
          <w:szCs w:val="32"/>
        </w:rPr>
      </w:pPr>
      <w:hyperlink w:anchor="_Toc11283" w:history="1">
        <w:r w:rsidR="0043089E">
          <w:rPr>
            <w:rFonts w:ascii="仿宋_GB2312" w:eastAsia="仿宋_GB2312" w:hAnsi="仿宋_GB2312" w:cs="仿宋_GB2312" w:hint="eastAsia"/>
            <w:bCs/>
            <w:kern w:val="0"/>
            <w:sz w:val="32"/>
            <w:szCs w:val="32"/>
          </w:rPr>
          <w:t>十一、预算绩效的情况说明</w:t>
        </w:r>
      </w:hyperlink>
    </w:p>
    <w:p w:rsidR="00591450" w:rsidRDefault="002A4C4C">
      <w:pPr>
        <w:pStyle w:val="1"/>
        <w:tabs>
          <w:tab w:val="right" w:pos="8306"/>
        </w:tabs>
        <w:rPr>
          <w:rFonts w:ascii="仿宋_GB2312" w:eastAsia="仿宋_GB2312" w:hAnsi="仿宋_GB2312" w:cs="仿宋_GB2312"/>
          <w:b/>
          <w:bCs/>
          <w:sz w:val="32"/>
          <w:szCs w:val="32"/>
        </w:rPr>
      </w:pPr>
      <w:hyperlink w:anchor="_Toc3250" w:history="1">
        <w:r w:rsidR="0043089E">
          <w:rPr>
            <w:rFonts w:ascii="仿宋_GB2312" w:eastAsia="仿宋_GB2312" w:hAnsi="仿宋_GB2312" w:cs="仿宋_GB2312" w:hint="eastAsia"/>
            <w:b/>
            <w:bCs/>
            <w:sz w:val="32"/>
            <w:szCs w:val="32"/>
          </w:rPr>
          <w:t>第三部分专业名词解释</w:t>
        </w:r>
      </w:hyperlink>
    </w:p>
    <w:p w:rsidR="00591450" w:rsidRDefault="002A4C4C">
      <w:pPr>
        <w:pStyle w:val="1"/>
        <w:tabs>
          <w:tab w:val="right" w:pos="8306"/>
        </w:tabs>
        <w:rPr>
          <w:rFonts w:ascii="仿宋_GB2312" w:eastAsia="仿宋_GB2312" w:hAnsi="仿宋_GB2312" w:cs="仿宋_GB2312"/>
          <w:b/>
          <w:bCs/>
          <w:sz w:val="32"/>
          <w:szCs w:val="32"/>
        </w:rPr>
      </w:pPr>
      <w:hyperlink w:anchor="_Toc22784" w:history="1">
        <w:r w:rsidR="0043089E">
          <w:rPr>
            <w:rFonts w:ascii="仿宋_GB2312" w:eastAsia="仿宋_GB2312" w:hAnsi="仿宋_GB2312" w:cs="仿宋_GB2312" w:hint="eastAsia"/>
            <w:b/>
            <w:bCs/>
            <w:sz w:val="32"/>
            <w:szCs w:val="32"/>
          </w:rPr>
          <w:t>第四部分部门决算报表（见附表）</w:t>
        </w:r>
      </w:hyperlink>
    </w:p>
    <w:p w:rsidR="00591450" w:rsidRDefault="002A4C4C">
      <w:pPr>
        <w:pStyle w:val="2"/>
        <w:tabs>
          <w:tab w:val="right" w:pos="8306"/>
        </w:tabs>
        <w:ind w:leftChars="0" w:left="0"/>
        <w:rPr>
          <w:rFonts w:ascii="仿宋_GB2312" w:eastAsia="仿宋_GB2312" w:hAnsi="仿宋_GB2312" w:cs="仿宋_GB2312"/>
          <w:sz w:val="32"/>
          <w:szCs w:val="32"/>
        </w:rPr>
      </w:pPr>
      <w:hyperlink w:anchor="_Toc2183" w:history="1">
        <w:r w:rsidR="0043089E">
          <w:rPr>
            <w:rFonts w:ascii="仿宋_GB2312" w:eastAsia="仿宋_GB2312" w:hAnsi="仿宋_GB2312" w:cs="仿宋_GB2312" w:hint="eastAsia"/>
            <w:bCs/>
            <w:kern w:val="0"/>
            <w:sz w:val="32"/>
            <w:szCs w:val="32"/>
          </w:rPr>
          <w:t>一、《收入支出决算总表》</w:t>
        </w:r>
      </w:hyperlink>
    </w:p>
    <w:p w:rsidR="00591450" w:rsidRDefault="002A4C4C">
      <w:pPr>
        <w:pStyle w:val="2"/>
        <w:tabs>
          <w:tab w:val="right" w:pos="8306"/>
        </w:tabs>
        <w:ind w:leftChars="0" w:left="0"/>
        <w:rPr>
          <w:rFonts w:ascii="仿宋_GB2312" w:eastAsia="仿宋_GB2312" w:hAnsi="仿宋_GB2312" w:cs="仿宋_GB2312"/>
          <w:sz w:val="32"/>
          <w:szCs w:val="32"/>
        </w:rPr>
      </w:pPr>
      <w:hyperlink w:anchor="_Toc24532" w:history="1">
        <w:r w:rsidR="0043089E">
          <w:rPr>
            <w:rFonts w:ascii="仿宋_GB2312" w:eastAsia="仿宋_GB2312" w:hAnsi="仿宋_GB2312" w:cs="仿宋_GB2312" w:hint="eastAsia"/>
            <w:bCs/>
            <w:kern w:val="0"/>
            <w:sz w:val="32"/>
            <w:szCs w:val="32"/>
          </w:rPr>
          <w:t>二、《收入决算表》</w:t>
        </w:r>
      </w:hyperlink>
    </w:p>
    <w:p w:rsidR="00591450" w:rsidRDefault="002A4C4C">
      <w:pPr>
        <w:pStyle w:val="2"/>
        <w:tabs>
          <w:tab w:val="right" w:pos="8306"/>
        </w:tabs>
        <w:ind w:leftChars="0" w:left="0"/>
        <w:rPr>
          <w:rFonts w:ascii="仿宋_GB2312" w:eastAsia="仿宋_GB2312" w:hAnsi="仿宋_GB2312" w:cs="仿宋_GB2312"/>
          <w:sz w:val="32"/>
          <w:szCs w:val="32"/>
        </w:rPr>
      </w:pPr>
      <w:hyperlink w:anchor="_Toc32434" w:history="1">
        <w:r w:rsidR="0043089E">
          <w:rPr>
            <w:rFonts w:ascii="仿宋_GB2312" w:eastAsia="仿宋_GB2312" w:hAnsi="仿宋_GB2312" w:cs="仿宋_GB2312" w:hint="eastAsia"/>
            <w:bCs/>
            <w:kern w:val="0"/>
            <w:sz w:val="32"/>
            <w:szCs w:val="32"/>
          </w:rPr>
          <w:t>三、《支出决算表》</w:t>
        </w:r>
      </w:hyperlink>
    </w:p>
    <w:p w:rsidR="00591450" w:rsidRDefault="002A4C4C">
      <w:pPr>
        <w:pStyle w:val="2"/>
        <w:tabs>
          <w:tab w:val="right" w:pos="8306"/>
        </w:tabs>
        <w:ind w:leftChars="0" w:left="0"/>
        <w:rPr>
          <w:rFonts w:ascii="仿宋_GB2312" w:eastAsia="仿宋_GB2312" w:hAnsi="仿宋_GB2312" w:cs="仿宋_GB2312"/>
          <w:sz w:val="32"/>
          <w:szCs w:val="32"/>
        </w:rPr>
      </w:pPr>
      <w:hyperlink w:anchor="_Toc28786" w:history="1">
        <w:r w:rsidR="0043089E">
          <w:rPr>
            <w:rFonts w:ascii="仿宋_GB2312" w:eastAsia="仿宋_GB2312" w:hAnsi="仿宋_GB2312" w:cs="仿宋_GB2312" w:hint="eastAsia"/>
            <w:bCs/>
            <w:kern w:val="0"/>
            <w:sz w:val="32"/>
            <w:szCs w:val="32"/>
          </w:rPr>
          <w:t>四、《财政拨款收入支出决算总表》</w:t>
        </w:r>
      </w:hyperlink>
    </w:p>
    <w:p w:rsidR="00591450" w:rsidRDefault="002A4C4C">
      <w:pPr>
        <w:pStyle w:val="2"/>
        <w:tabs>
          <w:tab w:val="right" w:pos="8306"/>
        </w:tabs>
        <w:ind w:leftChars="0" w:left="0"/>
        <w:rPr>
          <w:rFonts w:ascii="仿宋_GB2312" w:eastAsia="仿宋_GB2312" w:hAnsi="仿宋_GB2312" w:cs="仿宋_GB2312"/>
          <w:sz w:val="32"/>
          <w:szCs w:val="32"/>
        </w:rPr>
      </w:pPr>
      <w:hyperlink w:anchor="_Toc14869" w:history="1">
        <w:r w:rsidR="0043089E">
          <w:rPr>
            <w:rFonts w:ascii="仿宋_GB2312" w:eastAsia="仿宋_GB2312" w:hAnsi="仿宋_GB2312" w:cs="仿宋_GB2312" w:hint="eastAsia"/>
            <w:bCs/>
            <w:kern w:val="0"/>
            <w:sz w:val="32"/>
            <w:szCs w:val="32"/>
          </w:rPr>
          <w:t>五、《一般公共预算财政拨款支出决算表》</w:t>
        </w:r>
      </w:hyperlink>
    </w:p>
    <w:p w:rsidR="00591450" w:rsidRDefault="002A4C4C">
      <w:pPr>
        <w:pStyle w:val="2"/>
        <w:tabs>
          <w:tab w:val="right" w:pos="8306"/>
        </w:tabs>
        <w:ind w:leftChars="0" w:left="0"/>
        <w:rPr>
          <w:rFonts w:ascii="仿宋_GB2312" w:eastAsia="仿宋_GB2312" w:hAnsi="仿宋_GB2312" w:cs="仿宋_GB2312"/>
          <w:sz w:val="32"/>
          <w:szCs w:val="32"/>
        </w:rPr>
      </w:pPr>
      <w:hyperlink w:anchor="_Toc8884" w:history="1">
        <w:r w:rsidR="0043089E">
          <w:rPr>
            <w:rFonts w:ascii="仿宋_GB2312" w:eastAsia="仿宋_GB2312" w:hAnsi="仿宋_GB2312" w:cs="仿宋_GB2312" w:hint="eastAsia"/>
            <w:bCs/>
            <w:kern w:val="0"/>
            <w:sz w:val="32"/>
            <w:szCs w:val="32"/>
          </w:rPr>
          <w:t>六、《一般公共预算财政拨款基本支出决算表》</w:t>
        </w:r>
      </w:hyperlink>
    </w:p>
    <w:p w:rsidR="00591450" w:rsidRDefault="002A4C4C">
      <w:pPr>
        <w:pStyle w:val="2"/>
        <w:tabs>
          <w:tab w:val="right" w:pos="8306"/>
        </w:tabs>
        <w:ind w:leftChars="0" w:left="0"/>
        <w:rPr>
          <w:rFonts w:ascii="仿宋_GB2312" w:eastAsia="仿宋_GB2312" w:hAnsi="仿宋_GB2312" w:cs="仿宋_GB2312"/>
          <w:sz w:val="32"/>
          <w:szCs w:val="32"/>
        </w:rPr>
      </w:pPr>
      <w:hyperlink w:anchor="_Toc29106" w:history="1">
        <w:r w:rsidR="0043089E">
          <w:rPr>
            <w:rFonts w:ascii="仿宋_GB2312" w:eastAsia="仿宋_GB2312" w:hAnsi="仿宋_GB2312" w:cs="仿宋_GB2312" w:hint="eastAsia"/>
            <w:bCs/>
            <w:kern w:val="0"/>
            <w:sz w:val="32"/>
            <w:szCs w:val="32"/>
          </w:rPr>
          <w:t>七、《一般公共预算财政拨款“三公”经费支出决算表》</w:t>
        </w:r>
      </w:hyperlink>
    </w:p>
    <w:p w:rsidR="00591450" w:rsidRDefault="002A4C4C">
      <w:pPr>
        <w:pStyle w:val="2"/>
        <w:tabs>
          <w:tab w:val="right" w:pos="8306"/>
        </w:tabs>
        <w:ind w:leftChars="0" w:left="0"/>
        <w:rPr>
          <w:rFonts w:ascii="仿宋_GB2312" w:eastAsia="仿宋_GB2312" w:hAnsi="仿宋_GB2312" w:cs="仿宋_GB2312"/>
          <w:bCs/>
          <w:kern w:val="0"/>
          <w:sz w:val="32"/>
          <w:szCs w:val="32"/>
        </w:rPr>
      </w:pPr>
      <w:hyperlink w:anchor="_Toc7643" w:history="1">
        <w:r w:rsidR="0043089E">
          <w:rPr>
            <w:rFonts w:ascii="仿宋_GB2312" w:eastAsia="仿宋_GB2312" w:hAnsi="仿宋_GB2312" w:cs="仿宋_GB2312" w:hint="eastAsia"/>
            <w:bCs/>
            <w:kern w:val="0"/>
            <w:sz w:val="32"/>
            <w:szCs w:val="32"/>
          </w:rPr>
          <w:t>八、《政府性基金预算财政拨款收入支出决算表》</w:t>
        </w:r>
      </w:hyperlink>
    </w:p>
    <w:p w:rsidR="00591450" w:rsidRDefault="0043089E">
      <w:pPr>
        <w:pStyle w:val="2"/>
        <w:tabs>
          <w:tab w:val="right" w:pos="8306"/>
        </w:tabs>
        <w:ind w:leftChars="0" w:left="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九、《国有资本经营预算财政拨款收入支出决算表》</w:t>
      </w:r>
    </w:p>
    <w:p w:rsidR="00591450" w:rsidRDefault="002A4C4C">
      <w:r>
        <w:rPr>
          <w:rFonts w:ascii="仿宋_GB2312" w:eastAsia="仿宋_GB2312" w:hAnsi="仿宋_GB2312" w:cs="仿宋_GB2312" w:hint="eastAsia"/>
          <w:sz w:val="32"/>
          <w:szCs w:val="32"/>
        </w:rPr>
        <w:fldChar w:fldCharType="end"/>
      </w:r>
    </w:p>
    <w:p w:rsidR="00591450" w:rsidRDefault="0043089E">
      <w:pPr>
        <w:ind w:firstLineChars="200" w:firstLine="640"/>
        <w:jc w:val="center"/>
        <w:outlineLvl w:val="0"/>
        <w:rPr>
          <w:rFonts w:ascii="黑体" w:eastAsia="黑体" w:hAnsi="黑体"/>
          <w:sz w:val="32"/>
          <w:szCs w:val="32"/>
        </w:rPr>
      </w:pPr>
      <w:r>
        <w:rPr>
          <w:rFonts w:ascii="仿宋_GB2312" w:eastAsia="仿宋_GB2312" w:hint="eastAsia"/>
          <w:sz w:val="32"/>
          <w:szCs w:val="32"/>
        </w:rPr>
        <w:br w:type="page"/>
      </w:r>
      <w:bookmarkStart w:id="1" w:name="_Toc24028"/>
      <w:bookmarkStart w:id="2" w:name="_Toc32314"/>
      <w:r>
        <w:rPr>
          <w:rFonts w:ascii="黑体" w:eastAsia="黑体" w:hAnsi="黑体" w:hint="eastAsia"/>
          <w:sz w:val="32"/>
          <w:szCs w:val="32"/>
        </w:rPr>
        <w:lastRenderedPageBreak/>
        <w:t>第一部分 部门单位概况</w:t>
      </w:r>
      <w:bookmarkEnd w:id="1"/>
      <w:bookmarkEnd w:id="2"/>
    </w:p>
    <w:p w:rsidR="00591450" w:rsidRDefault="0043089E">
      <w:pPr>
        <w:ind w:firstLineChars="200" w:firstLine="640"/>
        <w:outlineLvl w:val="1"/>
        <w:rPr>
          <w:rFonts w:ascii="黑体" w:eastAsia="黑体" w:hAnsi="黑体" w:cs="宋体"/>
          <w:bCs/>
          <w:kern w:val="0"/>
          <w:sz w:val="32"/>
          <w:szCs w:val="32"/>
        </w:rPr>
      </w:pPr>
      <w:bookmarkStart w:id="3" w:name="_Toc30567"/>
      <w:bookmarkStart w:id="4" w:name="_Toc30738"/>
      <w:r>
        <w:rPr>
          <w:rFonts w:ascii="黑体" w:eastAsia="黑体" w:hAnsi="黑体" w:cs="宋体" w:hint="eastAsia"/>
          <w:bCs/>
          <w:kern w:val="0"/>
          <w:sz w:val="32"/>
          <w:szCs w:val="32"/>
        </w:rPr>
        <w:t>一、主要职能</w:t>
      </w:r>
      <w:bookmarkEnd w:id="3"/>
      <w:bookmarkEnd w:id="4"/>
    </w:p>
    <w:p w:rsidR="00591450" w:rsidRDefault="0043089E">
      <w:pPr>
        <w:rPr>
          <w:rFonts w:ascii="仿宋_GB2312" w:eastAsia="仿宋_GB2312"/>
          <w:sz w:val="32"/>
          <w:szCs w:val="32"/>
        </w:rPr>
      </w:pPr>
      <w:r>
        <w:rPr>
          <w:rFonts w:ascii="仿宋_GB2312" w:eastAsia="仿宋_GB2312"/>
          <w:sz w:val="32"/>
          <w:szCs w:val="32"/>
        </w:rPr>
        <w:t>根据《自治区党委办公厅 自治区人民政府办公厅关于调整新疆维吾尔自治区住房和城乡建设厅职责机构编制的通知》（</w:t>
      </w:r>
      <w:proofErr w:type="gramStart"/>
      <w:r>
        <w:rPr>
          <w:rFonts w:ascii="仿宋_GB2312" w:eastAsia="仿宋_GB2312"/>
          <w:sz w:val="32"/>
          <w:szCs w:val="32"/>
        </w:rPr>
        <w:t>新党厅字</w:t>
      </w:r>
      <w:proofErr w:type="gramEnd"/>
      <w:r>
        <w:rPr>
          <w:rFonts w:ascii="仿宋_GB2312" w:eastAsia="仿宋_GB2312"/>
          <w:sz w:val="32"/>
          <w:szCs w:val="32"/>
        </w:rPr>
        <w:t>[2018]155号）文规定，我厅的主要职责为：　　（1）承担保障城镇低收入家庭住房的责任。拟订全区住房保障相关政策并指导实施。拟订廉租住房规划及政策，会同有关部门做好国家和自治区有关廉租住房资金安排工作，监督各地组织实施。编制住房保障发展规划和年度计划并监督实施。（2）承担推进住房制度改革的责任。拟订适合区情的住房政策，指导住房建设和住房制度改革，拟订全区住房建设规划并指导实施。（3）承担规范住房和城乡建设管理秩序的责任。拟订全区住房和城乡建设行业发展战略和中长期规划，提出住房和城乡建设重大问题的政策建议。起草住房和城乡建设地方性法规、政府规章草案，制定自治区住房和城乡建设规范性文件。（4）承担建立科学规范的住房和城乡建设地方标准体系的责任。组织拟订住房和城乡建设的地方性标准，制定和发布工程建设全区统一定额，拟订建设项目可行性研究评价方法、经济参数、建设标准和工程造价的管理制度，拟订公共服务设施（不含通信设施）建设标准并监督执行，指导监督各类工程建设标准定额实施和工程造价计价，组织发布工程造价信息。（5）承担规范房地产市</w:t>
      </w:r>
      <w:r>
        <w:rPr>
          <w:rFonts w:ascii="仿宋_GB2312" w:eastAsia="仿宋_GB2312"/>
          <w:sz w:val="32"/>
          <w:szCs w:val="32"/>
        </w:rPr>
        <w:lastRenderedPageBreak/>
        <w:t>场秩序、监督管理房地产市场的责任。会同或配合有关部门组织拟订房地产市场监管政策并监督执行；指导城镇土地使用权有偿转让和开发利用工作；提出房地产业发展规划和产业政策，负责拟订房地产开发、房屋销售、房屋权属登记、房屋租赁、房屋面积管理、房地产估价与经纪管理、物业管理、房屋征收拆迁等规章制度并监督执行。（6）监督管理全区建筑市场，规范各方主体行为。拟订工程建设、建筑业、勘察设计咨询业的行业发展战略、中长期规划、改革方案、产业政策并监督执行；组织实施房屋建筑和市政工程项目招投标活动的监督执法；负责勘察、设计、施工、工程监理法律法规规章执行的监督指导。（7）拟订城市建设的政策、规划并指导实施；负责市政公用事业特许经营、供水、供气、供热和市容环境卫生、园林绿化法律法规规章执行的监督指导；指导城市市政公用设施建设、安全和应急管理。（8）承担规范和指导全区村镇建设的责任。拟订村庄和小城镇建设政策并指导实施，指导村镇规划编制、农村住房建设和安全及危房改造，指导村庄和小城镇人居生态环境的改善工作，指导自治区重点（示范）镇的建设。（9）承担建筑工程质量安全监管的责任。负责建筑工程质量、建筑安全生产和竣工验收备案的法律法规规章执行的监督指导，组织或参与工程重大质量、安全事故的调查处理，拟订自治区建筑业、工程勘察设计咨询业的技术政策并指导实施。负责全区建设工</w:t>
      </w:r>
      <w:r>
        <w:rPr>
          <w:rFonts w:ascii="仿宋_GB2312" w:eastAsia="仿宋_GB2312"/>
          <w:sz w:val="32"/>
          <w:szCs w:val="32"/>
        </w:rPr>
        <w:lastRenderedPageBreak/>
        <w:t>程消防设计审查指导检查工作。（10）综合管理城乡建设抗震减灾工作。负责城乡抗震安居工程建设的指导监督；对全区各类房屋建筑及其附属设施和城市市政工程的抗震设计规范的实施进行监督检查。负责组织城市超限高层建筑工程抗震设防审查工作；指导震后重建工作。（11）承担推进建筑节能、城镇减排的责任。会同有关部门拟订建筑节能的政策、规划并监督实施，负责建筑节能法律法规规章的监督指导；拟订住房和城乡建设科技发展规划和经济政策，组织实施建设行业重大科技项目攻关合作交流、技术创新与成果推广应用；组织实施建筑节能等科技示范项目。（12）负责住房公积金监督管理。会同有关部门拟订住房公积金政策、发展规划并组织实施，拟订住房公积金缴存、使用、管理和监督制度，监督全区住房公积金和其他住房资金的管理、使用和安全，管理住房公积金信息系统。（13）开展住房和城乡建设方面的国际交流与合作。（14）承办自治区人民政府交办的其他事项</w:t>
      </w:r>
      <w:r>
        <w:rPr>
          <w:rFonts w:ascii="仿宋_GB2312" w:eastAsia="仿宋_GB2312" w:hint="eastAsia"/>
          <w:sz w:val="32"/>
          <w:szCs w:val="32"/>
        </w:rPr>
        <w:t>。</w:t>
      </w:r>
    </w:p>
    <w:p w:rsidR="00591450" w:rsidRDefault="0043089E">
      <w:pPr>
        <w:ind w:firstLineChars="200" w:firstLine="640"/>
        <w:outlineLvl w:val="1"/>
        <w:rPr>
          <w:rFonts w:ascii="黑体" w:eastAsia="黑体" w:hAnsi="黑体" w:cs="宋体"/>
          <w:bCs/>
          <w:kern w:val="0"/>
          <w:sz w:val="32"/>
          <w:szCs w:val="32"/>
        </w:rPr>
      </w:pPr>
      <w:bookmarkStart w:id="5" w:name="_Toc31238"/>
      <w:bookmarkStart w:id="6" w:name="_Toc2151"/>
      <w:r>
        <w:rPr>
          <w:rFonts w:ascii="黑体" w:eastAsia="黑体" w:hAnsi="黑体" w:cs="宋体" w:hint="eastAsia"/>
          <w:bCs/>
          <w:kern w:val="0"/>
          <w:sz w:val="32"/>
          <w:szCs w:val="32"/>
        </w:rPr>
        <w:t>二、机构设置及</w:t>
      </w:r>
      <w:bookmarkEnd w:id="5"/>
      <w:r>
        <w:rPr>
          <w:rFonts w:ascii="黑体" w:eastAsia="黑体" w:hAnsi="黑体" w:cs="宋体" w:hint="eastAsia"/>
          <w:bCs/>
          <w:kern w:val="0"/>
          <w:sz w:val="32"/>
          <w:szCs w:val="32"/>
        </w:rPr>
        <w:t>人员情况</w:t>
      </w:r>
      <w:bookmarkEnd w:id="6"/>
    </w:p>
    <w:p w:rsidR="00591450" w:rsidRDefault="0043089E">
      <w:pPr>
        <w:ind w:firstLineChars="200" w:firstLine="640"/>
        <w:rPr>
          <w:rFonts w:ascii="仿宋_GB2312" w:eastAsia="仿宋_GB2312"/>
          <w:sz w:val="32"/>
          <w:szCs w:val="32"/>
        </w:rPr>
      </w:pPr>
      <w:r>
        <w:rPr>
          <w:rFonts w:ascii="仿宋_GB2312" w:eastAsia="仿宋_GB2312" w:hint="eastAsia"/>
          <w:sz w:val="32"/>
          <w:szCs w:val="32"/>
        </w:rPr>
        <w:t>新疆维吾尔自治区住房和城乡建设厅（本级）</w:t>
      </w:r>
      <w:r>
        <w:rPr>
          <w:rFonts w:ascii="仿宋_GB2312" w:eastAsia="仿宋_GB2312"/>
          <w:sz w:val="32"/>
          <w:szCs w:val="32"/>
        </w:rPr>
        <w:t>2021</w:t>
      </w:r>
      <w:r>
        <w:rPr>
          <w:rFonts w:ascii="仿宋_GB2312" w:eastAsia="仿宋_GB2312" w:hint="eastAsia"/>
          <w:sz w:val="32"/>
          <w:szCs w:val="32"/>
        </w:rPr>
        <w:t>年度，实有人数</w:t>
      </w:r>
      <w:r>
        <w:rPr>
          <w:rFonts w:ascii="仿宋_GB2312" w:eastAsia="仿宋_GB2312"/>
          <w:sz w:val="32"/>
          <w:szCs w:val="32"/>
        </w:rPr>
        <w:t>224</w:t>
      </w:r>
      <w:r>
        <w:rPr>
          <w:rFonts w:ascii="仿宋_GB2312" w:eastAsia="仿宋_GB2312" w:hint="eastAsia"/>
          <w:sz w:val="32"/>
          <w:szCs w:val="32"/>
        </w:rPr>
        <w:t>人，其中：在职人员</w:t>
      </w:r>
      <w:r>
        <w:rPr>
          <w:rFonts w:ascii="仿宋_GB2312" w:eastAsia="仿宋_GB2312"/>
          <w:sz w:val="32"/>
          <w:szCs w:val="32"/>
        </w:rPr>
        <w:t>102</w:t>
      </w:r>
      <w:r>
        <w:rPr>
          <w:rFonts w:ascii="仿宋_GB2312" w:eastAsia="仿宋_GB2312" w:hint="eastAsia"/>
          <w:sz w:val="32"/>
          <w:szCs w:val="32"/>
        </w:rPr>
        <w:t>人，离休人员</w:t>
      </w:r>
      <w:r>
        <w:rPr>
          <w:rFonts w:ascii="仿宋_GB2312" w:eastAsia="仿宋_GB2312"/>
          <w:sz w:val="32"/>
          <w:szCs w:val="32"/>
        </w:rPr>
        <w:t>1</w:t>
      </w:r>
      <w:r>
        <w:rPr>
          <w:rFonts w:ascii="仿宋_GB2312" w:eastAsia="仿宋_GB2312" w:hint="eastAsia"/>
          <w:sz w:val="32"/>
          <w:szCs w:val="32"/>
        </w:rPr>
        <w:t>人，退休人员</w:t>
      </w:r>
      <w:r>
        <w:rPr>
          <w:rFonts w:ascii="仿宋_GB2312" w:eastAsia="仿宋_GB2312"/>
          <w:sz w:val="32"/>
          <w:szCs w:val="32"/>
        </w:rPr>
        <w:t>121</w:t>
      </w:r>
      <w:r>
        <w:rPr>
          <w:rFonts w:ascii="仿宋_GB2312" w:eastAsia="仿宋_GB2312" w:hint="eastAsia"/>
          <w:sz w:val="32"/>
          <w:szCs w:val="32"/>
        </w:rPr>
        <w:t>人。</w:t>
      </w:r>
    </w:p>
    <w:p w:rsidR="00591450" w:rsidRDefault="0043089E" w:rsidP="008666C8">
      <w:pPr>
        <w:ind w:firstLineChars="200" w:firstLine="640"/>
        <w:rPr>
          <w:rFonts w:ascii="仿宋_GB2312" w:eastAsia="仿宋_GB2312"/>
          <w:sz w:val="32"/>
          <w:szCs w:val="32"/>
        </w:rPr>
      </w:pPr>
      <w:r>
        <w:rPr>
          <w:rFonts w:ascii="仿宋_GB2312" w:eastAsia="仿宋_GB2312" w:hint="eastAsia"/>
          <w:sz w:val="32"/>
          <w:szCs w:val="32"/>
        </w:rPr>
        <w:t>从部门决算单位构成看，新疆维吾尔自治区住房和城乡建设厅（本级）部门决算包括：新疆维吾尔自治区住房和城</w:t>
      </w:r>
      <w:r>
        <w:rPr>
          <w:rFonts w:ascii="仿宋_GB2312" w:eastAsia="仿宋_GB2312" w:hint="eastAsia"/>
          <w:sz w:val="32"/>
          <w:szCs w:val="32"/>
        </w:rPr>
        <w:lastRenderedPageBreak/>
        <w:t>乡建设厅（本级）决算。</w:t>
      </w:r>
      <w:r>
        <w:rPr>
          <w:rFonts w:ascii="仿宋_GB2312" w:eastAsia="仿宋_GB2312" w:hAnsi="黑体" w:cs="宋体" w:hint="eastAsia"/>
          <w:bCs/>
          <w:kern w:val="0"/>
          <w:sz w:val="32"/>
          <w:szCs w:val="32"/>
        </w:rPr>
        <w:t>单位无下属预算单位，下设</w:t>
      </w:r>
      <w:r>
        <w:rPr>
          <w:rFonts w:ascii="仿宋_GB2312" w:eastAsia="仿宋_GB2312" w:hint="eastAsia"/>
          <w:sz w:val="32"/>
          <w:szCs w:val="32"/>
        </w:rPr>
        <w:t>18</w:t>
      </w:r>
      <w:r>
        <w:rPr>
          <w:rFonts w:ascii="仿宋_GB2312" w:eastAsia="仿宋_GB2312" w:hAnsi="黑体" w:cs="宋体" w:hint="eastAsia"/>
          <w:bCs/>
          <w:kern w:val="0"/>
          <w:sz w:val="32"/>
          <w:szCs w:val="32"/>
        </w:rPr>
        <w:t>个处室，分别是：办公室、行政许可办公室、信访办公室、政策法规处、住房保障处、标准定额处、房地产市场监管处、建筑市场监管处、城市建设处、村镇建设处、工程质量安全监管处、抗震处、建筑节能与科技教育处、住房公积金监管处、计划财务处、人事处、机关党委、离退休干部工作处</w:t>
      </w:r>
      <w:r>
        <w:rPr>
          <w:rFonts w:ascii="仿宋_GB2312" w:eastAsia="仿宋_GB2312" w:hAnsi="宋体" w:cs="宋体" w:hint="eastAsia"/>
          <w:kern w:val="0"/>
          <w:sz w:val="32"/>
          <w:szCs w:val="32"/>
        </w:rPr>
        <w:t>。</w:t>
      </w:r>
    </w:p>
    <w:p w:rsidR="00591450" w:rsidRDefault="0043089E">
      <w:pPr>
        <w:rPr>
          <w:rFonts w:ascii="Arial" w:hAnsi="Arial" w:cs="Arial"/>
          <w:color w:val="4D4D4D"/>
          <w:shd w:val="clear" w:color="auto" w:fill="FFFFFF"/>
        </w:rPr>
      </w:pPr>
      <w:r>
        <w:rPr>
          <w:rFonts w:ascii="Arial" w:hAnsi="Arial" w:cs="Arial"/>
          <w:color w:val="4D4D4D"/>
          <w:shd w:val="clear" w:color="auto" w:fill="FFFFFF"/>
        </w:rPr>
        <w:br w:type="page"/>
      </w:r>
    </w:p>
    <w:p w:rsidR="00591450" w:rsidRDefault="0043089E">
      <w:pPr>
        <w:ind w:firstLineChars="200" w:firstLine="640"/>
        <w:jc w:val="center"/>
        <w:outlineLvl w:val="0"/>
        <w:rPr>
          <w:rFonts w:ascii="黑体" w:eastAsia="黑体" w:hAnsi="黑体"/>
          <w:sz w:val="32"/>
          <w:szCs w:val="32"/>
        </w:rPr>
      </w:pPr>
      <w:r>
        <w:rPr>
          <w:rFonts w:ascii="黑体" w:eastAsia="黑体" w:hAnsi="黑体" w:hint="eastAsia"/>
          <w:sz w:val="32"/>
          <w:szCs w:val="32"/>
        </w:rPr>
        <w:lastRenderedPageBreak/>
        <w:t>第二部分 部门决算情况说明</w:t>
      </w:r>
    </w:p>
    <w:p w:rsidR="00591450" w:rsidRDefault="0043089E">
      <w:pPr>
        <w:ind w:firstLineChars="200" w:firstLine="640"/>
        <w:outlineLvl w:val="1"/>
        <w:rPr>
          <w:rFonts w:ascii="黑体" w:eastAsia="黑体" w:hAnsi="黑体" w:cs="宋体"/>
          <w:bCs/>
          <w:kern w:val="0"/>
          <w:sz w:val="32"/>
          <w:szCs w:val="32"/>
        </w:rPr>
      </w:pPr>
      <w:bookmarkStart w:id="7" w:name="_Toc25314"/>
      <w:bookmarkStart w:id="8" w:name="_Toc12566"/>
      <w:bookmarkStart w:id="9" w:name="_Hlk97807141"/>
      <w:r>
        <w:rPr>
          <w:rFonts w:ascii="黑体" w:eastAsia="黑体" w:hAnsi="黑体" w:cs="宋体" w:hint="eastAsia"/>
          <w:bCs/>
          <w:kern w:val="0"/>
          <w:sz w:val="32"/>
          <w:szCs w:val="32"/>
        </w:rPr>
        <w:t>一、收入支出决算总体情况说明</w:t>
      </w:r>
      <w:bookmarkEnd w:id="7"/>
      <w:bookmarkEnd w:id="8"/>
    </w:p>
    <w:p w:rsidR="00591450" w:rsidRDefault="0043089E">
      <w:pPr>
        <w:ind w:firstLineChars="200" w:firstLine="64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年度本年收入</w:t>
      </w:r>
      <w:r>
        <w:rPr>
          <w:rFonts w:ascii="仿宋_GB2312" w:eastAsia="仿宋_GB2312"/>
          <w:sz w:val="32"/>
          <w:szCs w:val="32"/>
        </w:rPr>
        <w:t>4,864.53</w:t>
      </w:r>
      <w:r>
        <w:rPr>
          <w:rFonts w:ascii="仿宋_GB2312" w:eastAsia="仿宋_GB2312" w:hint="eastAsia"/>
          <w:sz w:val="32"/>
          <w:szCs w:val="32"/>
        </w:rPr>
        <w:t>万元，与上年相比，增加278.89万元，</w:t>
      </w:r>
      <w:r>
        <w:rPr>
          <w:rFonts w:ascii="仿宋_GB2312" w:eastAsia="仿宋_GB2312"/>
          <w:sz w:val="32"/>
          <w:szCs w:val="32"/>
        </w:rPr>
        <w:t>增长6.08</w:t>
      </w:r>
      <w:r>
        <w:rPr>
          <w:rFonts w:ascii="仿宋_GB2312" w:eastAsia="仿宋_GB2312" w:hint="eastAsia"/>
          <w:sz w:val="32"/>
          <w:szCs w:val="32"/>
        </w:rPr>
        <w:t>%，主要原因是：2021年自治区财政追加我厅机关“访惠聚”驻村工作经费、驻村支教人员补助津贴经费、去世人员丧葬抚恤经费、在职离休人员增资经费、厅系统</w:t>
      </w:r>
      <w:proofErr w:type="gramStart"/>
      <w:r>
        <w:rPr>
          <w:rFonts w:ascii="仿宋_GB2312" w:eastAsia="仿宋_GB2312" w:hint="eastAsia"/>
          <w:sz w:val="32"/>
          <w:szCs w:val="32"/>
        </w:rPr>
        <w:t>信创项目</w:t>
      </w:r>
      <w:proofErr w:type="gramEnd"/>
      <w:r>
        <w:rPr>
          <w:rFonts w:ascii="仿宋_GB2312" w:eastAsia="仿宋_GB2312" w:hint="eastAsia"/>
          <w:sz w:val="32"/>
          <w:szCs w:val="32"/>
        </w:rPr>
        <w:t>专项经费、房屋风险普查专项经费、“碳达峰、碳中和”课题研究和实验室能力建设经费、自治区城市内涝课题研究经费、高度城镇化后乡村建设发展问题研究经费等预算。本年支出</w:t>
      </w:r>
      <w:r>
        <w:rPr>
          <w:rFonts w:ascii="仿宋_GB2312" w:eastAsia="仿宋_GB2312"/>
          <w:sz w:val="32"/>
          <w:szCs w:val="32"/>
        </w:rPr>
        <w:t>4,950.72</w:t>
      </w:r>
      <w:r>
        <w:rPr>
          <w:rFonts w:ascii="仿宋_GB2312" w:eastAsia="仿宋_GB2312" w:hint="eastAsia"/>
          <w:sz w:val="32"/>
          <w:szCs w:val="32"/>
        </w:rPr>
        <w:t>万元，与上年相比，</w:t>
      </w:r>
      <w:r>
        <w:rPr>
          <w:rFonts w:ascii="仿宋_GB2312" w:eastAsia="仿宋_GB2312"/>
          <w:sz w:val="32"/>
          <w:szCs w:val="32"/>
        </w:rPr>
        <w:t>减少508.07</w:t>
      </w:r>
      <w:r>
        <w:rPr>
          <w:rFonts w:ascii="仿宋_GB2312" w:eastAsia="仿宋_GB2312" w:hint="eastAsia"/>
          <w:sz w:val="32"/>
          <w:szCs w:val="32"/>
        </w:rPr>
        <w:t>万元，</w:t>
      </w:r>
      <w:r>
        <w:rPr>
          <w:rFonts w:ascii="仿宋_GB2312" w:eastAsia="仿宋_GB2312"/>
          <w:sz w:val="32"/>
          <w:szCs w:val="32"/>
        </w:rPr>
        <w:t>降低9.31</w:t>
      </w:r>
      <w:r>
        <w:rPr>
          <w:rFonts w:ascii="仿宋_GB2312" w:eastAsia="仿宋_GB2312" w:hint="eastAsia"/>
          <w:sz w:val="32"/>
          <w:szCs w:val="32"/>
        </w:rPr>
        <w:t>%，主要原因是：2020年追加工程项目审批系统建设经费600万元，2021年追加专项经费较少。</w:t>
      </w:r>
    </w:p>
    <w:p w:rsidR="00591450" w:rsidRDefault="0043089E">
      <w:pPr>
        <w:ind w:firstLineChars="200" w:firstLine="640"/>
        <w:outlineLvl w:val="1"/>
        <w:rPr>
          <w:rFonts w:ascii="黑体" w:eastAsia="黑体" w:hAnsi="黑体" w:cs="宋体"/>
          <w:bCs/>
          <w:kern w:val="0"/>
          <w:sz w:val="32"/>
          <w:szCs w:val="32"/>
        </w:rPr>
      </w:pPr>
      <w:bookmarkStart w:id="10" w:name="_Toc12142"/>
      <w:bookmarkStart w:id="11" w:name="_Toc1979"/>
      <w:r>
        <w:rPr>
          <w:rFonts w:ascii="黑体" w:eastAsia="黑体" w:hAnsi="黑体" w:cs="宋体" w:hint="eastAsia"/>
          <w:bCs/>
          <w:kern w:val="0"/>
          <w:sz w:val="32"/>
          <w:szCs w:val="32"/>
        </w:rPr>
        <w:t>二、收入决算情况说明</w:t>
      </w:r>
      <w:bookmarkEnd w:id="10"/>
      <w:bookmarkEnd w:id="11"/>
    </w:p>
    <w:p w:rsidR="00591450" w:rsidRDefault="0043089E">
      <w:pPr>
        <w:ind w:firstLineChars="200" w:firstLine="64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年度本年收入</w:t>
      </w:r>
      <w:r>
        <w:rPr>
          <w:rFonts w:ascii="仿宋_GB2312" w:eastAsia="仿宋_GB2312"/>
          <w:sz w:val="32"/>
          <w:szCs w:val="32"/>
        </w:rPr>
        <w:t>4,864.53</w:t>
      </w:r>
      <w:r>
        <w:rPr>
          <w:rFonts w:ascii="仿宋_GB2312" w:eastAsia="仿宋_GB2312" w:hint="eastAsia"/>
          <w:sz w:val="32"/>
          <w:szCs w:val="32"/>
        </w:rPr>
        <w:t>万元，其中：财政拨款收入</w:t>
      </w:r>
      <w:r>
        <w:rPr>
          <w:rFonts w:ascii="仿宋_GB2312" w:eastAsia="仿宋_GB2312"/>
          <w:sz w:val="32"/>
          <w:szCs w:val="32"/>
        </w:rPr>
        <w:t>4,863.64</w:t>
      </w:r>
      <w:r>
        <w:rPr>
          <w:rFonts w:ascii="仿宋_GB2312" w:eastAsia="仿宋_GB2312" w:hint="eastAsia"/>
          <w:sz w:val="32"/>
          <w:szCs w:val="32"/>
        </w:rPr>
        <w:t>万元，占99.98%；上级补助收入</w:t>
      </w:r>
      <w:r>
        <w:rPr>
          <w:rFonts w:ascii="仿宋_GB2312" w:eastAsia="仿宋_GB2312"/>
          <w:sz w:val="32"/>
          <w:szCs w:val="32"/>
        </w:rPr>
        <w:t>0.00</w:t>
      </w:r>
      <w:r>
        <w:rPr>
          <w:rFonts w:ascii="仿宋_GB2312" w:eastAsia="仿宋_GB2312" w:hint="eastAsia"/>
          <w:sz w:val="32"/>
          <w:szCs w:val="32"/>
        </w:rPr>
        <w:t>万元，占0.00%；事业收入</w:t>
      </w:r>
      <w:r>
        <w:rPr>
          <w:rFonts w:ascii="仿宋_GB2312" w:eastAsia="仿宋_GB2312"/>
          <w:sz w:val="32"/>
          <w:szCs w:val="32"/>
        </w:rPr>
        <w:t>0.00</w:t>
      </w:r>
      <w:r>
        <w:rPr>
          <w:rFonts w:ascii="仿宋_GB2312" w:eastAsia="仿宋_GB2312" w:hint="eastAsia"/>
          <w:sz w:val="32"/>
          <w:szCs w:val="32"/>
        </w:rPr>
        <w:t>万元，占0.00%；经营收入</w:t>
      </w:r>
      <w:r>
        <w:rPr>
          <w:rFonts w:ascii="仿宋_GB2312" w:eastAsia="仿宋_GB2312"/>
          <w:sz w:val="32"/>
          <w:szCs w:val="32"/>
        </w:rPr>
        <w:t>0.00</w:t>
      </w:r>
      <w:r>
        <w:rPr>
          <w:rFonts w:ascii="仿宋_GB2312" w:eastAsia="仿宋_GB2312" w:hint="eastAsia"/>
          <w:sz w:val="32"/>
          <w:szCs w:val="32"/>
        </w:rPr>
        <w:t>万元，占0.00%；附属单位上缴收入</w:t>
      </w:r>
      <w:r>
        <w:rPr>
          <w:rFonts w:ascii="仿宋_GB2312" w:eastAsia="仿宋_GB2312"/>
          <w:sz w:val="32"/>
          <w:szCs w:val="32"/>
        </w:rPr>
        <w:t>0.00</w:t>
      </w:r>
      <w:r>
        <w:rPr>
          <w:rFonts w:ascii="仿宋_GB2312" w:eastAsia="仿宋_GB2312" w:hint="eastAsia"/>
          <w:sz w:val="32"/>
          <w:szCs w:val="32"/>
        </w:rPr>
        <w:t>万元，占0.00%；其他收入</w:t>
      </w:r>
      <w:r>
        <w:rPr>
          <w:rFonts w:ascii="仿宋_GB2312" w:eastAsia="仿宋_GB2312"/>
          <w:sz w:val="32"/>
          <w:szCs w:val="32"/>
        </w:rPr>
        <w:t>0.89</w:t>
      </w:r>
      <w:r>
        <w:rPr>
          <w:rFonts w:ascii="仿宋_GB2312" w:eastAsia="仿宋_GB2312" w:hint="eastAsia"/>
          <w:sz w:val="32"/>
          <w:szCs w:val="32"/>
        </w:rPr>
        <w:t>万元，占0.02%。</w:t>
      </w:r>
    </w:p>
    <w:p w:rsidR="00591450" w:rsidRDefault="0043089E">
      <w:pPr>
        <w:ind w:firstLineChars="200" w:firstLine="640"/>
        <w:outlineLvl w:val="1"/>
        <w:rPr>
          <w:rFonts w:ascii="黑体" w:eastAsia="黑体" w:hAnsi="黑体" w:cs="宋体"/>
          <w:bCs/>
          <w:kern w:val="0"/>
          <w:sz w:val="32"/>
          <w:szCs w:val="32"/>
        </w:rPr>
      </w:pPr>
      <w:bookmarkStart w:id="12" w:name="_Toc13201"/>
      <w:bookmarkStart w:id="13" w:name="_Toc27961"/>
      <w:r>
        <w:rPr>
          <w:rFonts w:ascii="黑体" w:eastAsia="黑体" w:hAnsi="黑体" w:cs="宋体" w:hint="eastAsia"/>
          <w:bCs/>
          <w:kern w:val="0"/>
          <w:sz w:val="32"/>
          <w:szCs w:val="32"/>
        </w:rPr>
        <w:t>三、支出决算情况说明</w:t>
      </w:r>
      <w:bookmarkEnd w:id="12"/>
      <w:bookmarkEnd w:id="13"/>
    </w:p>
    <w:p w:rsidR="00591450" w:rsidRDefault="0043089E">
      <w:pPr>
        <w:ind w:firstLineChars="200" w:firstLine="64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年度本年支出4,950.72万元，其中：基本支出</w:t>
      </w:r>
      <w:r>
        <w:rPr>
          <w:rFonts w:ascii="仿宋_GB2312" w:eastAsia="仿宋_GB2312"/>
          <w:sz w:val="32"/>
          <w:szCs w:val="32"/>
        </w:rPr>
        <w:t>2,970.83</w:t>
      </w:r>
      <w:r>
        <w:rPr>
          <w:rFonts w:ascii="仿宋_GB2312" w:eastAsia="仿宋_GB2312" w:hint="eastAsia"/>
          <w:sz w:val="32"/>
          <w:szCs w:val="32"/>
        </w:rPr>
        <w:t>万元，占60.01%；项目支出</w:t>
      </w:r>
      <w:r>
        <w:rPr>
          <w:rFonts w:ascii="仿宋_GB2312" w:eastAsia="仿宋_GB2312"/>
          <w:sz w:val="32"/>
          <w:szCs w:val="32"/>
        </w:rPr>
        <w:t>1,979.90</w:t>
      </w:r>
      <w:r>
        <w:rPr>
          <w:rFonts w:ascii="仿宋_GB2312" w:eastAsia="仿宋_GB2312" w:hint="eastAsia"/>
          <w:sz w:val="32"/>
          <w:szCs w:val="32"/>
        </w:rPr>
        <w:t>万元，占39.99%；上缴上级支出</w:t>
      </w:r>
      <w:r>
        <w:rPr>
          <w:rFonts w:ascii="仿宋_GB2312" w:eastAsia="仿宋_GB2312"/>
          <w:sz w:val="32"/>
          <w:szCs w:val="32"/>
        </w:rPr>
        <w:t>0.00</w:t>
      </w:r>
      <w:r>
        <w:rPr>
          <w:rFonts w:ascii="仿宋_GB2312" w:eastAsia="仿宋_GB2312" w:hint="eastAsia"/>
          <w:sz w:val="32"/>
          <w:szCs w:val="32"/>
        </w:rPr>
        <w:t>万元，占0.00%；经营支出</w:t>
      </w:r>
      <w:r>
        <w:rPr>
          <w:rFonts w:ascii="仿宋_GB2312" w:eastAsia="仿宋_GB2312"/>
          <w:sz w:val="32"/>
          <w:szCs w:val="32"/>
        </w:rPr>
        <w:t>0.00</w:t>
      </w:r>
      <w:r>
        <w:rPr>
          <w:rFonts w:ascii="仿宋_GB2312" w:eastAsia="仿宋_GB2312" w:hint="eastAsia"/>
          <w:sz w:val="32"/>
          <w:szCs w:val="32"/>
        </w:rPr>
        <w:lastRenderedPageBreak/>
        <w:t>万元，占</w:t>
      </w:r>
      <w:r>
        <w:rPr>
          <w:rFonts w:ascii="仿宋_GB2312" w:eastAsia="仿宋_GB2312"/>
          <w:sz w:val="32"/>
          <w:szCs w:val="32"/>
        </w:rPr>
        <w:t>0.00</w:t>
      </w:r>
      <w:r>
        <w:rPr>
          <w:rFonts w:ascii="仿宋_GB2312" w:eastAsia="仿宋_GB2312" w:hint="eastAsia"/>
          <w:sz w:val="32"/>
          <w:szCs w:val="32"/>
        </w:rPr>
        <w:t>%；对附属单位补助支出0.00万元，占0.00%。</w:t>
      </w:r>
    </w:p>
    <w:p w:rsidR="00591450" w:rsidRDefault="0043089E">
      <w:pPr>
        <w:ind w:firstLineChars="200" w:firstLine="640"/>
        <w:outlineLvl w:val="1"/>
        <w:rPr>
          <w:rFonts w:ascii="黑体" w:eastAsia="黑体" w:hAnsi="黑体" w:cs="宋体"/>
          <w:bCs/>
          <w:kern w:val="0"/>
          <w:sz w:val="32"/>
          <w:szCs w:val="32"/>
        </w:rPr>
      </w:pPr>
      <w:bookmarkStart w:id="14" w:name="_Toc4393"/>
      <w:bookmarkStart w:id="15" w:name="_Toc26564"/>
      <w:bookmarkEnd w:id="9"/>
      <w:r>
        <w:rPr>
          <w:rFonts w:ascii="黑体" w:eastAsia="黑体" w:hAnsi="黑体" w:cs="宋体" w:hint="eastAsia"/>
          <w:bCs/>
          <w:kern w:val="0"/>
          <w:sz w:val="32"/>
          <w:szCs w:val="32"/>
        </w:rPr>
        <w:t>四、财政拨款收入支出决算总体情况说明</w:t>
      </w:r>
      <w:bookmarkEnd w:id="14"/>
      <w:bookmarkEnd w:id="15"/>
    </w:p>
    <w:p w:rsidR="00591450" w:rsidRDefault="0043089E">
      <w:pPr>
        <w:ind w:firstLineChars="200" w:firstLine="64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度财政拨款收入4,863.64万元，与上年相比，增加281.02万元，增长6.13%，主要原因是：2021年自治区财政追加我厅机关“访惠聚”驻村工作经费、驻村支教人员补助津贴经费、去世人员丧葬抚恤经费、在职离休人员增资经费、厅系统</w:t>
      </w:r>
      <w:proofErr w:type="gramStart"/>
      <w:r>
        <w:rPr>
          <w:rFonts w:ascii="仿宋_GB2312" w:eastAsia="仿宋_GB2312" w:hint="eastAsia"/>
          <w:sz w:val="32"/>
          <w:szCs w:val="32"/>
        </w:rPr>
        <w:t>信创项目</w:t>
      </w:r>
      <w:proofErr w:type="gramEnd"/>
      <w:r>
        <w:rPr>
          <w:rFonts w:ascii="仿宋_GB2312" w:eastAsia="仿宋_GB2312" w:hint="eastAsia"/>
          <w:sz w:val="32"/>
          <w:szCs w:val="32"/>
        </w:rPr>
        <w:t>专项经费、房屋风险普查专项经费、“碳达峰、碳中和”课题研究和实验室能力建设经费、自治区城市内涝课题研究经费、高度城镇化后乡村建设发展问题研究经费等预算。财政拨款支出4,911.58万元，与上年相比，减少353.41万元，降低6.71%，主要原因是：2020年追加工程项目审批系统建设经费600万元，2021年追加专项经费较少。</w:t>
      </w:r>
    </w:p>
    <w:p w:rsidR="00591450" w:rsidRDefault="0043089E">
      <w:pPr>
        <w:ind w:firstLineChars="200" w:firstLine="640"/>
        <w:rPr>
          <w:rFonts w:ascii="仿宋_GB2312" w:eastAsia="仿宋_GB2312"/>
          <w:sz w:val="32"/>
          <w:szCs w:val="32"/>
        </w:rPr>
      </w:pPr>
      <w:r>
        <w:rPr>
          <w:rFonts w:ascii="仿宋_GB2312" w:eastAsia="仿宋_GB2312" w:hint="eastAsia"/>
          <w:sz w:val="32"/>
          <w:szCs w:val="32"/>
        </w:rPr>
        <w:t>与年初预算数相比情况：财政拨款收入年初预算数</w:t>
      </w:r>
      <w:r>
        <w:rPr>
          <w:rFonts w:ascii="仿宋_GB2312" w:eastAsia="仿宋_GB2312"/>
          <w:sz w:val="32"/>
          <w:szCs w:val="32"/>
        </w:rPr>
        <w:t>3,499.54</w:t>
      </w:r>
      <w:r>
        <w:rPr>
          <w:rFonts w:ascii="仿宋_GB2312" w:eastAsia="仿宋_GB2312" w:hint="eastAsia"/>
          <w:sz w:val="32"/>
          <w:szCs w:val="32"/>
        </w:rPr>
        <w:t>万元，决算数</w:t>
      </w:r>
      <w:r>
        <w:rPr>
          <w:rFonts w:ascii="仿宋_GB2312" w:eastAsia="仿宋_GB2312"/>
          <w:sz w:val="32"/>
          <w:szCs w:val="32"/>
        </w:rPr>
        <w:t>4,863.64</w:t>
      </w:r>
      <w:r>
        <w:rPr>
          <w:rFonts w:ascii="仿宋_GB2312" w:eastAsia="仿宋_GB2312" w:hint="eastAsia"/>
          <w:sz w:val="32"/>
          <w:szCs w:val="32"/>
        </w:rPr>
        <w:t>万元，预决算差异率</w:t>
      </w:r>
      <w:r>
        <w:rPr>
          <w:rFonts w:ascii="仿宋_GB2312" w:eastAsia="仿宋_GB2312"/>
          <w:sz w:val="32"/>
          <w:szCs w:val="32"/>
        </w:rPr>
        <w:t>38.98</w:t>
      </w:r>
      <w:r>
        <w:rPr>
          <w:rFonts w:ascii="仿宋_GB2312" w:eastAsia="仿宋_GB2312" w:hint="eastAsia"/>
          <w:sz w:val="32"/>
          <w:szCs w:val="32"/>
        </w:rPr>
        <w:t>%，主要原因是：2021年自治区财政追加我厅机关“访惠聚”驻村工作经费、驻村支教人员补助津贴经费、去世人员丧葬抚恤经费、在职离休人员增资经费、厅系统</w:t>
      </w:r>
      <w:proofErr w:type="gramStart"/>
      <w:r>
        <w:rPr>
          <w:rFonts w:ascii="仿宋_GB2312" w:eastAsia="仿宋_GB2312" w:hint="eastAsia"/>
          <w:sz w:val="32"/>
          <w:szCs w:val="32"/>
        </w:rPr>
        <w:t>信创项目</w:t>
      </w:r>
      <w:proofErr w:type="gramEnd"/>
      <w:r>
        <w:rPr>
          <w:rFonts w:ascii="仿宋_GB2312" w:eastAsia="仿宋_GB2312" w:hint="eastAsia"/>
          <w:sz w:val="32"/>
          <w:szCs w:val="32"/>
        </w:rPr>
        <w:t>专项经费、房屋风险普查专项经费、“碳达峰、碳中和”课题研究和实验室能力建设经费、自治区城市内涝课题研究经费、高度城镇化后乡村建设发展问题研究经费等预算指标。财政拨款支出年初预算数</w:t>
      </w:r>
      <w:r>
        <w:rPr>
          <w:rFonts w:ascii="仿宋_GB2312" w:eastAsia="仿宋_GB2312"/>
          <w:sz w:val="32"/>
          <w:szCs w:val="32"/>
        </w:rPr>
        <w:t>3,499.54</w:t>
      </w:r>
      <w:r>
        <w:rPr>
          <w:rFonts w:ascii="仿宋_GB2312" w:eastAsia="仿宋_GB2312" w:hint="eastAsia"/>
          <w:sz w:val="32"/>
          <w:szCs w:val="32"/>
        </w:rPr>
        <w:t>万元，决算数</w:t>
      </w:r>
      <w:r>
        <w:rPr>
          <w:rFonts w:ascii="仿宋_GB2312" w:eastAsia="仿宋_GB2312"/>
          <w:sz w:val="32"/>
          <w:szCs w:val="32"/>
        </w:rPr>
        <w:t>4,911.58</w:t>
      </w:r>
      <w:r>
        <w:rPr>
          <w:rFonts w:ascii="仿宋_GB2312" w:eastAsia="仿宋_GB2312" w:hint="eastAsia"/>
          <w:sz w:val="32"/>
          <w:szCs w:val="32"/>
        </w:rPr>
        <w:t>万元，预决</w:t>
      </w:r>
      <w:r>
        <w:rPr>
          <w:rFonts w:ascii="仿宋_GB2312" w:eastAsia="仿宋_GB2312" w:hint="eastAsia"/>
          <w:sz w:val="32"/>
          <w:szCs w:val="32"/>
        </w:rPr>
        <w:lastRenderedPageBreak/>
        <w:t>算差异率40.35%，主要原因是：2021年自治区财政追加我厅机关“访惠聚”驻村工作经费、驻村支教人员补助津贴经费、去世人员丧葬抚恤经费、在职离休人员增资经费、厅系统</w:t>
      </w:r>
      <w:proofErr w:type="gramStart"/>
      <w:r>
        <w:rPr>
          <w:rFonts w:ascii="仿宋_GB2312" w:eastAsia="仿宋_GB2312" w:hint="eastAsia"/>
          <w:sz w:val="32"/>
          <w:szCs w:val="32"/>
        </w:rPr>
        <w:t>信创项目</w:t>
      </w:r>
      <w:proofErr w:type="gramEnd"/>
      <w:r>
        <w:rPr>
          <w:rFonts w:ascii="仿宋_GB2312" w:eastAsia="仿宋_GB2312" w:hint="eastAsia"/>
          <w:sz w:val="32"/>
          <w:szCs w:val="32"/>
        </w:rPr>
        <w:t>专项经费、房屋风险普查专项经费、“碳达峰、碳中和”课题研究和实验室能力建设经费、自治区城市内涝课题研究经费、高度城镇化后乡村建设发展问题研究经费等预算指标。</w:t>
      </w:r>
    </w:p>
    <w:p w:rsidR="00591450" w:rsidRDefault="0043089E">
      <w:pPr>
        <w:ind w:firstLineChars="200" w:firstLine="640"/>
        <w:outlineLvl w:val="1"/>
        <w:rPr>
          <w:rFonts w:ascii="黑体" w:eastAsia="黑体" w:hAnsi="黑体" w:cs="宋体"/>
          <w:bCs/>
          <w:kern w:val="0"/>
          <w:sz w:val="32"/>
          <w:szCs w:val="32"/>
        </w:rPr>
      </w:pPr>
      <w:bookmarkStart w:id="16" w:name="_Toc13833"/>
      <w:bookmarkStart w:id="17" w:name="_Toc20360"/>
      <w:r>
        <w:rPr>
          <w:rFonts w:ascii="黑体" w:eastAsia="黑体" w:hAnsi="黑体" w:cs="宋体" w:hint="eastAsia"/>
          <w:bCs/>
          <w:kern w:val="0"/>
          <w:sz w:val="32"/>
          <w:szCs w:val="32"/>
        </w:rPr>
        <w:t>五、一般公共预算财政拨款支出决算情况说明</w:t>
      </w:r>
      <w:bookmarkEnd w:id="16"/>
      <w:bookmarkEnd w:id="17"/>
    </w:p>
    <w:p w:rsidR="00591450" w:rsidRDefault="0043089E">
      <w:pPr>
        <w:ind w:firstLineChars="200" w:firstLine="64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年度一般公共预算财政拨款支出4,911.58万元。按功能分类科目项级科目公开，其中：</w:t>
      </w:r>
    </w:p>
    <w:p w:rsidR="00591450" w:rsidRDefault="0043089E">
      <w:pPr>
        <w:jc w:val="left"/>
        <w:rPr>
          <w:rFonts w:ascii="仿宋_GB2312" w:eastAsia="仿宋_GB2312"/>
          <w:sz w:val="32"/>
          <w:szCs w:val="32"/>
        </w:rPr>
      </w:pPr>
      <w:bookmarkStart w:id="18" w:name="_Toc11146"/>
      <w:bookmarkStart w:id="19" w:name="_Toc30870"/>
      <w:r>
        <w:rPr>
          <w:rFonts w:ascii="仿宋_GB2312" w:eastAsia="仿宋_GB2312"/>
          <w:sz w:val="32"/>
          <w:szCs w:val="32"/>
        </w:rPr>
        <w:tab/>
        <w:t xml:space="preserve"> 2010499其他发展与改革事务支出50.00万元；</w:t>
      </w:r>
    </w:p>
    <w:p w:rsidR="00591450" w:rsidRDefault="0043089E">
      <w:pPr>
        <w:rPr>
          <w:rFonts w:ascii="仿宋_GB2312" w:eastAsia="仿宋_GB2312"/>
          <w:sz w:val="32"/>
          <w:szCs w:val="32"/>
        </w:rPr>
      </w:pPr>
      <w:r>
        <w:rPr>
          <w:rFonts w:ascii="仿宋_GB2312" w:eastAsia="仿宋_GB2312"/>
          <w:sz w:val="32"/>
          <w:szCs w:val="32"/>
        </w:rPr>
        <w:tab/>
        <w:t xml:space="preserve"> 2080501行政单位离退休268.08万元；</w:t>
      </w:r>
    </w:p>
    <w:p w:rsidR="00591450" w:rsidRDefault="0043089E">
      <w:pPr>
        <w:rPr>
          <w:rFonts w:ascii="仿宋_GB2312" w:eastAsia="仿宋_GB2312"/>
          <w:sz w:val="32"/>
          <w:szCs w:val="32"/>
        </w:rPr>
      </w:pPr>
      <w:r>
        <w:rPr>
          <w:rFonts w:ascii="仿宋_GB2312" w:eastAsia="仿宋_GB2312"/>
          <w:sz w:val="32"/>
          <w:szCs w:val="32"/>
        </w:rPr>
        <w:tab/>
        <w:t xml:space="preserve"> 2080505机关事业单位基本养老保险缴费支出162.00万元；</w:t>
      </w:r>
    </w:p>
    <w:p w:rsidR="00591450" w:rsidRDefault="0043089E">
      <w:pPr>
        <w:rPr>
          <w:rFonts w:ascii="仿宋_GB2312" w:eastAsia="仿宋_GB2312"/>
          <w:sz w:val="32"/>
          <w:szCs w:val="32"/>
        </w:rPr>
      </w:pPr>
      <w:r>
        <w:rPr>
          <w:rFonts w:ascii="仿宋_GB2312" w:eastAsia="仿宋_GB2312"/>
          <w:sz w:val="32"/>
          <w:szCs w:val="32"/>
        </w:rPr>
        <w:tab/>
        <w:t xml:space="preserve"> 2080506机关事业单位职业年金缴费支出21.45万元；</w:t>
      </w:r>
    </w:p>
    <w:p w:rsidR="00591450" w:rsidRDefault="0043089E">
      <w:pPr>
        <w:rPr>
          <w:rFonts w:ascii="仿宋_GB2312" w:eastAsia="仿宋_GB2312"/>
          <w:sz w:val="32"/>
          <w:szCs w:val="32"/>
        </w:rPr>
      </w:pPr>
      <w:r>
        <w:rPr>
          <w:rFonts w:ascii="仿宋_GB2312" w:eastAsia="仿宋_GB2312"/>
          <w:sz w:val="32"/>
          <w:szCs w:val="32"/>
        </w:rPr>
        <w:tab/>
        <w:t xml:space="preserve"> 2101101行政单位医疗87.19万元；</w:t>
      </w:r>
    </w:p>
    <w:p w:rsidR="00591450" w:rsidRDefault="0043089E">
      <w:pPr>
        <w:rPr>
          <w:rFonts w:ascii="仿宋_GB2312" w:eastAsia="仿宋_GB2312"/>
          <w:sz w:val="32"/>
          <w:szCs w:val="32"/>
        </w:rPr>
      </w:pPr>
      <w:r>
        <w:rPr>
          <w:rFonts w:ascii="仿宋_GB2312" w:eastAsia="仿宋_GB2312"/>
          <w:sz w:val="32"/>
          <w:szCs w:val="32"/>
        </w:rPr>
        <w:tab/>
        <w:t xml:space="preserve"> 2101103公务员医疗补助67.82万元；</w:t>
      </w:r>
    </w:p>
    <w:p w:rsidR="00591450" w:rsidRDefault="0043089E">
      <w:pPr>
        <w:rPr>
          <w:rFonts w:ascii="仿宋_GB2312" w:eastAsia="仿宋_GB2312"/>
          <w:sz w:val="32"/>
          <w:szCs w:val="32"/>
        </w:rPr>
      </w:pPr>
      <w:r>
        <w:rPr>
          <w:rFonts w:ascii="仿宋_GB2312" w:eastAsia="仿宋_GB2312"/>
          <w:sz w:val="32"/>
          <w:szCs w:val="32"/>
        </w:rPr>
        <w:tab/>
        <w:t xml:space="preserve"> 2111001能源节约利用200.00万元；</w:t>
      </w:r>
    </w:p>
    <w:p w:rsidR="00591450" w:rsidRDefault="0043089E">
      <w:pPr>
        <w:rPr>
          <w:rFonts w:ascii="仿宋_GB2312" w:eastAsia="仿宋_GB2312"/>
          <w:sz w:val="32"/>
          <w:szCs w:val="32"/>
        </w:rPr>
      </w:pPr>
      <w:r>
        <w:rPr>
          <w:rFonts w:ascii="仿宋_GB2312" w:eastAsia="仿宋_GB2312"/>
          <w:sz w:val="32"/>
          <w:szCs w:val="32"/>
        </w:rPr>
        <w:tab/>
        <w:t xml:space="preserve"> 2120101行政运行2,232.52万元；</w:t>
      </w:r>
    </w:p>
    <w:p w:rsidR="00591450" w:rsidRDefault="0043089E">
      <w:pPr>
        <w:rPr>
          <w:rFonts w:ascii="仿宋_GB2312" w:eastAsia="仿宋_GB2312"/>
          <w:sz w:val="32"/>
          <w:szCs w:val="32"/>
        </w:rPr>
      </w:pPr>
      <w:r>
        <w:rPr>
          <w:rFonts w:ascii="仿宋_GB2312" w:eastAsia="仿宋_GB2312"/>
          <w:sz w:val="32"/>
          <w:szCs w:val="32"/>
        </w:rPr>
        <w:tab/>
        <w:t xml:space="preserve"> 2120102一般行政管理事务1,223.83万元；</w:t>
      </w:r>
    </w:p>
    <w:p w:rsidR="00591450" w:rsidRDefault="0043089E">
      <w:pPr>
        <w:rPr>
          <w:rFonts w:ascii="仿宋_GB2312" w:eastAsia="仿宋_GB2312"/>
          <w:sz w:val="32"/>
          <w:szCs w:val="32"/>
        </w:rPr>
      </w:pPr>
      <w:r>
        <w:rPr>
          <w:rFonts w:ascii="仿宋_GB2312" w:eastAsia="仿宋_GB2312"/>
          <w:sz w:val="32"/>
          <w:szCs w:val="32"/>
        </w:rPr>
        <w:tab/>
        <w:t xml:space="preserve"> 2120199其他城乡社区管理事务支出174.50万元；</w:t>
      </w:r>
    </w:p>
    <w:p w:rsidR="00591450" w:rsidRDefault="0043089E">
      <w:pPr>
        <w:rPr>
          <w:rFonts w:ascii="仿宋_GB2312" w:eastAsia="仿宋_GB2312"/>
          <w:sz w:val="32"/>
          <w:szCs w:val="32"/>
        </w:rPr>
      </w:pPr>
      <w:r>
        <w:rPr>
          <w:rFonts w:ascii="仿宋_GB2312" w:eastAsia="仿宋_GB2312"/>
          <w:sz w:val="32"/>
          <w:szCs w:val="32"/>
        </w:rPr>
        <w:tab/>
        <w:t xml:space="preserve"> 2120201城乡社区规划与管理120.00万元；</w:t>
      </w:r>
    </w:p>
    <w:p w:rsidR="00591450" w:rsidRDefault="0043089E">
      <w:pPr>
        <w:rPr>
          <w:rFonts w:ascii="仿宋_GB2312" w:eastAsia="仿宋_GB2312"/>
          <w:sz w:val="32"/>
          <w:szCs w:val="32"/>
        </w:rPr>
      </w:pPr>
      <w:r>
        <w:rPr>
          <w:rFonts w:ascii="仿宋_GB2312" w:eastAsia="仿宋_GB2312"/>
          <w:sz w:val="32"/>
          <w:szCs w:val="32"/>
        </w:rPr>
        <w:lastRenderedPageBreak/>
        <w:tab/>
        <w:t xml:space="preserve"> 2129999其他城乡社区支出152.71万元；</w:t>
      </w:r>
    </w:p>
    <w:p w:rsidR="00591450" w:rsidRDefault="0043089E">
      <w:pPr>
        <w:rPr>
          <w:rFonts w:ascii="仿宋_GB2312" w:eastAsia="仿宋_GB2312"/>
          <w:sz w:val="32"/>
          <w:szCs w:val="32"/>
        </w:rPr>
      </w:pPr>
      <w:r>
        <w:rPr>
          <w:rFonts w:ascii="仿宋_GB2312" w:eastAsia="仿宋_GB2312"/>
          <w:sz w:val="32"/>
          <w:szCs w:val="32"/>
        </w:rPr>
        <w:tab/>
        <w:t xml:space="preserve"> 2210201住房公积金121.50万元；</w:t>
      </w:r>
    </w:p>
    <w:p w:rsidR="00591450" w:rsidRDefault="0043089E">
      <w:pPr>
        <w:rPr>
          <w:rFonts w:ascii="仿宋_GB2312" w:eastAsia="仿宋_GB2312"/>
          <w:sz w:val="32"/>
          <w:szCs w:val="32"/>
        </w:rPr>
      </w:pPr>
      <w:r>
        <w:rPr>
          <w:rFonts w:ascii="仿宋_GB2312" w:eastAsia="仿宋_GB2312"/>
          <w:sz w:val="32"/>
          <w:szCs w:val="32"/>
        </w:rPr>
        <w:tab/>
        <w:t xml:space="preserve"> 2240104灾害风险防治29.98万元。</w:t>
      </w:r>
    </w:p>
    <w:p w:rsidR="00591450" w:rsidRDefault="0043089E">
      <w:pPr>
        <w:rPr>
          <w:rFonts w:ascii="仿宋_GB2312" w:eastAsia="仿宋_GB2312"/>
          <w:sz w:val="32"/>
          <w:szCs w:val="32"/>
        </w:rPr>
      </w:pPr>
      <w:r>
        <w:rPr>
          <w:rFonts w:ascii="仿宋_GB2312" w:eastAsia="仿宋_GB2312"/>
          <w:sz w:val="32"/>
          <w:szCs w:val="32"/>
        </w:rPr>
        <w:tab/>
        <w:t xml:space="preserve"> </w:t>
      </w:r>
      <w:r>
        <w:rPr>
          <w:rFonts w:ascii="黑体" w:eastAsia="黑体" w:hAnsi="黑体" w:cs="宋体" w:hint="eastAsia"/>
          <w:bCs/>
          <w:kern w:val="0"/>
          <w:sz w:val="32"/>
          <w:szCs w:val="32"/>
        </w:rPr>
        <w:t>六、一般公共预算财政拨款基本支出决算情况说明</w:t>
      </w:r>
      <w:bookmarkEnd w:id="18"/>
      <w:bookmarkEnd w:id="19"/>
    </w:p>
    <w:p w:rsidR="00591450" w:rsidRDefault="0043089E">
      <w:pPr>
        <w:ind w:firstLineChars="200" w:firstLine="64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年度一般公共预算财政拨款基本支出</w:t>
      </w:r>
      <w:r>
        <w:rPr>
          <w:rFonts w:ascii="仿宋_GB2312" w:eastAsia="仿宋_GB2312"/>
          <w:sz w:val="32"/>
          <w:szCs w:val="32"/>
        </w:rPr>
        <w:t>2,960.56</w:t>
      </w:r>
      <w:r>
        <w:rPr>
          <w:rFonts w:ascii="仿宋_GB2312" w:eastAsia="仿宋_GB2312" w:hint="eastAsia"/>
          <w:sz w:val="32"/>
          <w:szCs w:val="32"/>
        </w:rPr>
        <w:t>万元，其中：</w:t>
      </w:r>
    </w:p>
    <w:p w:rsidR="00591450" w:rsidRDefault="0043089E">
      <w:pPr>
        <w:ind w:firstLineChars="200" w:firstLine="640"/>
        <w:rPr>
          <w:rFonts w:ascii="仿宋_GB2312" w:eastAsia="仿宋_GB2312"/>
          <w:sz w:val="32"/>
          <w:szCs w:val="32"/>
        </w:rPr>
      </w:pPr>
      <w:r>
        <w:rPr>
          <w:rFonts w:ascii="仿宋_GB2312" w:eastAsia="仿宋_GB2312" w:hint="eastAsia"/>
          <w:sz w:val="32"/>
          <w:szCs w:val="32"/>
        </w:rPr>
        <w:t>人员经费</w:t>
      </w:r>
      <w:r>
        <w:rPr>
          <w:rFonts w:ascii="仿宋_GB2312" w:eastAsia="仿宋_GB2312"/>
          <w:sz w:val="32"/>
          <w:szCs w:val="32"/>
        </w:rPr>
        <w:t>2,559.61</w:t>
      </w:r>
      <w:r>
        <w:rPr>
          <w:rFonts w:ascii="仿宋_GB2312" w:eastAsia="仿宋_GB2312" w:hint="eastAsia"/>
          <w:sz w:val="32"/>
          <w:szCs w:val="32"/>
        </w:rPr>
        <w:t>万元，包括：基本工资、津贴补贴、奖金、伙食补助费、绩效工资、机关事业单位基本养老保险缴费、职业年金缴费、职工基本医疗保险缴费、公务员医疗补助缴费、其他社会保障缴费、住房公积金、其他工资福利支出、离休费、退休费、抚恤金、生活补助、医疗费补助、其他对个人和家庭的补助</w:t>
      </w:r>
      <w:r>
        <w:rPr>
          <w:rFonts w:ascii="仿宋_GB2312" w:eastAsia="仿宋_GB2312" w:hAnsi="宋体" w:cs="宋体" w:hint="eastAsia"/>
          <w:kern w:val="0"/>
          <w:sz w:val="32"/>
          <w:szCs w:val="32"/>
        </w:rPr>
        <w:t>。</w:t>
      </w:r>
    </w:p>
    <w:p w:rsidR="00591450" w:rsidRDefault="0043089E">
      <w:pPr>
        <w:ind w:firstLineChars="200" w:firstLine="640"/>
        <w:rPr>
          <w:rFonts w:ascii="仿宋_GB2312" w:eastAsia="仿宋_GB2312"/>
          <w:sz w:val="32"/>
          <w:szCs w:val="32"/>
        </w:rPr>
      </w:pPr>
      <w:r>
        <w:rPr>
          <w:rFonts w:ascii="仿宋_GB2312" w:eastAsia="仿宋_GB2312" w:hint="eastAsia"/>
          <w:sz w:val="32"/>
          <w:szCs w:val="32"/>
        </w:rPr>
        <w:t>公用经费400.95万元，包括：办公费、印刷费、手续费、水费、电费、邮电费、取暖费、差旅费、维修（护）费、会议费、公务接待费、劳务费、委托业务费、工会经费、福利费、公务用车运行维护费、其他商品和服务支出、办公设备购置</w:t>
      </w:r>
      <w:r>
        <w:rPr>
          <w:rFonts w:ascii="仿宋_GB2312" w:eastAsia="仿宋_GB2312" w:hAnsi="宋体" w:cs="宋体" w:hint="eastAsia"/>
          <w:kern w:val="0"/>
          <w:sz w:val="32"/>
          <w:szCs w:val="32"/>
        </w:rPr>
        <w:t>。</w:t>
      </w:r>
    </w:p>
    <w:p w:rsidR="00591450" w:rsidRDefault="0043089E">
      <w:pPr>
        <w:ind w:firstLineChars="200" w:firstLine="640"/>
        <w:outlineLvl w:val="1"/>
        <w:rPr>
          <w:rFonts w:ascii="黑体" w:eastAsia="黑体" w:hAnsi="黑体" w:cs="宋体"/>
          <w:bCs/>
          <w:kern w:val="0"/>
          <w:sz w:val="32"/>
          <w:szCs w:val="32"/>
        </w:rPr>
      </w:pPr>
      <w:bookmarkStart w:id="20" w:name="_Toc7190"/>
      <w:bookmarkStart w:id="21" w:name="_Toc21518"/>
      <w:r>
        <w:rPr>
          <w:rFonts w:ascii="黑体" w:eastAsia="黑体" w:hAnsi="黑体" w:cs="宋体" w:hint="eastAsia"/>
          <w:bCs/>
          <w:kern w:val="0"/>
          <w:sz w:val="32"/>
          <w:szCs w:val="32"/>
        </w:rPr>
        <w:t>七、一般公共预算财政拨款“三公”经费支出决算情况说明</w:t>
      </w:r>
      <w:bookmarkEnd w:id="20"/>
      <w:bookmarkEnd w:id="21"/>
    </w:p>
    <w:p w:rsidR="00591450" w:rsidRDefault="0043089E">
      <w:pPr>
        <w:pStyle w:val="HTML"/>
        <w:widowControl/>
        <w:shd w:val="clear" w:color="auto" w:fill="FFFFFF"/>
        <w:ind w:firstLineChars="200" w:firstLine="640"/>
        <w:rPr>
          <w:rFonts w:ascii="仿宋_GB2312" w:eastAsia="仿宋_GB2312" w:hint="default"/>
          <w:sz w:val="32"/>
          <w:szCs w:val="32"/>
        </w:rPr>
      </w:pPr>
      <w:r>
        <w:rPr>
          <w:rFonts w:ascii="仿宋_GB2312" w:eastAsia="仿宋_GB2312"/>
          <w:sz w:val="32"/>
          <w:szCs w:val="32"/>
        </w:rPr>
        <w:t>2021年度一般公共预算“三公”经费支出决算76.56万元，比上年减少15.52万元，降低16.85%，主要原因是：厅机关厉行节约，压减三</w:t>
      </w:r>
      <w:proofErr w:type="gramStart"/>
      <w:r>
        <w:rPr>
          <w:rFonts w:ascii="仿宋_GB2312" w:eastAsia="仿宋_GB2312"/>
          <w:sz w:val="32"/>
          <w:szCs w:val="32"/>
        </w:rPr>
        <w:t>公经费</w:t>
      </w:r>
      <w:proofErr w:type="gramEnd"/>
      <w:r>
        <w:rPr>
          <w:rFonts w:ascii="仿宋_GB2312" w:eastAsia="仿宋_GB2312"/>
          <w:sz w:val="32"/>
          <w:szCs w:val="32"/>
        </w:rPr>
        <w:t>支出，严格控制公务用车运行</w:t>
      </w:r>
      <w:r>
        <w:rPr>
          <w:rFonts w:ascii="仿宋_GB2312" w:eastAsia="仿宋_GB2312"/>
          <w:sz w:val="32"/>
          <w:szCs w:val="32"/>
        </w:rPr>
        <w:lastRenderedPageBreak/>
        <w:t>维护经费、减少公务用车出行，严控接待开支。其中：因公出国（境）费支出0.00万元，占0.00%，比上年增加0.00万元，增长0.00%，主要原因是：我单位无因公出国（境）费；公务用车购置及运行维护费支出75.76万元，占98.96%，比上年减少13.16万元，降低14.80%，主要原因是：严格控制公务用车运行维护经费、减少公务用车出行；公务接待费支出0.80万元，占1.04%，比上年减少2.36万元，降低74.68%，主要原因是：严格按标准规定控制接待开支。具体情况如下：</w:t>
      </w:r>
    </w:p>
    <w:p w:rsidR="00591450" w:rsidRDefault="0043089E">
      <w:pPr>
        <w:ind w:firstLineChars="200" w:firstLine="640"/>
        <w:rPr>
          <w:rFonts w:ascii="仿宋_GB2312" w:eastAsia="仿宋_GB2312"/>
          <w:sz w:val="32"/>
          <w:szCs w:val="32"/>
        </w:rPr>
      </w:pPr>
      <w:r>
        <w:rPr>
          <w:rFonts w:ascii="仿宋_GB2312" w:eastAsia="仿宋_GB2312" w:hint="eastAsia"/>
          <w:sz w:val="32"/>
          <w:szCs w:val="32"/>
        </w:rPr>
        <w:t>因公出国（境）费支出</w:t>
      </w:r>
      <w:r>
        <w:rPr>
          <w:rFonts w:ascii="仿宋_GB2312" w:eastAsia="仿宋_GB2312"/>
          <w:sz w:val="32"/>
          <w:szCs w:val="32"/>
        </w:rPr>
        <w:t>0.00</w:t>
      </w:r>
      <w:r>
        <w:rPr>
          <w:rFonts w:ascii="仿宋_GB2312" w:eastAsia="仿宋_GB2312" w:hint="eastAsia"/>
          <w:sz w:val="32"/>
          <w:szCs w:val="32"/>
        </w:rPr>
        <w:t>万元，开支内容包括我单位无因公出国（境）费。单位全年安排的因公出国（境）团组</w:t>
      </w:r>
      <w:r>
        <w:rPr>
          <w:rFonts w:ascii="仿宋_GB2312" w:eastAsia="仿宋_GB2312"/>
          <w:sz w:val="32"/>
          <w:szCs w:val="32"/>
        </w:rPr>
        <w:t>0</w:t>
      </w:r>
      <w:r>
        <w:rPr>
          <w:rFonts w:ascii="仿宋_GB2312" w:eastAsia="仿宋_GB2312" w:hint="eastAsia"/>
          <w:sz w:val="32"/>
          <w:szCs w:val="32"/>
        </w:rPr>
        <w:t>个，因公出国（境）0人次。</w:t>
      </w:r>
    </w:p>
    <w:p w:rsidR="00591450" w:rsidRDefault="0043089E">
      <w:pPr>
        <w:ind w:firstLineChars="200" w:firstLine="640"/>
        <w:rPr>
          <w:rFonts w:ascii="仿宋_GB2312" w:eastAsia="仿宋_GB2312"/>
          <w:sz w:val="32"/>
          <w:szCs w:val="32"/>
        </w:rPr>
      </w:pPr>
      <w:r>
        <w:rPr>
          <w:rFonts w:ascii="仿宋_GB2312" w:eastAsia="仿宋_GB2312" w:hint="eastAsia"/>
          <w:sz w:val="32"/>
          <w:szCs w:val="32"/>
        </w:rPr>
        <w:t>公务用车购置及运行维护费</w:t>
      </w:r>
      <w:r>
        <w:rPr>
          <w:rFonts w:ascii="仿宋_GB2312" w:eastAsia="仿宋_GB2312"/>
          <w:sz w:val="32"/>
          <w:szCs w:val="32"/>
        </w:rPr>
        <w:t>75.76</w:t>
      </w:r>
      <w:r>
        <w:rPr>
          <w:rFonts w:ascii="仿宋_GB2312" w:eastAsia="仿宋_GB2312" w:hint="eastAsia"/>
          <w:sz w:val="32"/>
          <w:szCs w:val="32"/>
        </w:rPr>
        <w:t>万元，其中：公务用车购置费</w:t>
      </w:r>
      <w:r>
        <w:rPr>
          <w:rFonts w:ascii="仿宋_GB2312" w:eastAsia="仿宋_GB2312"/>
          <w:sz w:val="32"/>
          <w:szCs w:val="32"/>
        </w:rPr>
        <w:t>0.00</w:t>
      </w:r>
      <w:r>
        <w:rPr>
          <w:rFonts w:ascii="仿宋_GB2312" w:eastAsia="仿宋_GB2312" w:hint="eastAsia"/>
          <w:sz w:val="32"/>
          <w:szCs w:val="32"/>
        </w:rPr>
        <w:t>万元，公务用车运行维护费</w:t>
      </w:r>
      <w:r>
        <w:rPr>
          <w:rFonts w:ascii="仿宋_GB2312" w:eastAsia="仿宋_GB2312"/>
          <w:sz w:val="32"/>
          <w:szCs w:val="32"/>
        </w:rPr>
        <w:t>75.76</w:t>
      </w:r>
      <w:r>
        <w:rPr>
          <w:rFonts w:ascii="仿宋_GB2312" w:eastAsia="仿宋_GB2312" w:hint="eastAsia"/>
          <w:sz w:val="32"/>
          <w:szCs w:val="32"/>
        </w:rPr>
        <w:t>万元。公务用车运行维护费开支内容包括：车辆维修费、车辆燃料费及车辆保险等开支。公务用车购置数</w:t>
      </w:r>
      <w:r>
        <w:rPr>
          <w:rFonts w:ascii="仿宋_GB2312" w:eastAsia="仿宋_GB2312"/>
          <w:sz w:val="32"/>
          <w:szCs w:val="32"/>
        </w:rPr>
        <w:t>0</w:t>
      </w:r>
      <w:r>
        <w:rPr>
          <w:rFonts w:ascii="仿宋_GB2312" w:eastAsia="仿宋_GB2312" w:hint="eastAsia"/>
          <w:sz w:val="32"/>
          <w:szCs w:val="32"/>
        </w:rPr>
        <w:t>辆，公务用车保有量</w:t>
      </w:r>
      <w:r w:rsidR="00944CE4">
        <w:rPr>
          <w:rFonts w:ascii="仿宋_GB2312" w:eastAsia="仿宋_GB2312" w:hint="eastAsia"/>
          <w:sz w:val="32"/>
          <w:szCs w:val="32"/>
        </w:rPr>
        <w:t>16</w:t>
      </w:r>
      <w:r>
        <w:rPr>
          <w:rFonts w:ascii="仿宋_GB2312" w:eastAsia="仿宋_GB2312" w:hint="eastAsia"/>
          <w:sz w:val="32"/>
          <w:szCs w:val="32"/>
        </w:rPr>
        <w:t>辆。</w:t>
      </w:r>
    </w:p>
    <w:p w:rsidR="00591450" w:rsidRDefault="0043089E">
      <w:pPr>
        <w:ind w:firstLineChars="200" w:firstLine="640"/>
        <w:rPr>
          <w:rFonts w:ascii="仿宋_GB2312" w:eastAsia="仿宋_GB2312"/>
          <w:sz w:val="32"/>
          <w:szCs w:val="32"/>
        </w:rPr>
      </w:pPr>
      <w:r>
        <w:rPr>
          <w:rFonts w:ascii="仿宋_GB2312" w:eastAsia="仿宋_GB2312" w:hint="eastAsia"/>
          <w:sz w:val="32"/>
          <w:szCs w:val="32"/>
        </w:rPr>
        <w:t>公务接待费</w:t>
      </w:r>
      <w:r>
        <w:rPr>
          <w:rFonts w:ascii="仿宋_GB2312" w:eastAsia="仿宋_GB2312"/>
          <w:sz w:val="32"/>
          <w:szCs w:val="32"/>
        </w:rPr>
        <w:t>0.80</w:t>
      </w:r>
      <w:r>
        <w:rPr>
          <w:rFonts w:ascii="仿宋_GB2312" w:eastAsia="仿宋_GB2312" w:hint="eastAsia"/>
          <w:sz w:val="32"/>
          <w:szCs w:val="32"/>
        </w:rPr>
        <w:t>万元，开支内容包括</w:t>
      </w:r>
      <w:proofErr w:type="gramStart"/>
      <w:r>
        <w:rPr>
          <w:rFonts w:ascii="仿宋_GB2312" w:eastAsia="仿宋_GB2312" w:hint="eastAsia"/>
          <w:sz w:val="32"/>
          <w:szCs w:val="32"/>
        </w:rPr>
        <w:t>接待住</w:t>
      </w:r>
      <w:proofErr w:type="gramEnd"/>
      <w:r>
        <w:rPr>
          <w:rFonts w:ascii="仿宋_GB2312" w:eastAsia="仿宋_GB2312" w:hint="eastAsia"/>
          <w:sz w:val="32"/>
          <w:szCs w:val="32"/>
        </w:rPr>
        <w:t>建部等单位。单位全年安排的国内公务接待</w:t>
      </w:r>
      <w:r>
        <w:rPr>
          <w:rFonts w:ascii="仿宋_GB2312" w:eastAsia="仿宋_GB2312"/>
          <w:sz w:val="32"/>
          <w:szCs w:val="32"/>
        </w:rPr>
        <w:t>5</w:t>
      </w:r>
      <w:r>
        <w:rPr>
          <w:rFonts w:ascii="仿宋_GB2312" w:eastAsia="仿宋_GB2312" w:hint="eastAsia"/>
          <w:sz w:val="32"/>
          <w:szCs w:val="32"/>
        </w:rPr>
        <w:t>批次，</w:t>
      </w:r>
      <w:r>
        <w:rPr>
          <w:rFonts w:ascii="仿宋_GB2312" w:eastAsia="仿宋_GB2312"/>
          <w:sz w:val="32"/>
          <w:szCs w:val="32"/>
        </w:rPr>
        <w:t>23</w:t>
      </w:r>
      <w:r>
        <w:rPr>
          <w:rFonts w:ascii="仿宋_GB2312" w:eastAsia="仿宋_GB2312" w:hint="eastAsia"/>
          <w:sz w:val="32"/>
          <w:szCs w:val="32"/>
        </w:rPr>
        <w:t>人次。</w:t>
      </w:r>
    </w:p>
    <w:p w:rsidR="00591450" w:rsidRDefault="0043089E">
      <w:pPr>
        <w:ind w:firstLineChars="200" w:firstLine="640"/>
        <w:rPr>
          <w:rFonts w:ascii="仿宋_GB2312" w:eastAsia="仿宋_GB2312"/>
          <w:sz w:val="32"/>
          <w:szCs w:val="32"/>
        </w:rPr>
      </w:pPr>
      <w:r>
        <w:rPr>
          <w:rFonts w:ascii="仿宋_GB2312" w:eastAsia="仿宋_GB2312" w:hint="eastAsia"/>
          <w:sz w:val="32"/>
          <w:szCs w:val="32"/>
        </w:rPr>
        <w:t>与年初预算数相比情况：一般公共预算“三公”经费支出年初预算数95.00万元，决算数</w:t>
      </w:r>
      <w:r>
        <w:rPr>
          <w:rFonts w:ascii="仿宋_GB2312" w:eastAsia="仿宋_GB2312"/>
          <w:sz w:val="32"/>
          <w:szCs w:val="32"/>
        </w:rPr>
        <w:t>76.56</w:t>
      </w:r>
      <w:r>
        <w:rPr>
          <w:rFonts w:ascii="仿宋_GB2312" w:eastAsia="仿宋_GB2312" w:hint="eastAsia"/>
          <w:sz w:val="32"/>
          <w:szCs w:val="32"/>
        </w:rPr>
        <w:t>万元，预决算差异率-19.41%，主要原因是：厅机关厉行节约，压减三</w:t>
      </w:r>
      <w:proofErr w:type="gramStart"/>
      <w:r>
        <w:rPr>
          <w:rFonts w:ascii="仿宋_GB2312" w:eastAsia="仿宋_GB2312" w:hint="eastAsia"/>
          <w:sz w:val="32"/>
          <w:szCs w:val="32"/>
        </w:rPr>
        <w:t>公经费</w:t>
      </w:r>
      <w:proofErr w:type="gramEnd"/>
      <w:r>
        <w:rPr>
          <w:rFonts w:ascii="仿宋_GB2312" w:eastAsia="仿宋_GB2312" w:hint="eastAsia"/>
          <w:sz w:val="32"/>
          <w:szCs w:val="32"/>
        </w:rPr>
        <w:t>支出，严格控制公务用车运行维护经费、减少公务用车出行，</w:t>
      </w:r>
      <w:r>
        <w:rPr>
          <w:rFonts w:ascii="仿宋_GB2312" w:eastAsia="仿宋_GB2312" w:hint="eastAsia"/>
          <w:sz w:val="32"/>
          <w:szCs w:val="32"/>
        </w:rPr>
        <w:lastRenderedPageBreak/>
        <w:t>严控接待开支。</w:t>
      </w:r>
      <w:r>
        <w:rPr>
          <w:rFonts w:ascii="仿宋_GB2312" w:eastAsia="仿宋_GB2312" w:hAnsi="宋体" w:cs="宋体" w:hint="eastAsia"/>
          <w:kern w:val="0"/>
          <w:sz w:val="32"/>
          <w:szCs w:val="32"/>
        </w:rPr>
        <w:t>其中：因公出国（境）费</w:t>
      </w:r>
      <w:r>
        <w:rPr>
          <w:rFonts w:ascii="仿宋_GB2312" w:eastAsia="仿宋_GB2312" w:hint="eastAsia"/>
          <w:sz w:val="32"/>
          <w:szCs w:val="32"/>
        </w:rPr>
        <w:t>预算数0.00万元，决算数0.00万元，预决算差异率0.00%，主要原因是：我单位无因公出国（境）费；</w:t>
      </w:r>
      <w:r>
        <w:rPr>
          <w:rFonts w:ascii="仿宋_GB2312" w:eastAsia="仿宋_GB2312" w:hAnsi="宋体" w:cs="宋体" w:hint="eastAsia"/>
          <w:kern w:val="0"/>
          <w:sz w:val="32"/>
          <w:szCs w:val="32"/>
        </w:rPr>
        <w:t>公务用车购置</w:t>
      </w:r>
      <w:r>
        <w:rPr>
          <w:rFonts w:ascii="仿宋_GB2312" w:eastAsia="仿宋_GB2312" w:hint="eastAsia"/>
          <w:sz w:val="32"/>
          <w:szCs w:val="32"/>
        </w:rPr>
        <w:t>费预算数0.00万元，决算数0.00万元，预决算差异率0.00%，主要原因是：我单位无公务用车购置费；</w:t>
      </w:r>
      <w:r>
        <w:rPr>
          <w:rFonts w:ascii="仿宋_GB2312" w:eastAsia="仿宋_GB2312" w:hAnsi="宋体" w:cs="宋体" w:hint="eastAsia"/>
          <w:kern w:val="0"/>
          <w:sz w:val="32"/>
          <w:szCs w:val="32"/>
        </w:rPr>
        <w:t>公务用车运行费</w:t>
      </w:r>
      <w:r>
        <w:rPr>
          <w:rFonts w:ascii="仿宋_GB2312" w:eastAsia="仿宋_GB2312" w:hint="eastAsia"/>
          <w:sz w:val="32"/>
          <w:szCs w:val="32"/>
        </w:rPr>
        <w:t>预算数90.00万元，决算数75.76万元，预决算差异率-15.82%，主要原因是：严格控制公务用车运行维护经费、减少公务用车出行；</w:t>
      </w:r>
      <w:r>
        <w:rPr>
          <w:rFonts w:ascii="仿宋_GB2312" w:eastAsia="仿宋_GB2312" w:hAnsi="宋体" w:cs="宋体" w:hint="eastAsia"/>
          <w:kern w:val="0"/>
          <w:sz w:val="32"/>
          <w:szCs w:val="32"/>
        </w:rPr>
        <w:t>公务接待费</w:t>
      </w:r>
      <w:r>
        <w:rPr>
          <w:rFonts w:ascii="仿宋_GB2312" w:eastAsia="仿宋_GB2312" w:hint="eastAsia"/>
          <w:sz w:val="32"/>
          <w:szCs w:val="32"/>
        </w:rPr>
        <w:t>预算数</w:t>
      </w:r>
      <w:r>
        <w:rPr>
          <w:rFonts w:ascii="仿宋_GB2312" w:eastAsia="仿宋_GB2312"/>
          <w:sz w:val="32"/>
          <w:szCs w:val="32"/>
        </w:rPr>
        <w:t>5.00</w:t>
      </w:r>
      <w:r>
        <w:rPr>
          <w:rFonts w:ascii="仿宋_GB2312" w:eastAsia="仿宋_GB2312" w:hint="eastAsia"/>
          <w:sz w:val="32"/>
          <w:szCs w:val="32"/>
        </w:rPr>
        <w:t>万元，决算数</w:t>
      </w:r>
      <w:r>
        <w:rPr>
          <w:rFonts w:ascii="仿宋_GB2312" w:eastAsia="仿宋_GB2312"/>
          <w:sz w:val="32"/>
          <w:szCs w:val="32"/>
        </w:rPr>
        <w:t>0.80</w:t>
      </w:r>
      <w:r>
        <w:rPr>
          <w:rFonts w:ascii="仿宋_GB2312" w:eastAsia="仿宋_GB2312" w:hint="eastAsia"/>
          <w:sz w:val="32"/>
          <w:szCs w:val="32"/>
        </w:rPr>
        <w:t>万元，预决算差异率-84.00%，主要原因是：严格按标准规定控制接待开支。</w:t>
      </w:r>
    </w:p>
    <w:p w:rsidR="00591450" w:rsidRDefault="0043089E">
      <w:pPr>
        <w:ind w:firstLineChars="200" w:firstLine="640"/>
        <w:outlineLvl w:val="1"/>
        <w:rPr>
          <w:rFonts w:ascii="黑体" w:eastAsia="黑体" w:hAnsi="黑体" w:cs="宋体"/>
          <w:bCs/>
          <w:kern w:val="0"/>
          <w:sz w:val="32"/>
          <w:szCs w:val="32"/>
        </w:rPr>
      </w:pPr>
      <w:bookmarkStart w:id="22" w:name="_Toc7927"/>
      <w:bookmarkStart w:id="23" w:name="_Toc5810"/>
      <w:r>
        <w:rPr>
          <w:rFonts w:ascii="黑体" w:eastAsia="黑体" w:hAnsi="黑体" w:cs="宋体" w:hint="eastAsia"/>
          <w:bCs/>
          <w:kern w:val="0"/>
          <w:sz w:val="32"/>
          <w:szCs w:val="32"/>
        </w:rPr>
        <w:t>八、政府性基金预算财政拨款收入支出决算情况说明</w:t>
      </w:r>
      <w:bookmarkEnd w:id="22"/>
      <w:bookmarkEnd w:id="23"/>
    </w:p>
    <w:p w:rsidR="00591450" w:rsidRDefault="0043089E" w:rsidP="008666C8">
      <w:pPr>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我单位本年度无政府性基金预算财政拨款收入支出，政府性基金预算财政拨款收入支出决算表为空表。</w:t>
      </w:r>
    </w:p>
    <w:p w:rsidR="00591450" w:rsidRDefault="0043089E" w:rsidP="008666C8">
      <w:pPr>
        <w:ind w:firstLineChars="200" w:firstLine="640"/>
        <w:rPr>
          <w:rFonts w:ascii="仿宋_GB2312" w:eastAsia="仿宋_GB2312"/>
          <w:sz w:val="32"/>
          <w:szCs w:val="32"/>
        </w:rPr>
      </w:pPr>
      <w:r>
        <w:rPr>
          <w:rFonts w:ascii="黑体" w:eastAsia="黑体" w:hAnsi="黑体" w:cs="宋体" w:hint="eastAsia"/>
          <w:bCs/>
          <w:kern w:val="0"/>
          <w:sz w:val="32"/>
          <w:szCs w:val="32"/>
        </w:rPr>
        <w:t>九、国有资本经营预算财政拨款收入支出决算情况说明</w:t>
      </w:r>
    </w:p>
    <w:p w:rsidR="00591450" w:rsidRDefault="0043089E" w:rsidP="008666C8">
      <w:pPr>
        <w:ind w:firstLineChars="200" w:firstLine="640"/>
        <w:rPr>
          <w:rFonts w:ascii="Arial" w:hAnsi="Arial" w:cs="Arial"/>
          <w:color w:val="4D4D4D"/>
          <w:shd w:val="clear" w:color="auto" w:fill="FFFFFF"/>
        </w:rPr>
      </w:pPr>
      <w:r>
        <w:rPr>
          <w:rFonts w:ascii="仿宋_GB2312" w:eastAsia="仿宋_GB2312" w:hint="eastAsia"/>
          <w:sz w:val="32"/>
          <w:szCs w:val="32"/>
        </w:rPr>
        <w:t>我单位本年度无国有资本经营预算财政拨款收入支出，国有资本经营预算财政拨款收入支出决算表为空表。</w:t>
      </w:r>
    </w:p>
    <w:p w:rsidR="00591450" w:rsidRDefault="0043089E">
      <w:pPr>
        <w:ind w:firstLineChars="200" w:firstLine="640"/>
        <w:outlineLvl w:val="1"/>
        <w:rPr>
          <w:rFonts w:ascii="黑体" w:eastAsia="黑体" w:hAnsi="黑体" w:cs="宋体"/>
          <w:bCs/>
          <w:kern w:val="0"/>
          <w:sz w:val="32"/>
          <w:szCs w:val="32"/>
        </w:rPr>
      </w:pPr>
      <w:bookmarkStart w:id="24" w:name="_Toc1235"/>
      <w:bookmarkStart w:id="25" w:name="_Toc7314"/>
      <w:r>
        <w:rPr>
          <w:rFonts w:ascii="黑体" w:eastAsia="黑体" w:hAnsi="黑体" w:cs="宋体" w:hint="eastAsia"/>
          <w:bCs/>
          <w:kern w:val="0"/>
          <w:sz w:val="32"/>
          <w:szCs w:val="32"/>
        </w:rPr>
        <w:t>十、其他重要事项的情况说明</w:t>
      </w:r>
      <w:bookmarkEnd w:id="24"/>
      <w:bookmarkEnd w:id="25"/>
    </w:p>
    <w:p w:rsidR="00591450" w:rsidRDefault="0043089E">
      <w:pPr>
        <w:ind w:firstLineChars="200" w:firstLine="640"/>
        <w:outlineLvl w:val="2"/>
        <w:rPr>
          <w:rFonts w:ascii="黑体" w:eastAsia="黑体" w:hAnsi="黑体"/>
          <w:sz w:val="32"/>
          <w:szCs w:val="32"/>
        </w:rPr>
      </w:pPr>
      <w:bookmarkStart w:id="26" w:name="_Toc13105"/>
      <w:bookmarkStart w:id="27" w:name="_Toc14519"/>
      <w:r>
        <w:rPr>
          <w:rFonts w:ascii="黑体" w:eastAsia="黑体" w:hAnsi="黑体" w:hint="eastAsia"/>
          <w:sz w:val="32"/>
          <w:szCs w:val="32"/>
        </w:rPr>
        <w:t>（一）机关运行经费支出情况</w:t>
      </w:r>
      <w:bookmarkEnd w:id="26"/>
      <w:bookmarkEnd w:id="27"/>
    </w:p>
    <w:p w:rsidR="00591450" w:rsidRDefault="0043089E" w:rsidP="008666C8">
      <w:pPr>
        <w:ind w:firstLineChars="200" w:firstLine="640"/>
        <w:outlineLvl w:val="2"/>
        <w:rPr>
          <w:rFonts w:ascii="黑体" w:eastAsia="黑体" w:hAnsi="黑体"/>
          <w:sz w:val="32"/>
          <w:szCs w:val="32"/>
        </w:rPr>
      </w:pPr>
      <w:r>
        <w:rPr>
          <w:rFonts w:ascii="仿宋_GB2312" w:eastAsia="仿宋_GB2312" w:hint="eastAsia"/>
          <w:sz w:val="32"/>
          <w:szCs w:val="32"/>
        </w:rPr>
        <w:t>2021年度新疆维吾尔自治区住房和城乡建设厅（本级）（行政单位和参照公务员法管理事业单位）机关运行经费支出</w:t>
      </w:r>
      <w:r>
        <w:rPr>
          <w:rFonts w:ascii="仿宋_GB2312" w:eastAsia="仿宋_GB2312"/>
          <w:sz w:val="32"/>
          <w:szCs w:val="32"/>
        </w:rPr>
        <w:t>400.95</w:t>
      </w:r>
      <w:r>
        <w:rPr>
          <w:rFonts w:ascii="仿宋_GB2312" w:eastAsia="仿宋_GB2312" w:hint="eastAsia"/>
          <w:sz w:val="32"/>
          <w:szCs w:val="32"/>
        </w:rPr>
        <w:t>万元，比上年减少329.25万元，降低45.09%，主要原因是：因财政预算经费有限，厅机关将2020年由机关运行经费（公用经费）担负的驻村人员休假往返机票款，调</w:t>
      </w:r>
      <w:r>
        <w:rPr>
          <w:rFonts w:ascii="仿宋_GB2312" w:eastAsia="仿宋_GB2312" w:hint="eastAsia"/>
          <w:sz w:val="32"/>
          <w:szCs w:val="32"/>
        </w:rPr>
        <w:lastRenderedPageBreak/>
        <w:t>整至专项业务费中差旅费予以承担。</w:t>
      </w:r>
    </w:p>
    <w:p w:rsidR="00591450" w:rsidRDefault="0043089E" w:rsidP="008666C8">
      <w:pPr>
        <w:ind w:firstLineChars="200" w:firstLine="640"/>
        <w:rPr>
          <w:rFonts w:ascii="仿宋_GB2312" w:eastAsia="仿宋_GB2312"/>
          <w:sz w:val="32"/>
          <w:szCs w:val="32"/>
        </w:rPr>
      </w:pPr>
      <w:r>
        <w:rPr>
          <w:rFonts w:ascii="黑体" w:eastAsia="黑体" w:hAnsi="黑体" w:hint="eastAsia"/>
          <w:sz w:val="32"/>
          <w:szCs w:val="32"/>
        </w:rPr>
        <w:t>（二）政府采购情况</w:t>
      </w:r>
    </w:p>
    <w:p w:rsidR="00591450" w:rsidRDefault="0043089E">
      <w:pPr>
        <w:ind w:firstLineChars="200" w:firstLine="640"/>
        <w:rPr>
          <w:rFonts w:ascii="仿宋_GB2312" w:eastAsia="仿宋_GB2312"/>
          <w:sz w:val="32"/>
          <w:szCs w:val="32"/>
        </w:rPr>
      </w:pPr>
      <w:r>
        <w:rPr>
          <w:rFonts w:ascii="仿宋_GB2312" w:eastAsia="仿宋_GB2312" w:hint="eastAsia"/>
          <w:sz w:val="32"/>
          <w:szCs w:val="32"/>
        </w:rPr>
        <w:t>2021年度政府采购支出总额</w:t>
      </w:r>
      <w:r>
        <w:rPr>
          <w:rFonts w:ascii="仿宋_GB2312" w:eastAsia="仿宋_GB2312"/>
          <w:sz w:val="32"/>
          <w:szCs w:val="32"/>
        </w:rPr>
        <w:t>0.00</w:t>
      </w:r>
      <w:r>
        <w:rPr>
          <w:rFonts w:ascii="仿宋_GB2312" w:eastAsia="仿宋_GB2312" w:hint="eastAsia"/>
          <w:sz w:val="32"/>
          <w:szCs w:val="32"/>
        </w:rPr>
        <w:t>万元，其中：政府采购货物支出</w:t>
      </w:r>
      <w:r>
        <w:rPr>
          <w:rFonts w:ascii="仿宋_GB2312" w:eastAsia="仿宋_GB2312"/>
          <w:sz w:val="32"/>
          <w:szCs w:val="32"/>
        </w:rPr>
        <w:t>0.00</w:t>
      </w:r>
      <w:r>
        <w:rPr>
          <w:rFonts w:ascii="仿宋_GB2312" w:eastAsia="仿宋_GB2312" w:hint="eastAsia"/>
          <w:sz w:val="32"/>
          <w:szCs w:val="32"/>
        </w:rPr>
        <w:t>万元、政府采购工程支出</w:t>
      </w:r>
      <w:r>
        <w:rPr>
          <w:rFonts w:ascii="仿宋_GB2312" w:eastAsia="仿宋_GB2312"/>
          <w:sz w:val="32"/>
          <w:szCs w:val="32"/>
        </w:rPr>
        <w:t>0.00</w:t>
      </w:r>
      <w:r>
        <w:rPr>
          <w:rFonts w:ascii="仿宋_GB2312" w:eastAsia="仿宋_GB2312" w:hint="eastAsia"/>
          <w:sz w:val="32"/>
          <w:szCs w:val="32"/>
        </w:rPr>
        <w:t>万元、政府采购服务支出</w:t>
      </w:r>
      <w:r>
        <w:rPr>
          <w:rFonts w:ascii="仿宋_GB2312" w:eastAsia="仿宋_GB2312"/>
          <w:sz w:val="32"/>
          <w:szCs w:val="32"/>
        </w:rPr>
        <w:t>0.00</w:t>
      </w:r>
      <w:r>
        <w:rPr>
          <w:rFonts w:ascii="仿宋_GB2312" w:eastAsia="仿宋_GB2312" w:hint="eastAsia"/>
          <w:sz w:val="32"/>
          <w:szCs w:val="32"/>
        </w:rPr>
        <w:t>万元。</w:t>
      </w:r>
    </w:p>
    <w:p w:rsidR="00591450" w:rsidRDefault="0043089E">
      <w:pPr>
        <w:ind w:firstLineChars="200" w:firstLine="640"/>
        <w:rPr>
          <w:rFonts w:ascii="仿宋_GB2312" w:eastAsia="仿宋_GB2312"/>
          <w:sz w:val="32"/>
          <w:szCs w:val="32"/>
        </w:rPr>
      </w:pPr>
      <w:r>
        <w:rPr>
          <w:rFonts w:ascii="仿宋_GB2312" w:eastAsia="仿宋_GB2312" w:hint="eastAsia"/>
          <w:sz w:val="32"/>
          <w:szCs w:val="32"/>
        </w:rPr>
        <w:t>授予中小企业合同金额</w:t>
      </w:r>
      <w:r>
        <w:rPr>
          <w:rFonts w:ascii="仿宋_GB2312" w:eastAsia="仿宋_GB2312"/>
          <w:sz w:val="32"/>
          <w:szCs w:val="32"/>
        </w:rPr>
        <w:t>0.00</w:t>
      </w:r>
      <w:r>
        <w:rPr>
          <w:rFonts w:ascii="仿宋_GB2312" w:eastAsia="仿宋_GB2312" w:hint="eastAsia"/>
          <w:sz w:val="32"/>
          <w:szCs w:val="32"/>
        </w:rPr>
        <w:t>万元，占政府采购支出总额的</w:t>
      </w:r>
      <w:r>
        <w:rPr>
          <w:rFonts w:ascii="仿宋_GB2312" w:eastAsia="仿宋_GB2312"/>
          <w:sz w:val="32"/>
          <w:szCs w:val="32"/>
        </w:rPr>
        <w:t>0.00</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Pr>
          <w:rFonts w:ascii="仿宋_GB2312" w:eastAsia="仿宋_GB2312"/>
          <w:sz w:val="32"/>
          <w:szCs w:val="32"/>
        </w:rPr>
        <w:t>0.00</w:t>
      </w:r>
      <w:r>
        <w:rPr>
          <w:rFonts w:ascii="仿宋_GB2312" w:eastAsia="仿宋_GB2312" w:hint="eastAsia"/>
          <w:sz w:val="32"/>
          <w:szCs w:val="32"/>
        </w:rPr>
        <w:t>万元，占政府采购支出总额的</w:t>
      </w:r>
      <w:r>
        <w:rPr>
          <w:rFonts w:ascii="仿宋_GB2312" w:eastAsia="仿宋_GB2312"/>
          <w:sz w:val="32"/>
          <w:szCs w:val="32"/>
        </w:rPr>
        <w:t>0.00</w:t>
      </w:r>
      <w:r>
        <w:rPr>
          <w:rFonts w:ascii="仿宋_GB2312" w:eastAsia="仿宋_GB2312" w:hint="eastAsia"/>
          <w:sz w:val="32"/>
          <w:szCs w:val="32"/>
        </w:rPr>
        <w:t>%。</w:t>
      </w:r>
    </w:p>
    <w:p w:rsidR="00591450" w:rsidRDefault="0043089E">
      <w:pPr>
        <w:ind w:firstLineChars="200" w:firstLine="640"/>
        <w:outlineLvl w:val="2"/>
        <w:rPr>
          <w:rFonts w:ascii="黑体" w:eastAsia="黑体" w:hAnsi="黑体"/>
          <w:sz w:val="32"/>
          <w:szCs w:val="32"/>
        </w:rPr>
      </w:pPr>
      <w:bookmarkStart w:id="28" w:name="_Toc8391"/>
      <w:bookmarkStart w:id="29" w:name="_Toc4591"/>
      <w:r>
        <w:rPr>
          <w:rFonts w:ascii="黑体" w:eastAsia="黑体" w:hAnsi="黑体" w:hint="eastAsia"/>
          <w:sz w:val="32"/>
          <w:szCs w:val="32"/>
        </w:rPr>
        <w:t>（三）国有资产占用情况说明</w:t>
      </w:r>
      <w:bookmarkEnd w:id="28"/>
      <w:bookmarkEnd w:id="29"/>
    </w:p>
    <w:p w:rsidR="00591450" w:rsidRDefault="0043089E">
      <w:pPr>
        <w:ind w:firstLineChars="200" w:firstLine="640"/>
        <w:rPr>
          <w:rFonts w:ascii="仿宋_GB2312" w:eastAsia="仿宋_GB2312"/>
          <w:sz w:val="32"/>
          <w:szCs w:val="32"/>
        </w:rPr>
      </w:pPr>
      <w:r>
        <w:rPr>
          <w:rFonts w:ascii="仿宋_GB2312" w:eastAsia="仿宋_GB2312" w:hint="eastAsia"/>
          <w:sz w:val="32"/>
          <w:szCs w:val="32"/>
        </w:rPr>
        <w:t>截止2021年12月31日，单位共有房屋</w:t>
      </w:r>
      <w:r>
        <w:rPr>
          <w:rFonts w:ascii="仿宋_GB2312" w:eastAsia="仿宋_GB2312"/>
          <w:sz w:val="32"/>
          <w:szCs w:val="32"/>
        </w:rPr>
        <w:t>0.00</w:t>
      </w:r>
      <w:r>
        <w:rPr>
          <w:rFonts w:ascii="仿宋_GB2312" w:eastAsia="仿宋_GB2312" w:hint="eastAsia"/>
          <w:sz w:val="32"/>
          <w:szCs w:val="32"/>
        </w:rPr>
        <w:t>（平方米），价值</w:t>
      </w:r>
      <w:r>
        <w:rPr>
          <w:rFonts w:ascii="仿宋_GB2312" w:eastAsia="仿宋_GB2312"/>
          <w:sz w:val="32"/>
          <w:szCs w:val="32"/>
        </w:rPr>
        <w:t>0.00</w:t>
      </w:r>
      <w:r>
        <w:rPr>
          <w:rFonts w:ascii="仿宋_GB2312" w:eastAsia="仿宋_GB2312" w:hint="eastAsia"/>
          <w:sz w:val="32"/>
          <w:szCs w:val="32"/>
        </w:rPr>
        <w:t>万元。车辆</w:t>
      </w:r>
      <w:r>
        <w:rPr>
          <w:rFonts w:ascii="仿宋_GB2312" w:eastAsia="仿宋_GB2312"/>
          <w:sz w:val="32"/>
          <w:szCs w:val="32"/>
        </w:rPr>
        <w:t>16</w:t>
      </w:r>
      <w:r>
        <w:rPr>
          <w:rFonts w:ascii="仿宋_GB2312" w:eastAsia="仿宋_GB2312" w:hint="eastAsia"/>
          <w:sz w:val="32"/>
          <w:szCs w:val="32"/>
        </w:rPr>
        <w:t>辆，价值</w:t>
      </w:r>
      <w:r>
        <w:rPr>
          <w:rFonts w:ascii="仿宋_GB2312" w:eastAsia="仿宋_GB2312"/>
          <w:sz w:val="32"/>
          <w:szCs w:val="32"/>
        </w:rPr>
        <w:t>506.62</w:t>
      </w:r>
      <w:r>
        <w:rPr>
          <w:rFonts w:ascii="仿宋_GB2312" w:eastAsia="仿宋_GB2312" w:hint="eastAsia"/>
          <w:sz w:val="32"/>
          <w:szCs w:val="32"/>
        </w:rPr>
        <w:t>万元，其中：副部（省）级及以上领导用车0辆、主要领导干部用车2辆、机要通信用车</w:t>
      </w:r>
      <w:r>
        <w:rPr>
          <w:rFonts w:ascii="仿宋_GB2312" w:eastAsia="仿宋_GB2312"/>
          <w:sz w:val="32"/>
          <w:szCs w:val="32"/>
        </w:rPr>
        <w:t>0</w:t>
      </w:r>
      <w:r>
        <w:rPr>
          <w:rFonts w:ascii="仿宋_GB2312" w:eastAsia="仿宋_GB2312" w:hint="eastAsia"/>
          <w:sz w:val="32"/>
          <w:szCs w:val="32"/>
        </w:rPr>
        <w:t>辆、应急保障用车</w:t>
      </w:r>
      <w:r>
        <w:rPr>
          <w:rFonts w:ascii="仿宋_GB2312" w:eastAsia="仿宋_GB2312"/>
          <w:sz w:val="32"/>
          <w:szCs w:val="32"/>
        </w:rPr>
        <w:t>0</w:t>
      </w:r>
      <w:r>
        <w:rPr>
          <w:rFonts w:ascii="仿宋_GB2312" w:eastAsia="仿宋_GB2312" w:hint="eastAsia"/>
          <w:sz w:val="32"/>
          <w:szCs w:val="32"/>
        </w:rPr>
        <w:t>辆、执法执勤用车</w:t>
      </w:r>
      <w:r>
        <w:rPr>
          <w:rFonts w:ascii="仿宋_GB2312" w:eastAsia="仿宋_GB2312"/>
          <w:sz w:val="32"/>
          <w:szCs w:val="32"/>
        </w:rPr>
        <w:t>0</w:t>
      </w:r>
      <w:r>
        <w:rPr>
          <w:rFonts w:ascii="仿宋_GB2312" w:eastAsia="仿宋_GB2312" w:hint="eastAsia"/>
          <w:sz w:val="32"/>
          <w:szCs w:val="32"/>
        </w:rPr>
        <w:t>辆、特种专业技术用车</w:t>
      </w:r>
      <w:r>
        <w:rPr>
          <w:rFonts w:ascii="仿宋_GB2312" w:eastAsia="仿宋_GB2312"/>
          <w:sz w:val="32"/>
          <w:szCs w:val="32"/>
        </w:rPr>
        <w:t>0</w:t>
      </w:r>
      <w:r>
        <w:rPr>
          <w:rFonts w:ascii="仿宋_GB2312" w:eastAsia="仿宋_GB2312" w:hint="eastAsia"/>
          <w:sz w:val="32"/>
          <w:szCs w:val="32"/>
        </w:rPr>
        <w:t>辆、离退休干部用车</w:t>
      </w:r>
      <w:r>
        <w:rPr>
          <w:rFonts w:ascii="仿宋_GB2312" w:eastAsia="仿宋_GB2312"/>
          <w:sz w:val="32"/>
          <w:szCs w:val="32"/>
        </w:rPr>
        <w:t>0</w:t>
      </w:r>
      <w:r>
        <w:rPr>
          <w:rFonts w:ascii="仿宋_GB2312" w:eastAsia="仿宋_GB2312" w:hint="eastAsia"/>
          <w:sz w:val="32"/>
          <w:szCs w:val="32"/>
        </w:rPr>
        <w:t>辆、其他用车</w:t>
      </w:r>
      <w:r>
        <w:rPr>
          <w:rFonts w:ascii="仿宋_GB2312" w:eastAsia="仿宋_GB2312"/>
          <w:sz w:val="32"/>
          <w:szCs w:val="32"/>
        </w:rPr>
        <w:t>14</w:t>
      </w:r>
      <w:r>
        <w:rPr>
          <w:rFonts w:ascii="仿宋_GB2312" w:eastAsia="仿宋_GB2312" w:hint="eastAsia"/>
          <w:sz w:val="32"/>
          <w:szCs w:val="32"/>
        </w:rPr>
        <w:t>辆，其他用车主要是：日常公务保障用车；单位价值50万元以上通用设备</w:t>
      </w:r>
      <w:r>
        <w:rPr>
          <w:rFonts w:ascii="仿宋_GB2312" w:eastAsia="仿宋_GB2312"/>
          <w:sz w:val="32"/>
          <w:szCs w:val="32"/>
        </w:rPr>
        <w:t>0</w:t>
      </w:r>
      <w:r>
        <w:rPr>
          <w:rFonts w:ascii="仿宋_GB2312" w:eastAsia="仿宋_GB2312" w:hint="eastAsia"/>
          <w:sz w:val="32"/>
          <w:szCs w:val="32"/>
        </w:rPr>
        <w:t>台（套）、单位价值100万元以上专用设备</w:t>
      </w:r>
      <w:r>
        <w:rPr>
          <w:rFonts w:ascii="仿宋_GB2312" w:eastAsia="仿宋_GB2312"/>
          <w:sz w:val="32"/>
          <w:szCs w:val="32"/>
        </w:rPr>
        <w:t>0</w:t>
      </w:r>
      <w:r>
        <w:rPr>
          <w:rFonts w:ascii="仿宋_GB2312" w:eastAsia="仿宋_GB2312" w:hint="eastAsia"/>
          <w:sz w:val="32"/>
          <w:szCs w:val="32"/>
        </w:rPr>
        <w:t>台（套）。</w:t>
      </w:r>
    </w:p>
    <w:p w:rsidR="00591450" w:rsidRDefault="0043089E">
      <w:pPr>
        <w:ind w:firstLineChars="200" w:firstLine="640"/>
        <w:outlineLvl w:val="1"/>
        <w:rPr>
          <w:rFonts w:ascii="黑体" w:eastAsia="黑体" w:hAnsi="黑体" w:cs="宋体"/>
          <w:bCs/>
          <w:kern w:val="0"/>
          <w:sz w:val="32"/>
          <w:szCs w:val="32"/>
        </w:rPr>
      </w:pPr>
      <w:bookmarkStart w:id="30" w:name="_Toc11283"/>
      <w:bookmarkStart w:id="31" w:name="_Toc435"/>
      <w:r>
        <w:rPr>
          <w:rFonts w:ascii="黑体" w:eastAsia="黑体" w:hAnsi="黑体" w:cs="宋体" w:hint="eastAsia"/>
          <w:bCs/>
          <w:kern w:val="0"/>
          <w:sz w:val="32"/>
          <w:szCs w:val="32"/>
        </w:rPr>
        <w:t>十一、预算绩效的情况说明</w:t>
      </w:r>
      <w:bookmarkEnd w:id="30"/>
      <w:bookmarkEnd w:id="31"/>
    </w:p>
    <w:p w:rsidR="00E02360" w:rsidRDefault="0043089E" w:rsidP="00E02360">
      <w:pPr>
        <w:pStyle w:val="HTML"/>
        <w:widowControl/>
        <w:shd w:val="clear" w:color="auto" w:fill="FFFFFF"/>
        <w:ind w:firstLineChars="200" w:firstLine="640"/>
        <w:rPr>
          <w:rFonts w:ascii="仿宋_GB2312" w:eastAsia="仿宋_GB2312" w:hint="default"/>
          <w:sz w:val="32"/>
          <w:szCs w:val="32"/>
        </w:rPr>
      </w:pPr>
      <w:r>
        <w:rPr>
          <w:rFonts w:ascii="仿宋_GB2312" w:eastAsia="仿宋_GB2312"/>
          <w:sz w:val="32"/>
          <w:szCs w:val="32"/>
        </w:rPr>
        <w:t>根据预算绩效管理要求，我单位2021年度开展预算绩效评价项目5个，共涉及资金1449.5万元。预算绩效管理取得的成效：一是行业经济发展保持良好势头。二是行业安全发展水平持续提高。三是城市品质进一步提升。四是乡村</w:t>
      </w:r>
      <w:r>
        <w:rPr>
          <w:rFonts w:ascii="仿宋_GB2312" w:eastAsia="仿宋_GB2312"/>
          <w:sz w:val="32"/>
          <w:szCs w:val="32"/>
        </w:rPr>
        <w:lastRenderedPageBreak/>
        <w:t>建设水平显著提升。五是房地产市场平稳健康发展。六是住房保障体系逐步完善。七是建筑业转型升级步伐加快。八是城乡绿色发展迈上新台阶。九是行业治理能力和水平明显提升。十是兵地住</w:t>
      </w:r>
      <w:proofErr w:type="gramStart"/>
      <w:r>
        <w:rPr>
          <w:rFonts w:ascii="仿宋_GB2312" w:eastAsia="仿宋_GB2312"/>
          <w:sz w:val="32"/>
          <w:szCs w:val="32"/>
        </w:rPr>
        <w:t>建领域</w:t>
      </w:r>
      <w:proofErr w:type="gramEnd"/>
      <w:r>
        <w:rPr>
          <w:rFonts w:ascii="仿宋_GB2312" w:eastAsia="仿宋_GB2312"/>
          <w:sz w:val="32"/>
          <w:szCs w:val="32"/>
        </w:rPr>
        <w:t>融合发展实现良好开局，对口</w:t>
      </w:r>
      <w:proofErr w:type="gramStart"/>
      <w:r>
        <w:rPr>
          <w:rFonts w:ascii="仿宋_GB2312" w:eastAsia="仿宋_GB2312"/>
          <w:sz w:val="32"/>
          <w:szCs w:val="32"/>
        </w:rPr>
        <w:t>援疆工作</w:t>
      </w:r>
      <w:proofErr w:type="gramEnd"/>
      <w:r>
        <w:rPr>
          <w:rFonts w:ascii="仿宋_GB2312" w:eastAsia="仿宋_GB2312"/>
          <w:sz w:val="32"/>
          <w:szCs w:val="32"/>
        </w:rPr>
        <w:t>成效显著。发现的问题及原因：一是预算绩效管理大幅提升了预算单位财政资金使用的质量和效率，强化了预算管理的有效性和绩效导向。但在具体实施过程中，由于预算编制涉及部门多、项目专业性强、指标体系复杂。加之，预算编报时问有限，致使许多预算单位为了按期完成预算编报，往往从绩效管理和资金使用效率的角度认真研究设置绩效指标;上级部门审核时，主要关注资金额度，对复杂的绩效指标关注较少。因此，常常导致看起来详细完整的预算数字和绩效指标，在一定程度上缺乏科学性和准确性。二是随着财政预算体系信息化水平的大幅度提高，预算单位预算绩效管理的精细化和刚性化趋于提升，致使预算编报和执行的难度增加，对预算及项目管理人员提出了更高的能力要求。另外，在预算实际执行过程中，预算单位经常存在预算绩效管理与单位的项目管理、政府采购、人力资源管理、单位内部控制、业务流程等方面的要求不一致的问题，这些问题会</w:t>
      </w:r>
      <w:proofErr w:type="gramStart"/>
      <w:r>
        <w:rPr>
          <w:rFonts w:ascii="仿宋_GB2312" w:eastAsia="仿宋_GB2312"/>
          <w:sz w:val="32"/>
          <w:szCs w:val="32"/>
        </w:rPr>
        <w:t>给预算</w:t>
      </w:r>
      <w:proofErr w:type="gramEnd"/>
      <w:r>
        <w:rPr>
          <w:rFonts w:ascii="仿宋_GB2312" w:eastAsia="仿宋_GB2312"/>
          <w:sz w:val="32"/>
          <w:szCs w:val="32"/>
        </w:rPr>
        <w:t>实施带来困难，导致绩效管理效果低于预期。下一步改进措施：一是设立与其业务相适应的第三</w:t>
      </w:r>
      <w:proofErr w:type="gramStart"/>
      <w:r>
        <w:rPr>
          <w:rFonts w:ascii="仿宋_GB2312" w:eastAsia="仿宋_GB2312"/>
          <w:sz w:val="32"/>
          <w:szCs w:val="32"/>
        </w:rPr>
        <w:t>方专业</w:t>
      </w:r>
      <w:proofErr w:type="gramEnd"/>
      <w:r>
        <w:rPr>
          <w:rFonts w:ascii="仿宋_GB2312" w:eastAsia="仿宋_GB2312"/>
          <w:sz w:val="32"/>
          <w:szCs w:val="32"/>
        </w:rPr>
        <w:t>委员会，协助并监督单位审核项目及其绩效指标，最大限度保证项目绩效设计的</w:t>
      </w:r>
      <w:r>
        <w:rPr>
          <w:rFonts w:ascii="仿宋_GB2312" w:eastAsia="仿宋_GB2312"/>
          <w:sz w:val="32"/>
          <w:szCs w:val="32"/>
        </w:rPr>
        <w:lastRenderedPageBreak/>
        <w:t>科学准确，从机制和程序上有效提升单位制定和编制绩效指标的能力。在主管单位或财政部门审批及监管过程中，第三</w:t>
      </w:r>
      <w:proofErr w:type="gramStart"/>
      <w:r>
        <w:rPr>
          <w:rFonts w:ascii="仿宋_GB2312" w:eastAsia="仿宋_GB2312"/>
          <w:sz w:val="32"/>
          <w:szCs w:val="32"/>
        </w:rPr>
        <w:t>方专业</w:t>
      </w:r>
      <w:proofErr w:type="gramEnd"/>
      <w:r>
        <w:rPr>
          <w:rFonts w:ascii="仿宋_GB2312" w:eastAsia="仿宋_GB2312"/>
          <w:sz w:val="32"/>
          <w:szCs w:val="32"/>
        </w:rPr>
        <w:t>委员会也可为其提供专业或市场方面的服务。二是对单位项目负责人及预算管理人员加强业务培训，提高预算绩效管理政策理解和综合协调能力。三是要求单位按照预算绩效管理制度的规定，完善或修订单位内控管理制度和作业流程。具体项目自评情况附项目支出绩效自评表。</w:t>
      </w:r>
    </w:p>
    <w:p w:rsidR="00E02360" w:rsidRDefault="00E02360" w:rsidP="00E02360">
      <w:pPr>
        <w:rPr>
          <w:rFonts w:ascii="仿宋_GB2312" w:eastAsia="仿宋_GB2312"/>
          <w:sz w:val="32"/>
          <w:szCs w:val="32"/>
        </w:rPr>
      </w:pPr>
      <w:r>
        <w:rPr>
          <w:rFonts w:ascii="仿宋_GB2312" w:eastAsia="仿宋_GB2312"/>
          <w:sz w:val="32"/>
          <w:szCs w:val="32"/>
        </w:rPr>
        <w:br w:type="page"/>
      </w:r>
      <w:r w:rsidRPr="00B74015">
        <w:rPr>
          <w:noProof/>
          <w:szCs w:val="32"/>
        </w:rPr>
        <w:lastRenderedPageBreak/>
        <w:drawing>
          <wp:inline distT="0" distB="0" distL="0" distR="0">
            <wp:extent cx="5274310" cy="4501261"/>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4310" cy="4501261"/>
                    </a:xfrm>
                    <a:prstGeom prst="rect">
                      <a:avLst/>
                    </a:prstGeom>
                    <a:noFill/>
                    <a:ln w="9525">
                      <a:noFill/>
                      <a:miter lim="800000"/>
                      <a:headEnd/>
                      <a:tailEnd/>
                    </a:ln>
                  </pic:spPr>
                </pic:pic>
              </a:graphicData>
            </a:graphic>
          </wp:inline>
        </w:drawing>
      </w:r>
    </w:p>
    <w:p w:rsidR="00E02360" w:rsidRDefault="00E02360" w:rsidP="00E02360">
      <w:pPr>
        <w:rPr>
          <w:rFonts w:ascii="仿宋_GB2312" w:eastAsia="仿宋_GB2312"/>
          <w:sz w:val="32"/>
          <w:szCs w:val="32"/>
        </w:rPr>
      </w:pPr>
      <w:r w:rsidRPr="00B74015">
        <w:rPr>
          <w:noProof/>
          <w:szCs w:val="32"/>
        </w:rPr>
        <w:drawing>
          <wp:inline distT="0" distB="0" distL="0" distR="0">
            <wp:extent cx="5274310" cy="3640989"/>
            <wp:effectExtent l="1905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74310" cy="3640989"/>
                    </a:xfrm>
                    <a:prstGeom prst="rect">
                      <a:avLst/>
                    </a:prstGeom>
                    <a:noFill/>
                    <a:ln w="9525">
                      <a:noFill/>
                      <a:miter lim="800000"/>
                      <a:headEnd/>
                      <a:tailEnd/>
                    </a:ln>
                  </pic:spPr>
                </pic:pic>
              </a:graphicData>
            </a:graphic>
          </wp:inline>
        </w:drawing>
      </w:r>
    </w:p>
    <w:p w:rsidR="00E02360" w:rsidRDefault="00E02360" w:rsidP="00E02360">
      <w:pPr>
        <w:rPr>
          <w:rFonts w:ascii="仿宋_GB2312" w:eastAsia="仿宋_GB2312"/>
          <w:sz w:val="32"/>
          <w:szCs w:val="32"/>
        </w:rPr>
      </w:pPr>
      <w:r w:rsidRPr="00B74015">
        <w:rPr>
          <w:noProof/>
          <w:szCs w:val="32"/>
        </w:rPr>
        <w:lastRenderedPageBreak/>
        <w:drawing>
          <wp:inline distT="0" distB="0" distL="0" distR="0">
            <wp:extent cx="5274310" cy="2811742"/>
            <wp:effectExtent l="1905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74310" cy="2811742"/>
                    </a:xfrm>
                    <a:prstGeom prst="rect">
                      <a:avLst/>
                    </a:prstGeom>
                    <a:noFill/>
                    <a:ln w="9525">
                      <a:noFill/>
                      <a:miter lim="800000"/>
                      <a:headEnd/>
                      <a:tailEnd/>
                    </a:ln>
                  </pic:spPr>
                </pic:pic>
              </a:graphicData>
            </a:graphic>
          </wp:inline>
        </w:drawing>
      </w:r>
    </w:p>
    <w:p w:rsidR="00E02360" w:rsidRDefault="00E02360" w:rsidP="00E02360">
      <w:pPr>
        <w:rPr>
          <w:rFonts w:ascii="仿宋_GB2312" w:eastAsia="仿宋_GB2312"/>
          <w:sz w:val="32"/>
          <w:szCs w:val="32"/>
        </w:rPr>
      </w:pPr>
      <w:r w:rsidRPr="00B74015">
        <w:rPr>
          <w:noProof/>
          <w:szCs w:val="32"/>
        </w:rPr>
        <w:drawing>
          <wp:inline distT="0" distB="0" distL="0" distR="0">
            <wp:extent cx="5274310" cy="3591372"/>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74310" cy="3591372"/>
                    </a:xfrm>
                    <a:prstGeom prst="rect">
                      <a:avLst/>
                    </a:prstGeom>
                    <a:noFill/>
                    <a:ln w="9525">
                      <a:noFill/>
                      <a:miter lim="800000"/>
                      <a:headEnd/>
                      <a:tailEnd/>
                    </a:ln>
                  </pic:spPr>
                </pic:pic>
              </a:graphicData>
            </a:graphic>
          </wp:inline>
        </w:drawing>
      </w:r>
    </w:p>
    <w:p w:rsidR="00E02360" w:rsidRDefault="00E02360" w:rsidP="00E02360">
      <w:pPr>
        <w:rPr>
          <w:rFonts w:ascii="仿宋_GB2312" w:eastAsia="仿宋_GB2312"/>
          <w:sz w:val="32"/>
          <w:szCs w:val="32"/>
        </w:rPr>
      </w:pPr>
      <w:r w:rsidRPr="00B74015">
        <w:rPr>
          <w:noProof/>
          <w:szCs w:val="32"/>
        </w:rPr>
        <w:lastRenderedPageBreak/>
        <w:drawing>
          <wp:inline distT="0" distB="0" distL="0" distR="0">
            <wp:extent cx="5274310" cy="3322062"/>
            <wp:effectExtent l="1905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74310" cy="3322062"/>
                    </a:xfrm>
                    <a:prstGeom prst="rect">
                      <a:avLst/>
                    </a:prstGeom>
                    <a:noFill/>
                    <a:ln w="9525">
                      <a:noFill/>
                      <a:miter lim="800000"/>
                      <a:headEnd/>
                      <a:tailEnd/>
                    </a:ln>
                  </pic:spPr>
                </pic:pic>
              </a:graphicData>
            </a:graphic>
          </wp:inline>
        </w:drawing>
      </w:r>
    </w:p>
    <w:p w:rsidR="00E02360" w:rsidRDefault="00E02360" w:rsidP="00E02360">
      <w:pPr>
        <w:ind w:firstLineChars="200" w:firstLine="640"/>
        <w:jc w:val="center"/>
        <w:outlineLvl w:val="0"/>
        <w:rPr>
          <w:rFonts w:ascii="黑体" w:eastAsia="黑体" w:hAnsi="黑体"/>
          <w:sz w:val="32"/>
          <w:szCs w:val="32"/>
        </w:rPr>
      </w:pPr>
    </w:p>
    <w:p w:rsidR="00591450" w:rsidRDefault="00591450">
      <w:pPr>
        <w:rPr>
          <w:rFonts w:ascii="仿宋_GB2312" w:eastAsia="仿宋_GB2312"/>
          <w:sz w:val="32"/>
          <w:szCs w:val="32"/>
        </w:rPr>
      </w:pPr>
    </w:p>
    <w:p w:rsidR="00591450" w:rsidRDefault="0043089E">
      <w:pPr>
        <w:ind w:firstLineChars="200" w:firstLine="640"/>
        <w:jc w:val="center"/>
        <w:outlineLvl w:val="0"/>
        <w:rPr>
          <w:rFonts w:ascii="黑体" w:eastAsia="黑体" w:hAnsi="黑体"/>
          <w:sz w:val="32"/>
          <w:szCs w:val="32"/>
        </w:rPr>
      </w:pPr>
      <w:bookmarkStart w:id="32" w:name="_Toc3250"/>
      <w:bookmarkStart w:id="33" w:name="_Toc24143"/>
      <w:r>
        <w:rPr>
          <w:rFonts w:ascii="黑体" w:eastAsia="黑体" w:hAnsi="黑体" w:hint="eastAsia"/>
          <w:sz w:val="32"/>
          <w:szCs w:val="32"/>
        </w:rPr>
        <w:t>第三部分 专业名词解释</w:t>
      </w:r>
      <w:bookmarkEnd w:id="32"/>
      <w:bookmarkEnd w:id="33"/>
    </w:p>
    <w:p w:rsidR="00591450" w:rsidRDefault="0043089E">
      <w:pPr>
        <w:autoSpaceDE w:val="0"/>
        <w:autoSpaceDN w:val="0"/>
        <w:ind w:firstLineChars="200" w:firstLine="640"/>
        <w:rPr>
          <w:rFonts w:ascii="仿宋_GB2312" w:eastAsia="仿宋_GB2312"/>
          <w:sz w:val="32"/>
          <w:szCs w:val="32"/>
        </w:rPr>
      </w:pPr>
      <w:r>
        <w:rPr>
          <w:rFonts w:ascii="仿宋_GB2312" w:eastAsia="仿宋_GB2312" w:hint="eastAsia"/>
          <w:sz w:val="32"/>
          <w:szCs w:val="32"/>
        </w:rPr>
        <w:t>财政拨款收入：指同级财政当年拨付的资金。</w:t>
      </w:r>
    </w:p>
    <w:p w:rsidR="00591450" w:rsidRDefault="0043089E">
      <w:pPr>
        <w:autoSpaceDE w:val="0"/>
        <w:autoSpaceDN w:val="0"/>
        <w:ind w:firstLineChars="200" w:firstLine="640"/>
        <w:rPr>
          <w:rFonts w:ascii="仿宋_GB2312" w:eastAsia="仿宋_GB2312"/>
          <w:sz w:val="32"/>
          <w:szCs w:val="32"/>
        </w:rPr>
      </w:pPr>
      <w:r>
        <w:rPr>
          <w:rFonts w:ascii="仿宋_GB2312" w:eastAsia="仿宋_GB2312" w:hint="eastAsia"/>
          <w:sz w:val="32"/>
          <w:szCs w:val="32"/>
        </w:rPr>
        <w:t>上级补助收入：指事业单位从主管部门和上级单位取得的非财政补助收入。</w:t>
      </w:r>
    </w:p>
    <w:p w:rsidR="00591450" w:rsidRDefault="0043089E">
      <w:pPr>
        <w:autoSpaceDE w:val="0"/>
        <w:autoSpaceDN w:val="0"/>
        <w:ind w:firstLineChars="200" w:firstLine="640"/>
        <w:rPr>
          <w:rFonts w:ascii="仿宋_GB2312" w:eastAsia="仿宋_GB2312"/>
          <w:sz w:val="32"/>
          <w:szCs w:val="32"/>
        </w:rPr>
      </w:pPr>
      <w:r>
        <w:rPr>
          <w:rFonts w:ascii="仿宋_GB2312" w:eastAsia="仿宋_GB2312" w:hint="eastAsia"/>
          <w:sz w:val="32"/>
          <w:szCs w:val="32"/>
        </w:rPr>
        <w:t>事业收入：指事业单位开展专业业务活动及其辅助活动所取得的收入。</w:t>
      </w:r>
    </w:p>
    <w:p w:rsidR="00591450" w:rsidRDefault="0043089E">
      <w:pPr>
        <w:autoSpaceDE w:val="0"/>
        <w:autoSpaceDN w:val="0"/>
        <w:ind w:firstLineChars="200" w:firstLine="640"/>
        <w:rPr>
          <w:rFonts w:ascii="仿宋_GB2312" w:eastAsia="仿宋_GB2312"/>
          <w:sz w:val="32"/>
          <w:szCs w:val="32"/>
        </w:rPr>
      </w:pPr>
      <w:r>
        <w:rPr>
          <w:rFonts w:ascii="仿宋_GB2312" w:eastAsia="仿宋_GB2312" w:hint="eastAsia"/>
          <w:sz w:val="32"/>
          <w:szCs w:val="32"/>
        </w:rPr>
        <w:t>经营收入：指事业单位在专业业务活动及其辅助活动之外开展非独立核算经营活动取得的收入。</w:t>
      </w:r>
    </w:p>
    <w:p w:rsidR="00591450" w:rsidRDefault="0043089E">
      <w:pPr>
        <w:autoSpaceDE w:val="0"/>
        <w:autoSpaceDN w:val="0"/>
        <w:ind w:firstLineChars="200" w:firstLine="640"/>
        <w:rPr>
          <w:rFonts w:ascii="仿宋_GB2312" w:eastAsia="仿宋_GB2312"/>
          <w:sz w:val="32"/>
          <w:szCs w:val="32"/>
        </w:rPr>
      </w:pPr>
      <w:r>
        <w:rPr>
          <w:rFonts w:ascii="仿宋_GB2312" w:eastAsia="仿宋_GB2312" w:hint="eastAsia"/>
          <w:sz w:val="32"/>
          <w:szCs w:val="32"/>
        </w:rPr>
        <w:t>附属单位上缴收入：指事业单位附属的独立核算单位按有关规定上缴的收入。</w:t>
      </w:r>
    </w:p>
    <w:p w:rsidR="00591450" w:rsidRDefault="0043089E">
      <w:pPr>
        <w:autoSpaceDE w:val="0"/>
        <w:autoSpaceDN w:val="0"/>
        <w:ind w:firstLineChars="200" w:firstLine="640"/>
        <w:rPr>
          <w:rFonts w:ascii="仿宋_GB2312" w:eastAsia="仿宋_GB2312"/>
          <w:sz w:val="32"/>
          <w:szCs w:val="32"/>
        </w:rPr>
      </w:pPr>
      <w:r>
        <w:rPr>
          <w:rFonts w:ascii="仿宋_GB2312" w:eastAsia="仿宋_GB2312" w:hint="eastAsia"/>
          <w:sz w:val="32"/>
          <w:szCs w:val="32"/>
        </w:rPr>
        <w:t>其他收入：指除上述“财政拨款收入”、“事业收入”、“经营收入”、“附属单位上缴收入”等之外取得的收入。</w:t>
      </w:r>
    </w:p>
    <w:p w:rsidR="00591450" w:rsidRDefault="0043089E">
      <w:pPr>
        <w:autoSpaceDE w:val="0"/>
        <w:autoSpaceDN w:val="0"/>
        <w:ind w:firstLineChars="200" w:firstLine="640"/>
        <w:rPr>
          <w:rFonts w:ascii="仿宋_GB2312" w:eastAsia="仿宋_GB2312"/>
          <w:sz w:val="32"/>
          <w:szCs w:val="32"/>
        </w:rPr>
      </w:pPr>
      <w:r>
        <w:rPr>
          <w:rFonts w:ascii="仿宋_GB2312" w:eastAsia="仿宋_GB2312" w:hint="eastAsia"/>
          <w:sz w:val="32"/>
          <w:szCs w:val="32"/>
        </w:rPr>
        <w:lastRenderedPageBreak/>
        <w:t>年初结转和结余：指以前年度支出预算因客观条件变化未执行完毕、结转到本年度按有关规定继续使用的资金，既包括财政拨款结转和结余，也包括事业收入、经营收入、其他收入的结转和结余。</w:t>
      </w:r>
    </w:p>
    <w:p w:rsidR="00591450" w:rsidRDefault="0043089E">
      <w:pPr>
        <w:autoSpaceDE w:val="0"/>
        <w:autoSpaceDN w:val="0"/>
        <w:ind w:firstLineChars="200" w:firstLine="640"/>
        <w:rPr>
          <w:rFonts w:ascii="仿宋_GB2312" w:eastAsia="仿宋_GB2312"/>
          <w:sz w:val="32"/>
          <w:szCs w:val="32"/>
        </w:rPr>
      </w:pPr>
      <w:r>
        <w:rPr>
          <w:rFonts w:ascii="仿宋_GB2312" w:eastAsia="仿宋_GB2312" w:hint="eastAsia"/>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591450" w:rsidRDefault="0043089E">
      <w:pPr>
        <w:autoSpaceDE w:val="0"/>
        <w:autoSpaceDN w:val="0"/>
        <w:ind w:firstLineChars="200" w:firstLine="640"/>
        <w:rPr>
          <w:rFonts w:ascii="仿宋_GB2312" w:eastAsia="仿宋_GB2312"/>
          <w:sz w:val="32"/>
          <w:szCs w:val="32"/>
        </w:rPr>
      </w:pPr>
      <w:r>
        <w:rPr>
          <w:rFonts w:ascii="仿宋_GB2312" w:eastAsia="仿宋_GB2312" w:hint="eastAsia"/>
          <w:sz w:val="32"/>
          <w:szCs w:val="32"/>
        </w:rPr>
        <w:t>基本支出：指为保障机构正常运转、完成日常工作任务而发生的人员支出和公用支出。</w:t>
      </w:r>
    </w:p>
    <w:p w:rsidR="00591450" w:rsidRDefault="0043089E">
      <w:pPr>
        <w:autoSpaceDE w:val="0"/>
        <w:autoSpaceDN w:val="0"/>
        <w:ind w:firstLineChars="200" w:firstLine="640"/>
        <w:rPr>
          <w:rFonts w:ascii="仿宋_GB2312" w:eastAsia="仿宋_GB2312"/>
          <w:sz w:val="32"/>
          <w:szCs w:val="32"/>
        </w:rPr>
      </w:pPr>
      <w:r>
        <w:rPr>
          <w:rFonts w:ascii="仿宋_GB2312" w:eastAsia="仿宋_GB2312" w:hint="eastAsia"/>
          <w:sz w:val="32"/>
          <w:szCs w:val="32"/>
        </w:rPr>
        <w:t>项目支出：指在基本支出之外为完成特定行政任务和事业发展目标所发生的支出。</w:t>
      </w:r>
    </w:p>
    <w:p w:rsidR="00591450" w:rsidRDefault="0043089E">
      <w:pPr>
        <w:autoSpaceDE w:val="0"/>
        <w:autoSpaceDN w:val="0"/>
        <w:ind w:firstLineChars="200" w:firstLine="640"/>
        <w:rPr>
          <w:rFonts w:ascii="仿宋_GB2312" w:eastAsia="仿宋_GB2312"/>
          <w:sz w:val="32"/>
          <w:szCs w:val="32"/>
        </w:rPr>
      </w:pPr>
      <w:r>
        <w:rPr>
          <w:rFonts w:ascii="仿宋_GB2312" w:eastAsia="仿宋_GB2312" w:hint="eastAsia"/>
          <w:sz w:val="32"/>
          <w:szCs w:val="32"/>
        </w:rPr>
        <w:t>经营支出：指事业单位在专业业务活动及其辅助活动之外开展非独立核算经营活动发生的支出。</w:t>
      </w:r>
    </w:p>
    <w:p w:rsidR="00591450" w:rsidRDefault="0043089E">
      <w:pPr>
        <w:autoSpaceDE w:val="0"/>
        <w:autoSpaceDN w:val="0"/>
        <w:ind w:firstLineChars="200" w:firstLine="640"/>
        <w:rPr>
          <w:rFonts w:ascii="仿宋_GB2312" w:eastAsia="仿宋_GB2312"/>
          <w:sz w:val="32"/>
          <w:szCs w:val="32"/>
        </w:rPr>
      </w:pPr>
      <w:r>
        <w:rPr>
          <w:rFonts w:ascii="仿宋_GB2312" w:eastAsia="仿宋_GB2312" w:hint="eastAsia"/>
          <w:sz w:val="32"/>
          <w:szCs w:val="32"/>
        </w:rPr>
        <w:t>对附属单位补助支出：指事业单位发生的用非财政预算资金对附属单位的补助支出。</w:t>
      </w:r>
    </w:p>
    <w:p w:rsidR="00591450" w:rsidRDefault="0043089E">
      <w:pPr>
        <w:autoSpaceDE w:val="0"/>
        <w:autoSpaceDN w:val="0"/>
        <w:ind w:firstLineChars="200" w:firstLine="640"/>
        <w:rPr>
          <w:rFonts w:ascii="仿宋_GB2312" w:eastAsia="仿宋_GB2312"/>
          <w:sz w:val="32"/>
          <w:szCs w:val="32"/>
        </w:rPr>
      </w:pPr>
      <w:r>
        <w:rPr>
          <w:rFonts w:ascii="仿宋_GB2312" w:eastAsia="仿宋_GB2312" w:hint="eastAsia"/>
          <w:sz w:val="32"/>
          <w:szCs w:val="32"/>
        </w:rPr>
        <w:t>“三公”经费：指用一般公共预算财政拨款安排的因公出国（境）费、公务用车购置及运行费和公务接待费。其中，因公出国（境）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w:t>
      </w:r>
      <w:proofErr w:type="gramStart"/>
      <w:r>
        <w:rPr>
          <w:rFonts w:ascii="仿宋_GB2312" w:eastAsia="仿宋_GB2312" w:hint="eastAsia"/>
          <w:sz w:val="32"/>
          <w:szCs w:val="32"/>
        </w:rPr>
        <w:t>费反映</w:t>
      </w:r>
      <w:proofErr w:type="gramEnd"/>
      <w:r>
        <w:rPr>
          <w:rFonts w:ascii="仿宋_GB2312" w:eastAsia="仿宋_GB2312" w:hint="eastAsia"/>
          <w:sz w:val="32"/>
          <w:szCs w:val="32"/>
        </w:rPr>
        <w:t>公务用车购置支出（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购置税、牌照费）；公务用车运行维护费反映单位按规定保留的公务用</w:t>
      </w:r>
      <w:r>
        <w:rPr>
          <w:rFonts w:ascii="仿宋_GB2312" w:eastAsia="仿宋_GB2312" w:hint="eastAsia"/>
          <w:sz w:val="32"/>
          <w:szCs w:val="32"/>
        </w:rPr>
        <w:lastRenderedPageBreak/>
        <w:t>车燃料费、维修费、过路过桥费、保险费、安全奖励费用等支出；公务接待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591450" w:rsidRDefault="0043089E">
      <w:pPr>
        <w:ind w:firstLineChars="200" w:firstLine="640"/>
        <w:rPr>
          <w:rFonts w:ascii="仿宋_GB2312" w:eastAsia="仿宋_GB2312"/>
          <w:sz w:val="32"/>
          <w:szCs w:val="32"/>
        </w:rPr>
      </w:pP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91450" w:rsidRDefault="0043089E">
      <w:pPr>
        <w:rPr>
          <w:rFonts w:ascii="黑体" w:eastAsia="黑体" w:hAnsi="黑体"/>
          <w:sz w:val="32"/>
          <w:szCs w:val="32"/>
        </w:rPr>
      </w:pPr>
      <w:bookmarkStart w:id="34" w:name="_Toc28903"/>
      <w:bookmarkStart w:id="35" w:name="_Toc22784"/>
      <w:r>
        <w:rPr>
          <w:rFonts w:ascii="黑体" w:eastAsia="黑体" w:hAnsi="黑体" w:hint="eastAsia"/>
          <w:sz w:val="32"/>
          <w:szCs w:val="32"/>
        </w:rPr>
        <w:br w:type="page"/>
      </w:r>
    </w:p>
    <w:p w:rsidR="00591450" w:rsidRDefault="0043089E">
      <w:pPr>
        <w:ind w:firstLineChars="200" w:firstLine="640"/>
        <w:jc w:val="center"/>
        <w:outlineLvl w:val="0"/>
        <w:rPr>
          <w:rFonts w:ascii="黑体" w:eastAsia="黑体" w:hAnsi="黑体"/>
          <w:sz w:val="32"/>
          <w:szCs w:val="32"/>
        </w:rPr>
      </w:pPr>
      <w:r>
        <w:rPr>
          <w:rFonts w:ascii="黑体" w:eastAsia="黑体" w:hAnsi="黑体" w:hint="eastAsia"/>
          <w:sz w:val="32"/>
          <w:szCs w:val="32"/>
        </w:rPr>
        <w:lastRenderedPageBreak/>
        <w:t>第四部分 部门决算报表（见附表）</w:t>
      </w:r>
      <w:bookmarkEnd w:id="34"/>
      <w:bookmarkEnd w:id="35"/>
    </w:p>
    <w:p w:rsidR="00591450" w:rsidRDefault="0043089E">
      <w:pPr>
        <w:ind w:firstLineChars="200" w:firstLine="640"/>
        <w:outlineLvl w:val="1"/>
        <w:rPr>
          <w:rFonts w:ascii="黑体" w:eastAsia="黑体" w:hAnsi="黑体" w:cs="宋体"/>
          <w:bCs/>
          <w:kern w:val="0"/>
          <w:sz w:val="32"/>
          <w:szCs w:val="32"/>
        </w:rPr>
      </w:pPr>
      <w:bookmarkStart w:id="36" w:name="_Toc6062"/>
      <w:bookmarkStart w:id="37" w:name="_Toc2183"/>
      <w:r>
        <w:rPr>
          <w:rFonts w:ascii="黑体" w:eastAsia="黑体" w:hAnsi="黑体" w:cs="宋体" w:hint="eastAsia"/>
          <w:bCs/>
          <w:kern w:val="0"/>
          <w:sz w:val="32"/>
          <w:szCs w:val="32"/>
        </w:rPr>
        <w:t>一、《收入支出决算总表》</w:t>
      </w:r>
      <w:bookmarkEnd w:id="36"/>
      <w:bookmarkEnd w:id="37"/>
    </w:p>
    <w:p w:rsidR="00591450" w:rsidRDefault="0043089E">
      <w:pPr>
        <w:ind w:firstLineChars="200" w:firstLine="640"/>
        <w:outlineLvl w:val="1"/>
        <w:rPr>
          <w:rFonts w:ascii="黑体" w:eastAsia="黑体" w:hAnsi="黑体" w:cs="宋体"/>
          <w:bCs/>
          <w:kern w:val="0"/>
          <w:sz w:val="32"/>
          <w:szCs w:val="32"/>
        </w:rPr>
      </w:pPr>
      <w:bookmarkStart w:id="38" w:name="_Toc30364"/>
      <w:bookmarkStart w:id="39" w:name="_Toc24532"/>
      <w:r>
        <w:rPr>
          <w:rFonts w:ascii="黑体" w:eastAsia="黑体" w:hAnsi="黑体" w:cs="宋体" w:hint="eastAsia"/>
          <w:bCs/>
          <w:kern w:val="0"/>
          <w:sz w:val="32"/>
          <w:szCs w:val="32"/>
        </w:rPr>
        <w:t>二、《收入决算表》</w:t>
      </w:r>
      <w:bookmarkEnd w:id="38"/>
      <w:bookmarkEnd w:id="39"/>
    </w:p>
    <w:p w:rsidR="00591450" w:rsidRDefault="0043089E">
      <w:pPr>
        <w:ind w:firstLineChars="200" w:firstLine="640"/>
        <w:outlineLvl w:val="1"/>
        <w:rPr>
          <w:rFonts w:ascii="黑体" w:eastAsia="黑体" w:hAnsi="黑体" w:cs="宋体"/>
          <w:bCs/>
          <w:kern w:val="0"/>
          <w:sz w:val="32"/>
          <w:szCs w:val="32"/>
        </w:rPr>
      </w:pPr>
      <w:bookmarkStart w:id="40" w:name="_Toc32434"/>
      <w:bookmarkStart w:id="41" w:name="_Toc21304"/>
      <w:r>
        <w:rPr>
          <w:rFonts w:ascii="黑体" w:eastAsia="黑体" w:hAnsi="黑体" w:cs="宋体" w:hint="eastAsia"/>
          <w:bCs/>
          <w:kern w:val="0"/>
          <w:sz w:val="32"/>
          <w:szCs w:val="32"/>
        </w:rPr>
        <w:t>三、《支出决算表》</w:t>
      </w:r>
      <w:bookmarkEnd w:id="40"/>
      <w:bookmarkEnd w:id="41"/>
    </w:p>
    <w:p w:rsidR="00591450" w:rsidRDefault="0043089E">
      <w:pPr>
        <w:ind w:firstLineChars="200" w:firstLine="640"/>
        <w:outlineLvl w:val="1"/>
        <w:rPr>
          <w:rFonts w:ascii="黑体" w:eastAsia="黑体" w:hAnsi="黑体" w:cs="宋体"/>
          <w:bCs/>
          <w:kern w:val="0"/>
          <w:sz w:val="32"/>
          <w:szCs w:val="32"/>
        </w:rPr>
      </w:pPr>
      <w:bookmarkStart w:id="42" w:name="_Toc14238"/>
      <w:bookmarkStart w:id="43" w:name="_Toc28786"/>
      <w:r>
        <w:rPr>
          <w:rFonts w:ascii="黑体" w:eastAsia="黑体" w:hAnsi="黑体" w:cs="宋体" w:hint="eastAsia"/>
          <w:bCs/>
          <w:kern w:val="0"/>
          <w:sz w:val="32"/>
          <w:szCs w:val="32"/>
        </w:rPr>
        <w:t>四、《财政拨款收入支出决算总表》</w:t>
      </w:r>
      <w:bookmarkEnd w:id="42"/>
      <w:bookmarkEnd w:id="43"/>
    </w:p>
    <w:p w:rsidR="00591450" w:rsidRDefault="0043089E">
      <w:pPr>
        <w:ind w:firstLineChars="200" w:firstLine="640"/>
        <w:outlineLvl w:val="1"/>
        <w:rPr>
          <w:rFonts w:ascii="黑体" w:eastAsia="黑体" w:hAnsi="黑体" w:cs="宋体"/>
          <w:bCs/>
          <w:kern w:val="0"/>
          <w:sz w:val="32"/>
          <w:szCs w:val="32"/>
        </w:rPr>
      </w:pPr>
      <w:bookmarkStart w:id="44" w:name="_Toc10347"/>
      <w:bookmarkStart w:id="45" w:name="_Toc14869"/>
      <w:r>
        <w:rPr>
          <w:rFonts w:ascii="黑体" w:eastAsia="黑体" w:hAnsi="黑体" w:cs="宋体" w:hint="eastAsia"/>
          <w:bCs/>
          <w:kern w:val="0"/>
          <w:sz w:val="32"/>
          <w:szCs w:val="32"/>
        </w:rPr>
        <w:t>五、《一般公共预算财政拨款支出决算表》</w:t>
      </w:r>
      <w:bookmarkEnd w:id="44"/>
      <w:bookmarkEnd w:id="45"/>
    </w:p>
    <w:p w:rsidR="00591450" w:rsidRDefault="0043089E">
      <w:pPr>
        <w:ind w:firstLineChars="200" w:firstLine="640"/>
        <w:outlineLvl w:val="1"/>
        <w:rPr>
          <w:rFonts w:ascii="黑体" w:eastAsia="黑体" w:hAnsi="黑体" w:cs="宋体"/>
          <w:bCs/>
          <w:kern w:val="0"/>
          <w:sz w:val="32"/>
          <w:szCs w:val="32"/>
        </w:rPr>
      </w:pPr>
      <w:bookmarkStart w:id="46" w:name="_Toc8884"/>
      <w:bookmarkStart w:id="47" w:name="_Toc5626"/>
      <w:r>
        <w:rPr>
          <w:rFonts w:ascii="黑体" w:eastAsia="黑体" w:hAnsi="黑体" w:cs="宋体" w:hint="eastAsia"/>
          <w:bCs/>
          <w:kern w:val="0"/>
          <w:sz w:val="32"/>
          <w:szCs w:val="32"/>
        </w:rPr>
        <w:t>六、《一般公共预算财政拨款基本支出决算表》</w:t>
      </w:r>
      <w:bookmarkEnd w:id="46"/>
      <w:bookmarkEnd w:id="47"/>
    </w:p>
    <w:p w:rsidR="00591450" w:rsidRDefault="0043089E">
      <w:pPr>
        <w:ind w:firstLineChars="200" w:firstLine="640"/>
        <w:outlineLvl w:val="1"/>
        <w:rPr>
          <w:rFonts w:ascii="黑体" w:eastAsia="黑体" w:hAnsi="黑体" w:cs="宋体"/>
          <w:bCs/>
          <w:kern w:val="0"/>
          <w:sz w:val="32"/>
          <w:szCs w:val="32"/>
        </w:rPr>
      </w:pPr>
      <w:bookmarkStart w:id="48" w:name="_Toc32663"/>
      <w:bookmarkStart w:id="49" w:name="_Toc29106"/>
      <w:r>
        <w:rPr>
          <w:rFonts w:ascii="黑体" w:eastAsia="黑体" w:hAnsi="黑体" w:cs="宋体" w:hint="eastAsia"/>
          <w:bCs/>
          <w:kern w:val="0"/>
          <w:sz w:val="32"/>
          <w:szCs w:val="32"/>
        </w:rPr>
        <w:t>七、《一般公共预算财政拨款“三公”经费支出决算表》</w:t>
      </w:r>
      <w:bookmarkEnd w:id="48"/>
      <w:bookmarkEnd w:id="49"/>
    </w:p>
    <w:p w:rsidR="00591450" w:rsidRDefault="0043089E">
      <w:pPr>
        <w:ind w:firstLineChars="200" w:firstLine="640"/>
        <w:outlineLvl w:val="1"/>
        <w:rPr>
          <w:rFonts w:ascii="黑体" w:eastAsia="黑体" w:hAnsi="黑体" w:cs="宋体"/>
          <w:bCs/>
          <w:kern w:val="0"/>
          <w:sz w:val="32"/>
          <w:szCs w:val="32"/>
        </w:rPr>
      </w:pPr>
      <w:bookmarkStart w:id="50" w:name="_Toc5453"/>
      <w:bookmarkStart w:id="51" w:name="_Toc7643"/>
      <w:r>
        <w:rPr>
          <w:rFonts w:ascii="黑体" w:eastAsia="黑体" w:hAnsi="黑体" w:cs="宋体" w:hint="eastAsia"/>
          <w:bCs/>
          <w:kern w:val="0"/>
          <w:sz w:val="32"/>
          <w:szCs w:val="32"/>
        </w:rPr>
        <w:t>八、《政府性基金预算财政拨款收入支出决算表》</w:t>
      </w:r>
      <w:bookmarkEnd w:id="50"/>
      <w:bookmarkEnd w:id="51"/>
    </w:p>
    <w:p w:rsidR="00591450" w:rsidRDefault="0043089E">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九、《国有资本经营预算财政拨款收入支出决算表》</w:t>
      </w:r>
    </w:p>
    <w:bookmarkEnd w:id="0"/>
    <w:p w:rsidR="00591450" w:rsidRDefault="00591450">
      <w:pPr>
        <w:ind w:firstLineChars="200" w:firstLine="640"/>
        <w:outlineLvl w:val="1"/>
        <w:rPr>
          <w:rFonts w:ascii="黑体" w:eastAsia="黑体" w:hAnsi="黑体" w:cs="宋体"/>
          <w:bCs/>
          <w:kern w:val="0"/>
          <w:sz w:val="32"/>
          <w:szCs w:val="32"/>
        </w:rPr>
      </w:pPr>
    </w:p>
    <w:p w:rsidR="00591450" w:rsidRDefault="00591450"/>
    <w:p w:rsidR="00591450" w:rsidRDefault="00591450"/>
    <w:sectPr w:rsidR="00591450" w:rsidSect="00591450">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C70" w:rsidRDefault="00373C70" w:rsidP="00591450">
      <w:r>
        <w:separator/>
      </w:r>
    </w:p>
  </w:endnote>
  <w:endnote w:type="continuationSeparator" w:id="0">
    <w:p w:rsidR="00373C70" w:rsidRDefault="00373C70" w:rsidP="00591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50" w:rsidRDefault="002A4C4C">
    <w:pPr>
      <w:pStyle w:val="a5"/>
    </w:pPr>
    <w:r>
      <w:rPr>
        <w:lang w:bidi="ug-CN"/>
      </w:rP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POpCYwwEAAG0DAAAOAAAAAAAAAAEAIAAAAB4BAABkcnMvZTJvRG9jLnhtbFBL&#10;BQYAAAAABgAGAFkBAABTBQAAAAA=&#10;" filled="f" stroked="f">
          <v:textbox style="mso-fit-shape-to-text:t" inset="0,0,0,0">
            <w:txbxContent>
              <w:p w:rsidR="00591450" w:rsidRDefault="002A4C4C">
                <w:pPr>
                  <w:pStyle w:val="a5"/>
                </w:pPr>
                <w:r>
                  <w:rPr>
                    <w:rFonts w:hint="eastAsia"/>
                  </w:rPr>
                  <w:fldChar w:fldCharType="begin"/>
                </w:r>
                <w:r w:rsidR="0043089E">
                  <w:rPr>
                    <w:rFonts w:hint="eastAsia"/>
                  </w:rPr>
                  <w:instrText xml:space="preserve"> PAGE  \* MERGEFORMAT </w:instrText>
                </w:r>
                <w:r>
                  <w:rPr>
                    <w:rFonts w:hint="eastAsia"/>
                  </w:rPr>
                  <w:fldChar w:fldCharType="separate"/>
                </w:r>
                <w:r w:rsidR="00944CE4">
                  <w:rPr>
                    <w:noProof/>
                  </w:rPr>
                  <w:t>12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C70" w:rsidRDefault="00373C70" w:rsidP="00591450">
      <w:r>
        <w:separator/>
      </w:r>
    </w:p>
  </w:footnote>
  <w:footnote w:type="continuationSeparator" w:id="0">
    <w:p w:rsidR="00373C70" w:rsidRDefault="00373C70" w:rsidP="005914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NmViYzk0YzA4ZjRjODNlZDgwMmQzYTBhNGFhMjA2OTkifQ=="/>
  </w:docVars>
  <w:rsids>
    <w:rsidRoot w:val="006B7B8C"/>
    <w:rsid w:val="BF5DD8AA"/>
    <w:rsid w:val="D3CF2FDB"/>
    <w:rsid w:val="FDFEE3F3"/>
    <w:rsid w:val="FFBF01E7"/>
    <w:rsid w:val="00014AAB"/>
    <w:rsid w:val="00015801"/>
    <w:rsid w:val="0002486D"/>
    <w:rsid w:val="00062388"/>
    <w:rsid w:val="000731DE"/>
    <w:rsid w:val="00082B96"/>
    <w:rsid w:val="000874C6"/>
    <w:rsid w:val="00091D32"/>
    <w:rsid w:val="000B3F65"/>
    <w:rsid w:val="000B4DF4"/>
    <w:rsid w:val="000B597A"/>
    <w:rsid w:val="000C0611"/>
    <w:rsid w:val="000C72B8"/>
    <w:rsid w:val="000F13FC"/>
    <w:rsid w:val="000F1BC6"/>
    <w:rsid w:val="000F7D1A"/>
    <w:rsid w:val="00100F46"/>
    <w:rsid w:val="001114DC"/>
    <w:rsid w:val="001221DB"/>
    <w:rsid w:val="001224FB"/>
    <w:rsid w:val="001433D9"/>
    <w:rsid w:val="00147345"/>
    <w:rsid w:val="00157386"/>
    <w:rsid w:val="00176B00"/>
    <w:rsid w:val="001A140F"/>
    <w:rsid w:val="001A52AF"/>
    <w:rsid w:val="001C2440"/>
    <w:rsid w:val="001C44B0"/>
    <w:rsid w:val="00207BE8"/>
    <w:rsid w:val="002120BB"/>
    <w:rsid w:val="002548C8"/>
    <w:rsid w:val="00271BAE"/>
    <w:rsid w:val="00272419"/>
    <w:rsid w:val="002A4C4C"/>
    <w:rsid w:val="003028E1"/>
    <w:rsid w:val="00302A04"/>
    <w:rsid w:val="00312652"/>
    <w:rsid w:val="00345A42"/>
    <w:rsid w:val="0035250E"/>
    <w:rsid w:val="00353DD9"/>
    <w:rsid w:val="00362C48"/>
    <w:rsid w:val="0036666F"/>
    <w:rsid w:val="00370F5B"/>
    <w:rsid w:val="00373C70"/>
    <w:rsid w:val="003824A3"/>
    <w:rsid w:val="00392A24"/>
    <w:rsid w:val="0039326B"/>
    <w:rsid w:val="00395F5C"/>
    <w:rsid w:val="003A65AE"/>
    <w:rsid w:val="003C4475"/>
    <w:rsid w:val="003C4518"/>
    <w:rsid w:val="003C5962"/>
    <w:rsid w:val="003D230A"/>
    <w:rsid w:val="003D381A"/>
    <w:rsid w:val="003D4CE8"/>
    <w:rsid w:val="004078AA"/>
    <w:rsid w:val="00420161"/>
    <w:rsid w:val="0043089E"/>
    <w:rsid w:val="00464FAC"/>
    <w:rsid w:val="00480271"/>
    <w:rsid w:val="00487954"/>
    <w:rsid w:val="00495F92"/>
    <w:rsid w:val="004971F0"/>
    <w:rsid w:val="004B241A"/>
    <w:rsid w:val="004B2827"/>
    <w:rsid w:val="004B4550"/>
    <w:rsid w:val="004C036C"/>
    <w:rsid w:val="004C7698"/>
    <w:rsid w:val="004D5A4F"/>
    <w:rsid w:val="004E5240"/>
    <w:rsid w:val="004E7075"/>
    <w:rsid w:val="00511EF6"/>
    <w:rsid w:val="005266C7"/>
    <w:rsid w:val="00536589"/>
    <w:rsid w:val="005609AE"/>
    <w:rsid w:val="00565E92"/>
    <w:rsid w:val="00573DA1"/>
    <w:rsid w:val="00577003"/>
    <w:rsid w:val="00581BC9"/>
    <w:rsid w:val="0058594B"/>
    <w:rsid w:val="00591450"/>
    <w:rsid w:val="00597053"/>
    <w:rsid w:val="005B4B49"/>
    <w:rsid w:val="005D0449"/>
    <w:rsid w:val="005D2934"/>
    <w:rsid w:val="005D3D72"/>
    <w:rsid w:val="005D54E8"/>
    <w:rsid w:val="005D6482"/>
    <w:rsid w:val="005F26BE"/>
    <w:rsid w:val="00610E0F"/>
    <w:rsid w:val="006113E2"/>
    <w:rsid w:val="00624982"/>
    <w:rsid w:val="00625F2E"/>
    <w:rsid w:val="006505E8"/>
    <w:rsid w:val="00656A89"/>
    <w:rsid w:val="006612DA"/>
    <w:rsid w:val="00677EE6"/>
    <w:rsid w:val="006B25BA"/>
    <w:rsid w:val="006B5D26"/>
    <w:rsid w:val="006B7089"/>
    <w:rsid w:val="006B7147"/>
    <w:rsid w:val="006B7779"/>
    <w:rsid w:val="006B7B8C"/>
    <w:rsid w:val="006C09CD"/>
    <w:rsid w:val="006C6123"/>
    <w:rsid w:val="007002F4"/>
    <w:rsid w:val="0072647E"/>
    <w:rsid w:val="00730D0A"/>
    <w:rsid w:val="00753BF6"/>
    <w:rsid w:val="007718CB"/>
    <w:rsid w:val="0077373D"/>
    <w:rsid w:val="00773C57"/>
    <w:rsid w:val="00783276"/>
    <w:rsid w:val="00793611"/>
    <w:rsid w:val="007B5171"/>
    <w:rsid w:val="007E51A8"/>
    <w:rsid w:val="007F1677"/>
    <w:rsid w:val="008060FF"/>
    <w:rsid w:val="00817497"/>
    <w:rsid w:val="00820F01"/>
    <w:rsid w:val="00833A8D"/>
    <w:rsid w:val="00844A1B"/>
    <w:rsid w:val="00862C15"/>
    <w:rsid w:val="008666C8"/>
    <w:rsid w:val="00866D2C"/>
    <w:rsid w:val="008936FD"/>
    <w:rsid w:val="008B0283"/>
    <w:rsid w:val="008B08E2"/>
    <w:rsid w:val="008C5CF1"/>
    <w:rsid w:val="008E1BC7"/>
    <w:rsid w:val="008E3821"/>
    <w:rsid w:val="008E6109"/>
    <w:rsid w:val="008E6A5A"/>
    <w:rsid w:val="00914AAA"/>
    <w:rsid w:val="00920BB9"/>
    <w:rsid w:val="00937335"/>
    <w:rsid w:val="00944CE4"/>
    <w:rsid w:val="00972E47"/>
    <w:rsid w:val="00984899"/>
    <w:rsid w:val="009848D4"/>
    <w:rsid w:val="009B30F0"/>
    <w:rsid w:val="009B32AE"/>
    <w:rsid w:val="009C6ACE"/>
    <w:rsid w:val="009E66FE"/>
    <w:rsid w:val="00A01F1F"/>
    <w:rsid w:val="00A04806"/>
    <w:rsid w:val="00A07771"/>
    <w:rsid w:val="00A337C0"/>
    <w:rsid w:val="00A45B04"/>
    <w:rsid w:val="00A830BA"/>
    <w:rsid w:val="00A851E1"/>
    <w:rsid w:val="00AD0C57"/>
    <w:rsid w:val="00AD0ECD"/>
    <w:rsid w:val="00AD3E2A"/>
    <w:rsid w:val="00AD75AE"/>
    <w:rsid w:val="00AE710B"/>
    <w:rsid w:val="00B14642"/>
    <w:rsid w:val="00B223C7"/>
    <w:rsid w:val="00B3137B"/>
    <w:rsid w:val="00B323EA"/>
    <w:rsid w:val="00B32435"/>
    <w:rsid w:val="00B55170"/>
    <w:rsid w:val="00B81749"/>
    <w:rsid w:val="00B82BD1"/>
    <w:rsid w:val="00B82F2C"/>
    <w:rsid w:val="00BC404C"/>
    <w:rsid w:val="00BD11BA"/>
    <w:rsid w:val="00BD1A9F"/>
    <w:rsid w:val="00BF043E"/>
    <w:rsid w:val="00BF382F"/>
    <w:rsid w:val="00BF59D3"/>
    <w:rsid w:val="00C0134C"/>
    <w:rsid w:val="00C0510A"/>
    <w:rsid w:val="00C14826"/>
    <w:rsid w:val="00C274DD"/>
    <w:rsid w:val="00C312EC"/>
    <w:rsid w:val="00C4109C"/>
    <w:rsid w:val="00C65082"/>
    <w:rsid w:val="00C67079"/>
    <w:rsid w:val="00CA4926"/>
    <w:rsid w:val="00CB467D"/>
    <w:rsid w:val="00CC4A46"/>
    <w:rsid w:val="00CD75DB"/>
    <w:rsid w:val="00CF2197"/>
    <w:rsid w:val="00D00715"/>
    <w:rsid w:val="00D060F1"/>
    <w:rsid w:val="00D13254"/>
    <w:rsid w:val="00D20143"/>
    <w:rsid w:val="00D218B2"/>
    <w:rsid w:val="00D26864"/>
    <w:rsid w:val="00D26E58"/>
    <w:rsid w:val="00D27269"/>
    <w:rsid w:val="00D44942"/>
    <w:rsid w:val="00D548CB"/>
    <w:rsid w:val="00D65A9C"/>
    <w:rsid w:val="00D706DB"/>
    <w:rsid w:val="00D8490F"/>
    <w:rsid w:val="00D97950"/>
    <w:rsid w:val="00DC09B1"/>
    <w:rsid w:val="00E00036"/>
    <w:rsid w:val="00E02360"/>
    <w:rsid w:val="00E14CA4"/>
    <w:rsid w:val="00E23560"/>
    <w:rsid w:val="00E40C0B"/>
    <w:rsid w:val="00E429F1"/>
    <w:rsid w:val="00E434E9"/>
    <w:rsid w:val="00E8482F"/>
    <w:rsid w:val="00EC7E67"/>
    <w:rsid w:val="00F074B1"/>
    <w:rsid w:val="00F647BE"/>
    <w:rsid w:val="00F85377"/>
    <w:rsid w:val="00FA62CF"/>
    <w:rsid w:val="01D35DA3"/>
    <w:rsid w:val="02E743B6"/>
    <w:rsid w:val="02F1741B"/>
    <w:rsid w:val="04911B11"/>
    <w:rsid w:val="052035FD"/>
    <w:rsid w:val="05AF70DB"/>
    <w:rsid w:val="06792773"/>
    <w:rsid w:val="0742534E"/>
    <w:rsid w:val="08B509AF"/>
    <w:rsid w:val="08E75997"/>
    <w:rsid w:val="09E12A64"/>
    <w:rsid w:val="0AF87F94"/>
    <w:rsid w:val="0B835865"/>
    <w:rsid w:val="0BF6540F"/>
    <w:rsid w:val="0C7227A7"/>
    <w:rsid w:val="0C801B16"/>
    <w:rsid w:val="0D1E33E4"/>
    <w:rsid w:val="0DAA21EE"/>
    <w:rsid w:val="0FA7589A"/>
    <w:rsid w:val="102C6852"/>
    <w:rsid w:val="1081433D"/>
    <w:rsid w:val="12D3520E"/>
    <w:rsid w:val="1396784F"/>
    <w:rsid w:val="13EC0B8A"/>
    <w:rsid w:val="14EB6229"/>
    <w:rsid w:val="155C65A7"/>
    <w:rsid w:val="15E95753"/>
    <w:rsid w:val="16F045F9"/>
    <w:rsid w:val="176E6CF3"/>
    <w:rsid w:val="17C618A3"/>
    <w:rsid w:val="185F4F4D"/>
    <w:rsid w:val="193D4B9E"/>
    <w:rsid w:val="1B4E62E5"/>
    <w:rsid w:val="1C666C77"/>
    <w:rsid w:val="1C8B4975"/>
    <w:rsid w:val="1C98798D"/>
    <w:rsid w:val="1D2D783E"/>
    <w:rsid w:val="1D9D4C68"/>
    <w:rsid w:val="1DAF458D"/>
    <w:rsid w:val="1E150A80"/>
    <w:rsid w:val="1EAA00AC"/>
    <w:rsid w:val="1FA73C1B"/>
    <w:rsid w:val="258917FB"/>
    <w:rsid w:val="27AF63CE"/>
    <w:rsid w:val="27CF2642"/>
    <w:rsid w:val="28605A33"/>
    <w:rsid w:val="294E4805"/>
    <w:rsid w:val="29E96D83"/>
    <w:rsid w:val="29EC087F"/>
    <w:rsid w:val="2A053397"/>
    <w:rsid w:val="2ABE0B21"/>
    <w:rsid w:val="2B3A3AD8"/>
    <w:rsid w:val="2D1136DF"/>
    <w:rsid w:val="2DE716FC"/>
    <w:rsid w:val="2E59285E"/>
    <w:rsid w:val="2FD27414"/>
    <w:rsid w:val="31857BAC"/>
    <w:rsid w:val="31B5304E"/>
    <w:rsid w:val="31C63837"/>
    <w:rsid w:val="33206C0F"/>
    <w:rsid w:val="33BC32B4"/>
    <w:rsid w:val="3429669A"/>
    <w:rsid w:val="34965581"/>
    <w:rsid w:val="35C5793C"/>
    <w:rsid w:val="36325697"/>
    <w:rsid w:val="36E958BB"/>
    <w:rsid w:val="370D7281"/>
    <w:rsid w:val="38CB046A"/>
    <w:rsid w:val="3A643253"/>
    <w:rsid w:val="3B5D1933"/>
    <w:rsid w:val="3D1D5019"/>
    <w:rsid w:val="3D5275AC"/>
    <w:rsid w:val="3E1A76DD"/>
    <w:rsid w:val="3E2B7A03"/>
    <w:rsid w:val="3E9A7BA4"/>
    <w:rsid w:val="3F076061"/>
    <w:rsid w:val="3F6A08C0"/>
    <w:rsid w:val="455E1F7C"/>
    <w:rsid w:val="45897ADA"/>
    <w:rsid w:val="46901EEE"/>
    <w:rsid w:val="469C74D2"/>
    <w:rsid w:val="48A52360"/>
    <w:rsid w:val="4902047E"/>
    <w:rsid w:val="4A7D4485"/>
    <w:rsid w:val="4C2E1A9B"/>
    <w:rsid w:val="4DE45AD9"/>
    <w:rsid w:val="4E11500F"/>
    <w:rsid w:val="4EEF1380"/>
    <w:rsid w:val="4F9D7B44"/>
    <w:rsid w:val="50DB5F45"/>
    <w:rsid w:val="512709C0"/>
    <w:rsid w:val="51DB4252"/>
    <w:rsid w:val="52314E57"/>
    <w:rsid w:val="523358A5"/>
    <w:rsid w:val="53350823"/>
    <w:rsid w:val="54054866"/>
    <w:rsid w:val="54F22EA5"/>
    <w:rsid w:val="55516A31"/>
    <w:rsid w:val="59444B98"/>
    <w:rsid w:val="59996596"/>
    <w:rsid w:val="5A8B468F"/>
    <w:rsid w:val="5C386C32"/>
    <w:rsid w:val="5D286D33"/>
    <w:rsid w:val="5D630BDE"/>
    <w:rsid w:val="5E8A0BA7"/>
    <w:rsid w:val="5FFF1C5A"/>
    <w:rsid w:val="61A46A97"/>
    <w:rsid w:val="64275BB0"/>
    <w:rsid w:val="64925820"/>
    <w:rsid w:val="6627325F"/>
    <w:rsid w:val="66F72012"/>
    <w:rsid w:val="67623B14"/>
    <w:rsid w:val="68706FD2"/>
    <w:rsid w:val="69AD798C"/>
    <w:rsid w:val="69F01279"/>
    <w:rsid w:val="6B311CD9"/>
    <w:rsid w:val="6B68175F"/>
    <w:rsid w:val="6B8500AE"/>
    <w:rsid w:val="6C81696B"/>
    <w:rsid w:val="6D587ECB"/>
    <w:rsid w:val="6DE375B7"/>
    <w:rsid w:val="6F516C58"/>
    <w:rsid w:val="6FDFD92C"/>
    <w:rsid w:val="6FFF530B"/>
    <w:rsid w:val="70A609BC"/>
    <w:rsid w:val="73FB6630"/>
    <w:rsid w:val="74060C43"/>
    <w:rsid w:val="74947C20"/>
    <w:rsid w:val="761262E7"/>
    <w:rsid w:val="76416A32"/>
    <w:rsid w:val="77022DD9"/>
    <w:rsid w:val="77ED6F44"/>
    <w:rsid w:val="7E6C6E77"/>
    <w:rsid w:val="7F726A00"/>
    <w:rsid w:val="7FB31F36"/>
    <w:rsid w:val="7FC0756C"/>
    <w:rsid w:val="7FC853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14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591450"/>
    <w:pPr>
      <w:jc w:val="left"/>
    </w:pPr>
  </w:style>
  <w:style w:type="paragraph" w:styleId="3">
    <w:name w:val="toc 3"/>
    <w:basedOn w:val="a"/>
    <w:next w:val="a"/>
    <w:qFormat/>
    <w:rsid w:val="00591450"/>
    <w:pPr>
      <w:ind w:leftChars="400" w:left="840"/>
    </w:pPr>
  </w:style>
  <w:style w:type="paragraph" w:styleId="a4">
    <w:name w:val="Balloon Text"/>
    <w:basedOn w:val="a"/>
    <w:link w:val="Char"/>
    <w:qFormat/>
    <w:rsid w:val="00591450"/>
    <w:rPr>
      <w:sz w:val="18"/>
      <w:szCs w:val="18"/>
    </w:rPr>
  </w:style>
  <w:style w:type="paragraph" w:styleId="a5">
    <w:name w:val="footer"/>
    <w:basedOn w:val="a"/>
    <w:qFormat/>
    <w:rsid w:val="00591450"/>
    <w:pPr>
      <w:tabs>
        <w:tab w:val="center" w:pos="4153"/>
        <w:tab w:val="right" w:pos="8306"/>
      </w:tabs>
      <w:snapToGrid w:val="0"/>
      <w:jc w:val="left"/>
    </w:pPr>
    <w:rPr>
      <w:sz w:val="18"/>
    </w:rPr>
  </w:style>
  <w:style w:type="paragraph" w:styleId="a6">
    <w:name w:val="header"/>
    <w:basedOn w:val="a"/>
    <w:qFormat/>
    <w:rsid w:val="0059145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rsid w:val="00591450"/>
  </w:style>
  <w:style w:type="paragraph" w:styleId="2">
    <w:name w:val="toc 2"/>
    <w:basedOn w:val="a"/>
    <w:next w:val="a"/>
    <w:qFormat/>
    <w:rsid w:val="00591450"/>
    <w:pPr>
      <w:ind w:leftChars="200" w:left="420"/>
    </w:pPr>
  </w:style>
  <w:style w:type="paragraph" w:styleId="HTML">
    <w:name w:val="HTML Preformatted"/>
    <w:basedOn w:val="a"/>
    <w:qFormat/>
    <w:rsid w:val="00591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7">
    <w:name w:val="annotation reference"/>
    <w:basedOn w:val="a0"/>
    <w:qFormat/>
    <w:rsid w:val="00591450"/>
    <w:rPr>
      <w:sz w:val="21"/>
      <w:szCs w:val="21"/>
    </w:rPr>
  </w:style>
  <w:style w:type="paragraph" w:customStyle="1" w:styleId="WPSOffice2">
    <w:name w:val="WPSOffice手动目录 2"/>
    <w:qFormat/>
    <w:rsid w:val="00591450"/>
    <w:pPr>
      <w:ind w:leftChars="200" w:left="200"/>
    </w:pPr>
    <w:rPr>
      <w:lang w:bidi="ug-CN"/>
    </w:rPr>
  </w:style>
  <w:style w:type="paragraph" w:customStyle="1" w:styleId="WPSOffice1">
    <w:name w:val="WPSOffice手动目录 1"/>
    <w:qFormat/>
    <w:rsid w:val="00591450"/>
    <w:rPr>
      <w:lang w:bidi="ug-CN"/>
    </w:rPr>
  </w:style>
  <w:style w:type="paragraph" w:customStyle="1" w:styleId="WPSOffice3">
    <w:name w:val="WPSOffice手动目录 3"/>
    <w:qFormat/>
    <w:rsid w:val="00591450"/>
    <w:pPr>
      <w:ind w:leftChars="400" w:left="400"/>
    </w:pPr>
    <w:rPr>
      <w:lang w:bidi="ug-CN"/>
    </w:rPr>
  </w:style>
  <w:style w:type="character" w:customStyle="1" w:styleId="Char">
    <w:name w:val="批注框文本 Char"/>
    <w:basedOn w:val="a0"/>
    <w:link w:val="a4"/>
    <w:qFormat/>
    <w:rsid w:val="00591450"/>
    <w:rPr>
      <w:kern w:val="2"/>
      <w:sz w:val="18"/>
      <w:szCs w:val="18"/>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310C0-A076-42BE-8030-752FDAE8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1319</Words>
  <Characters>7520</Characters>
  <Application>Microsoft Office Word</Application>
  <DocSecurity>0</DocSecurity>
  <Lines>62</Lines>
  <Paragraphs>17</Paragraphs>
  <ScaleCrop>false</ScaleCrop>
  <Company>微软中国</Company>
  <LinksUpToDate>false</LinksUpToDate>
  <CharactersWithSpaces>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GXR</dc:creator>
  <cp:lastModifiedBy>Microsoft</cp:lastModifiedBy>
  <cp:revision>4</cp:revision>
  <dcterms:created xsi:type="dcterms:W3CDTF">2022-08-30T09:47:00Z</dcterms:created>
  <dcterms:modified xsi:type="dcterms:W3CDTF">2023-10-11T04:40:00Z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59D8F543E4BF4B5F9BA261246CAB409B</vt:lpwstr>
  </property>
</Properties>
</file>