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4A0" w:rsidRDefault="006B14A0">
      <w:pPr>
        <w:jc w:val="center"/>
        <w:rPr>
          <w:rFonts w:ascii="方正小标宋_GBK" w:eastAsia="方正小标宋_GBK" w:hAnsi="宋体"/>
          <w:sz w:val="44"/>
          <w:szCs w:val="44"/>
        </w:rPr>
      </w:pPr>
      <w:bookmarkStart w:id="0" w:name="_Hlk97806973"/>
    </w:p>
    <w:p w:rsidR="006B14A0" w:rsidRDefault="006B14A0">
      <w:pPr>
        <w:jc w:val="center"/>
        <w:rPr>
          <w:rFonts w:ascii="方正小标宋_GBK" w:eastAsia="方正小标宋_GBK" w:hAnsi="宋体"/>
          <w:sz w:val="44"/>
          <w:szCs w:val="44"/>
        </w:rPr>
      </w:pPr>
    </w:p>
    <w:p w:rsidR="006B14A0" w:rsidRDefault="006B14A0">
      <w:pPr>
        <w:jc w:val="center"/>
        <w:rPr>
          <w:rFonts w:ascii="方正小标宋_GBK" w:eastAsia="方正小标宋_GBK" w:hAnsi="宋体"/>
          <w:sz w:val="44"/>
          <w:szCs w:val="44"/>
        </w:rPr>
      </w:pPr>
    </w:p>
    <w:p w:rsidR="006B14A0" w:rsidRDefault="006B14A0">
      <w:pPr>
        <w:jc w:val="center"/>
        <w:rPr>
          <w:rFonts w:ascii="方正小标宋_GBK" w:eastAsia="方正小标宋_GBK" w:hAnsi="宋体"/>
          <w:sz w:val="44"/>
          <w:szCs w:val="44"/>
        </w:rPr>
      </w:pPr>
    </w:p>
    <w:p w:rsidR="006B14A0" w:rsidRDefault="00151FEE">
      <w:pPr>
        <w:jc w:val="center"/>
        <w:rPr>
          <w:rFonts w:ascii="方正小标宋_GBK" w:eastAsia="方正小标宋_GBK" w:hAnsi="宋体"/>
          <w:sz w:val="44"/>
          <w:szCs w:val="44"/>
        </w:rPr>
      </w:pPr>
      <w:r>
        <w:rPr>
          <w:rFonts w:ascii="方正小标宋_GBK" w:eastAsia="方正小标宋_GBK" w:hAnsi="宋体" w:hint="eastAsia"/>
          <w:sz w:val="44"/>
          <w:szCs w:val="44"/>
        </w:rPr>
        <w:t>新疆维吾尔自治区建设工程安全总站</w:t>
      </w:r>
      <w:r>
        <w:rPr>
          <w:rFonts w:ascii="方正小标宋_GBK" w:eastAsia="方正小标宋_GBK" w:hAnsi="宋体" w:hint="eastAsia"/>
          <w:sz w:val="44"/>
          <w:szCs w:val="44"/>
        </w:rPr>
        <w:t>2021</w:t>
      </w:r>
      <w:r>
        <w:rPr>
          <w:rFonts w:ascii="方正小标宋_GBK" w:eastAsia="方正小标宋_GBK" w:hAnsi="宋体" w:hint="eastAsia"/>
          <w:sz w:val="44"/>
          <w:szCs w:val="44"/>
        </w:rPr>
        <w:t>年度部门决算公开说明</w:t>
      </w:r>
    </w:p>
    <w:p w:rsidR="006B14A0" w:rsidRDefault="00151FEE">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目录</w:t>
      </w:r>
    </w:p>
    <w:p w:rsidR="006B14A0" w:rsidRDefault="006B14A0">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151FEE">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51FEE">
          <w:rPr>
            <w:rFonts w:ascii="仿宋_GB2312" w:eastAsia="仿宋_GB2312" w:hAnsi="仿宋_GB2312" w:cs="仿宋_GB2312" w:hint="eastAsia"/>
            <w:b/>
            <w:bCs/>
            <w:sz w:val="32"/>
            <w:szCs w:val="32"/>
          </w:rPr>
          <w:t>第一部分部门单位概况</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30567" w:history="1">
        <w:r w:rsidR="00151FEE">
          <w:rPr>
            <w:rFonts w:ascii="仿宋_GB2312" w:eastAsia="仿宋_GB2312" w:hAnsi="仿宋_GB2312" w:cs="仿宋_GB2312" w:hint="eastAsia"/>
            <w:bCs/>
            <w:kern w:val="0"/>
            <w:sz w:val="32"/>
            <w:szCs w:val="32"/>
          </w:rPr>
          <w:t>一、主要职能</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2151" w:history="1">
        <w:r w:rsidR="00151FEE">
          <w:rPr>
            <w:rFonts w:ascii="仿宋_GB2312" w:eastAsia="仿宋_GB2312" w:hAnsi="仿宋_GB2312" w:cs="仿宋_GB2312" w:hint="eastAsia"/>
            <w:bCs/>
            <w:kern w:val="0"/>
            <w:sz w:val="32"/>
            <w:szCs w:val="32"/>
          </w:rPr>
          <w:t>二、机构设置及人员情况</w:t>
        </w:r>
      </w:hyperlink>
    </w:p>
    <w:p w:rsidR="006B14A0" w:rsidRDefault="006B14A0">
      <w:pPr>
        <w:pStyle w:val="1"/>
        <w:tabs>
          <w:tab w:val="right" w:pos="8306"/>
        </w:tabs>
        <w:rPr>
          <w:rFonts w:ascii="仿宋_GB2312" w:eastAsia="仿宋_GB2312" w:hAnsi="仿宋_GB2312" w:cs="仿宋_GB2312"/>
          <w:b/>
          <w:bCs/>
          <w:sz w:val="32"/>
          <w:szCs w:val="32"/>
        </w:rPr>
      </w:pPr>
      <w:hyperlink w:anchor="_Toc29374" w:history="1">
        <w:r w:rsidR="00151FEE">
          <w:rPr>
            <w:rFonts w:ascii="仿宋_GB2312" w:eastAsia="仿宋_GB2312" w:hAnsi="仿宋_GB2312" w:cs="仿宋_GB2312" w:hint="eastAsia"/>
            <w:b/>
            <w:bCs/>
            <w:sz w:val="32"/>
            <w:szCs w:val="32"/>
          </w:rPr>
          <w:t>第二部分部门决算情况说明</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25314" w:history="1">
        <w:r w:rsidR="00151FEE">
          <w:rPr>
            <w:rFonts w:ascii="仿宋_GB2312" w:eastAsia="仿宋_GB2312" w:hAnsi="仿宋_GB2312" w:cs="仿宋_GB2312" w:hint="eastAsia"/>
            <w:bCs/>
            <w:kern w:val="0"/>
            <w:sz w:val="32"/>
            <w:szCs w:val="32"/>
          </w:rPr>
          <w:t>一、收入支出决算总体情况说明</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12142" w:history="1">
        <w:r w:rsidR="00151FEE">
          <w:rPr>
            <w:rFonts w:ascii="仿宋_GB2312" w:eastAsia="仿宋_GB2312" w:hAnsi="仿宋_GB2312" w:cs="仿宋_GB2312" w:hint="eastAsia"/>
            <w:bCs/>
            <w:kern w:val="0"/>
            <w:sz w:val="32"/>
            <w:szCs w:val="32"/>
          </w:rPr>
          <w:t>二、收入决算情况说明</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13201" w:history="1">
        <w:r w:rsidR="00151FEE">
          <w:rPr>
            <w:rFonts w:ascii="仿宋_GB2312" w:eastAsia="仿宋_GB2312" w:hAnsi="仿宋_GB2312" w:cs="仿宋_GB2312" w:hint="eastAsia"/>
            <w:bCs/>
            <w:kern w:val="0"/>
            <w:sz w:val="32"/>
            <w:szCs w:val="32"/>
          </w:rPr>
          <w:t>三、支出决算情况说明</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26564" w:history="1">
        <w:r w:rsidR="00151FEE">
          <w:rPr>
            <w:rFonts w:ascii="仿宋_GB2312" w:eastAsia="仿宋_GB2312" w:hAnsi="仿宋_GB2312" w:cs="仿宋_GB2312" w:hint="eastAsia"/>
            <w:bCs/>
            <w:kern w:val="0"/>
            <w:sz w:val="32"/>
            <w:szCs w:val="32"/>
          </w:rPr>
          <w:t>四、财政拨款收入支出决算总体情况说明</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20360" w:history="1">
        <w:r w:rsidR="00151FEE">
          <w:rPr>
            <w:rFonts w:ascii="仿宋_GB2312" w:eastAsia="仿宋_GB2312" w:hAnsi="仿宋_GB2312" w:cs="仿宋_GB2312" w:hint="eastAsia"/>
            <w:bCs/>
            <w:kern w:val="0"/>
            <w:sz w:val="32"/>
            <w:szCs w:val="32"/>
          </w:rPr>
          <w:t>五、一般公共预算财政拨款支出决算情况说明</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30870" w:history="1">
        <w:r w:rsidR="00151FEE">
          <w:rPr>
            <w:rFonts w:ascii="仿宋_GB2312" w:eastAsia="仿宋_GB2312" w:hAnsi="仿宋_GB2312" w:cs="仿宋_GB2312" w:hint="eastAsia"/>
            <w:bCs/>
            <w:kern w:val="0"/>
            <w:sz w:val="32"/>
            <w:szCs w:val="32"/>
          </w:rPr>
          <w:t>六、一般公共预算财政拨款基本支出决算情况说明</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21518" w:history="1">
        <w:r w:rsidR="00151FEE">
          <w:rPr>
            <w:rFonts w:ascii="仿宋_GB2312" w:eastAsia="仿宋_GB2312" w:hAnsi="仿宋_GB2312" w:cs="仿宋_GB2312" w:hint="eastAsia"/>
            <w:bCs/>
            <w:kern w:val="0"/>
            <w:sz w:val="32"/>
            <w:szCs w:val="32"/>
          </w:rPr>
          <w:t>七、一般公共预算财政拨款“三公”经费支出决算情况说明</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5810" w:history="1">
        <w:r w:rsidR="00151FEE">
          <w:rPr>
            <w:rFonts w:ascii="仿宋_GB2312" w:eastAsia="仿宋_GB2312" w:hAnsi="仿宋_GB2312" w:cs="仿宋_GB2312" w:hint="eastAsia"/>
            <w:bCs/>
            <w:kern w:val="0"/>
            <w:sz w:val="32"/>
            <w:szCs w:val="32"/>
          </w:rPr>
          <w:t>八、政府性基金预算财政拨款收入支出决算情况说明</w:t>
        </w:r>
      </w:hyperlink>
    </w:p>
    <w:p w:rsidR="006B14A0" w:rsidRDefault="006B14A0">
      <w:hyperlink w:anchor="_Toc5810" w:history="1">
        <w:r w:rsidR="00151FEE">
          <w:rPr>
            <w:rFonts w:ascii="仿宋_GB2312" w:eastAsia="仿宋_GB2312" w:hAnsi="仿宋_GB2312" w:cs="仿宋_GB2312" w:hint="eastAsia"/>
            <w:bCs/>
            <w:kern w:val="0"/>
            <w:sz w:val="32"/>
            <w:szCs w:val="32"/>
          </w:rPr>
          <w:t>九、国有资本经营预算财政拨款收入支出决算情况说明</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1235" w:history="1">
        <w:r w:rsidR="00151FEE">
          <w:rPr>
            <w:rFonts w:ascii="仿宋_GB2312" w:eastAsia="仿宋_GB2312" w:hAnsi="仿宋_GB2312" w:cs="仿宋_GB2312" w:hint="eastAsia"/>
            <w:sz w:val="32"/>
            <w:szCs w:val="32"/>
          </w:rPr>
          <w:t>十</w:t>
        </w:r>
        <w:r w:rsidR="00151FEE">
          <w:rPr>
            <w:rFonts w:ascii="仿宋_GB2312" w:eastAsia="仿宋_GB2312" w:hAnsi="仿宋_GB2312" w:cs="仿宋_GB2312" w:hint="eastAsia"/>
            <w:bCs/>
            <w:kern w:val="0"/>
            <w:sz w:val="32"/>
            <w:szCs w:val="32"/>
          </w:rPr>
          <w:t>、其他重要事项的情况说明</w:t>
        </w:r>
      </w:hyperlink>
    </w:p>
    <w:p w:rsidR="006B14A0" w:rsidRDefault="006B14A0">
      <w:pPr>
        <w:pStyle w:val="3"/>
        <w:tabs>
          <w:tab w:val="right" w:pos="8306"/>
        </w:tabs>
        <w:ind w:leftChars="0" w:left="0"/>
        <w:rPr>
          <w:rFonts w:ascii="仿宋_GB2312" w:eastAsia="仿宋_GB2312" w:hAnsi="仿宋_GB2312" w:cs="仿宋_GB2312"/>
          <w:sz w:val="32"/>
          <w:szCs w:val="32"/>
        </w:rPr>
      </w:pPr>
      <w:hyperlink w:anchor="_Toc14519" w:history="1">
        <w:r w:rsidR="00151FEE">
          <w:rPr>
            <w:rFonts w:ascii="仿宋_GB2312" w:eastAsia="仿宋_GB2312" w:hAnsi="仿宋_GB2312" w:cs="仿宋_GB2312" w:hint="eastAsia"/>
            <w:sz w:val="32"/>
            <w:szCs w:val="32"/>
          </w:rPr>
          <w:t>（一）机关运行经费支出情况</w:t>
        </w:r>
      </w:hyperlink>
    </w:p>
    <w:p w:rsidR="006B14A0" w:rsidRDefault="006B14A0">
      <w:pPr>
        <w:pStyle w:val="3"/>
        <w:tabs>
          <w:tab w:val="right" w:pos="8306"/>
        </w:tabs>
        <w:ind w:leftChars="0" w:left="0"/>
        <w:rPr>
          <w:rFonts w:ascii="仿宋_GB2312" w:eastAsia="仿宋_GB2312" w:hAnsi="仿宋_GB2312" w:cs="仿宋_GB2312"/>
          <w:sz w:val="32"/>
          <w:szCs w:val="32"/>
        </w:rPr>
      </w:pPr>
      <w:hyperlink w:anchor="_Toc227" w:history="1">
        <w:r w:rsidR="00151FEE">
          <w:rPr>
            <w:rFonts w:ascii="仿宋_GB2312" w:eastAsia="仿宋_GB2312" w:hAnsi="仿宋_GB2312" w:cs="仿宋_GB2312" w:hint="eastAsia"/>
            <w:sz w:val="32"/>
            <w:szCs w:val="32"/>
          </w:rPr>
          <w:t>（二）政府采购情况</w:t>
        </w:r>
      </w:hyperlink>
    </w:p>
    <w:p w:rsidR="006B14A0" w:rsidRDefault="006B14A0">
      <w:pPr>
        <w:pStyle w:val="3"/>
        <w:tabs>
          <w:tab w:val="right" w:pos="8306"/>
        </w:tabs>
        <w:ind w:leftChars="0" w:left="0"/>
        <w:rPr>
          <w:rFonts w:ascii="仿宋_GB2312" w:eastAsia="仿宋_GB2312" w:hAnsi="仿宋_GB2312" w:cs="仿宋_GB2312"/>
          <w:sz w:val="32"/>
          <w:szCs w:val="32"/>
        </w:rPr>
      </w:pPr>
      <w:hyperlink w:anchor="_Toc8391" w:history="1">
        <w:r w:rsidR="00151FEE">
          <w:rPr>
            <w:rFonts w:ascii="仿宋_GB2312" w:eastAsia="仿宋_GB2312" w:hAnsi="仿宋_GB2312" w:cs="仿宋_GB2312" w:hint="eastAsia"/>
            <w:sz w:val="32"/>
            <w:szCs w:val="32"/>
          </w:rPr>
          <w:t>（三）国有资产占用情况说明</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11283" w:history="1">
        <w:r w:rsidR="00151FEE">
          <w:rPr>
            <w:rFonts w:ascii="仿宋_GB2312" w:eastAsia="仿宋_GB2312" w:hAnsi="仿宋_GB2312" w:cs="仿宋_GB2312" w:hint="eastAsia"/>
            <w:bCs/>
            <w:kern w:val="0"/>
            <w:sz w:val="32"/>
            <w:szCs w:val="32"/>
          </w:rPr>
          <w:t>十一、预算绩效的情况说明</w:t>
        </w:r>
      </w:hyperlink>
    </w:p>
    <w:p w:rsidR="006B14A0" w:rsidRDefault="006B14A0">
      <w:pPr>
        <w:pStyle w:val="1"/>
        <w:tabs>
          <w:tab w:val="right" w:pos="8306"/>
        </w:tabs>
        <w:rPr>
          <w:rFonts w:ascii="仿宋_GB2312" w:eastAsia="仿宋_GB2312" w:hAnsi="仿宋_GB2312" w:cs="仿宋_GB2312"/>
          <w:b/>
          <w:bCs/>
          <w:sz w:val="32"/>
          <w:szCs w:val="32"/>
        </w:rPr>
      </w:pPr>
      <w:hyperlink w:anchor="_Toc3250" w:history="1">
        <w:r w:rsidR="00151FEE">
          <w:rPr>
            <w:rFonts w:ascii="仿宋_GB2312" w:eastAsia="仿宋_GB2312" w:hAnsi="仿宋_GB2312" w:cs="仿宋_GB2312" w:hint="eastAsia"/>
            <w:b/>
            <w:bCs/>
            <w:sz w:val="32"/>
            <w:szCs w:val="32"/>
          </w:rPr>
          <w:t>第三部分专业名词解释</w:t>
        </w:r>
      </w:hyperlink>
    </w:p>
    <w:p w:rsidR="006B14A0" w:rsidRDefault="006B14A0">
      <w:pPr>
        <w:pStyle w:val="1"/>
        <w:tabs>
          <w:tab w:val="right" w:pos="8306"/>
        </w:tabs>
        <w:rPr>
          <w:rFonts w:ascii="仿宋_GB2312" w:eastAsia="仿宋_GB2312" w:hAnsi="仿宋_GB2312" w:cs="仿宋_GB2312"/>
          <w:b/>
          <w:bCs/>
          <w:sz w:val="32"/>
          <w:szCs w:val="32"/>
        </w:rPr>
      </w:pPr>
      <w:hyperlink w:anchor="_Toc22784" w:history="1">
        <w:r w:rsidR="00151FEE">
          <w:rPr>
            <w:rFonts w:ascii="仿宋_GB2312" w:eastAsia="仿宋_GB2312" w:hAnsi="仿宋_GB2312" w:cs="仿宋_GB2312" w:hint="eastAsia"/>
            <w:b/>
            <w:bCs/>
            <w:sz w:val="32"/>
            <w:szCs w:val="32"/>
          </w:rPr>
          <w:t>第四部分部门决算报表（见附表）</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2183" w:history="1">
        <w:r w:rsidR="00151FEE">
          <w:rPr>
            <w:rFonts w:ascii="仿宋_GB2312" w:eastAsia="仿宋_GB2312" w:hAnsi="仿宋_GB2312" w:cs="仿宋_GB2312" w:hint="eastAsia"/>
            <w:bCs/>
            <w:kern w:val="0"/>
            <w:sz w:val="32"/>
            <w:szCs w:val="32"/>
          </w:rPr>
          <w:t>一、《收入支出决算总表》</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24532" w:history="1">
        <w:r w:rsidR="00151FEE">
          <w:rPr>
            <w:rFonts w:ascii="仿宋_GB2312" w:eastAsia="仿宋_GB2312" w:hAnsi="仿宋_GB2312" w:cs="仿宋_GB2312" w:hint="eastAsia"/>
            <w:bCs/>
            <w:kern w:val="0"/>
            <w:sz w:val="32"/>
            <w:szCs w:val="32"/>
          </w:rPr>
          <w:t>二、《收入决算表》</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32434" w:history="1">
        <w:r w:rsidR="00151FEE">
          <w:rPr>
            <w:rFonts w:ascii="仿宋_GB2312" w:eastAsia="仿宋_GB2312" w:hAnsi="仿宋_GB2312" w:cs="仿宋_GB2312" w:hint="eastAsia"/>
            <w:bCs/>
            <w:kern w:val="0"/>
            <w:sz w:val="32"/>
            <w:szCs w:val="32"/>
          </w:rPr>
          <w:t>三、《支出决算表》</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28786" w:history="1">
        <w:r w:rsidR="00151FEE">
          <w:rPr>
            <w:rFonts w:ascii="仿宋_GB2312" w:eastAsia="仿宋_GB2312" w:hAnsi="仿宋_GB2312" w:cs="仿宋_GB2312" w:hint="eastAsia"/>
            <w:bCs/>
            <w:kern w:val="0"/>
            <w:sz w:val="32"/>
            <w:szCs w:val="32"/>
          </w:rPr>
          <w:t>四、《财政拨款收入支出决算总表》</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14869" w:history="1">
        <w:r w:rsidR="00151FEE">
          <w:rPr>
            <w:rFonts w:ascii="仿宋_GB2312" w:eastAsia="仿宋_GB2312" w:hAnsi="仿宋_GB2312" w:cs="仿宋_GB2312" w:hint="eastAsia"/>
            <w:bCs/>
            <w:kern w:val="0"/>
            <w:sz w:val="32"/>
            <w:szCs w:val="32"/>
          </w:rPr>
          <w:t>五、《一般公共预算财政拨款支出决算表》</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8884" w:history="1">
        <w:r w:rsidR="00151FEE">
          <w:rPr>
            <w:rFonts w:ascii="仿宋_GB2312" w:eastAsia="仿宋_GB2312" w:hAnsi="仿宋_GB2312" w:cs="仿宋_GB2312" w:hint="eastAsia"/>
            <w:bCs/>
            <w:kern w:val="0"/>
            <w:sz w:val="32"/>
            <w:szCs w:val="32"/>
          </w:rPr>
          <w:t>六、《一般公共预算财政拨款基本支出决算表》</w:t>
        </w:r>
      </w:hyperlink>
    </w:p>
    <w:p w:rsidR="006B14A0" w:rsidRDefault="006B14A0">
      <w:pPr>
        <w:pStyle w:val="2"/>
        <w:tabs>
          <w:tab w:val="right" w:pos="8306"/>
        </w:tabs>
        <w:ind w:leftChars="0" w:left="0"/>
        <w:rPr>
          <w:rFonts w:ascii="仿宋_GB2312" w:eastAsia="仿宋_GB2312" w:hAnsi="仿宋_GB2312" w:cs="仿宋_GB2312"/>
          <w:sz w:val="32"/>
          <w:szCs w:val="32"/>
        </w:rPr>
      </w:pPr>
      <w:hyperlink w:anchor="_Toc29106" w:history="1">
        <w:r w:rsidR="00151FEE">
          <w:rPr>
            <w:rFonts w:ascii="仿宋_GB2312" w:eastAsia="仿宋_GB2312" w:hAnsi="仿宋_GB2312" w:cs="仿宋_GB2312" w:hint="eastAsia"/>
            <w:bCs/>
            <w:kern w:val="0"/>
            <w:sz w:val="32"/>
            <w:szCs w:val="32"/>
          </w:rPr>
          <w:t>七、《一般公共预算财政拨款“三公”经费支出决算表》</w:t>
        </w:r>
      </w:hyperlink>
    </w:p>
    <w:p w:rsidR="006B14A0" w:rsidRDefault="006B14A0">
      <w:pPr>
        <w:pStyle w:val="2"/>
        <w:tabs>
          <w:tab w:val="right" w:pos="8306"/>
        </w:tabs>
        <w:ind w:leftChars="0" w:left="0"/>
        <w:rPr>
          <w:rFonts w:ascii="仿宋_GB2312" w:eastAsia="仿宋_GB2312" w:hAnsi="仿宋_GB2312" w:cs="仿宋_GB2312"/>
          <w:bCs/>
          <w:kern w:val="0"/>
          <w:sz w:val="32"/>
          <w:szCs w:val="32"/>
        </w:rPr>
      </w:pPr>
      <w:hyperlink w:anchor="_Toc7643" w:history="1">
        <w:r w:rsidR="00151FEE">
          <w:rPr>
            <w:rFonts w:ascii="仿宋_GB2312" w:eastAsia="仿宋_GB2312" w:hAnsi="仿宋_GB2312" w:cs="仿宋_GB2312" w:hint="eastAsia"/>
            <w:bCs/>
            <w:kern w:val="0"/>
            <w:sz w:val="32"/>
            <w:szCs w:val="32"/>
          </w:rPr>
          <w:t>八、《政府性基金预算财政拨款收入支出决算表》</w:t>
        </w:r>
      </w:hyperlink>
    </w:p>
    <w:p w:rsidR="006B14A0" w:rsidRDefault="00151FEE">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6B14A0" w:rsidRDefault="006B14A0">
      <w:r>
        <w:rPr>
          <w:rFonts w:ascii="仿宋_GB2312" w:eastAsia="仿宋_GB2312" w:hAnsi="仿宋_GB2312" w:cs="仿宋_GB2312" w:hint="eastAsia"/>
          <w:sz w:val="32"/>
          <w:szCs w:val="32"/>
        </w:rPr>
        <w:fldChar w:fldCharType="end"/>
      </w:r>
    </w:p>
    <w:p w:rsidR="006B14A0" w:rsidRDefault="00151FEE">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1" w:name="_Toc24028"/>
      <w:bookmarkStart w:id="2"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部门单位概况</w:t>
      </w:r>
      <w:bookmarkEnd w:id="1"/>
      <w:bookmarkEnd w:id="2"/>
    </w:p>
    <w:p w:rsidR="006B14A0" w:rsidRDefault="00151FEE">
      <w:pPr>
        <w:ind w:firstLineChars="200" w:firstLine="640"/>
        <w:outlineLvl w:val="1"/>
        <w:rPr>
          <w:rFonts w:ascii="黑体" w:eastAsia="黑体" w:hAnsi="黑体" w:cs="宋体"/>
          <w:bCs/>
          <w:kern w:val="0"/>
          <w:sz w:val="32"/>
          <w:szCs w:val="32"/>
        </w:rPr>
      </w:pPr>
      <w:bookmarkStart w:id="3" w:name="_Toc30567"/>
      <w:bookmarkStart w:id="4" w:name="_Toc30738"/>
      <w:r>
        <w:rPr>
          <w:rFonts w:ascii="黑体" w:eastAsia="黑体" w:hAnsi="黑体" w:cs="宋体" w:hint="eastAsia"/>
          <w:bCs/>
          <w:kern w:val="0"/>
          <w:sz w:val="32"/>
          <w:szCs w:val="32"/>
        </w:rPr>
        <w:t>一、主要职能</w:t>
      </w:r>
      <w:bookmarkEnd w:id="3"/>
      <w:bookmarkEnd w:id="4"/>
    </w:p>
    <w:p w:rsidR="006B14A0" w:rsidRDefault="00151FEE">
      <w:pPr>
        <w:ind w:firstLineChars="200" w:firstLine="640"/>
        <w:rPr>
          <w:rFonts w:ascii="仿宋_GB2312" w:eastAsia="仿宋_GB2312"/>
          <w:sz w:val="32"/>
          <w:szCs w:val="32"/>
        </w:rPr>
      </w:pPr>
      <w:r>
        <w:rPr>
          <w:rFonts w:ascii="仿宋_GB2312" w:eastAsia="仿宋_GB2312"/>
          <w:sz w:val="32"/>
          <w:szCs w:val="32"/>
        </w:rPr>
        <w:t>新疆维吾尔自治区建设工程安全总站为全额拨款的事业单位（依照公务员管理），主要工作职责是在自治区住房和城乡建设厅的领导下，依照国家和自治区建筑安全生产法律、法规和标准、规程，负责全区建设工程安全生产的监督管理。制定自治区建筑安全生产管理规划、办法，以及安全生产监督管理的实施细则并组织实施。指导、监督全区建筑施工企业安全生产工作，组织开展安全检查和文明工地活动，负责对申报先进企业和申报资质等级的企业，以及企业年审或晋升资质等级出具安全综合评价意见；总结交流自治区建筑安全生产管理经验，掌握全区建筑安全工作动态，组</w:t>
      </w:r>
      <w:r>
        <w:rPr>
          <w:rFonts w:ascii="仿宋_GB2312" w:eastAsia="仿宋_GB2312"/>
          <w:sz w:val="32"/>
          <w:szCs w:val="32"/>
        </w:rPr>
        <w:t>织开展全区建筑工程安全监督员及大中型建筑企业有关领导干部、安全管理人员和建筑行业特种作业人员的安全生产教育、培训、考核及发证工作；负责全区建筑职工因工伤亡事故统计报表工作，组织或参与工程建设重大伤亡事故调查和有关处理工作，通报建筑工程施工中重大伤亡事故情况；负责建筑施工企业安全生产许可证新申请及延期申请的技术审查工作，开展建筑施工企业安全生产许可证的相关管理工作；负责建筑施工企业</w:t>
      </w:r>
      <w:r>
        <w:rPr>
          <w:rFonts w:ascii="仿宋_GB2312" w:eastAsia="仿宋_GB2312"/>
          <w:sz w:val="32"/>
          <w:szCs w:val="32"/>
        </w:rPr>
        <w:t>“</w:t>
      </w:r>
      <w:r>
        <w:rPr>
          <w:rFonts w:ascii="仿宋_GB2312" w:eastAsia="仿宋_GB2312"/>
          <w:sz w:val="32"/>
          <w:szCs w:val="32"/>
        </w:rPr>
        <w:t>三类人员</w:t>
      </w:r>
      <w:r>
        <w:rPr>
          <w:rFonts w:ascii="仿宋_GB2312" w:eastAsia="仿宋_GB2312"/>
          <w:sz w:val="32"/>
          <w:szCs w:val="32"/>
        </w:rPr>
        <w:t>”</w:t>
      </w:r>
      <w:r>
        <w:rPr>
          <w:rFonts w:ascii="仿宋_GB2312" w:eastAsia="仿宋_GB2312"/>
          <w:sz w:val="32"/>
          <w:szCs w:val="32"/>
        </w:rPr>
        <w:t>继续教育培训工作，开展建筑施工企业</w:t>
      </w:r>
      <w:r>
        <w:rPr>
          <w:rFonts w:ascii="仿宋_GB2312" w:eastAsia="仿宋_GB2312"/>
          <w:sz w:val="32"/>
          <w:szCs w:val="32"/>
        </w:rPr>
        <w:t>“</w:t>
      </w:r>
      <w:r>
        <w:rPr>
          <w:rFonts w:ascii="仿宋_GB2312" w:eastAsia="仿宋_GB2312"/>
          <w:sz w:val="32"/>
          <w:szCs w:val="32"/>
        </w:rPr>
        <w:t>三类人员</w:t>
      </w:r>
      <w:r>
        <w:rPr>
          <w:rFonts w:ascii="仿宋_GB2312" w:eastAsia="仿宋_GB2312"/>
          <w:sz w:val="32"/>
          <w:szCs w:val="32"/>
        </w:rPr>
        <w:t>”</w:t>
      </w:r>
      <w:r>
        <w:rPr>
          <w:rFonts w:ascii="仿宋_GB2312" w:eastAsia="仿宋_GB2312"/>
          <w:sz w:val="32"/>
          <w:szCs w:val="32"/>
        </w:rPr>
        <w:t>相关管理工作；负责建筑施工企业安全生产条件评价复核工作，开展建筑施工企业</w:t>
      </w:r>
      <w:r>
        <w:rPr>
          <w:rFonts w:ascii="仿宋_GB2312" w:eastAsia="仿宋_GB2312"/>
          <w:sz w:val="32"/>
          <w:szCs w:val="32"/>
        </w:rPr>
        <w:t>安全生产动态监</w:t>
      </w:r>
      <w:r>
        <w:rPr>
          <w:rFonts w:ascii="仿宋_GB2312" w:eastAsia="仿宋_GB2312"/>
          <w:sz w:val="32"/>
          <w:szCs w:val="32"/>
        </w:rPr>
        <w:lastRenderedPageBreak/>
        <w:t>管工作；配合质量安全处开展住房城乡建设系统安全生产委员会相关工作</w:t>
      </w:r>
      <w:r>
        <w:rPr>
          <w:rFonts w:ascii="仿宋_GB2312" w:eastAsia="仿宋_GB2312" w:hint="eastAsia"/>
          <w:sz w:val="32"/>
          <w:szCs w:val="32"/>
        </w:rPr>
        <w:t>。</w:t>
      </w:r>
    </w:p>
    <w:p w:rsidR="006B14A0" w:rsidRDefault="00151FEE">
      <w:pPr>
        <w:ind w:firstLineChars="200" w:firstLine="640"/>
        <w:outlineLvl w:val="1"/>
        <w:rPr>
          <w:rFonts w:ascii="黑体" w:eastAsia="黑体" w:hAnsi="黑体" w:cs="宋体"/>
          <w:bCs/>
          <w:kern w:val="0"/>
          <w:sz w:val="32"/>
          <w:szCs w:val="32"/>
        </w:rPr>
      </w:pPr>
      <w:bookmarkStart w:id="5" w:name="_Toc31238"/>
      <w:bookmarkStart w:id="6" w:name="_Toc2151"/>
      <w:r>
        <w:rPr>
          <w:rFonts w:ascii="黑体" w:eastAsia="黑体" w:hAnsi="黑体" w:cs="宋体" w:hint="eastAsia"/>
          <w:bCs/>
          <w:kern w:val="0"/>
          <w:sz w:val="32"/>
          <w:szCs w:val="32"/>
        </w:rPr>
        <w:t>二、机构设置及</w:t>
      </w:r>
      <w:bookmarkEnd w:id="5"/>
      <w:r>
        <w:rPr>
          <w:rFonts w:ascii="黑体" w:eastAsia="黑体" w:hAnsi="黑体" w:cs="宋体" w:hint="eastAsia"/>
          <w:bCs/>
          <w:kern w:val="0"/>
          <w:sz w:val="32"/>
          <w:szCs w:val="32"/>
        </w:rPr>
        <w:t>人员情况</w:t>
      </w:r>
      <w:bookmarkEnd w:id="6"/>
    </w:p>
    <w:p w:rsidR="006B14A0" w:rsidRDefault="00151FEE">
      <w:pPr>
        <w:ind w:firstLineChars="200" w:firstLine="640"/>
        <w:rPr>
          <w:rFonts w:ascii="仿宋_GB2312" w:eastAsia="仿宋_GB2312"/>
          <w:sz w:val="32"/>
          <w:szCs w:val="32"/>
        </w:rPr>
      </w:pPr>
      <w:r>
        <w:rPr>
          <w:rFonts w:ascii="仿宋_GB2312" w:eastAsia="仿宋_GB2312" w:hint="eastAsia"/>
          <w:sz w:val="32"/>
          <w:szCs w:val="32"/>
        </w:rPr>
        <w:t>新疆维吾尔自治区建设工程安全总站</w:t>
      </w:r>
      <w:r>
        <w:rPr>
          <w:rFonts w:ascii="仿宋_GB2312" w:eastAsia="仿宋_GB2312"/>
          <w:sz w:val="32"/>
          <w:szCs w:val="32"/>
        </w:rPr>
        <w:t>2021</w:t>
      </w:r>
      <w:r>
        <w:rPr>
          <w:rFonts w:ascii="仿宋_GB2312" w:eastAsia="仿宋_GB2312" w:hint="eastAsia"/>
          <w:sz w:val="32"/>
          <w:szCs w:val="32"/>
        </w:rPr>
        <w:t>年度，实有人数</w:t>
      </w:r>
      <w:r>
        <w:rPr>
          <w:rFonts w:ascii="仿宋_GB2312" w:eastAsia="仿宋_GB2312"/>
          <w:sz w:val="32"/>
          <w:szCs w:val="32"/>
        </w:rPr>
        <w:t>16</w:t>
      </w:r>
      <w:r>
        <w:rPr>
          <w:rFonts w:ascii="仿宋_GB2312" w:eastAsia="仿宋_GB2312" w:hint="eastAsia"/>
          <w:sz w:val="32"/>
          <w:szCs w:val="32"/>
        </w:rPr>
        <w:t>人，其中：在职人员</w:t>
      </w:r>
      <w:r>
        <w:rPr>
          <w:rFonts w:ascii="仿宋_GB2312" w:eastAsia="仿宋_GB2312"/>
          <w:sz w:val="32"/>
          <w:szCs w:val="32"/>
        </w:rPr>
        <w:t>12</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4</w:t>
      </w:r>
      <w:r>
        <w:rPr>
          <w:rFonts w:ascii="仿宋_GB2312" w:eastAsia="仿宋_GB2312" w:hint="eastAsia"/>
          <w:sz w:val="32"/>
          <w:szCs w:val="32"/>
        </w:rPr>
        <w:t>人。</w:t>
      </w:r>
    </w:p>
    <w:p w:rsidR="006B14A0" w:rsidRDefault="00151FEE">
      <w:pPr>
        <w:ind w:firstLineChars="200" w:firstLine="640"/>
        <w:rPr>
          <w:rFonts w:ascii="仿宋_GB2312" w:eastAsia="仿宋_GB2312"/>
          <w:sz w:val="32"/>
          <w:szCs w:val="32"/>
        </w:rPr>
      </w:pPr>
      <w:r>
        <w:rPr>
          <w:rFonts w:ascii="仿宋_GB2312" w:eastAsia="仿宋_GB2312" w:hint="eastAsia"/>
          <w:sz w:val="32"/>
          <w:szCs w:val="32"/>
        </w:rPr>
        <w:t>从部门决算单位构成看，新疆维吾尔自治区建设工程安全总站部门决算包括：新疆维吾尔自治区建设工程安全总站决算。</w:t>
      </w:r>
      <w:r>
        <w:rPr>
          <w:rFonts w:ascii="仿宋_GB2312" w:eastAsia="仿宋_GB2312" w:hAnsi="黑体" w:cs="宋体" w:hint="eastAsia"/>
          <w:bCs/>
          <w:kern w:val="0"/>
          <w:sz w:val="32"/>
          <w:szCs w:val="32"/>
        </w:rPr>
        <w:t>单位无下属预算单位，无下设科室</w:t>
      </w:r>
      <w:r>
        <w:rPr>
          <w:rFonts w:ascii="仿宋_GB2312" w:eastAsia="仿宋_GB2312" w:hAnsi="宋体" w:cs="宋体" w:hint="eastAsia"/>
          <w:kern w:val="0"/>
          <w:sz w:val="32"/>
          <w:szCs w:val="32"/>
        </w:rPr>
        <w:t>。</w:t>
      </w:r>
    </w:p>
    <w:p w:rsidR="006B14A0" w:rsidRDefault="00151FEE">
      <w:pPr>
        <w:rPr>
          <w:rFonts w:ascii="Arial" w:hAnsi="Arial" w:cs="Arial"/>
          <w:color w:val="4D4D4D"/>
          <w:shd w:val="clear" w:color="auto" w:fill="FFFFFF"/>
        </w:rPr>
      </w:pPr>
      <w:r>
        <w:rPr>
          <w:rFonts w:ascii="Arial" w:hAnsi="Arial" w:cs="Arial"/>
          <w:color w:val="4D4D4D"/>
          <w:shd w:val="clear" w:color="auto" w:fill="FFFFFF"/>
        </w:rPr>
        <w:br w:type="page"/>
      </w:r>
    </w:p>
    <w:p w:rsidR="006B14A0" w:rsidRDefault="00151FEE">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p>
    <w:p w:rsidR="006B14A0" w:rsidRDefault="00151FEE">
      <w:pPr>
        <w:ind w:firstLineChars="200" w:firstLine="640"/>
        <w:outlineLvl w:val="1"/>
        <w:rPr>
          <w:rFonts w:ascii="黑体" w:eastAsia="黑体" w:hAnsi="黑体" w:cs="宋体"/>
          <w:bCs/>
          <w:kern w:val="0"/>
          <w:sz w:val="32"/>
          <w:szCs w:val="32"/>
        </w:rPr>
      </w:pPr>
      <w:bookmarkStart w:id="7" w:name="_Toc12566"/>
      <w:bookmarkStart w:id="8" w:name="_Toc25314"/>
      <w:bookmarkStart w:id="9" w:name="_Hlk97807141"/>
      <w:r>
        <w:rPr>
          <w:rFonts w:ascii="黑体" w:eastAsia="黑体" w:hAnsi="黑体" w:cs="宋体" w:hint="eastAsia"/>
          <w:bCs/>
          <w:kern w:val="0"/>
          <w:sz w:val="32"/>
          <w:szCs w:val="32"/>
        </w:rPr>
        <w:t>一、收入支出决算总体情况说明</w:t>
      </w:r>
      <w:bookmarkEnd w:id="7"/>
      <w:bookmarkEnd w:id="8"/>
    </w:p>
    <w:p w:rsidR="006B14A0" w:rsidRDefault="00151FE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188.93</w:t>
      </w:r>
      <w:r>
        <w:rPr>
          <w:rFonts w:ascii="仿宋_GB2312" w:eastAsia="仿宋_GB2312" w:hint="eastAsia"/>
          <w:sz w:val="32"/>
          <w:szCs w:val="32"/>
        </w:rPr>
        <w:t>万元，与上年相比，减少</w:t>
      </w:r>
      <w:r>
        <w:rPr>
          <w:rFonts w:ascii="仿宋_GB2312" w:eastAsia="仿宋_GB2312" w:hint="eastAsia"/>
          <w:sz w:val="32"/>
          <w:szCs w:val="32"/>
        </w:rPr>
        <w:t>14.49</w:t>
      </w:r>
      <w:r>
        <w:rPr>
          <w:rFonts w:ascii="仿宋_GB2312" w:eastAsia="仿宋_GB2312" w:hint="eastAsia"/>
          <w:sz w:val="32"/>
          <w:szCs w:val="32"/>
        </w:rPr>
        <w:t>万元，</w:t>
      </w:r>
      <w:r>
        <w:rPr>
          <w:rFonts w:ascii="仿宋_GB2312" w:eastAsia="仿宋_GB2312"/>
          <w:sz w:val="32"/>
          <w:szCs w:val="32"/>
        </w:rPr>
        <w:t>降低</w:t>
      </w:r>
      <w:r>
        <w:rPr>
          <w:rFonts w:ascii="仿宋_GB2312" w:eastAsia="仿宋_GB2312"/>
          <w:sz w:val="32"/>
          <w:szCs w:val="32"/>
        </w:rPr>
        <w:t>7.12</w:t>
      </w:r>
      <w:r>
        <w:rPr>
          <w:rFonts w:ascii="仿宋_GB2312" w:eastAsia="仿宋_GB2312" w:hint="eastAsia"/>
          <w:sz w:val="32"/>
          <w:szCs w:val="32"/>
        </w:rPr>
        <w:t>%</w:t>
      </w:r>
      <w:r>
        <w:rPr>
          <w:rFonts w:ascii="仿宋_GB2312" w:eastAsia="仿宋_GB2312" w:hint="eastAsia"/>
          <w:sz w:val="32"/>
          <w:szCs w:val="32"/>
        </w:rPr>
        <w:t>，主要原因是：财政逐年压减经费，我单位</w:t>
      </w:r>
      <w:r>
        <w:rPr>
          <w:rFonts w:ascii="仿宋_GB2312" w:eastAsia="仿宋_GB2312" w:hint="eastAsia"/>
          <w:sz w:val="32"/>
          <w:szCs w:val="32"/>
        </w:rPr>
        <w:t>2021</w:t>
      </w:r>
      <w:r>
        <w:rPr>
          <w:rFonts w:ascii="仿宋_GB2312" w:eastAsia="仿宋_GB2312" w:hint="eastAsia"/>
          <w:sz w:val="32"/>
          <w:szCs w:val="32"/>
        </w:rPr>
        <w:t>年基本经费有所减少。项目经费与上年一致。本年支出</w:t>
      </w:r>
      <w:r>
        <w:rPr>
          <w:rFonts w:ascii="仿宋_GB2312" w:eastAsia="仿宋_GB2312"/>
          <w:sz w:val="32"/>
          <w:szCs w:val="32"/>
        </w:rPr>
        <w:t>189.23</w:t>
      </w:r>
      <w:r>
        <w:rPr>
          <w:rFonts w:ascii="仿宋_GB2312" w:eastAsia="仿宋_GB2312" w:hint="eastAsia"/>
          <w:sz w:val="32"/>
          <w:szCs w:val="32"/>
        </w:rPr>
        <w:t>万元，与上年相比，</w:t>
      </w:r>
      <w:r>
        <w:rPr>
          <w:rFonts w:ascii="仿宋_GB2312" w:eastAsia="仿宋_GB2312"/>
          <w:sz w:val="32"/>
          <w:szCs w:val="32"/>
        </w:rPr>
        <w:t>减少</w:t>
      </w:r>
      <w:r>
        <w:rPr>
          <w:rFonts w:ascii="仿宋_GB2312" w:eastAsia="仿宋_GB2312"/>
          <w:sz w:val="32"/>
          <w:szCs w:val="32"/>
        </w:rPr>
        <w:t>22.96</w:t>
      </w:r>
      <w:r>
        <w:rPr>
          <w:rFonts w:ascii="仿宋_GB2312" w:eastAsia="仿宋_GB2312" w:hint="eastAsia"/>
          <w:sz w:val="32"/>
          <w:szCs w:val="32"/>
        </w:rPr>
        <w:t>万元，</w:t>
      </w:r>
      <w:r>
        <w:rPr>
          <w:rFonts w:ascii="仿宋_GB2312" w:eastAsia="仿宋_GB2312"/>
          <w:sz w:val="32"/>
          <w:szCs w:val="32"/>
        </w:rPr>
        <w:t>降低</w:t>
      </w:r>
      <w:r>
        <w:rPr>
          <w:rFonts w:ascii="仿宋_GB2312" w:eastAsia="仿宋_GB2312"/>
          <w:sz w:val="32"/>
          <w:szCs w:val="32"/>
        </w:rPr>
        <w:t>10.82</w:t>
      </w:r>
      <w:r>
        <w:rPr>
          <w:rFonts w:ascii="仿宋_GB2312" w:eastAsia="仿宋_GB2312" w:hint="eastAsia"/>
          <w:sz w:val="32"/>
          <w:szCs w:val="32"/>
        </w:rPr>
        <w:t>%</w:t>
      </w:r>
      <w:r>
        <w:rPr>
          <w:rFonts w:ascii="仿宋_GB2312" w:eastAsia="仿宋_GB2312" w:hint="eastAsia"/>
          <w:sz w:val="32"/>
          <w:szCs w:val="32"/>
        </w:rPr>
        <w:t>，主要原因是：与上年相比有所下降，我单位厉行节约，压减各项开支，且受疫情影响，民族团结一家亲活动减少，费用减少。</w:t>
      </w:r>
    </w:p>
    <w:p w:rsidR="006B14A0" w:rsidRDefault="00151FEE">
      <w:pPr>
        <w:ind w:firstLineChars="200" w:firstLine="640"/>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6B14A0" w:rsidRDefault="00151FE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188.93</w:t>
      </w:r>
      <w:r>
        <w:rPr>
          <w:rFonts w:ascii="仿宋_GB2312" w:eastAsia="仿宋_GB2312" w:hint="eastAsia"/>
          <w:sz w:val="32"/>
          <w:szCs w:val="32"/>
        </w:rPr>
        <w:t>万元，其中：财政拨款收入</w:t>
      </w:r>
      <w:r>
        <w:rPr>
          <w:rFonts w:ascii="仿宋_GB2312" w:eastAsia="仿宋_GB2312"/>
          <w:sz w:val="32"/>
          <w:szCs w:val="32"/>
        </w:rPr>
        <w:t>188.92</w:t>
      </w:r>
      <w:r>
        <w:rPr>
          <w:rFonts w:ascii="仿宋_GB2312" w:eastAsia="仿宋_GB2312" w:hint="eastAsia"/>
          <w:sz w:val="32"/>
          <w:szCs w:val="32"/>
        </w:rPr>
        <w:t>万元，占</w:t>
      </w:r>
      <w:r>
        <w:rPr>
          <w:rFonts w:ascii="仿宋_GB2312" w:eastAsia="仿宋_GB2312" w:hint="eastAsia"/>
          <w:sz w:val="32"/>
          <w:szCs w:val="32"/>
        </w:rPr>
        <w:t>99.99%</w:t>
      </w:r>
      <w:r>
        <w:rPr>
          <w:rFonts w:ascii="仿宋_GB2312" w:eastAsia="仿宋_GB2312" w:hint="eastAsia"/>
          <w:sz w:val="32"/>
          <w:szCs w:val="32"/>
        </w:rPr>
        <w:t>；上级补助收入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；事业收入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；附属单位上缴</w:t>
      </w:r>
      <w:r>
        <w:rPr>
          <w:rFonts w:ascii="仿宋_GB2312" w:eastAsia="仿宋_GB2312" w:hint="eastAsia"/>
          <w:sz w:val="32"/>
          <w:szCs w:val="32"/>
        </w:rPr>
        <w:t>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；其他收入</w:t>
      </w:r>
      <w:r>
        <w:rPr>
          <w:rFonts w:ascii="仿宋_GB2312" w:eastAsia="仿宋_GB2312"/>
          <w:sz w:val="32"/>
          <w:szCs w:val="32"/>
        </w:rPr>
        <w:t>0.01</w:t>
      </w:r>
      <w:r>
        <w:rPr>
          <w:rFonts w:ascii="仿宋_GB2312" w:eastAsia="仿宋_GB2312" w:hint="eastAsia"/>
          <w:sz w:val="32"/>
          <w:szCs w:val="32"/>
        </w:rPr>
        <w:t>万元，占</w:t>
      </w:r>
      <w:r>
        <w:rPr>
          <w:rFonts w:ascii="仿宋_GB2312" w:eastAsia="仿宋_GB2312" w:hint="eastAsia"/>
          <w:sz w:val="32"/>
          <w:szCs w:val="32"/>
        </w:rPr>
        <w:t>0.01%</w:t>
      </w:r>
      <w:r>
        <w:rPr>
          <w:rFonts w:ascii="仿宋_GB2312" w:eastAsia="仿宋_GB2312" w:hint="eastAsia"/>
          <w:sz w:val="32"/>
          <w:szCs w:val="32"/>
        </w:rPr>
        <w:t>。</w:t>
      </w:r>
    </w:p>
    <w:p w:rsidR="006B14A0" w:rsidRDefault="00151FEE">
      <w:pPr>
        <w:ind w:firstLineChars="200" w:firstLine="640"/>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6B14A0" w:rsidRDefault="00151FE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年度本年支出</w:t>
      </w:r>
      <w:r>
        <w:rPr>
          <w:rFonts w:ascii="仿宋_GB2312" w:eastAsia="仿宋_GB2312" w:hint="eastAsia"/>
          <w:sz w:val="32"/>
          <w:szCs w:val="32"/>
        </w:rPr>
        <w:t>189.23</w:t>
      </w:r>
      <w:r>
        <w:rPr>
          <w:rFonts w:ascii="仿宋_GB2312" w:eastAsia="仿宋_GB2312" w:hint="eastAsia"/>
          <w:sz w:val="32"/>
          <w:szCs w:val="32"/>
        </w:rPr>
        <w:t>万元，其中：基本支出</w:t>
      </w:r>
      <w:r>
        <w:rPr>
          <w:rFonts w:ascii="仿宋_GB2312" w:eastAsia="仿宋_GB2312"/>
          <w:sz w:val="32"/>
          <w:szCs w:val="32"/>
        </w:rPr>
        <w:t>173.92</w:t>
      </w:r>
      <w:r>
        <w:rPr>
          <w:rFonts w:ascii="仿宋_GB2312" w:eastAsia="仿宋_GB2312" w:hint="eastAsia"/>
          <w:sz w:val="32"/>
          <w:szCs w:val="32"/>
        </w:rPr>
        <w:t>万元，占</w:t>
      </w:r>
      <w:r>
        <w:rPr>
          <w:rFonts w:ascii="仿宋_GB2312" w:eastAsia="仿宋_GB2312" w:hint="eastAsia"/>
          <w:sz w:val="32"/>
          <w:szCs w:val="32"/>
        </w:rPr>
        <w:t>91.91%</w:t>
      </w:r>
      <w:r>
        <w:rPr>
          <w:rFonts w:ascii="仿宋_GB2312" w:eastAsia="仿宋_GB2312" w:hint="eastAsia"/>
          <w:sz w:val="32"/>
          <w:szCs w:val="32"/>
        </w:rPr>
        <w:t>；项目支出</w:t>
      </w:r>
      <w:r>
        <w:rPr>
          <w:rFonts w:ascii="仿宋_GB2312" w:eastAsia="仿宋_GB2312"/>
          <w:sz w:val="32"/>
          <w:szCs w:val="32"/>
        </w:rPr>
        <w:t>15.32</w:t>
      </w:r>
      <w:r>
        <w:rPr>
          <w:rFonts w:ascii="仿宋_GB2312" w:eastAsia="仿宋_GB2312" w:hint="eastAsia"/>
          <w:sz w:val="32"/>
          <w:szCs w:val="32"/>
        </w:rPr>
        <w:t>万元，占</w:t>
      </w:r>
      <w:r>
        <w:rPr>
          <w:rFonts w:ascii="仿宋_GB2312" w:eastAsia="仿宋_GB2312" w:hint="eastAsia"/>
          <w:sz w:val="32"/>
          <w:szCs w:val="32"/>
        </w:rPr>
        <w:t>8.09%</w:t>
      </w:r>
      <w:r>
        <w:rPr>
          <w:rFonts w:ascii="仿宋_GB2312" w:eastAsia="仿宋_GB2312" w:hint="eastAsia"/>
          <w:sz w:val="32"/>
          <w:szCs w:val="32"/>
        </w:rPr>
        <w:t>；上缴上级支出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；对附属单位补助支出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p>
    <w:p w:rsidR="006B14A0" w:rsidRDefault="00151FEE">
      <w:pPr>
        <w:ind w:firstLineChars="200" w:firstLine="640"/>
        <w:outlineLvl w:val="1"/>
        <w:rPr>
          <w:rFonts w:ascii="黑体" w:eastAsia="黑体" w:hAnsi="黑体" w:cs="宋体"/>
          <w:bCs/>
          <w:kern w:val="0"/>
          <w:sz w:val="32"/>
          <w:szCs w:val="32"/>
        </w:rPr>
      </w:pPr>
      <w:bookmarkStart w:id="14" w:name="_Toc26564"/>
      <w:bookmarkStart w:id="15" w:name="_Toc4393"/>
      <w:bookmarkEnd w:id="9"/>
      <w:r>
        <w:rPr>
          <w:rFonts w:ascii="黑体" w:eastAsia="黑体" w:hAnsi="黑体" w:cs="宋体" w:hint="eastAsia"/>
          <w:bCs/>
          <w:kern w:val="0"/>
          <w:sz w:val="32"/>
          <w:szCs w:val="32"/>
        </w:rPr>
        <w:t>四、财政拨款收入支出决算总体情况说明</w:t>
      </w:r>
      <w:bookmarkEnd w:id="14"/>
      <w:bookmarkEnd w:id="15"/>
    </w:p>
    <w:p w:rsidR="006B14A0" w:rsidRDefault="00151FE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年度财政拨款收入</w:t>
      </w:r>
      <w:r>
        <w:rPr>
          <w:rFonts w:ascii="仿宋_GB2312" w:eastAsia="仿宋_GB2312" w:hint="eastAsia"/>
          <w:sz w:val="32"/>
          <w:szCs w:val="32"/>
        </w:rPr>
        <w:t>188.92</w:t>
      </w:r>
      <w:r>
        <w:rPr>
          <w:rFonts w:ascii="仿宋_GB2312" w:eastAsia="仿宋_GB2312" w:hint="eastAsia"/>
          <w:sz w:val="32"/>
          <w:szCs w:val="32"/>
        </w:rPr>
        <w:t>万元，与上年相比，减</w:t>
      </w:r>
      <w:r>
        <w:rPr>
          <w:rFonts w:ascii="仿宋_GB2312" w:eastAsia="仿宋_GB2312" w:hint="eastAsia"/>
          <w:sz w:val="32"/>
          <w:szCs w:val="32"/>
        </w:rPr>
        <w:lastRenderedPageBreak/>
        <w:t>少</w:t>
      </w:r>
      <w:r>
        <w:rPr>
          <w:rFonts w:ascii="仿宋_GB2312" w:eastAsia="仿宋_GB2312" w:hint="eastAsia"/>
          <w:sz w:val="32"/>
          <w:szCs w:val="32"/>
        </w:rPr>
        <w:t>14.49</w:t>
      </w:r>
      <w:r>
        <w:rPr>
          <w:rFonts w:ascii="仿宋_GB2312" w:eastAsia="仿宋_GB2312" w:hint="eastAsia"/>
          <w:sz w:val="32"/>
          <w:szCs w:val="32"/>
        </w:rPr>
        <w:t>万元，降低</w:t>
      </w:r>
      <w:r>
        <w:rPr>
          <w:rFonts w:ascii="仿宋_GB2312" w:eastAsia="仿宋_GB2312" w:hint="eastAsia"/>
          <w:sz w:val="32"/>
          <w:szCs w:val="32"/>
        </w:rPr>
        <w:t>7.12%</w:t>
      </w:r>
      <w:r>
        <w:rPr>
          <w:rFonts w:ascii="仿宋_GB2312" w:eastAsia="仿宋_GB2312" w:hint="eastAsia"/>
          <w:sz w:val="32"/>
          <w:szCs w:val="32"/>
        </w:rPr>
        <w:t>，主要原因是：财政逐年压减经费，我单位</w:t>
      </w:r>
      <w:r>
        <w:rPr>
          <w:rFonts w:ascii="仿宋_GB2312" w:eastAsia="仿宋_GB2312" w:hint="eastAsia"/>
          <w:sz w:val="32"/>
          <w:szCs w:val="32"/>
        </w:rPr>
        <w:t>2021</w:t>
      </w:r>
      <w:r>
        <w:rPr>
          <w:rFonts w:ascii="仿宋_GB2312" w:eastAsia="仿宋_GB2312" w:hint="eastAsia"/>
          <w:sz w:val="32"/>
          <w:szCs w:val="32"/>
        </w:rPr>
        <w:t>年基本经费有所减少。项目经费与上年一致。财政拨款支出</w:t>
      </w:r>
      <w:r>
        <w:rPr>
          <w:rFonts w:ascii="仿宋_GB2312" w:eastAsia="仿宋_GB2312" w:hint="eastAsia"/>
          <w:sz w:val="32"/>
          <w:szCs w:val="32"/>
        </w:rPr>
        <w:t>189.23</w:t>
      </w:r>
      <w:r>
        <w:rPr>
          <w:rFonts w:ascii="仿宋_GB2312" w:eastAsia="仿宋_GB2312" w:hint="eastAsia"/>
          <w:sz w:val="32"/>
          <w:szCs w:val="32"/>
        </w:rPr>
        <w:t>万元，与上年相比，减少</w:t>
      </w:r>
      <w:r>
        <w:rPr>
          <w:rFonts w:ascii="仿宋_GB2312" w:eastAsia="仿宋_GB2312" w:hint="eastAsia"/>
          <w:sz w:val="32"/>
          <w:szCs w:val="32"/>
        </w:rPr>
        <w:t>22.96</w:t>
      </w:r>
      <w:r>
        <w:rPr>
          <w:rFonts w:ascii="仿宋_GB2312" w:eastAsia="仿宋_GB2312" w:hint="eastAsia"/>
          <w:sz w:val="32"/>
          <w:szCs w:val="32"/>
        </w:rPr>
        <w:t>万元，降低</w:t>
      </w:r>
      <w:r>
        <w:rPr>
          <w:rFonts w:ascii="仿宋_GB2312" w:eastAsia="仿宋_GB2312" w:hint="eastAsia"/>
          <w:sz w:val="32"/>
          <w:szCs w:val="32"/>
        </w:rPr>
        <w:t>10.82%</w:t>
      </w:r>
      <w:r>
        <w:rPr>
          <w:rFonts w:ascii="仿宋_GB2312" w:eastAsia="仿宋_GB2312" w:hint="eastAsia"/>
          <w:sz w:val="32"/>
          <w:szCs w:val="32"/>
        </w:rPr>
        <w:t>，主要原因是：与上年相比有所下降，我单位厉行节约，压减各项开支，且受疫情影响，民族团结一家亲活动减少，费用减少。</w:t>
      </w:r>
    </w:p>
    <w:p w:rsidR="006B14A0" w:rsidRDefault="00151FEE">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sz w:val="32"/>
          <w:szCs w:val="32"/>
        </w:rPr>
        <w:t>172.54</w:t>
      </w:r>
      <w:r>
        <w:rPr>
          <w:rFonts w:ascii="仿宋_GB2312" w:eastAsia="仿宋_GB2312" w:hint="eastAsia"/>
          <w:sz w:val="32"/>
          <w:szCs w:val="32"/>
        </w:rPr>
        <w:t>万元，决算数</w:t>
      </w:r>
      <w:r>
        <w:rPr>
          <w:rFonts w:ascii="仿宋_GB2312" w:eastAsia="仿宋_GB2312"/>
          <w:sz w:val="32"/>
          <w:szCs w:val="32"/>
        </w:rPr>
        <w:t>188.92</w:t>
      </w:r>
      <w:r>
        <w:rPr>
          <w:rFonts w:ascii="仿宋_GB2312" w:eastAsia="仿宋_GB2312" w:hint="eastAsia"/>
          <w:sz w:val="32"/>
          <w:szCs w:val="32"/>
        </w:rPr>
        <w:t>万元，预决算差异率</w:t>
      </w:r>
      <w:r>
        <w:rPr>
          <w:rFonts w:ascii="仿宋_GB2312" w:eastAsia="仿宋_GB2312"/>
          <w:sz w:val="32"/>
          <w:szCs w:val="32"/>
        </w:rPr>
        <w:t>9.49</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2021</w:t>
      </w:r>
      <w:r>
        <w:rPr>
          <w:rFonts w:ascii="仿宋_GB2312" w:eastAsia="仿宋_GB2312" w:hint="eastAsia"/>
          <w:sz w:val="32"/>
          <w:szCs w:val="32"/>
        </w:rPr>
        <w:t>年财政追加绩效奖励金和“民族团结一家亲”交通费。财政拨款支出年初预算数</w:t>
      </w:r>
      <w:r>
        <w:rPr>
          <w:rFonts w:ascii="仿宋_GB2312" w:eastAsia="仿宋_GB2312"/>
          <w:sz w:val="32"/>
          <w:szCs w:val="32"/>
        </w:rPr>
        <w:t>172.54</w:t>
      </w:r>
      <w:r>
        <w:rPr>
          <w:rFonts w:ascii="仿宋_GB2312" w:eastAsia="仿宋_GB2312" w:hint="eastAsia"/>
          <w:sz w:val="32"/>
          <w:szCs w:val="32"/>
        </w:rPr>
        <w:t>万元，决算数</w:t>
      </w:r>
      <w:r>
        <w:rPr>
          <w:rFonts w:ascii="仿宋_GB2312" w:eastAsia="仿宋_GB2312"/>
          <w:sz w:val="32"/>
          <w:szCs w:val="32"/>
        </w:rPr>
        <w:t>189.23</w:t>
      </w:r>
      <w:r>
        <w:rPr>
          <w:rFonts w:ascii="仿宋_GB2312" w:eastAsia="仿宋_GB2312" w:hint="eastAsia"/>
          <w:sz w:val="32"/>
          <w:szCs w:val="32"/>
        </w:rPr>
        <w:t>万元，预决算差异率</w:t>
      </w:r>
      <w:r>
        <w:rPr>
          <w:rFonts w:ascii="仿宋_GB2312" w:eastAsia="仿宋_GB2312" w:hint="eastAsia"/>
          <w:sz w:val="32"/>
          <w:szCs w:val="32"/>
        </w:rPr>
        <w:t>9.67%</w:t>
      </w:r>
      <w:r>
        <w:rPr>
          <w:rFonts w:ascii="仿宋_GB2312" w:eastAsia="仿宋_GB2312" w:hint="eastAsia"/>
          <w:sz w:val="32"/>
          <w:szCs w:val="32"/>
        </w:rPr>
        <w:t>，主要原因是：我单位列支年度绩效奖励金和“民族团结一家亲”活动产生交通费。</w:t>
      </w:r>
    </w:p>
    <w:p w:rsidR="006B14A0" w:rsidRDefault="00151FEE">
      <w:pPr>
        <w:ind w:firstLineChars="200" w:firstLine="640"/>
        <w:outlineLvl w:val="1"/>
        <w:rPr>
          <w:rFonts w:ascii="黑体" w:eastAsia="黑体" w:hAnsi="黑体" w:cs="宋体"/>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6B14A0" w:rsidRDefault="00151FE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年度一般公共预算财政拨款支出</w:t>
      </w:r>
      <w:r>
        <w:rPr>
          <w:rFonts w:ascii="仿宋_GB2312" w:eastAsia="仿宋_GB2312" w:hint="eastAsia"/>
          <w:sz w:val="32"/>
          <w:szCs w:val="32"/>
        </w:rPr>
        <w:t>189.23</w:t>
      </w:r>
      <w:r>
        <w:rPr>
          <w:rFonts w:ascii="仿宋_GB2312" w:eastAsia="仿宋_GB2312" w:hint="eastAsia"/>
          <w:sz w:val="32"/>
          <w:szCs w:val="32"/>
        </w:rPr>
        <w:t>万元。按功能分类科目项级科目公开，其中：</w:t>
      </w:r>
    </w:p>
    <w:p w:rsidR="006B14A0" w:rsidRDefault="00151FEE">
      <w:pPr>
        <w:jc w:val="left"/>
        <w:rPr>
          <w:rFonts w:ascii="仿宋_GB2312" w:eastAsia="仿宋_GB2312"/>
          <w:sz w:val="32"/>
          <w:szCs w:val="32"/>
        </w:rPr>
      </w:pPr>
      <w:bookmarkStart w:id="18" w:name="_Toc11146"/>
      <w:bookmarkStart w:id="19" w:name="_Toc30870"/>
      <w:r>
        <w:rPr>
          <w:rFonts w:ascii="仿宋_GB2312" w:eastAsia="仿宋_GB2312"/>
          <w:sz w:val="32"/>
          <w:szCs w:val="32"/>
        </w:rPr>
        <w:tab/>
        <w:t xml:space="preserve"> 2080501</w:t>
      </w:r>
      <w:r>
        <w:rPr>
          <w:rFonts w:ascii="仿宋_GB2312" w:eastAsia="仿宋_GB2312"/>
          <w:sz w:val="32"/>
          <w:szCs w:val="32"/>
        </w:rPr>
        <w:t>行政单位离退休</w:t>
      </w:r>
      <w:r>
        <w:rPr>
          <w:rFonts w:ascii="仿宋_GB2312" w:eastAsia="仿宋_GB2312"/>
          <w:sz w:val="32"/>
          <w:szCs w:val="32"/>
        </w:rPr>
        <w:t>6.08</w:t>
      </w:r>
      <w:r>
        <w:rPr>
          <w:rFonts w:ascii="仿宋_GB2312" w:eastAsia="仿宋_GB2312"/>
          <w:sz w:val="32"/>
          <w:szCs w:val="32"/>
        </w:rPr>
        <w:t>万元；</w:t>
      </w:r>
    </w:p>
    <w:p w:rsidR="006B14A0" w:rsidRDefault="00151FEE">
      <w:pPr>
        <w:rPr>
          <w:rFonts w:ascii="仿宋_GB2312" w:eastAsia="仿宋_GB2312"/>
          <w:sz w:val="32"/>
          <w:szCs w:val="32"/>
        </w:rPr>
      </w:pPr>
      <w:r>
        <w:rPr>
          <w:rFonts w:ascii="仿宋_GB2312" w:eastAsia="仿宋_GB2312"/>
          <w:sz w:val="32"/>
          <w:szCs w:val="32"/>
        </w:rPr>
        <w:tab/>
        <w:t xml:space="preserve"> 2080505</w:t>
      </w:r>
      <w:r>
        <w:rPr>
          <w:rFonts w:ascii="仿宋_GB2312" w:eastAsia="仿宋_GB2312"/>
          <w:sz w:val="32"/>
          <w:szCs w:val="32"/>
        </w:rPr>
        <w:t>机关事业单位基本养老保险缴费支出</w:t>
      </w:r>
      <w:r>
        <w:rPr>
          <w:rFonts w:ascii="仿宋_GB2312" w:eastAsia="仿宋_GB2312"/>
          <w:sz w:val="32"/>
          <w:szCs w:val="32"/>
        </w:rPr>
        <w:t>14.88</w:t>
      </w:r>
      <w:r>
        <w:rPr>
          <w:rFonts w:ascii="仿宋_GB2312" w:eastAsia="仿宋_GB2312"/>
          <w:sz w:val="32"/>
          <w:szCs w:val="32"/>
        </w:rPr>
        <w:t>万元；</w:t>
      </w:r>
    </w:p>
    <w:p w:rsidR="006B14A0" w:rsidRDefault="00151FEE">
      <w:pPr>
        <w:rPr>
          <w:rFonts w:ascii="仿宋_GB2312" w:eastAsia="仿宋_GB2312"/>
          <w:sz w:val="32"/>
          <w:szCs w:val="32"/>
        </w:rPr>
      </w:pPr>
      <w:r>
        <w:rPr>
          <w:rFonts w:ascii="仿宋_GB2312" w:eastAsia="仿宋_GB2312"/>
          <w:sz w:val="32"/>
          <w:szCs w:val="32"/>
        </w:rPr>
        <w:tab/>
        <w:t xml:space="preserve"> 2101101</w:t>
      </w:r>
      <w:r>
        <w:rPr>
          <w:rFonts w:ascii="仿宋_GB2312" w:eastAsia="仿宋_GB2312"/>
          <w:sz w:val="32"/>
          <w:szCs w:val="32"/>
        </w:rPr>
        <w:t>行政单位医疗</w:t>
      </w:r>
      <w:r>
        <w:rPr>
          <w:rFonts w:ascii="仿宋_GB2312" w:eastAsia="仿宋_GB2312"/>
          <w:sz w:val="32"/>
          <w:szCs w:val="32"/>
        </w:rPr>
        <w:t>8.01</w:t>
      </w:r>
      <w:r>
        <w:rPr>
          <w:rFonts w:ascii="仿宋_GB2312" w:eastAsia="仿宋_GB2312"/>
          <w:sz w:val="32"/>
          <w:szCs w:val="32"/>
        </w:rPr>
        <w:t>万元；</w:t>
      </w:r>
    </w:p>
    <w:p w:rsidR="006B14A0" w:rsidRDefault="00151FEE">
      <w:pPr>
        <w:rPr>
          <w:rFonts w:ascii="仿宋_GB2312" w:eastAsia="仿宋_GB2312"/>
          <w:sz w:val="32"/>
          <w:szCs w:val="32"/>
        </w:rPr>
      </w:pPr>
      <w:r>
        <w:rPr>
          <w:rFonts w:ascii="仿宋_GB2312" w:eastAsia="仿宋_GB2312"/>
          <w:sz w:val="32"/>
          <w:szCs w:val="32"/>
        </w:rPr>
        <w:tab/>
        <w:t xml:space="preserve"> 2101103</w:t>
      </w:r>
      <w:r>
        <w:rPr>
          <w:rFonts w:ascii="仿宋_GB2312" w:eastAsia="仿宋_GB2312"/>
          <w:sz w:val="32"/>
          <w:szCs w:val="32"/>
        </w:rPr>
        <w:t>公务员医疗补助</w:t>
      </w:r>
      <w:r>
        <w:rPr>
          <w:rFonts w:ascii="仿宋_GB2312" w:eastAsia="仿宋_GB2312"/>
          <w:sz w:val="32"/>
          <w:szCs w:val="32"/>
        </w:rPr>
        <w:t>6.23</w:t>
      </w:r>
      <w:r>
        <w:rPr>
          <w:rFonts w:ascii="仿宋_GB2312" w:eastAsia="仿宋_GB2312"/>
          <w:sz w:val="32"/>
          <w:szCs w:val="32"/>
        </w:rPr>
        <w:t>万元；</w:t>
      </w:r>
    </w:p>
    <w:p w:rsidR="006B14A0" w:rsidRDefault="00151FEE">
      <w:pPr>
        <w:rPr>
          <w:rFonts w:ascii="仿宋_GB2312" w:eastAsia="仿宋_GB2312"/>
          <w:sz w:val="32"/>
          <w:szCs w:val="32"/>
        </w:rPr>
      </w:pPr>
      <w:r>
        <w:rPr>
          <w:rFonts w:ascii="仿宋_GB2312" w:eastAsia="仿宋_GB2312"/>
          <w:sz w:val="32"/>
          <w:szCs w:val="32"/>
        </w:rPr>
        <w:tab/>
        <w:t xml:space="preserve"> 2120101</w:t>
      </w:r>
      <w:r>
        <w:rPr>
          <w:rFonts w:ascii="仿宋_GB2312" w:eastAsia="仿宋_GB2312"/>
          <w:sz w:val="32"/>
          <w:szCs w:val="32"/>
        </w:rPr>
        <w:t>行政运行</w:t>
      </w:r>
      <w:r>
        <w:rPr>
          <w:rFonts w:ascii="仿宋_GB2312" w:eastAsia="仿宋_GB2312"/>
          <w:sz w:val="32"/>
          <w:szCs w:val="32"/>
        </w:rPr>
        <w:t>127.56</w:t>
      </w:r>
      <w:r>
        <w:rPr>
          <w:rFonts w:ascii="仿宋_GB2312" w:eastAsia="仿宋_GB2312"/>
          <w:sz w:val="32"/>
          <w:szCs w:val="32"/>
        </w:rPr>
        <w:t>万元；</w:t>
      </w:r>
    </w:p>
    <w:p w:rsidR="006B14A0" w:rsidRDefault="00151FEE">
      <w:pPr>
        <w:rPr>
          <w:rFonts w:ascii="仿宋_GB2312" w:eastAsia="仿宋_GB2312"/>
          <w:sz w:val="32"/>
          <w:szCs w:val="32"/>
        </w:rPr>
      </w:pPr>
      <w:r>
        <w:rPr>
          <w:rFonts w:ascii="仿宋_GB2312" w:eastAsia="仿宋_GB2312"/>
          <w:sz w:val="32"/>
          <w:szCs w:val="32"/>
        </w:rPr>
        <w:tab/>
        <w:t xml:space="preserve"> 2120102</w:t>
      </w:r>
      <w:r>
        <w:rPr>
          <w:rFonts w:ascii="仿宋_GB2312" w:eastAsia="仿宋_GB2312"/>
          <w:sz w:val="32"/>
          <w:szCs w:val="32"/>
        </w:rPr>
        <w:t>一般行政管理事务</w:t>
      </w:r>
      <w:r>
        <w:rPr>
          <w:rFonts w:ascii="仿宋_GB2312" w:eastAsia="仿宋_GB2312"/>
          <w:sz w:val="32"/>
          <w:szCs w:val="32"/>
        </w:rPr>
        <w:t>15.32</w:t>
      </w:r>
      <w:r>
        <w:rPr>
          <w:rFonts w:ascii="仿宋_GB2312" w:eastAsia="仿宋_GB2312"/>
          <w:sz w:val="32"/>
          <w:szCs w:val="32"/>
        </w:rPr>
        <w:t>万元；</w:t>
      </w:r>
    </w:p>
    <w:p w:rsidR="006B14A0" w:rsidRDefault="00151FEE">
      <w:pPr>
        <w:rPr>
          <w:rFonts w:ascii="仿宋_GB2312" w:eastAsia="仿宋_GB2312"/>
          <w:sz w:val="32"/>
          <w:szCs w:val="32"/>
        </w:rPr>
      </w:pPr>
      <w:r>
        <w:rPr>
          <w:rFonts w:ascii="仿宋_GB2312" w:eastAsia="仿宋_GB2312"/>
          <w:sz w:val="32"/>
          <w:szCs w:val="32"/>
        </w:rPr>
        <w:lastRenderedPageBreak/>
        <w:tab/>
        <w:t xml:space="preserve"> 2210201</w:t>
      </w:r>
      <w:r>
        <w:rPr>
          <w:rFonts w:ascii="仿宋_GB2312" w:eastAsia="仿宋_GB2312"/>
          <w:sz w:val="32"/>
          <w:szCs w:val="32"/>
        </w:rPr>
        <w:t>住房公积金</w:t>
      </w:r>
      <w:r>
        <w:rPr>
          <w:rFonts w:ascii="仿宋_GB2312" w:eastAsia="仿宋_GB2312"/>
          <w:sz w:val="32"/>
          <w:szCs w:val="32"/>
        </w:rPr>
        <w:t>11.16</w:t>
      </w:r>
      <w:r>
        <w:rPr>
          <w:rFonts w:ascii="仿宋_GB2312" w:eastAsia="仿宋_GB2312"/>
          <w:sz w:val="32"/>
          <w:szCs w:val="32"/>
        </w:rPr>
        <w:t>万元。</w:t>
      </w:r>
    </w:p>
    <w:p w:rsidR="006B14A0" w:rsidRDefault="00151FEE">
      <w:pPr>
        <w:rPr>
          <w:rFonts w:ascii="仿宋_GB2312" w:eastAsia="仿宋_GB2312"/>
          <w:sz w:val="32"/>
          <w:szCs w:val="32"/>
        </w:rPr>
      </w:pPr>
      <w:r>
        <w:rPr>
          <w:rFonts w:ascii="仿宋_GB2312" w:eastAsia="仿宋_GB2312"/>
          <w:sz w:val="32"/>
          <w:szCs w:val="32"/>
        </w:rPr>
        <w:tab/>
        <w:t xml:space="preserve"> </w:t>
      </w:r>
      <w:r>
        <w:rPr>
          <w:rFonts w:ascii="黑体" w:eastAsia="黑体" w:hAnsi="黑体" w:cs="宋体" w:hint="eastAsia"/>
          <w:bCs/>
          <w:kern w:val="0"/>
          <w:sz w:val="32"/>
          <w:szCs w:val="32"/>
        </w:rPr>
        <w:t>六、一般公共预算财政拨款基本支出决算情况说明</w:t>
      </w:r>
      <w:bookmarkEnd w:id="18"/>
      <w:bookmarkEnd w:id="19"/>
    </w:p>
    <w:p w:rsidR="006B14A0" w:rsidRDefault="00151FE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年度一般公共预算财政拨款基本支出</w:t>
      </w:r>
      <w:r>
        <w:rPr>
          <w:rFonts w:ascii="仿宋_GB2312" w:eastAsia="仿宋_GB2312"/>
          <w:sz w:val="32"/>
          <w:szCs w:val="32"/>
        </w:rPr>
        <w:t>173.92</w:t>
      </w:r>
      <w:r>
        <w:rPr>
          <w:rFonts w:ascii="仿宋_GB2312" w:eastAsia="仿宋_GB2312" w:hint="eastAsia"/>
          <w:sz w:val="32"/>
          <w:szCs w:val="32"/>
        </w:rPr>
        <w:t>万元，其中：</w:t>
      </w:r>
    </w:p>
    <w:p w:rsidR="006B14A0" w:rsidRDefault="00151FEE">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156.31</w:t>
      </w:r>
      <w:r>
        <w:rPr>
          <w:rFonts w:ascii="仿宋_GB2312" w:eastAsia="仿宋_GB2312" w:hint="eastAsia"/>
          <w:sz w:val="32"/>
          <w:szCs w:val="32"/>
        </w:rPr>
        <w:t>万元，包括：基本工资、津贴补贴、奖金、机关事业单位基本养老保险缴费、职工基本医疗保险缴费、公务员医疗补助缴费、住房公积金、退休费、医疗费补助、其他对个人和家庭的补助</w:t>
      </w:r>
      <w:r>
        <w:rPr>
          <w:rFonts w:ascii="仿宋_GB2312" w:eastAsia="仿宋_GB2312" w:hAnsi="宋体" w:cs="宋体" w:hint="eastAsia"/>
          <w:kern w:val="0"/>
          <w:sz w:val="32"/>
          <w:szCs w:val="32"/>
        </w:rPr>
        <w:t>。</w:t>
      </w:r>
    </w:p>
    <w:p w:rsidR="006B14A0" w:rsidRDefault="00151FEE">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17.61</w:t>
      </w:r>
      <w:r>
        <w:rPr>
          <w:rFonts w:ascii="仿宋_GB2312" w:eastAsia="仿宋_GB2312" w:hint="eastAsia"/>
          <w:sz w:val="32"/>
          <w:szCs w:val="32"/>
        </w:rPr>
        <w:t>万元，包括：办公费、水费、电费、邮电费、取暖费、物业管理费、差旅费、劳务费、工会经费、福利费、其他商品和服务支出</w:t>
      </w:r>
      <w:r>
        <w:rPr>
          <w:rFonts w:ascii="仿宋_GB2312" w:eastAsia="仿宋_GB2312" w:hAnsi="宋体" w:cs="宋体" w:hint="eastAsia"/>
          <w:kern w:val="0"/>
          <w:sz w:val="32"/>
          <w:szCs w:val="32"/>
        </w:rPr>
        <w:t>。</w:t>
      </w:r>
    </w:p>
    <w:p w:rsidR="006B14A0" w:rsidRDefault="00151FEE">
      <w:pPr>
        <w:ind w:firstLineChars="200" w:firstLine="640"/>
        <w:outlineLvl w:val="1"/>
        <w:rPr>
          <w:rFonts w:ascii="黑体" w:eastAsia="黑体" w:hAnsi="黑体" w:cs="宋体"/>
          <w:bCs/>
          <w:kern w:val="0"/>
          <w:sz w:val="32"/>
          <w:szCs w:val="32"/>
        </w:rPr>
      </w:pPr>
      <w:bookmarkStart w:id="20" w:name="_Toc21518"/>
      <w:bookmarkStart w:id="21" w:name="_Toc7190"/>
      <w:r>
        <w:rPr>
          <w:rFonts w:ascii="黑体" w:eastAsia="黑体" w:hAnsi="黑体" w:cs="宋体" w:hint="eastAsia"/>
          <w:bCs/>
          <w:kern w:val="0"/>
          <w:sz w:val="32"/>
          <w:szCs w:val="32"/>
        </w:rPr>
        <w:t>七、一般公共预算财政拨款“三公”经费支出决算情况说明</w:t>
      </w:r>
      <w:bookmarkEnd w:id="20"/>
      <w:bookmarkEnd w:id="21"/>
    </w:p>
    <w:p w:rsidR="006B14A0" w:rsidRDefault="00151FEE">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2021</w:t>
      </w:r>
      <w:r>
        <w:rPr>
          <w:rFonts w:ascii="仿宋_GB2312" w:eastAsia="仿宋_GB2312"/>
          <w:sz w:val="32"/>
          <w:szCs w:val="32"/>
        </w:rPr>
        <w:t>年度一般公共预算“三公”经费支出决算</w:t>
      </w:r>
      <w:r>
        <w:rPr>
          <w:rFonts w:ascii="仿宋_GB2312" w:eastAsia="仿宋_GB2312"/>
          <w:sz w:val="32"/>
          <w:szCs w:val="32"/>
        </w:rPr>
        <w:t>2.43</w:t>
      </w:r>
      <w:r>
        <w:rPr>
          <w:rFonts w:ascii="仿宋_GB2312" w:eastAsia="仿宋_GB2312"/>
          <w:sz w:val="32"/>
          <w:szCs w:val="32"/>
        </w:rPr>
        <w:t>万元，比上年增加</w:t>
      </w:r>
      <w:r>
        <w:rPr>
          <w:rFonts w:ascii="仿宋_GB2312" w:eastAsia="仿宋_GB2312"/>
          <w:sz w:val="32"/>
          <w:szCs w:val="32"/>
        </w:rPr>
        <w:t>0.00</w:t>
      </w:r>
      <w:r>
        <w:rPr>
          <w:rFonts w:ascii="仿宋_GB2312" w:eastAsia="仿宋_GB2312"/>
          <w:sz w:val="32"/>
          <w:szCs w:val="32"/>
        </w:rPr>
        <w:t>万元，增长</w:t>
      </w:r>
      <w:r>
        <w:rPr>
          <w:rFonts w:ascii="仿宋_GB2312" w:eastAsia="仿宋_GB2312"/>
          <w:sz w:val="32"/>
          <w:szCs w:val="32"/>
        </w:rPr>
        <w:t>0.00%</w:t>
      </w:r>
      <w:r>
        <w:rPr>
          <w:rFonts w:ascii="仿宋_GB2312" w:eastAsia="仿宋_GB2312"/>
          <w:sz w:val="32"/>
          <w:szCs w:val="32"/>
        </w:rPr>
        <w:t>，主要原因是</w:t>
      </w:r>
      <w:r>
        <w:rPr>
          <w:rFonts w:ascii="仿宋_GB2312" w:eastAsia="仿宋_GB2312"/>
          <w:sz w:val="32"/>
          <w:szCs w:val="32"/>
        </w:rPr>
        <w:t>：</w:t>
      </w:r>
      <w:r>
        <w:rPr>
          <w:rFonts w:ascii="仿宋_GB2312" w:eastAsia="仿宋_GB2312"/>
          <w:sz w:val="32"/>
          <w:szCs w:val="32"/>
        </w:rPr>
        <w:t>我单位“三公”经费与上年持平。其中</w:t>
      </w:r>
      <w:r>
        <w:rPr>
          <w:rFonts w:ascii="仿宋_GB2312" w:eastAsia="仿宋_GB2312"/>
          <w:sz w:val="32"/>
          <w:szCs w:val="32"/>
        </w:rPr>
        <w:t>：</w:t>
      </w:r>
      <w:r>
        <w:rPr>
          <w:rFonts w:ascii="仿宋_GB2312" w:eastAsia="仿宋_GB2312"/>
          <w:sz w:val="32"/>
          <w:szCs w:val="32"/>
        </w:rPr>
        <w:t>因公出国（境）费支出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，比上年增加</w:t>
      </w:r>
      <w:r>
        <w:rPr>
          <w:rFonts w:ascii="仿宋_GB2312" w:eastAsia="仿宋_GB2312"/>
          <w:sz w:val="32"/>
          <w:szCs w:val="32"/>
        </w:rPr>
        <w:t>0.00</w:t>
      </w:r>
      <w:r>
        <w:rPr>
          <w:rFonts w:ascii="仿宋_GB2312" w:eastAsia="仿宋_GB2312"/>
          <w:sz w:val="32"/>
          <w:szCs w:val="32"/>
        </w:rPr>
        <w:t>万元，增长</w:t>
      </w:r>
      <w:r>
        <w:rPr>
          <w:rFonts w:ascii="仿宋_GB2312" w:eastAsia="仿宋_GB2312"/>
          <w:sz w:val="32"/>
          <w:szCs w:val="32"/>
        </w:rPr>
        <w:t>0.00%</w:t>
      </w:r>
      <w:r>
        <w:rPr>
          <w:rFonts w:ascii="仿宋_GB2312" w:eastAsia="仿宋_GB2312"/>
          <w:sz w:val="32"/>
          <w:szCs w:val="32"/>
        </w:rPr>
        <w:t>，主要原因是</w:t>
      </w:r>
      <w:r>
        <w:rPr>
          <w:rFonts w:ascii="仿宋_GB2312" w:eastAsia="仿宋_GB2312"/>
          <w:sz w:val="32"/>
          <w:szCs w:val="32"/>
        </w:rPr>
        <w:t>：</w:t>
      </w:r>
      <w:r>
        <w:rPr>
          <w:rFonts w:ascii="仿宋_GB2312" w:eastAsia="仿宋_GB2312"/>
          <w:sz w:val="32"/>
          <w:szCs w:val="32"/>
        </w:rPr>
        <w:t>我单位无因公出国（境）费；公务用车购置及运行维护费支出</w:t>
      </w:r>
      <w:r>
        <w:rPr>
          <w:rFonts w:ascii="仿宋_GB2312" w:eastAsia="仿宋_GB2312"/>
          <w:sz w:val="32"/>
          <w:szCs w:val="32"/>
        </w:rPr>
        <w:t>2.43</w:t>
      </w:r>
      <w:r>
        <w:rPr>
          <w:rFonts w:ascii="仿宋_GB2312" w:eastAsia="仿宋_GB2312"/>
          <w:sz w:val="32"/>
          <w:szCs w:val="32"/>
        </w:rPr>
        <w:t>万元，占</w:t>
      </w:r>
      <w:r>
        <w:rPr>
          <w:rFonts w:ascii="仿宋_GB2312" w:eastAsia="仿宋_GB2312"/>
          <w:sz w:val="32"/>
          <w:szCs w:val="32"/>
        </w:rPr>
        <w:t>100.</w:t>
      </w:r>
      <w:r>
        <w:rPr>
          <w:rFonts w:ascii="仿宋_GB2312" w:eastAsia="仿宋_GB2312"/>
          <w:sz w:val="32"/>
          <w:szCs w:val="32"/>
        </w:rPr>
        <w:t>00%</w:t>
      </w:r>
      <w:r>
        <w:rPr>
          <w:rFonts w:ascii="仿宋_GB2312" w:eastAsia="仿宋_GB2312"/>
          <w:sz w:val="32"/>
          <w:szCs w:val="32"/>
        </w:rPr>
        <w:t>，比上年增加</w:t>
      </w:r>
      <w:r>
        <w:rPr>
          <w:rFonts w:ascii="仿宋_GB2312" w:eastAsia="仿宋_GB2312"/>
          <w:sz w:val="32"/>
          <w:szCs w:val="32"/>
        </w:rPr>
        <w:t>0.00</w:t>
      </w:r>
      <w:r>
        <w:rPr>
          <w:rFonts w:ascii="仿宋_GB2312" w:eastAsia="仿宋_GB2312"/>
          <w:sz w:val="32"/>
          <w:szCs w:val="32"/>
        </w:rPr>
        <w:t>万元，增长</w:t>
      </w:r>
      <w:r>
        <w:rPr>
          <w:rFonts w:ascii="仿宋_GB2312" w:eastAsia="仿宋_GB2312"/>
          <w:sz w:val="32"/>
          <w:szCs w:val="32"/>
        </w:rPr>
        <w:t>0.00%</w:t>
      </w:r>
      <w:r>
        <w:rPr>
          <w:rFonts w:ascii="仿宋_GB2312" w:eastAsia="仿宋_GB2312"/>
          <w:sz w:val="32"/>
          <w:szCs w:val="32"/>
        </w:rPr>
        <w:t>，主要原因是：我单位公务用车运行维护费与上年持平，无公务用车购置经费列支；公务接待费支出</w:t>
      </w:r>
      <w:r>
        <w:rPr>
          <w:rFonts w:ascii="仿宋_GB2312" w:eastAsia="仿宋_GB2312"/>
          <w:sz w:val="32"/>
          <w:szCs w:val="32"/>
        </w:rPr>
        <w:lastRenderedPageBreak/>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，比上年增加</w:t>
      </w:r>
      <w:r>
        <w:rPr>
          <w:rFonts w:ascii="仿宋_GB2312" w:eastAsia="仿宋_GB2312"/>
          <w:sz w:val="32"/>
          <w:szCs w:val="32"/>
        </w:rPr>
        <w:t>0.00</w:t>
      </w:r>
      <w:r>
        <w:rPr>
          <w:rFonts w:ascii="仿宋_GB2312" w:eastAsia="仿宋_GB2312"/>
          <w:sz w:val="32"/>
          <w:szCs w:val="32"/>
        </w:rPr>
        <w:t>万元，增长</w:t>
      </w:r>
      <w:r>
        <w:rPr>
          <w:rFonts w:ascii="仿宋_GB2312" w:eastAsia="仿宋_GB2312"/>
          <w:sz w:val="32"/>
          <w:szCs w:val="32"/>
        </w:rPr>
        <w:t>0.00%</w:t>
      </w:r>
      <w:r>
        <w:rPr>
          <w:rFonts w:ascii="仿宋_GB2312" w:eastAsia="仿宋_GB2312"/>
          <w:sz w:val="32"/>
          <w:szCs w:val="32"/>
        </w:rPr>
        <w:t>，主要原因是</w:t>
      </w:r>
      <w:r>
        <w:rPr>
          <w:rFonts w:ascii="仿宋_GB2312" w:eastAsia="仿宋_GB2312"/>
          <w:sz w:val="32"/>
          <w:szCs w:val="32"/>
        </w:rPr>
        <w:t>：</w:t>
      </w:r>
      <w:r>
        <w:rPr>
          <w:rFonts w:ascii="仿宋_GB2312" w:eastAsia="仿宋_GB2312"/>
          <w:sz w:val="32"/>
          <w:szCs w:val="32"/>
        </w:rPr>
        <w:t>我单位无公务接待费。具体情况如下：</w:t>
      </w:r>
    </w:p>
    <w:p w:rsidR="006B14A0" w:rsidRDefault="00151FEE">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0.00</w:t>
      </w:r>
      <w:r>
        <w:rPr>
          <w:rFonts w:ascii="仿宋_GB2312" w:eastAsia="仿宋_GB2312" w:hint="eastAsia"/>
          <w:sz w:val="32"/>
          <w:szCs w:val="32"/>
        </w:rPr>
        <w:t>万元，开支内容包括我单位无因公出国（境）费。单位全年安排的因公出国（境）团组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hint="eastAsia"/>
          <w:sz w:val="32"/>
          <w:szCs w:val="32"/>
        </w:rPr>
        <w:t>0</w:t>
      </w:r>
      <w:r>
        <w:rPr>
          <w:rFonts w:ascii="仿宋_GB2312" w:eastAsia="仿宋_GB2312" w:hint="eastAsia"/>
          <w:sz w:val="32"/>
          <w:szCs w:val="32"/>
        </w:rPr>
        <w:t>人次。</w:t>
      </w:r>
    </w:p>
    <w:p w:rsidR="006B14A0" w:rsidRDefault="00151FEE">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2.43</w:t>
      </w:r>
      <w:r>
        <w:rPr>
          <w:rFonts w:ascii="仿宋_GB2312" w:eastAsia="仿宋_GB2312" w:hint="eastAsia"/>
          <w:sz w:val="32"/>
          <w:szCs w:val="32"/>
        </w:rPr>
        <w:t>万元，其中</w:t>
      </w:r>
      <w:r>
        <w:rPr>
          <w:rFonts w:ascii="仿宋_GB2312" w:eastAsia="仿宋_GB2312" w:hint="eastAsia"/>
          <w:sz w:val="32"/>
          <w:szCs w:val="32"/>
        </w:rPr>
        <w:t>：</w:t>
      </w:r>
      <w:r>
        <w:rPr>
          <w:rFonts w:ascii="仿宋_GB2312" w:eastAsia="仿宋_GB2312" w:hint="eastAsia"/>
          <w:sz w:val="32"/>
          <w:szCs w:val="32"/>
        </w:rPr>
        <w:t>公务用车购置费</w:t>
      </w:r>
      <w:r>
        <w:rPr>
          <w:rFonts w:ascii="仿宋_GB2312" w:eastAsia="仿宋_GB2312"/>
          <w:sz w:val="32"/>
          <w:szCs w:val="32"/>
        </w:rPr>
        <w:t>0.00</w:t>
      </w:r>
      <w:r>
        <w:rPr>
          <w:rFonts w:ascii="仿宋_GB2312" w:eastAsia="仿宋_GB2312" w:hint="eastAsia"/>
          <w:sz w:val="32"/>
          <w:szCs w:val="32"/>
        </w:rPr>
        <w:t>万元，公务用车运行维护费</w:t>
      </w:r>
      <w:r>
        <w:rPr>
          <w:rFonts w:ascii="仿宋_GB2312" w:eastAsia="仿宋_GB2312"/>
          <w:sz w:val="32"/>
          <w:szCs w:val="32"/>
        </w:rPr>
        <w:t>2.43</w:t>
      </w:r>
      <w:r>
        <w:rPr>
          <w:rFonts w:ascii="仿宋_GB2312" w:eastAsia="仿宋_GB2312" w:hint="eastAsia"/>
          <w:sz w:val="32"/>
          <w:szCs w:val="32"/>
        </w:rPr>
        <w:t>万元。公务用车运行维护费开支内容包括：车辆保险费及车辆燃油费、停车费、审验费。公务用车购置数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hint="eastAsia"/>
          <w:sz w:val="32"/>
          <w:szCs w:val="32"/>
        </w:rPr>
        <w:t>1</w:t>
      </w:r>
      <w:r>
        <w:rPr>
          <w:rFonts w:ascii="仿宋_GB2312" w:eastAsia="仿宋_GB2312" w:hint="eastAsia"/>
          <w:sz w:val="32"/>
          <w:szCs w:val="32"/>
        </w:rPr>
        <w:t>辆。</w:t>
      </w:r>
    </w:p>
    <w:p w:rsidR="006B14A0" w:rsidRDefault="00151FEE">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0.00</w:t>
      </w:r>
      <w:r>
        <w:rPr>
          <w:rFonts w:ascii="仿宋_GB2312" w:eastAsia="仿宋_GB2312" w:hint="eastAsia"/>
          <w:sz w:val="32"/>
          <w:szCs w:val="32"/>
        </w:rPr>
        <w:t>万元，开支内容包括我单位无公务接待费。单位全年安排的国内公务接待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6B14A0" w:rsidRDefault="00151FEE">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hint="eastAsia"/>
          <w:sz w:val="32"/>
          <w:szCs w:val="32"/>
        </w:rPr>
        <w:t>3.50</w:t>
      </w:r>
      <w:r>
        <w:rPr>
          <w:rFonts w:ascii="仿宋_GB2312" w:eastAsia="仿宋_GB2312" w:hint="eastAsia"/>
          <w:sz w:val="32"/>
          <w:szCs w:val="32"/>
        </w:rPr>
        <w:t>万元，决算数</w:t>
      </w:r>
      <w:r>
        <w:rPr>
          <w:rFonts w:ascii="仿宋_GB2312" w:eastAsia="仿宋_GB2312"/>
          <w:sz w:val="32"/>
          <w:szCs w:val="32"/>
        </w:rPr>
        <w:t>2.43</w:t>
      </w:r>
      <w:r>
        <w:rPr>
          <w:rFonts w:ascii="仿宋_GB2312" w:eastAsia="仿宋_GB2312" w:hint="eastAsia"/>
          <w:sz w:val="32"/>
          <w:szCs w:val="32"/>
        </w:rPr>
        <w:t>万元，预决算差异率</w:t>
      </w:r>
      <w:r>
        <w:rPr>
          <w:rFonts w:ascii="仿宋_GB2312" w:eastAsia="仿宋_GB2312" w:hint="eastAsia"/>
          <w:sz w:val="32"/>
          <w:szCs w:val="32"/>
        </w:rPr>
        <w:t>-30.57%</w:t>
      </w:r>
      <w:r>
        <w:rPr>
          <w:rFonts w:ascii="仿宋_GB2312" w:eastAsia="仿宋_GB2312" w:hint="eastAsia"/>
          <w:sz w:val="32"/>
          <w:szCs w:val="32"/>
        </w:rPr>
        <w:t>，主要原因是：厉行节约，三公经费不超支上年。</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，主要原因是：我单位无因公出国（境）费；</w:t>
      </w:r>
      <w:r>
        <w:rPr>
          <w:rFonts w:ascii="仿宋_GB2312" w:eastAsia="仿宋_GB2312" w:hAnsi="宋体" w:cs="宋体" w:hint="eastAsia"/>
          <w:kern w:val="0"/>
          <w:sz w:val="32"/>
          <w:szCs w:val="32"/>
        </w:rPr>
        <w:t>公务</w:t>
      </w:r>
      <w:r>
        <w:rPr>
          <w:rFonts w:ascii="仿宋_GB2312" w:eastAsia="仿宋_GB2312" w:hAnsi="宋体" w:cs="宋体" w:hint="eastAsia"/>
          <w:kern w:val="0"/>
          <w:sz w:val="32"/>
          <w:szCs w:val="32"/>
        </w:rPr>
        <w:t>用车购置</w:t>
      </w:r>
      <w:r>
        <w:rPr>
          <w:rFonts w:ascii="仿宋_GB2312" w:eastAsia="仿宋_GB2312" w:hint="eastAsia"/>
          <w:sz w:val="32"/>
          <w:szCs w:val="32"/>
        </w:rPr>
        <w:t>费预算数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，主要原因是：我单位无公务用车购置费；</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hint="eastAsia"/>
          <w:sz w:val="32"/>
          <w:szCs w:val="32"/>
        </w:rPr>
        <w:t>3.50</w:t>
      </w:r>
      <w:r>
        <w:rPr>
          <w:rFonts w:ascii="仿宋_GB2312" w:eastAsia="仿宋_GB2312" w:hint="eastAsia"/>
          <w:sz w:val="32"/>
          <w:szCs w:val="32"/>
        </w:rPr>
        <w:t>万元，决算数</w:t>
      </w:r>
      <w:r>
        <w:rPr>
          <w:rFonts w:ascii="仿宋_GB2312" w:eastAsia="仿宋_GB2312" w:hint="eastAsia"/>
          <w:sz w:val="32"/>
          <w:szCs w:val="32"/>
        </w:rPr>
        <w:t>2.43</w:t>
      </w:r>
      <w:r>
        <w:rPr>
          <w:rFonts w:ascii="仿宋_GB2312" w:eastAsia="仿宋_GB2312" w:hint="eastAsia"/>
          <w:sz w:val="32"/>
          <w:szCs w:val="32"/>
        </w:rPr>
        <w:t>万元，预决算差异率</w:t>
      </w:r>
      <w:r>
        <w:rPr>
          <w:rFonts w:ascii="仿宋_GB2312" w:eastAsia="仿宋_GB2312" w:hint="eastAsia"/>
          <w:sz w:val="32"/>
          <w:szCs w:val="32"/>
        </w:rPr>
        <w:t>-30.57%</w:t>
      </w:r>
      <w:r>
        <w:rPr>
          <w:rFonts w:ascii="仿宋_GB2312" w:eastAsia="仿宋_GB2312" w:hint="eastAsia"/>
          <w:sz w:val="32"/>
          <w:szCs w:val="32"/>
        </w:rPr>
        <w:t>，主要原因是：厉行节约，三公经费不超支上年；</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sz w:val="32"/>
          <w:szCs w:val="32"/>
        </w:rPr>
        <w:t>0.00</w:t>
      </w:r>
      <w:r>
        <w:rPr>
          <w:rFonts w:ascii="仿宋_GB2312" w:eastAsia="仿宋_GB2312" w:hint="eastAsia"/>
          <w:sz w:val="32"/>
          <w:szCs w:val="32"/>
        </w:rPr>
        <w:t>万元，决算数</w:t>
      </w:r>
      <w:r>
        <w:rPr>
          <w:rFonts w:ascii="仿宋_GB2312" w:eastAsia="仿宋_GB2312"/>
          <w:sz w:val="32"/>
          <w:szCs w:val="32"/>
        </w:rPr>
        <w:lastRenderedPageBreak/>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，主要原因是：我单位无公务接待费。</w:t>
      </w:r>
    </w:p>
    <w:p w:rsidR="006B14A0" w:rsidRDefault="00151FEE">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八、政府性基金预算财政拨款收入支出决算情况说明</w:t>
      </w:r>
      <w:bookmarkEnd w:id="22"/>
      <w:bookmarkEnd w:id="23"/>
    </w:p>
    <w:p w:rsidR="006B14A0" w:rsidRDefault="00151FEE">
      <w:pPr>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我单位本年度无政府性基金预算财政拨款收入支出，政府性基金预算财政拨款收入支出决算表为空表</w:t>
      </w:r>
      <w:r>
        <w:rPr>
          <w:rFonts w:ascii="仿宋_GB2312" w:eastAsia="仿宋_GB2312" w:hAnsi="宋体" w:hint="eastAsia"/>
          <w:kern w:val="0"/>
          <w:sz w:val="32"/>
          <w:szCs w:val="32"/>
        </w:rPr>
        <w:t>。</w:t>
      </w:r>
    </w:p>
    <w:p w:rsidR="006B14A0" w:rsidRDefault="00151FEE">
      <w:pPr>
        <w:ind w:firstLineChars="200" w:firstLine="640"/>
        <w:rPr>
          <w:rFonts w:ascii="仿宋_GB2312" w:eastAsia="仿宋_GB2312"/>
          <w:sz w:val="32"/>
          <w:szCs w:val="32"/>
        </w:rPr>
      </w:pPr>
      <w:r>
        <w:rPr>
          <w:rFonts w:ascii="黑体" w:eastAsia="黑体" w:hAnsi="黑体" w:cs="宋体" w:hint="eastAsia"/>
          <w:bCs/>
          <w:kern w:val="0"/>
          <w:sz w:val="32"/>
          <w:szCs w:val="32"/>
        </w:rPr>
        <w:t>九、国有资本经营预算财政拨款收入支出决算情况说明</w:t>
      </w:r>
    </w:p>
    <w:p w:rsidR="006B14A0" w:rsidRDefault="00151FEE">
      <w:pPr>
        <w:ind w:firstLineChars="200" w:firstLine="640"/>
        <w:rPr>
          <w:rFonts w:ascii="Arial" w:hAnsi="Arial" w:cs="Arial"/>
          <w:color w:val="4D4D4D"/>
          <w:shd w:val="clear" w:color="auto" w:fill="FFFFFF"/>
        </w:rPr>
      </w:pPr>
      <w:r>
        <w:rPr>
          <w:rFonts w:ascii="仿宋_GB2312" w:eastAsia="仿宋_GB2312" w:hint="eastAsia"/>
          <w:sz w:val="32"/>
          <w:szCs w:val="32"/>
        </w:rPr>
        <w:t>我单位本年度无国有资本经营预算财政拨款收入支出，国有资本经营预算财政拨款收入支出决算表为空表。</w:t>
      </w:r>
    </w:p>
    <w:p w:rsidR="006B14A0" w:rsidRDefault="00151FEE">
      <w:pPr>
        <w:ind w:firstLineChars="200" w:firstLine="640"/>
        <w:outlineLvl w:val="1"/>
        <w:rPr>
          <w:rFonts w:ascii="黑体" w:eastAsia="黑体" w:hAnsi="黑体" w:cs="宋体"/>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rsidR="006B14A0" w:rsidRDefault="00151FEE">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6B14A0" w:rsidRDefault="00151FEE">
      <w:pPr>
        <w:ind w:firstLineChars="200" w:firstLine="640"/>
        <w:outlineLvl w:val="2"/>
        <w:rPr>
          <w:rFonts w:ascii="黑体" w:eastAsia="黑体" w:hAnsi="黑体"/>
          <w:sz w:val="32"/>
          <w:szCs w:val="32"/>
        </w:rPr>
      </w:pPr>
      <w:r>
        <w:rPr>
          <w:rFonts w:ascii="仿宋_GB2312" w:eastAsia="仿宋_GB2312" w:hint="eastAsia"/>
          <w:sz w:val="32"/>
          <w:szCs w:val="32"/>
        </w:rPr>
        <w:t>2021</w:t>
      </w:r>
      <w:r>
        <w:rPr>
          <w:rFonts w:ascii="仿宋_GB2312" w:eastAsia="仿宋_GB2312" w:hint="eastAsia"/>
          <w:sz w:val="32"/>
          <w:szCs w:val="32"/>
        </w:rPr>
        <w:t>年度新疆维吾尔自治区建设工程安全总站（行政单位和参照公务员法管理事业单位）机关运行经费支出</w:t>
      </w:r>
      <w:r>
        <w:rPr>
          <w:rFonts w:ascii="仿宋_GB2312" w:eastAsia="仿宋_GB2312"/>
          <w:sz w:val="32"/>
          <w:szCs w:val="32"/>
        </w:rPr>
        <w:t>17.61</w:t>
      </w:r>
      <w:r>
        <w:rPr>
          <w:rFonts w:ascii="仿宋_GB2312" w:eastAsia="仿宋_GB2312" w:hint="eastAsia"/>
          <w:sz w:val="32"/>
          <w:szCs w:val="32"/>
        </w:rPr>
        <w:t>万元，比上年减少</w:t>
      </w:r>
      <w:r>
        <w:rPr>
          <w:rFonts w:ascii="仿宋_GB2312" w:eastAsia="仿宋_GB2312" w:hint="eastAsia"/>
          <w:sz w:val="32"/>
          <w:szCs w:val="32"/>
        </w:rPr>
        <w:t>4.12</w:t>
      </w:r>
      <w:r>
        <w:rPr>
          <w:rFonts w:ascii="仿宋_GB2312" w:eastAsia="仿宋_GB2312" w:hint="eastAsia"/>
          <w:sz w:val="32"/>
          <w:szCs w:val="32"/>
        </w:rPr>
        <w:t>万元，降低</w:t>
      </w:r>
      <w:r>
        <w:rPr>
          <w:rFonts w:ascii="仿宋_GB2312" w:eastAsia="仿宋_GB2312" w:hint="eastAsia"/>
          <w:sz w:val="32"/>
          <w:szCs w:val="32"/>
        </w:rPr>
        <w:t>18.96%</w:t>
      </w:r>
      <w:r>
        <w:rPr>
          <w:rFonts w:ascii="仿宋_GB2312" w:eastAsia="仿宋_GB2312" w:hint="eastAsia"/>
          <w:sz w:val="32"/>
          <w:szCs w:val="32"/>
        </w:rPr>
        <w:t>，主要原因是：我单位厉行节约，压价机关鱼腥经费支出。</w:t>
      </w:r>
    </w:p>
    <w:p w:rsidR="006B14A0" w:rsidRDefault="00151FEE">
      <w:pPr>
        <w:ind w:firstLineChars="200" w:firstLine="640"/>
        <w:rPr>
          <w:rFonts w:ascii="仿宋_GB2312" w:eastAsia="仿宋_GB2312"/>
          <w:sz w:val="32"/>
          <w:szCs w:val="32"/>
        </w:rPr>
      </w:pPr>
      <w:r>
        <w:rPr>
          <w:rFonts w:ascii="黑体" w:eastAsia="黑体" w:hAnsi="黑体" w:hint="eastAsia"/>
          <w:sz w:val="32"/>
          <w:szCs w:val="32"/>
        </w:rPr>
        <w:t>（二）政府采购情况</w:t>
      </w:r>
    </w:p>
    <w:p w:rsidR="006B14A0" w:rsidRDefault="00151FEE">
      <w:pPr>
        <w:ind w:firstLineChars="200" w:firstLine="640"/>
        <w:rPr>
          <w:rFonts w:ascii="仿宋_GB2312" w:eastAsia="仿宋_GB2312"/>
          <w:sz w:val="32"/>
          <w:szCs w:val="32"/>
        </w:rPr>
      </w:pPr>
      <w:r>
        <w:rPr>
          <w:rFonts w:ascii="仿宋_GB2312" w:eastAsia="仿宋_GB2312" w:hint="eastAsia"/>
          <w:sz w:val="32"/>
          <w:szCs w:val="32"/>
        </w:rPr>
        <w:t>2021</w:t>
      </w:r>
      <w:r>
        <w:rPr>
          <w:rFonts w:ascii="仿宋_GB2312" w:eastAsia="仿宋_GB2312" w:hint="eastAsia"/>
          <w:sz w:val="32"/>
          <w:szCs w:val="32"/>
        </w:rPr>
        <w:t>年度政府采购支出总额</w:t>
      </w:r>
      <w:r>
        <w:rPr>
          <w:rFonts w:ascii="仿宋_GB2312" w:eastAsia="仿宋_GB2312"/>
          <w:sz w:val="32"/>
          <w:szCs w:val="32"/>
        </w:rPr>
        <w:t>0.83</w:t>
      </w:r>
      <w:r>
        <w:rPr>
          <w:rFonts w:ascii="仿宋_GB2312" w:eastAsia="仿宋_GB2312" w:hint="eastAsia"/>
          <w:sz w:val="32"/>
          <w:szCs w:val="32"/>
        </w:rPr>
        <w:t>万元，其中：政府采购货物支出</w:t>
      </w:r>
      <w:r>
        <w:rPr>
          <w:rFonts w:ascii="仿宋_GB2312" w:eastAsia="仿宋_GB2312"/>
          <w:sz w:val="32"/>
          <w:szCs w:val="32"/>
        </w:rPr>
        <w:t>0.00</w:t>
      </w:r>
      <w:r>
        <w:rPr>
          <w:rFonts w:ascii="仿宋_GB2312" w:eastAsia="仿宋_GB2312" w:hint="eastAsia"/>
          <w:sz w:val="32"/>
          <w:szCs w:val="32"/>
        </w:rPr>
        <w:t>万元、政府</w:t>
      </w:r>
      <w:r>
        <w:rPr>
          <w:rFonts w:ascii="仿宋_GB2312" w:eastAsia="仿宋_GB2312" w:hint="eastAsia"/>
          <w:sz w:val="32"/>
          <w:szCs w:val="32"/>
        </w:rPr>
        <w:t>采购工程支出</w:t>
      </w:r>
      <w:r>
        <w:rPr>
          <w:rFonts w:ascii="仿宋_GB2312" w:eastAsia="仿宋_GB2312"/>
          <w:sz w:val="32"/>
          <w:szCs w:val="32"/>
        </w:rPr>
        <w:t>0.00</w:t>
      </w:r>
      <w:r>
        <w:rPr>
          <w:rFonts w:ascii="仿宋_GB2312" w:eastAsia="仿宋_GB2312" w:hint="eastAsia"/>
          <w:sz w:val="32"/>
          <w:szCs w:val="32"/>
        </w:rPr>
        <w:t>万元、政府采购服务支出</w:t>
      </w:r>
      <w:r>
        <w:rPr>
          <w:rFonts w:ascii="仿宋_GB2312" w:eastAsia="仿宋_GB2312"/>
          <w:sz w:val="32"/>
          <w:szCs w:val="32"/>
        </w:rPr>
        <w:t>0.83</w:t>
      </w:r>
      <w:r>
        <w:rPr>
          <w:rFonts w:ascii="仿宋_GB2312" w:eastAsia="仿宋_GB2312" w:hint="eastAsia"/>
          <w:sz w:val="32"/>
          <w:szCs w:val="32"/>
        </w:rPr>
        <w:t>万元。</w:t>
      </w:r>
    </w:p>
    <w:p w:rsidR="006B14A0" w:rsidRDefault="00151FEE">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0.83</w:t>
      </w:r>
      <w:r>
        <w:rPr>
          <w:rFonts w:ascii="仿宋_GB2312" w:eastAsia="仿宋_GB2312" w:hint="eastAsia"/>
          <w:sz w:val="32"/>
          <w:szCs w:val="32"/>
        </w:rPr>
        <w:t>万元，占政府采购支出总额的</w:t>
      </w:r>
      <w:r>
        <w:rPr>
          <w:rFonts w:ascii="仿宋_GB2312" w:eastAsia="仿宋_GB2312"/>
          <w:sz w:val="32"/>
          <w:szCs w:val="32"/>
        </w:rPr>
        <w:t>100.00</w:t>
      </w:r>
      <w:r>
        <w:rPr>
          <w:rFonts w:ascii="仿宋_GB2312" w:eastAsia="仿宋_GB2312" w:hint="eastAsia"/>
          <w:sz w:val="32"/>
          <w:szCs w:val="32"/>
        </w:rPr>
        <w:t>%</w:t>
      </w:r>
      <w:r>
        <w:rPr>
          <w:rFonts w:ascii="仿宋_GB2312" w:eastAsia="仿宋_GB2312" w:hint="eastAsia"/>
          <w:sz w:val="32"/>
          <w:szCs w:val="32"/>
        </w:rPr>
        <w:t>，其中：授予小微企业合同金额</w:t>
      </w:r>
      <w:r>
        <w:rPr>
          <w:rFonts w:ascii="仿宋_GB2312" w:eastAsia="仿宋_GB2312"/>
          <w:sz w:val="32"/>
          <w:szCs w:val="32"/>
        </w:rPr>
        <w:t>0.00</w:t>
      </w:r>
      <w:r>
        <w:rPr>
          <w:rFonts w:ascii="仿宋_GB2312" w:eastAsia="仿宋_GB2312" w:hint="eastAsia"/>
          <w:sz w:val="32"/>
          <w:szCs w:val="32"/>
        </w:rPr>
        <w:t>万元，占政府采购支出总额的</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w:t>
      </w:r>
    </w:p>
    <w:p w:rsidR="006B14A0" w:rsidRDefault="00151FEE">
      <w:pPr>
        <w:ind w:firstLineChars="200" w:firstLine="640"/>
        <w:outlineLvl w:val="2"/>
        <w:rPr>
          <w:rFonts w:ascii="黑体" w:eastAsia="黑体" w:hAnsi="黑体"/>
          <w:sz w:val="32"/>
          <w:szCs w:val="32"/>
        </w:rPr>
      </w:pPr>
      <w:bookmarkStart w:id="28" w:name="_Toc8391"/>
      <w:bookmarkStart w:id="29" w:name="_Toc4591"/>
      <w:r>
        <w:rPr>
          <w:rFonts w:ascii="黑体" w:eastAsia="黑体" w:hAnsi="黑体" w:hint="eastAsia"/>
          <w:sz w:val="32"/>
          <w:szCs w:val="32"/>
        </w:rPr>
        <w:t>（三）国有资产占用情况说明</w:t>
      </w:r>
      <w:bookmarkEnd w:id="28"/>
      <w:bookmarkEnd w:id="29"/>
    </w:p>
    <w:p w:rsidR="006B14A0" w:rsidRDefault="00151FEE">
      <w:pPr>
        <w:ind w:firstLineChars="200" w:firstLine="640"/>
        <w:rPr>
          <w:rFonts w:ascii="仿宋_GB2312" w:eastAsia="仿宋_GB2312"/>
          <w:sz w:val="32"/>
          <w:szCs w:val="32"/>
        </w:rPr>
      </w:pPr>
      <w:r>
        <w:rPr>
          <w:rFonts w:ascii="仿宋_GB2312" w:eastAsia="仿宋_GB2312" w:hint="eastAsia"/>
          <w:sz w:val="32"/>
          <w:szCs w:val="32"/>
        </w:rPr>
        <w:lastRenderedPageBreak/>
        <w:t>截止</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日，单位共有房屋</w:t>
      </w:r>
      <w:r>
        <w:rPr>
          <w:rFonts w:ascii="仿宋_GB2312" w:eastAsia="仿宋_GB2312"/>
          <w:sz w:val="32"/>
          <w:szCs w:val="32"/>
        </w:rPr>
        <w:t>0.00</w:t>
      </w:r>
      <w:r>
        <w:rPr>
          <w:rFonts w:ascii="仿宋_GB2312" w:eastAsia="仿宋_GB2312" w:hint="eastAsia"/>
          <w:sz w:val="32"/>
          <w:szCs w:val="32"/>
        </w:rPr>
        <w:t>（平方米），价值</w:t>
      </w:r>
      <w:r>
        <w:rPr>
          <w:rFonts w:ascii="仿宋_GB2312" w:eastAsia="仿宋_GB2312"/>
          <w:sz w:val="32"/>
          <w:szCs w:val="32"/>
        </w:rPr>
        <w:t>0.00</w:t>
      </w:r>
      <w:r>
        <w:rPr>
          <w:rFonts w:ascii="仿宋_GB2312" w:eastAsia="仿宋_GB2312" w:hint="eastAsia"/>
          <w:sz w:val="32"/>
          <w:szCs w:val="32"/>
        </w:rPr>
        <w:t>万元。车辆</w:t>
      </w:r>
      <w:r>
        <w:rPr>
          <w:rFonts w:ascii="仿宋_GB2312" w:eastAsia="仿宋_GB2312"/>
          <w:sz w:val="32"/>
          <w:szCs w:val="32"/>
        </w:rPr>
        <w:t>1</w:t>
      </w:r>
      <w:r>
        <w:rPr>
          <w:rFonts w:ascii="仿宋_GB2312" w:eastAsia="仿宋_GB2312" w:hint="eastAsia"/>
          <w:sz w:val="32"/>
          <w:szCs w:val="32"/>
        </w:rPr>
        <w:t>辆，价值</w:t>
      </w:r>
      <w:r>
        <w:rPr>
          <w:rFonts w:ascii="仿宋_GB2312" w:eastAsia="仿宋_GB2312"/>
          <w:sz w:val="32"/>
          <w:szCs w:val="32"/>
        </w:rPr>
        <w:t>36.65</w:t>
      </w:r>
      <w:r>
        <w:rPr>
          <w:rFonts w:ascii="仿宋_GB2312" w:eastAsia="仿宋_GB2312" w:hint="eastAsia"/>
          <w:sz w:val="32"/>
          <w:szCs w:val="32"/>
        </w:rPr>
        <w:t>万元，其中：副部（省）级及以上领导用车</w:t>
      </w:r>
      <w:r>
        <w:rPr>
          <w:rFonts w:ascii="仿宋_GB2312" w:eastAsia="仿宋_GB2312" w:hint="eastAsia"/>
          <w:sz w:val="32"/>
          <w:szCs w:val="32"/>
        </w:rPr>
        <w:t>0</w:t>
      </w:r>
      <w:r>
        <w:rPr>
          <w:rFonts w:ascii="仿宋_GB2312" w:eastAsia="仿宋_GB2312" w:hint="eastAsia"/>
          <w:sz w:val="32"/>
          <w:szCs w:val="32"/>
        </w:rPr>
        <w:t>辆、主要领导干部用车</w:t>
      </w:r>
      <w:r>
        <w:rPr>
          <w:rFonts w:ascii="仿宋_GB2312" w:eastAsia="仿宋_GB2312" w:hint="eastAsia"/>
          <w:sz w:val="32"/>
          <w:szCs w:val="32"/>
        </w:rPr>
        <w:t>0</w:t>
      </w:r>
      <w:r>
        <w:rPr>
          <w:rFonts w:ascii="仿宋_GB2312" w:eastAsia="仿宋_GB2312" w:hint="eastAsia"/>
          <w:sz w:val="32"/>
          <w:szCs w:val="32"/>
        </w:rPr>
        <w:t>辆、机要通信用车</w:t>
      </w:r>
      <w:r>
        <w:rPr>
          <w:rFonts w:ascii="仿宋_GB2312" w:eastAsia="仿宋_GB2312"/>
          <w:sz w:val="32"/>
          <w:szCs w:val="32"/>
        </w:rPr>
        <w:t>0</w:t>
      </w:r>
      <w:r>
        <w:rPr>
          <w:rFonts w:ascii="仿宋_GB2312" w:eastAsia="仿宋_GB2312" w:hint="eastAsia"/>
          <w:sz w:val="32"/>
          <w:szCs w:val="32"/>
        </w:rPr>
        <w:t>辆、应急保障用车</w:t>
      </w:r>
      <w:r>
        <w:rPr>
          <w:rFonts w:ascii="仿宋_GB2312" w:eastAsia="仿宋_GB2312"/>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1</w:t>
      </w:r>
      <w:r>
        <w:rPr>
          <w:rFonts w:ascii="仿宋_GB2312" w:eastAsia="仿宋_GB2312" w:hint="eastAsia"/>
          <w:sz w:val="32"/>
          <w:szCs w:val="32"/>
        </w:rPr>
        <w:t>辆，其他用车主要是：用于单位日常工作及安全生产检查等；单位价值</w:t>
      </w:r>
      <w:r>
        <w:rPr>
          <w:rFonts w:ascii="仿宋_GB2312" w:eastAsia="仿宋_GB2312" w:hint="eastAsia"/>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hint="eastAsia"/>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w:t>
      </w:r>
    </w:p>
    <w:p w:rsidR="006B14A0" w:rsidRDefault="00151FEE">
      <w:pPr>
        <w:ind w:firstLineChars="200" w:firstLine="640"/>
        <w:outlineLvl w:val="1"/>
        <w:rPr>
          <w:rFonts w:ascii="黑体" w:eastAsia="黑体" w:hAnsi="黑体" w:cs="宋体"/>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rsidR="006B14A0" w:rsidRDefault="00151FEE">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根据预算绩效管理要求，我单位</w:t>
      </w:r>
      <w:r>
        <w:rPr>
          <w:rFonts w:ascii="仿宋_GB2312" w:eastAsia="仿宋_GB2312"/>
          <w:sz w:val="32"/>
          <w:szCs w:val="32"/>
        </w:rPr>
        <w:t>2021</w:t>
      </w:r>
      <w:r>
        <w:rPr>
          <w:rFonts w:ascii="仿宋_GB2312" w:eastAsia="仿宋_GB2312"/>
          <w:sz w:val="32"/>
          <w:szCs w:val="32"/>
        </w:rPr>
        <w:t>年度开展预算绩效评价项目</w:t>
      </w:r>
      <w:r>
        <w:rPr>
          <w:rFonts w:ascii="仿宋_GB2312" w:eastAsia="仿宋_GB2312"/>
          <w:sz w:val="32"/>
          <w:szCs w:val="32"/>
        </w:rPr>
        <w:t>1</w:t>
      </w:r>
      <w:r>
        <w:rPr>
          <w:rFonts w:ascii="仿宋_GB2312" w:eastAsia="仿宋_GB2312"/>
          <w:sz w:val="32"/>
          <w:szCs w:val="32"/>
        </w:rPr>
        <w:t>个，共涉及资金</w:t>
      </w:r>
      <w:r>
        <w:rPr>
          <w:rFonts w:ascii="仿宋_GB2312" w:eastAsia="仿宋_GB2312"/>
          <w:sz w:val="32"/>
          <w:szCs w:val="32"/>
        </w:rPr>
        <w:t>15</w:t>
      </w:r>
      <w:r>
        <w:rPr>
          <w:rFonts w:ascii="仿宋_GB2312" w:eastAsia="仿宋_GB2312"/>
          <w:sz w:val="32"/>
          <w:szCs w:val="32"/>
        </w:rPr>
        <w:t>万元。预算绩效管理取得的成效：一是按照《自治区住房和城乡建设厅</w:t>
      </w:r>
      <w:r>
        <w:rPr>
          <w:rFonts w:ascii="仿宋_GB2312" w:eastAsia="仿宋_GB2312"/>
          <w:sz w:val="32"/>
          <w:szCs w:val="32"/>
        </w:rPr>
        <w:t>2021</w:t>
      </w:r>
      <w:r>
        <w:rPr>
          <w:rFonts w:ascii="仿宋_GB2312" w:eastAsia="仿宋_GB2312"/>
          <w:sz w:val="32"/>
          <w:szCs w:val="32"/>
        </w:rPr>
        <w:t>年重点工作及责任分工方案》的要求，结合建设工程安全生产管理工作现状和我站的工作职责，有针对性的制定了《安全总站</w:t>
      </w:r>
      <w:r>
        <w:rPr>
          <w:rFonts w:ascii="仿宋_GB2312" w:eastAsia="仿宋_GB2312"/>
          <w:sz w:val="32"/>
          <w:szCs w:val="32"/>
        </w:rPr>
        <w:t>2021</w:t>
      </w:r>
      <w:r>
        <w:rPr>
          <w:rFonts w:ascii="仿宋_GB2312" w:eastAsia="仿宋_GB2312"/>
          <w:sz w:val="32"/>
          <w:szCs w:val="32"/>
        </w:rPr>
        <w:t>年工作任务分解落实情况一览表》，同时细化全年安全生产管理工作目标，制定了具体措施</w:t>
      </w:r>
      <w:r>
        <w:rPr>
          <w:rFonts w:ascii="仿宋_GB2312" w:eastAsia="仿宋_GB2312"/>
          <w:sz w:val="32"/>
          <w:szCs w:val="32"/>
        </w:rPr>
        <w:t>，明确时间进度和责任人；二是针对本年度我站安全生产的工作重点任务和上年度生产安全事故的特点，按照“标本兼治”遏制重特大事故、构建“双重预防机制”的工作要求，为了让各地安全监督机构能够更好的开展安全生产管理工作，降低一般生产安全事故的发生率，遏制重大生产安全事故的发生，我站编制了《安全总站</w:t>
      </w:r>
      <w:r>
        <w:rPr>
          <w:rFonts w:ascii="仿宋_GB2312" w:eastAsia="仿宋_GB2312"/>
          <w:sz w:val="32"/>
          <w:szCs w:val="32"/>
        </w:rPr>
        <w:t>2021</w:t>
      </w:r>
      <w:r>
        <w:rPr>
          <w:rFonts w:ascii="仿宋_GB2312" w:eastAsia="仿宋_GB2312"/>
          <w:sz w:val="32"/>
          <w:szCs w:val="32"/>
        </w:rPr>
        <w:t>年工作要点》，并制定年度安全专项整治、控</w:t>
      </w:r>
      <w:r>
        <w:rPr>
          <w:rFonts w:ascii="仿宋_GB2312" w:eastAsia="仿宋_GB2312"/>
          <w:sz w:val="32"/>
          <w:szCs w:val="32"/>
        </w:rPr>
        <w:lastRenderedPageBreak/>
        <w:t>制预防措施、隐患排查治理等各项工作方案，为更好地指导服务各地住建部门提供了依据；三是</w:t>
      </w:r>
      <w:r>
        <w:rPr>
          <w:rFonts w:ascii="仿宋_GB2312" w:eastAsia="仿宋_GB2312"/>
          <w:sz w:val="32"/>
          <w:szCs w:val="32"/>
        </w:rPr>
        <w:t>2021</w:t>
      </w:r>
      <w:r>
        <w:rPr>
          <w:rFonts w:ascii="仿宋_GB2312" w:eastAsia="仿宋_GB2312"/>
          <w:sz w:val="32"/>
          <w:szCs w:val="32"/>
        </w:rPr>
        <w:t>年</w:t>
      </w:r>
      <w:r>
        <w:rPr>
          <w:rFonts w:ascii="仿宋_GB2312" w:eastAsia="仿宋_GB2312"/>
          <w:sz w:val="32"/>
          <w:szCs w:val="32"/>
        </w:rPr>
        <w:t>1</w:t>
      </w:r>
      <w:r>
        <w:rPr>
          <w:rFonts w:ascii="仿宋_GB2312" w:eastAsia="仿宋_GB2312"/>
          <w:sz w:val="32"/>
          <w:szCs w:val="32"/>
        </w:rPr>
        <w:t>月初我站对乌鲁木齐市、伊犁州、克拉玛依共计</w:t>
      </w:r>
      <w:r>
        <w:rPr>
          <w:rFonts w:ascii="仿宋_GB2312" w:eastAsia="仿宋_GB2312"/>
          <w:sz w:val="32"/>
          <w:szCs w:val="32"/>
        </w:rPr>
        <w:t>27</w:t>
      </w:r>
      <w:r>
        <w:rPr>
          <w:rFonts w:ascii="仿宋_GB2312" w:eastAsia="仿宋_GB2312"/>
          <w:sz w:val="32"/>
          <w:szCs w:val="32"/>
        </w:rPr>
        <w:t>个在建冬季施工项目开展冬季施工专项</w:t>
      </w:r>
      <w:r>
        <w:rPr>
          <w:rFonts w:ascii="仿宋_GB2312" w:eastAsia="仿宋_GB2312"/>
          <w:sz w:val="32"/>
          <w:szCs w:val="32"/>
        </w:rPr>
        <w:t>安全生产检查。</w:t>
      </w:r>
      <w:r>
        <w:rPr>
          <w:rFonts w:ascii="仿宋_GB2312" w:eastAsia="仿宋_GB2312"/>
          <w:sz w:val="32"/>
          <w:szCs w:val="32"/>
        </w:rPr>
        <w:t>2</w:t>
      </w:r>
      <w:r>
        <w:rPr>
          <w:rFonts w:ascii="仿宋_GB2312" w:eastAsia="仿宋_GB2312"/>
          <w:sz w:val="32"/>
          <w:szCs w:val="32"/>
        </w:rPr>
        <w:t>月份，我站配合质安处对乌鲁木齐市、昌吉州开展节前安全生产检查工作。</w:t>
      </w:r>
      <w:r>
        <w:rPr>
          <w:rFonts w:ascii="仿宋_GB2312" w:eastAsia="仿宋_GB2312"/>
          <w:sz w:val="32"/>
          <w:szCs w:val="32"/>
        </w:rPr>
        <w:t>3</w:t>
      </w:r>
      <w:r>
        <w:rPr>
          <w:rFonts w:ascii="仿宋_GB2312" w:eastAsia="仿宋_GB2312"/>
          <w:sz w:val="32"/>
          <w:szCs w:val="32"/>
        </w:rPr>
        <w:t>月至</w:t>
      </w:r>
      <w:r>
        <w:rPr>
          <w:rFonts w:ascii="仿宋_GB2312" w:eastAsia="仿宋_GB2312"/>
          <w:sz w:val="32"/>
          <w:szCs w:val="32"/>
        </w:rPr>
        <w:t>5</w:t>
      </w:r>
      <w:r>
        <w:rPr>
          <w:rFonts w:ascii="仿宋_GB2312" w:eastAsia="仿宋_GB2312"/>
          <w:sz w:val="32"/>
          <w:szCs w:val="32"/>
        </w:rPr>
        <w:t>月我站抽调行业专家，配合质安处，分别赴和田地区、伊犁州、博州、阿勒泰地区、塔城地区进行开复工阶段质量安全工作督导检查，指导督促各地州做好建设工程开复工的安全生产相关工作。检查期间对</w:t>
      </w:r>
      <w:r>
        <w:rPr>
          <w:rFonts w:ascii="仿宋_GB2312" w:eastAsia="仿宋_GB2312"/>
          <w:sz w:val="32"/>
          <w:szCs w:val="32"/>
        </w:rPr>
        <w:t>7</w:t>
      </w:r>
      <w:r>
        <w:rPr>
          <w:rFonts w:ascii="仿宋_GB2312" w:eastAsia="仿宋_GB2312"/>
          <w:sz w:val="32"/>
          <w:szCs w:val="32"/>
        </w:rPr>
        <w:t>个存在重大安全隐患的施工现场下发《建设工程重大安全隐患整改通知书》，对存在安全隐患较多的</w:t>
      </w:r>
      <w:r>
        <w:rPr>
          <w:rFonts w:ascii="仿宋_GB2312" w:eastAsia="仿宋_GB2312"/>
          <w:sz w:val="32"/>
          <w:szCs w:val="32"/>
        </w:rPr>
        <w:t>14</w:t>
      </w:r>
      <w:r>
        <w:rPr>
          <w:rFonts w:ascii="仿宋_GB2312" w:eastAsia="仿宋_GB2312"/>
          <w:sz w:val="32"/>
          <w:szCs w:val="32"/>
        </w:rPr>
        <w:t>个施工现场下发《建设工程安全隐患整改通知书》，并督促工程所在地的安全监督机构进行跟踪落实，切实将安全隐患整改到位；四是根据自治区开展全覆盖、拉网式安</w:t>
      </w:r>
      <w:r>
        <w:rPr>
          <w:rFonts w:ascii="仿宋_GB2312" w:eastAsia="仿宋_GB2312"/>
          <w:sz w:val="32"/>
          <w:szCs w:val="32"/>
        </w:rPr>
        <w:t>全生产大排查、大整治工作要求，</w:t>
      </w:r>
      <w:r>
        <w:rPr>
          <w:rFonts w:ascii="仿宋_GB2312" w:eastAsia="仿宋_GB2312"/>
          <w:sz w:val="32"/>
          <w:szCs w:val="32"/>
        </w:rPr>
        <w:t xml:space="preserve"> 2021</w:t>
      </w:r>
      <w:r>
        <w:rPr>
          <w:rFonts w:ascii="仿宋_GB2312" w:eastAsia="仿宋_GB2312"/>
          <w:sz w:val="32"/>
          <w:szCs w:val="32"/>
        </w:rPr>
        <w:t>年</w:t>
      </w:r>
      <w:r>
        <w:rPr>
          <w:rFonts w:ascii="仿宋_GB2312" w:eastAsia="仿宋_GB2312"/>
          <w:sz w:val="32"/>
          <w:szCs w:val="32"/>
        </w:rPr>
        <w:t>5</w:t>
      </w:r>
      <w:r>
        <w:rPr>
          <w:rFonts w:ascii="仿宋_GB2312" w:eastAsia="仿宋_GB2312"/>
          <w:sz w:val="32"/>
          <w:szCs w:val="32"/>
        </w:rPr>
        <w:t>月</w:t>
      </w:r>
      <w:r>
        <w:rPr>
          <w:rFonts w:ascii="仿宋_GB2312" w:eastAsia="仿宋_GB2312"/>
          <w:sz w:val="32"/>
          <w:szCs w:val="32"/>
        </w:rPr>
        <w:t>7</w:t>
      </w:r>
      <w:r>
        <w:rPr>
          <w:rFonts w:ascii="仿宋_GB2312" w:eastAsia="仿宋_GB2312"/>
          <w:sz w:val="32"/>
          <w:szCs w:val="32"/>
        </w:rPr>
        <w:t>日至</w:t>
      </w:r>
      <w:r>
        <w:rPr>
          <w:rFonts w:ascii="仿宋_GB2312" w:eastAsia="仿宋_GB2312"/>
          <w:sz w:val="32"/>
          <w:szCs w:val="32"/>
        </w:rPr>
        <w:t>14</w:t>
      </w:r>
      <w:r>
        <w:rPr>
          <w:rFonts w:ascii="仿宋_GB2312" w:eastAsia="仿宋_GB2312"/>
          <w:sz w:val="32"/>
          <w:szCs w:val="32"/>
        </w:rPr>
        <w:t>日，我站作为自治区第二督导检查组成员单位，陪同自治区副主席吉尔拉·衣沙木丁对巴州、克拉玛依市共计</w:t>
      </w:r>
      <w:r>
        <w:rPr>
          <w:rFonts w:ascii="仿宋_GB2312" w:eastAsia="仿宋_GB2312"/>
          <w:sz w:val="32"/>
          <w:szCs w:val="32"/>
        </w:rPr>
        <w:t>12</w:t>
      </w:r>
      <w:r>
        <w:rPr>
          <w:rFonts w:ascii="仿宋_GB2312" w:eastAsia="仿宋_GB2312"/>
          <w:sz w:val="32"/>
          <w:szCs w:val="32"/>
        </w:rPr>
        <w:t>个县、市、区的</w:t>
      </w:r>
      <w:r>
        <w:rPr>
          <w:rFonts w:ascii="仿宋_GB2312" w:eastAsia="仿宋_GB2312"/>
          <w:sz w:val="32"/>
          <w:szCs w:val="32"/>
        </w:rPr>
        <w:t>59</w:t>
      </w:r>
      <w:r>
        <w:rPr>
          <w:rFonts w:ascii="仿宋_GB2312" w:eastAsia="仿宋_GB2312"/>
          <w:sz w:val="32"/>
          <w:szCs w:val="32"/>
        </w:rPr>
        <w:t>个行业主管部门、</w:t>
      </w:r>
      <w:r>
        <w:rPr>
          <w:rFonts w:ascii="仿宋_GB2312" w:eastAsia="仿宋_GB2312"/>
          <w:sz w:val="32"/>
          <w:szCs w:val="32"/>
        </w:rPr>
        <w:t>84</w:t>
      </w:r>
      <w:r>
        <w:rPr>
          <w:rFonts w:ascii="仿宋_GB2312" w:eastAsia="仿宋_GB2312"/>
          <w:sz w:val="32"/>
          <w:szCs w:val="32"/>
        </w:rPr>
        <w:t>家企业（场所）开展的全覆盖、拉网式安全生产大排查、大整治情况进行第一轮督导检查。检查期间共发现各类问题隐患</w:t>
      </w:r>
      <w:r>
        <w:rPr>
          <w:rFonts w:ascii="仿宋_GB2312" w:eastAsia="仿宋_GB2312"/>
          <w:sz w:val="32"/>
          <w:szCs w:val="32"/>
        </w:rPr>
        <w:t>430</w:t>
      </w:r>
      <w:r>
        <w:rPr>
          <w:rFonts w:ascii="仿宋_GB2312" w:eastAsia="仿宋_GB2312"/>
          <w:sz w:val="32"/>
          <w:szCs w:val="32"/>
        </w:rPr>
        <w:t>条，责成属地行业主管部门下发建设工程安全隐患整改通知书</w:t>
      </w:r>
      <w:r>
        <w:rPr>
          <w:rFonts w:ascii="仿宋_GB2312" w:eastAsia="仿宋_GB2312"/>
          <w:sz w:val="32"/>
          <w:szCs w:val="32"/>
        </w:rPr>
        <w:t>14</w:t>
      </w:r>
      <w:r>
        <w:rPr>
          <w:rFonts w:ascii="仿宋_GB2312" w:eastAsia="仿宋_GB2312"/>
          <w:sz w:val="32"/>
          <w:szCs w:val="32"/>
        </w:rPr>
        <w:t>份，对问题严重的房建项目下发责令停工整改通知书</w:t>
      </w:r>
      <w:r>
        <w:rPr>
          <w:rFonts w:ascii="仿宋_GB2312" w:eastAsia="仿宋_GB2312"/>
          <w:sz w:val="32"/>
          <w:szCs w:val="32"/>
        </w:rPr>
        <w:t>5</w:t>
      </w:r>
      <w:r>
        <w:rPr>
          <w:rFonts w:ascii="仿宋_GB2312" w:eastAsia="仿宋_GB2312"/>
          <w:sz w:val="32"/>
          <w:szCs w:val="32"/>
        </w:rPr>
        <w:t>份；五是按照</w:t>
      </w:r>
      <w:r>
        <w:rPr>
          <w:rFonts w:ascii="仿宋_GB2312" w:eastAsia="仿宋_GB2312"/>
          <w:sz w:val="32"/>
          <w:szCs w:val="32"/>
        </w:rPr>
        <w:t>6</w:t>
      </w:r>
      <w:r>
        <w:rPr>
          <w:rFonts w:ascii="仿宋_GB2312" w:eastAsia="仿宋_GB2312"/>
          <w:sz w:val="32"/>
          <w:szCs w:val="32"/>
        </w:rPr>
        <w:t>月</w:t>
      </w:r>
      <w:r>
        <w:rPr>
          <w:rFonts w:ascii="仿宋_GB2312" w:eastAsia="仿宋_GB2312"/>
          <w:sz w:val="32"/>
          <w:szCs w:val="32"/>
        </w:rPr>
        <w:t>15</w:t>
      </w:r>
      <w:r>
        <w:rPr>
          <w:rFonts w:ascii="仿宋_GB2312" w:eastAsia="仿宋_GB2312"/>
          <w:sz w:val="32"/>
          <w:szCs w:val="32"/>
        </w:rPr>
        <w:t>日自治区安全生产视频会议要求，进一步加强</w:t>
      </w:r>
      <w:r>
        <w:rPr>
          <w:rFonts w:ascii="仿宋_GB2312" w:eastAsia="仿宋_GB2312"/>
          <w:sz w:val="32"/>
          <w:szCs w:val="32"/>
        </w:rPr>
        <w:lastRenderedPageBreak/>
        <w:t>全区住房和城乡建设领域安全生产工作，按照</w:t>
      </w:r>
      <w:r>
        <w:rPr>
          <w:rFonts w:ascii="仿宋_GB2312" w:eastAsia="仿宋_GB2312"/>
          <w:sz w:val="32"/>
          <w:szCs w:val="32"/>
        </w:rPr>
        <w:t>《自治区城市建设安全专项督查实施方案》，我站选派</w:t>
      </w:r>
      <w:r>
        <w:rPr>
          <w:rFonts w:ascii="仿宋_GB2312" w:eastAsia="仿宋_GB2312"/>
          <w:sz w:val="32"/>
          <w:szCs w:val="32"/>
        </w:rPr>
        <w:t>3</w:t>
      </w:r>
      <w:r>
        <w:rPr>
          <w:rFonts w:ascii="仿宋_GB2312" w:eastAsia="仿宋_GB2312"/>
          <w:sz w:val="32"/>
          <w:szCs w:val="32"/>
        </w:rPr>
        <w:t>名党员干部分赴伊犁州、昌吉州、吐鲁番市、博州、塔城地区、阿勒泰地区、喀什地区、阿克苏地区、克州、和田地区，共计</w:t>
      </w:r>
      <w:r>
        <w:rPr>
          <w:rFonts w:ascii="仿宋_GB2312" w:eastAsia="仿宋_GB2312"/>
          <w:sz w:val="32"/>
          <w:szCs w:val="32"/>
        </w:rPr>
        <w:t>30</w:t>
      </w:r>
      <w:r>
        <w:rPr>
          <w:rFonts w:ascii="仿宋_GB2312" w:eastAsia="仿宋_GB2312"/>
          <w:sz w:val="32"/>
          <w:szCs w:val="32"/>
        </w:rPr>
        <w:t>个县、市，开展为期</w:t>
      </w:r>
      <w:r>
        <w:rPr>
          <w:rFonts w:ascii="仿宋_GB2312" w:eastAsia="仿宋_GB2312"/>
          <w:sz w:val="32"/>
          <w:szCs w:val="32"/>
        </w:rPr>
        <w:t>10</w:t>
      </w:r>
      <w:r>
        <w:rPr>
          <w:rFonts w:ascii="仿宋_GB2312" w:eastAsia="仿宋_GB2312"/>
          <w:sz w:val="32"/>
          <w:szCs w:val="32"/>
        </w:rPr>
        <w:t>天的自治区城市建设安全专项督查工作；六是在党的十九届六中全会、自治区第十次党代会期间对乌鲁木齐市建筑工地安全生产情况进行明查暗访，确保建筑工地大、中、小事不出；七是落实国务院安委会和自治区安委会关于做好岁末年初安全生产工作视频会议要求，会同公安厅、应急厅、商务厅、消防救援总队等部门，赴乌鲁木齐市、巴州开展岁末年初安全生产检查</w:t>
      </w:r>
      <w:r>
        <w:rPr>
          <w:rFonts w:ascii="仿宋_GB2312" w:eastAsia="仿宋_GB2312"/>
          <w:sz w:val="32"/>
          <w:szCs w:val="32"/>
        </w:rPr>
        <w:t>。发现的问题及原因：一是在位干部较少，个别工作不能高效完成；二是由于受疫情影响，未及时对各地州开展技术指导服务，致使有关工作滞后，工作效果不明显；三是对基层建设工程安全监督情况掌握的还不够全面，对基层调研不够深入，工作有时缺乏主动性。下一步改进措施：一是持续推进智慧工地建设。加快推进智慧工地试点建设和数据对接工作，加强与智慧工地各参建单位沟通协作，做好智慧工地建设的全过程管理。会同相关单位完善有关奖项评选办法，将智慧工地建设作为建设工程项目安全生产标准化工地评选的重要条件之一。建立健全星级智慧工地评价体系，</w:t>
      </w:r>
      <w:r>
        <w:rPr>
          <w:rFonts w:ascii="仿宋_GB2312" w:eastAsia="仿宋_GB2312"/>
          <w:sz w:val="32"/>
          <w:szCs w:val="32"/>
        </w:rPr>
        <w:t>加快智慧工地标准体系的建立，组织各地住建部门开展星级智慧工地评价工作</w:t>
      </w:r>
      <w:r>
        <w:rPr>
          <w:rFonts w:ascii="仿宋_GB2312" w:eastAsia="仿宋_GB2312"/>
          <w:sz w:val="32"/>
          <w:szCs w:val="32"/>
        </w:rPr>
        <w:t>;</w:t>
      </w:r>
      <w:r>
        <w:rPr>
          <w:rFonts w:ascii="仿宋_GB2312" w:eastAsia="仿宋_GB2312"/>
          <w:sz w:val="32"/>
          <w:szCs w:val="32"/>
        </w:rPr>
        <w:t>二是继续开展建筑</w:t>
      </w:r>
      <w:r>
        <w:rPr>
          <w:rFonts w:ascii="仿宋_GB2312" w:eastAsia="仿宋_GB2312"/>
          <w:sz w:val="32"/>
          <w:szCs w:val="32"/>
        </w:rPr>
        <w:lastRenderedPageBreak/>
        <w:t>工程安全标准化工地建设。按照《建筑施工安全生产标准化考评暂行办法》要求，对新建、扩建、改建房屋建筑和市政基础设施工程项目和从事新建、扩建、改建房屋建筑和市政基础设施工程施工活动的建筑施工总承包及专业承包企业开展安全标准化考评，不断提升安全生产标准化管理水平的提升。以大力推进安全生产标准化工地创建评选活动和组织召开建设工程安全生产标准化观摩会为抓手，开展建筑施工安全生产标准化示范样板项目建设工作，加快全钢爬架、铝模、智慧工地</w:t>
      </w:r>
      <w:r>
        <w:rPr>
          <w:rFonts w:ascii="仿宋_GB2312" w:eastAsia="仿宋_GB2312"/>
          <w:sz w:val="32"/>
          <w:szCs w:val="32"/>
        </w:rPr>
        <w:t>等新产品、新技术的应用推广工作，推动安全生产标准化管理工作方式的创新，促进安全生产标准化管理水平的提升</w:t>
      </w:r>
      <w:r>
        <w:rPr>
          <w:rFonts w:ascii="仿宋_GB2312" w:eastAsia="仿宋_GB2312"/>
          <w:sz w:val="32"/>
          <w:szCs w:val="32"/>
        </w:rPr>
        <w:t>;</w:t>
      </w:r>
      <w:r>
        <w:rPr>
          <w:rFonts w:ascii="仿宋_GB2312" w:eastAsia="仿宋_GB2312"/>
          <w:sz w:val="32"/>
          <w:szCs w:val="32"/>
        </w:rPr>
        <w:t>三是强化安全管理，持续开展建筑施工安全专项治理工作。在施工高峰期持续开展安全生产巡查，配合质安处对全区建设工程项目开展安全生产指导服务，指导各地住建部门继续加大对施工现场深基坑、高支模、起重机械等危险性较大分部分项工程的安全管控，组织督促各地住建部门开展安全防护用品用具和机械设备的专项检查，及时消除各类安全隐患，遏制重特大生产安全事故的发生</w:t>
      </w:r>
      <w:r>
        <w:rPr>
          <w:rFonts w:ascii="仿宋_GB2312" w:eastAsia="仿宋_GB2312"/>
          <w:sz w:val="32"/>
          <w:szCs w:val="32"/>
        </w:rPr>
        <w:t>;</w:t>
      </w:r>
      <w:r>
        <w:rPr>
          <w:rFonts w:ascii="仿宋_GB2312" w:eastAsia="仿宋_GB2312"/>
          <w:sz w:val="32"/>
          <w:szCs w:val="32"/>
        </w:rPr>
        <w:t>四是根据自治区城市建设安全专项整治三年行动工作要求，制定建筑施工</w:t>
      </w:r>
      <w:r>
        <w:rPr>
          <w:rFonts w:ascii="仿宋_GB2312" w:eastAsia="仿宋_GB2312"/>
          <w:sz w:val="32"/>
          <w:szCs w:val="32"/>
        </w:rPr>
        <w:t>安全生产专项整治工作任务清单，督促指导各地按照要求动态更新完善安全问题隐患清单、制度措施清单、企业落实安全生产主体责任清单内容，不断健全隐患排查和安全预防控制体系和工作机制</w:t>
      </w:r>
      <w:r>
        <w:rPr>
          <w:rFonts w:ascii="仿宋_GB2312" w:eastAsia="仿宋_GB2312"/>
          <w:sz w:val="32"/>
          <w:szCs w:val="32"/>
        </w:rPr>
        <w:t>;</w:t>
      </w:r>
      <w:r>
        <w:rPr>
          <w:rFonts w:ascii="仿宋_GB2312" w:eastAsia="仿宋_GB2312"/>
          <w:sz w:val="32"/>
          <w:szCs w:val="32"/>
        </w:rPr>
        <w:t>五是强化安全生产动态监管，对近</w:t>
      </w:r>
      <w:r>
        <w:rPr>
          <w:rFonts w:ascii="仿宋_GB2312" w:eastAsia="仿宋_GB2312"/>
          <w:sz w:val="32"/>
          <w:szCs w:val="32"/>
        </w:rPr>
        <w:lastRenderedPageBreak/>
        <w:t>三年发生事故较多的地区、发生事故或降低安全生产条件的施工企业开展不定期安全生产巡查（检查）工作，继续对以告知承诺制申请安全生产许可证的企业进行动态核查。具体项目自评情况附项目支出绩效自评表。</w:t>
      </w: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p w:rsidR="006B14A0" w:rsidRDefault="006B14A0">
      <w:pPr>
        <w:pStyle w:val="HTML"/>
        <w:widowControl/>
        <w:shd w:val="clear" w:color="auto" w:fill="FFFFFF"/>
        <w:rPr>
          <w:rFonts w:ascii="仿宋_GB2312" w:eastAsia="仿宋_GB2312" w:hint="default"/>
          <w:sz w:val="32"/>
          <w:szCs w:val="32"/>
        </w:rPr>
      </w:pPr>
    </w:p>
    <w:tbl>
      <w:tblPr>
        <w:tblW w:w="5097" w:type="pct"/>
        <w:tblLayout w:type="fixed"/>
        <w:tblLook w:val="04A0"/>
      </w:tblPr>
      <w:tblGrid>
        <w:gridCol w:w="409"/>
        <w:gridCol w:w="771"/>
        <w:gridCol w:w="1034"/>
        <w:gridCol w:w="711"/>
        <w:gridCol w:w="1988"/>
        <w:gridCol w:w="638"/>
        <w:gridCol w:w="408"/>
        <w:gridCol w:w="181"/>
        <w:gridCol w:w="148"/>
        <w:gridCol w:w="231"/>
        <w:gridCol w:w="160"/>
        <w:gridCol w:w="488"/>
        <w:gridCol w:w="752"/>
        <w:gridCol w:w="768"/>
      </w:tblGrid>
      <w:tr w:rsidR="006B14A0">
        <w:trPr>
          <w:trHeight w:val="280"/>
        </w:trPr>
        <w:tc>
          <w:tcPr>
            <w:tcW w:w="5000" w:type="pct"/>
            <w:gridSpan w:val="14"/>
            <w:tcBorders>
              <w:top w:val="nil"/>
              <w:left w:val="nil"/>
              <w:bottom w:val="nil"/>
              <w:right w:val="nil"/>
            </w:tcBorders>
            <w:shd w:val="clear" w:color="auto" w:fill="auto"/>
            <w:vAlign w:val="center"/>
          </w:tcPr>
          <w:p w:rsidR="006B14A0" w:rsidRDefault="00151FEE">
            <w:pPr>
              <w:widowControl/>
              <w:jc w:val="center"/>
              <w:textAlignment w:val="center"/>
              <w:rPr>
                <w:rFonts w:ascii="仿宋" w:eastAsia="仿宋" w:hAnsi="仿宋" w:cs="仿宋"/>
                <w:b/>
                <w:bCs/>
                <w:color w:val="000000"/>
                <w:sz w:val="15"/>
                <w:szCs w:val="15"/>
              </w:rPr>
            </w:pPr>
            <w:r>
              <w:rPr>
                <w:rFonts w:ascii="仿宋" w:eastAsia="仿宋" w:hAnsi="仿宋" w:cs="仿宋" w:hint="eastAsia"/>
                <w:b/>
                <w:bCs/>
                <w:color w:val="000000"/>
                <w:kern w:val="0"/>
                <w:sz w:val="15"/>
                <w:szCs w:val="15"/>
                <w:lang/>
              </w:rPr>
              <w:lastRenderedPageBreak/>
              <w:t>项目支出绩效自评表</w:t>
            </w:r>
          </w:p>
        </w:tc>
      </w:tr>
      <w:tr w:rsidR="006B14A0">
        <w:trPr>
          <w:trHeight w:val="280"/>
        </w:trPr>
        <w:tc>
          <w:tcPr>
            <w:tcW w:w="5000" w:type="pct"/>
            <w:gridSpan w:val="14"/>
            <w:tcBorders>
              <w:top w:val="nil"/>
              <w:left w:val="nil"/>
              <w:bottom w:val="nil"/>
              <w:right w:val="nil"/>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(2021</w:t>
            </w:r>
            <w:r>
              <w:rPr>
                <w:rFonts w:ascii="仿宋" w:eastAsia="仿宋" w:hAnsi="仿宋" w:cs="仿宋" w:hint="eastAsia"/>
                <w:color w:val="000000"/>
                <w:kern w:val="0"/>
                <w:sz w:val="15"/>
                <w:szCs w:val="15"/>
                <w:lang/>
              </w:rPr>
              <w:t>年度</w:t>
            </w:r>
            <w:r>
              <w:rPr>
                <w:rFonts w:ascii="仿宋" w:eastAsia="仿宋" w:hAnsi="仿宋" w:cs="仿宋" w:hint="eastAsia"/>
                <w:color w:val="000000"/>
                <w:kern w:val="0"/>
                <w:sz w:val="15"/>
                <w:szCs w:val="15"/>
                <w:lang/>
              </w:rPr>
              <w:t>)</w:t>
            </w:r>
          </w:p>
        </w:tc>
      </w:tr>
      <w:tr w:rsidR="006B14A0">
        <w:trPr>
          <w:trHeight w:val="280"/>
        </w:trPr>
        <w:tc>
          <w:tcPr>
            <w:tcW w:w="68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项目名称</w:t>
            </w:r>
          </w:p>
        </w:tc>
        <w:tc>
          <w:tcPr>
            <w:tcW w:w="4319" w:type="pct"/>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安全生产监督检查专项业务费</w:t>
            </w:r>
          </w:p>
        </w:tc>
      </w:tr>
      <w:tr w:rsidR="006B14A0">
        <w:trPr>
          <w:trHeight w:val="280"/>
        </w:trPr>
        <w:tc>
          <w:tcPr>
            <w:tcW w:w="680"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3"/>
                <w:szCs w:val="13"/>
                <w:lang/>
              </w:rPr>
              <w:t>主管部门</w:t>
            </w:r>
          </w:p>
        </w:tc>
        <w:tc>
          <w:tcPr>
            <w:tcW w:w="2515"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新疆维吾尔自治区建设工程安全总站</w:t>
            </w:r>
          </w:p>
        </w:tc>
        <w:tc>
          <w:tcPr>
            <w:tcW w:w="42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1"/>
                <w:szCs w:val="11"/>
                <w:lang/>
              </w:rPr>
              <w:t>实施单位</w:t>
            </w:r>
          </w:p>
        </w:tc>
        <w:tc>
          <w:tcPr>
            <w:tcW w:w="1378"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3"/>
                <w:szCs w:val="13"/>
              </w:rPr>
            </w:pPr>
            <w:r>
              <w:rPr>
                <w:rFonts w:ascii="仿宋" w:eastAsia="仿宋" w:hAnsi="仿宋" w:cs="仿宋" w:hint="eastAsia"/>
                <w:color w:val="000000"/>
                <w:kern w:val="0"/>
                <w:sz w:val="13"/>
                <w:szCs w:val="13"/>
                <w:lang/>
              </w:rPr>
              <w:t>新疆维吾尔自治区建设工程安全总站</w:t>
            </w:r>
          </w:p>
        </w:tc>
      </w:tr>
      <w:tr w:rsidR="006B14A0">
        <w:trPr>
          <w:trHeight w:val="380"/>
        </w:trPr>
        <w:tc>
          <w:tcPr>
            <w:tcW w:w="680"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项目资金</w:t>
            </w:r>
            <w:r>
              <w:rPr>
                <w:rFonts w:ascii="仿宋" w:eastAsia="仿宋" w:hAnsi="仿宋" w:cs="仿宋" w:hint="eastAsia"/>
                <w:color w:val="000000"/>
                <w:kern w:val="0"/>
                <w:sz w:val="15"/>
                <w:szCs w:val="15"/>
                <w:lang/>
              </w:rPr>
              <w:br/>
            </w:r>
            <w:r>
              <w:rPr>
                <w:rFonts w:ascii="仿宋" w:eastAsia="仿宋" w:hAnsi="仿宋" w:cs="仿宋" w:hint="eastAsia"/>
                <w:color w:val="000000"/>
                <w:kern w:val="0"/>
                <w:sz w:val="15"/>
                <w:szCs w:val="15"/>
                <w:lang/>
              </w:rPr>
              <w:t>（万元）</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年初预算数</w:t>
            </w:r>
          </w:p>
        </w:tc>
        <w:tc>
          <w:tcPr>
            <w:tcW w:w="15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全年预算数</w:t>
            </w:r>
          </w:p>
        </w:tc>
        <w:tc>
          <w:tcPr>
            <w:tcW w:w="42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全年执行数</w:t>
            </w:r>
          </w:p>
        </w:tc>
        <w:tc>
          <w:tcPr>
            <w:tcW w:w="50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分值</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执行率</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得分</w:t>
            </w:r>
          </w:p>
        </w:tc>
      </w:tr>
      <w:tr w:rsidR="006B14A0">
        <w:trPr>
          <w:trHeight w:val="300"/>
        </w:trPr>
        <w:tc>
          <w:tcPr>
            <w:tcW w:w="6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年度资金总额</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15.00</w:t>
            </w:r>
          </w:p>
        </w:tc>
        <w:tc>
          <w:tcPr>
            <w:tcW w:w="15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15.00</w:t>
            </w:r>
          </w:p>
        </w:tc>
        <w:tc>
          <w:tcPr>
            <w:tcW w:w="42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15.00</w:t>
            </w:r>
          </w:p>
        </w:tc>
        <w:tc>
          <w:tcPr>
            <w:tcW w:w="50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10</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100.00%</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10.00</w:t>
            </w:r>
            <w:r>
              <w:rPr>
                <w:rFonts w:ascii="仿宋" w:eastAsia="仿宋" w:hAnsi="仿宋" w:cs="仿宋" w:hint="eastAsia"/>
                <w:color w:val="000000"/>
                <w:kern w:val="0"/>
                <w:sz w:val="15"/>
                <w:szCs w:val="15"/>
                <w:lang/>
              </w:rPr>
              <w:t>分</w:t>
            </w:r>
          </w:p>
        </w:tc>
      </w:tr>
      <w:tr w:rsidR="006B14A0">
        <w:trPr>
          <w:trHeight w:val="270"/>
        </w:trPr>
        <w:tc>
          <w:tcPr>
            <w:tcW w:w="6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1"/>
                <w:szCs w:val="11"/>
                <w:lang/>
              </w:rPr>
              <w:t>当年财政拨款</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15</w:t>
            </w:r>
          </w:p>
        </w:tc>
        <w:tc>
          <w:tcPr>
            <w:tcW w:w="15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15</w:t>
            </w:r>
          </w:p>
        </w:tc>
        <w:tc>
          <w:tcPr>
            <w:tcW w:w="42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0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w:t>
            </w:r>
          </w:p>
        </w:tc>
      </w:tr>
      <w:tr w:rsidR="006B14A0">
        <w:trPr>
          <w:trHeight w:val="239"/>
        </w:trPr>
        <w:tc>
          <w:tcPr>
            <w:tcW w:w="6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 xml:space="preserve"> </w:t>
            </w:r>
            <w:r>
              <w:rPr>
                <w:rFonts w:ascii="仿宋" w:eastAsia="仿宋" w:hAnsi="仿宋" w:cs="仿宋" w:hint="eastAsia"/>
                <w:color w:val="000000"/>
                <w:kern w:val="0"/>
                <w:sz w:val="11"/>
                <w:szCs w:val="11"/>
                <w:lang/>
              </w:rPr>
              <w:t>上年结转资金</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0</w:t>
            </w:r>
          </w:p>
        </w:tc>
        <w:tc>
          <w:tcPr>
            <w:tcW w:w="15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0</w:t>
            </w:r>
          </w:p>
        </w:tc>
        <w:tc>
          <w:tcPr>
            <w:tcW w:w="42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0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w:t>
            </w:r>
          </w:p>
        </w:tc>
      </w:tr>
      <w:tr w:rsidR="006B14A0">
        <w:trPr>
          <w:trHeight w:val="235"/>
        </w:trPr>
        <w:tc>
          <w:tcPr>
            <w:tcW w:w="680"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 xml:space="preserve">  </w:t>
            </w:r>
            <w:r>
              <w:rPr>
                <w:rFonts w:ascii="仿宋" w:eastAsia="仿宋" w:hAnsi="仿宋" w:cs="仿宋" w:hint="eastAsia"/>
                <w:color w:val="000000"/>
                <w:kern w:val="0"/>
                <w:sz w:val="11"/>
                <w:szCs w:val="11"/>
                <w:lang/>
              </w:rPr>
              <w:t>其他资金</w:t>
            </w:r>
          </w:p>
        </w:tc>
        <w:tc>
          <w:tcPr>
            <w:tcW w:w="409"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0</w:t>
            </w:r>
          </w:p>
        </w:tc>
        <w:tc>
          <w:tcPr>
            <w:tcW w:w="151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0</w:t>
            </w:r>
          </w:p>
        </w:tc>
        <w:tc>
          <w:tcPr>
            <w:tcW w:w="424"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05"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w:t>
            </w:r>
          </w:p>
        </w:tc>
        <w:tc>
          <w:tcPr>
            <w:tcW w:w="433"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w:t>
            </w:r>
          </w:p>
        </w:tc>
        <w:tc>
          <w:tcPr>
            <w:tcW w:w="440"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w:t>
            </w:r>
          </w:p>
        </w:tc>
      </w:tr>
      <w:tr w:rsidR="006B14A0">
        <w:trPr>
          <w:trHeight w:val="280"/>
        </w:trPr>
        <w:tc>
          <w:tcPr>
            <w:tcW w:w="2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年度总体目标</w:t>
            </w:r>
          </w:p>
        </w:tc>
        <w:tc>
          <w:tcPr>
            <w:tcW w:w="2959"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预期目标</w:t>
            </w:r>
          </w:p>
        </w:tc>
        <w:tc>
          <w:tcPr>
            <w:tcW w:w="1803"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实际完成情况</w:t>
            </w:r>
          </w:p>
        </w:tc>
      </w:tr>
      <w:tr w:rsidR="006B14A0">
        <w:trPr>
          <w:trHeight w:val="480"/>
        </w:trPr>
        <w:tc>
          <w:tcPr>
            <w:tcW w:w="2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2959" w:type="pct"/>
            <w:gridSpan w:val="5"/>
            <w:tcBorders>
              <w:top w:val="single" w:sz="4" w:space="0" w:color="000000"/>
              <w:left w:val="single" w:sz="4" w:space="0" w:color="000000"/>
              <w:bottom w:val="single" w:sz="4" w:space="0" w:color="000000"/>
              <w:right w:val="single" w:sz="4" w:space="0" w:color="000000"/>
            </w:tcBorders>
            <w:shd w:val="clear" w:color="auto" w:fill="auto"/>
          </w:tcPr>
          <w:p w:rsidR="006B14A0" w:rsidRDefault="00151FEE">
            <w:pPr>
              <w:widowControl/>
              <w:jc w:val="left"/>
              <w:textAlignment w:val="top"/>
              <w:rPr>
                <w:rFonts w:ascii="仿宋" w:eastAsia="仿宋" w:hAnsi="仿宋" w:cs="仿宋"/>
                <w:color w:val="000000"/>
                <w:sz w:val="15"/>
                <w:szCs w:val="15"/>
              </w:rPr>
            </w:pPr>
            <w:r>
              <w:rPr>
                <w:rFonts w:ascii="仿宋" w:eastAsia="仿宋" w:hAnsi="仿宋" w:cs="仿宋" w:hint="eastAsia"/>
                <w:color w:val="000000"/>
                <w:kern w:val="0"/>
                <w:sz w:val="15"/>
                <w:szCs w:val="15"/>
                <w:lang/>
              </w:rPr>
              <w:t>紧紧围绕新疆社会稳定和长治久安总目标，强化安全生产管理措施，落实安全生产工作责任，为促进自治区建设工程安全生产稳定趋势提供强有力的安全生产保障。</w:t>
            </w:r>
          </w:p>
        </w:tc>
        <w:tc>
          <w:tcPr>
            <w:tcW w:w="1803" w:type="pct"/>
            <w:gridSpan w:val="8"/>
            <w:tcBorders>
              <w:top w:val="single" w:sz="4" w:space="0" w:color="000000"/>
              <w:left w:val="single" w:sz="4" w:space="0" w:color="000000"/>
              <w:bottom w:val="single" w:sz="4" w:space="0" w:color="000000"/>
              <w:right w:val="single" w:sz="4" w:space="0" w:color="000000"/>
            </w:tcBorders>
            <w:shd w:val="clear" w:color="auto" w:fill="auto"/>
          </w:tcPr>
          <w:p w:rsidR="006B14A0" w:rsidRDefault="00151FEE">
            <w:pPr>
              <w:widowControl/>
              <w:jc w:val="left"/>
              <w:textAlignment w:val="top"/>
              <w:rPr>
                <w:rFonts w:ascii="仿宋" w:eastAsia="仿宋" w:hAnsi="仿宋" w:cs="仿宋"/>
                <w:color w:val="000000"/>
                <w:sz w:val="15"/>
                <w:szCs w:val="15"/>
              </w:rPr>
            </w:pPr>
            <w:r>
              <w:rPr>
                <w:rFonts w:ascii="仿宋" w:eastAsia="仿宋" w:hAnsi="仿宋" w:cs="仿宋" w:hint="eastAsia"/>
                <w:color w:val="000000"/>
                <w:kern w:val="0"/>
                <w:sz w:val="15"/>
                <w:szCs w:val="15"/>
                <w:lang/>
              </w:rPr>
              <w:t>紧紧围绕新疆社会稳定和长治久安总目标，强化安全生产管理措施，落实安全生产工作责任，为促进自治区建设工程安全生产稳定趋势提供强有力的安全生产保障。</w:t>
            </w:r>
          </w:p>
        </w:tc>
      </w:tr>
      <w:tr w:rsidR="006B14A0">
        <w:trPr>
          <w:trHeight w:val="312"/>
        </w:trPr>
        <w:tc>
          <w:tcPr>
            <w:tcW w:w="2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44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一级指标</w:t>
            </w:r>
          </w:p>
        </w:tc>
        <w:tc>
          <w:tcPr>
            <w:tcW w:w="595"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二级指标</w:t>
            </w:r>
          </w:p>
        </w:tc>
        <w:tc>
          <w:tcPr>
            <w:tcW w:w="155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三级指标</w:t>
            </w:r>
          </w:p>
        </w:tc>
        <w:tc>
          <w:tcPr>
            <w:tcW w:w="36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年度指标值</w:t>
            </w:r>
          </w:p>
        </w:tc>
        <w:tc>
          <w:tcPr>
            <w:tcW w:w="339"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实际完成值</w:t>
            </w:r>
          </w:p>
        </w:tc>
        <w:tc>
          <w:tcPr>
            <w:tcW w:w="310"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分值</w:t>
            </w:r>
          </w:p>
        </w:tc>
        <w:tc>
          <w:tcPr>
            <w:tcW w:w="28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得分</w:t>
            </w:r>
          </w:p>
        </w:tc>
        <w:tc>
          <w:tcPr>
            <w:tcW w:w="87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偏差原因分析及改进措施</w:t>
            </w:r>
          </w:p>
        </w:tc>
      </w:tr>
      <w:tr w:rsidR="006B14A0">
        <w:trPr>
          <w:trHeight w:val="827"/>
        </w:trPr>
        <w:tc>
          <w:tcPr>
            <w:tcW w:w="2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4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95"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1553"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36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339"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310"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28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873"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r>
      <w:tr w:rsidR="006B14A0">
        <w:trPr>
          <w:trHeight w:val="320"/>
        </w:trPr>
        <w:tc>
          <w:tcPr>
            <w:tcW w:w="236"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年度绩效指标完成情况</w:t>
            </w:r>
          </w:p>
        </w:tc>
        <w:tc>
          <w:tcPr>
            <w:tcW w:w="44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产出指标</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数量指标</w:t>
            </w:r>
          </w:p>
        </w:tc>
        <w:tc>
          <w:tcPr>
            <w:tcW w:w="1553"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B14A0" w:rsidRDefault="00151FEE">
            <w:pPr>
              <w:widowControl/>
              <w:jc w:val="left"/>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开展安全生产检查、巡查、核查形成的报告</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&gt;=2</w:t>
            </w:r>
            <w:r>
              <w:rPr>
                <w:rFonts w:ascii="仿宋" w:eastAsia="仿宋" w:hAnsi="仿宋" w:cs="仿宋" w:hint="eastAsia"/>
                <w:color w:val="000000"/>
                <w:kern w:val="0"/>
                <w:sz w:val="15"/>
                <w:szCs w:val="15"/>
                <w:lang/>
              </w:rPr>
              <w:t>份</w:t>
            </w:r>
          </w:p>
        </w:tc>
        <w:tc>
          <w:tcPr>
            <w:tcW w:w="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2</w:t>
            </w:r>
          </w:p>
        </w:tc>
        <w:tc>
          <w:tcPr>
            <w:tcW w:w="3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280" w:type="pct"/>
            <w:tcBorders>
              <w:top w:val="single" w:sz="4" w:space="0" w:color="000000"/>
              <w:left w:val="single" w:sz="4" w:space="0" w:color="000000"/>
              <w:bottom w:val="single" w:sz="4" w:space="0" w:color="000000"/>
              <w:right w:val="nil"/>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8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r>
      <w:tr w:rsidR="006B14A0">
        <w:trPr>
          <w:trHeight w:val="320"/>
        </w:trPr>
        <w:tc>
          <w:tcPr>
            <w:tcW w:w="2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4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数量指标</w:t>
            </w:r>
          </w:p>
        </w:tc>
        <w:tc>
          <w:tcPr>
            <w:tcW w:w="1553"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B14A0" w:rsidRDefault="00151FEE">
            <w:pPr>
              <w:widowControl/>
              <w:jc w:val="left"/>
              <w:textAlignment w:val="center"/>
              <w:rPr>
                <w:rFonts w:ascii="仿宋" w:eastAsia="仿宋" w:hAnsi="仿宋" w:cs="仿宋"/>
                <w:color w:val="000000"/>
                <w:sz w:val="15"/>
                <w:szCs w:val="15"/>
              </w:rPr>
            </w:pPr>
            <w:r>
              <w:rPr>
                <w:rFonts w:ascii="仿宋" w:eastAsia="仿宋" w:hAnsi="仿宋" w:cs="仿宋" w:hint="eastAsia"/>
                <w:color w:val="000000"/>
                <w:kern w:val="0"/>
                <w:sz w:val="13"/>
                <w:szCs w:val="13"/>
                <w:lang/>
              </w:rPr>
              <w:t>重大节日、重要时间节点安全生产检查次数</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&gt;=4</w:t>
            </w:r>
            <w:r>
              <w:rPr>
                <w:rFonts w:ascii="仿宋" w:eastAsia="仿宋" w:hAnsi="仿宋" w:cs="仿宋" w:hint="eastAsia"/>
                <w:color w:val="000000"/>
                <w:kern w:val="0"/>
                <w:sz w:val="15"/>
                <w:szCs w:val="15"/>
                <w:lang/>
              </w:rPr>
              <w:t>次</w:t>
            </w:r>
          </w:p>
        </w:tc>
        <w:tc>
          <w:tcPr>
            <w:tcW w:w="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4</w:t>
            </w:r>
          </w:p>
        </w:tc>
        <w:tc>
          <w:tcPr>
            <w:tcW w:w="3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280" w:type="pct"/>
            <w:tcBorders>
              <w:top w:val="single" w:sz="4" w:space="0" w:color="000000"/>
              <w:left w:val="single" w:sz="4" w:space="0" w:color="000000"/>
              <w:bottom w:val="single" w:sz="4" w:space="0" w:color="000000"/>
              <w:right w:val="nil"/>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8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r>
      <w:tr w:rsidR="006B14A0">
        <w:trPr>
          <w:trHeight w:val="320"/>
        </w:trPr>
        <w:tc>
          <w:tcPr>
            <w:tcW w:w="2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4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数量指标</w:t>
            </w:r>
          </w:p>
        </w:tc>
        <w:tc>
          <w:tcPr>
            <w:tcW w:w="1553"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B14A0" w:rsidRDefault="00151FEE">
            <w:pPr>
              <w:widowControl/>
              <w:jc w:val="left"/>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开展安全生产检查、巡查、核查的次数</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&gt;=12</w:t>
            </w:r>
            <w:r>
              <w:rPr>
                <w:rFonts w:ascii="仿宋" w:eastAsia="仿宋" w:hAnsi="仿宋" w:cs="仿宋" w:hint="eastAsia"/>
                <w:color w:val="000000"/>
                <w:kern w:val="0"/>
                <w:sz w:val="15"/>
                <w:szCs w:val="15"/>
                <w:lang/>
              </w:rPr>
              <w:t>次</w:t>
            </w:r>
          </w:p>
        </w:tc>
        <w:tc>
          <w:tcPr>
            <w:tcW w:w="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3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280" w:type="pct"/>
            <w:tcBorders>
              <w:top w:val="single" w:sz="4" w:space="0" w:color="000000"/>
              <w:left w:val="single" w:sz="4" w:space="0" w:color="000000"/>
              <w:bottom w:val="single" w:sz="4" w:space="0" w:color="000000"/>
              <w:right w:val="nil"/>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6.75</w:t>
            </w:r>
          </w:p>
        </w:tc>
        <w:tc>
          <w:tcPr>
            <w:tcW w:w="8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1"/>
                <w:szCs w:val="11"/>
                <w:lang/>
              </w:rPr>
              <w:t>由于受疫情影响，未及时对各地州开展技术指导服务，致使有关工作滞后，工作效果不明显</w:t>
            </w:r>
          </w:p>
        </w:tc>
      </w:tr>
      <w:tr w:rsidR="006B14A0">
        <w:trPr>
          <w:trHeight w:val="320"/>
        </w:trPr>
        <w:tc>
          <w:tcPr>
            <w:tcW w:w="2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4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数量指标</w:t>
            </w:r>
          </w:p>
        </w:tc>
        <w:tc>
          <w:tcPr>
            <w:tcW w:w="1553"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B14A0" w:rsidRDefault="00151FEE">
            <w:pPr>
              <w:widowControl/>
              <w:jc w:val="left"/>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组织开展安全生产监督人员培训、会议、调研的次数</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&gt;=3</w:t>
            </w:r>
            <w:r>
              <w:rPr>
                <w:rFonts w:ascii="仿宋" w:eastAsia="仿宋" w:hAnsi="仿宋" w:cs="仿宋" w:hint="eastAsia"/>
                <w:color w:val="000000"/>
                <w:kern w:val="0"/>
                <w:sz w:val="15"/>
                <w:szCs w:val="15"/>
                <w:lang/>
              </w:rPr>
              <w:t>次</w:t>
            </w:r>
          </w:p>
        </w:tc>
        <w:tc>
          <w:tcPr>
            <w:tcW w:w="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3</w:t>
            </w:r>
          </w:p>
        </w:tc>
        <w:tc>
          <w:tcPr>
            <w:tcW w:w="3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280" w:type="pct"/>
            <w:tcBorders>
              <w:top w:val="single" w:sz="4" w:space="0" w:color="000000"/>
              <w:left w:val="single" w:sz="4" w:space="0" w:color="000000"/>
              <w:bottom w:val="single" w:sz="4" w:space="0" w:color="000000"/>
              <w:right w:val="nil"/>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8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r>
      <w:tr w:rsidR="006B14A0">
        <w:trPr>
          <w:trHeight w:val="320"/>
        </w:trPr>
        <w:tc>
          <w:tcPr>
            <w:tcW w:w="2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4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数量指标</w:t>
            </w:r>
          </w:p>
        </w:tc>
        <w:tc>
          <w:tcPr>
            <w:tcW w:w="1553"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B14A0" w:rsidRDefault="00151FEE">
            <w:pPr>
              <w:widowControl/>
              <w:jc w:val="left"/>
              <w:textAlignment w:val="center"/>
              <w:rPr>
                <w:rFonts w:ascii="仿宋" w:eastAsia="仿宋" w:hAnsi="仿宋" w:cs="仿宋"/>
                <w:color w:val="000000"/>
                <w:sz w:val="15"/>
                <w:szCs w:val="15"/>
              </w:rPr>
            </w:pPr>
            <w:r>
              <w:rPr>
                <w:rFonts w:ascii="仿宋" w:eastAsia="仿宋" w:hAnsi="仿宋" w:cs="仿宋" w:hint="eastAsia"/>
                <w:color w:val="000000"/>
                <w:kern w:val="0"/>
                <w:sz w:val="11"/>
                <w:szCs w:val="11"/>
                <w:lang/>
              </w:rPr>
              <w:t>形成安全生产相关调研报告、分析报告数量</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&gt;=3</w:t>
            </w:r>
            <w:r>
              <w:rPr>
                <w:rFonts w:ascii="仿宋" w:eastAsia="仿宋" w:hAnsi="仿宋" w:cs="仿宋" w:hint="eastAsia"/>
                <w:color w:val="000000"/>
                <w:kern w:val="0"/>
                <w:sz w:val="15"/>
                <w:szCs w:val="15"/>
                <w:lang/>
              </w:rPr>
              <w:t>份</w:t>
            </w:r>
          </w:p>
        </w:tc>
        <w:tc>
          <w:tcPr>
            <w:tcW w:w="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3</w:t>
            </w:r>
          </w:p>
        </w:tc>
        <w:tc>
          <w:tcPr>
            <w:tcW w:w="3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280" w:type="pct"/>
            <w:tcBorders>
              <w:top w:val="single" w:sz="4" w:space="0" w:color="000000"/>
              <w:left w:val="single" w:sz="4" w:space="0" w:color="000000"/>
              <w:bottom w:val="single" w:sz="4" w:space="0" w:color="000000"/>
              <w:right w:val="nil"/>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8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r>
      <w:tr w:rsidR="006B14A0">
        <w:trPr>
          <w:trHeight w:val="1127"/>
        </w:trPr>
        <w:tc>
          <w:tcPr>
            <w:tcW w:w="2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4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质量指标</w:t>
            </w:r>
          </w:p>
        </w:tc>
        <w:tc>
          <w:tcPr>
            <w:tcW w:w="1553"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B14A0" w:rsidRDefault="00151FEE">
            <w:pPr>
              <w:widowControl/>
              <w:jc w:val="left"/>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检查覆盖率</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&gt;=90%</w:t>
            </w:r>
          </w:p>
        </w:tc>
        <w:tc>
          <w:tcPr>
            <w:tcW w:w="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85</w:t>
            </w:r>
          </w:p>
        </w:tc>
        <w:tc>
          <w:tcPr>
            <w:tcW w:w="3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280" w:type="pct"/>
            <w:tcBorders>
              <w:top w:val="single" w:sz="4" w:space="0" w:color="000000"/>
              <w:left w:val="single" w:sz="4" w:space="0" w:color="000000"/>
              <w:bottom w:val="single" w:sz="4" w:space="0" w:color="000000"/>
              <w:right w:val="nil"/>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8.5</w:t>
            </w:r>
          </w:p>
        </w:tc>
        <w:tc>
          <w:tcPr>
            <w:tcW w:w="8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1"/>
                <w:szCs w:val="11"/>
              </w:rPr>
            </w:pPr>
            <w:r>
              <w:rPr>
                <w:rFonts w:ascii="仿宋" w:eastAsia="仿宋" w:hAnsi="仿宋" w:cs="仿宋" w:hint="eastAsia"/>
                <w:color w:val="000000"/>
                <w:kern w:val="0"/>
                <w:sz w:val="11"/>
                <w:szCs w:val="11"/>
                <w:lang/>
              </w:rPr>
              <w:t>由于受疫情影响，未及时对各地州开展技术指导服务，致使有关工作滞后，工作效果不明显</w:t>
            </w:r>
          </w:p>
        </w:tc>
      </w:tr>
      <w:tr w:rsidR="006B14A0">
        <w:trPr>
          <w:trHeight w:val="320"/>
        </w:trPr>
        <w:tc>
          <w:tcPr>
            <w:tcW w:w="2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4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时效指标</w:t>
            </w:r>
          </w:p>
        </w:tc>
        <w:tc>
          <w:tcPr>
            <w:tcW w:w="1553"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B14A0" w:rsidRDefault="00151FEE">
            <w:pPr>
              <w:widowControl/>
              <w:jc w:val="left"/>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年度检查任务按时完成率</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&gt;=90%</w:t>
            </w:r>
          </w:p>
        </w:tc>
        <w:tc>
          <w:tcPr>
            <w:tcW w:w="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90</w:t>
            </w:r>
          </w:p>
        </w:tc>
        <w:tc>
          <w:tcPr>
            <w:tcW w:w="3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280" w:type="pct"/>
            <w:tcBorders>
              <w:top w:val="single" w:sz="4" w:space="0" w:color="000000"/>
              <w:left w:val="single" w:sz="4" w:space="0" w:color="000000"/>
              <w:bottom w:val="single" w:sz="4" w:space="0" w:color="000000"/>
              <w:right w:val="nil"/>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8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r>
      <w:tr w:rsidR="006B14A0">
        <w:trPr>
          <w:trHeight w:val="320"/>
        </w:trPr>
        <w:tc>
          <w:tcPr>
            <w:tcW w:w="2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444"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效益指标</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社会效益指标</w:t>
            </w:r>
          </w:p>
        </w:tc>
        <w:tc>
          <w:tcPr>
            <w:tcW w:w="1553"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B14A0" w:rsidRDefault="00151FEE">
            <w:pPr>
              <w:widowControl/>
              <w:jc w:val="left"/>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提升全区安全生产监管能力水平</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有效</w:t>
            </w:r>
          </w:p>
        </w:tc>
        <w:tc>
          <w:tcPr>
            <w:tcW w:w="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有效</w:t>
            </w:r>
          </w:p>
        </w:tc>
        <w:tc>
          <w:tcPr>
            <w:tcW w:w="3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280" w:type="pct"/>
            <w:tcBorders>
              <w:top w:val="single" w:sz="4" w:space="0" w:color="000000"/>
              <w:left w:val="single" w:sz="4" w:space="0" w:color="000000"/>
              <w:bottom w:val="single" w:sz="4" w:space="0" w:color="000000"/>
              <w:right w:val="nil"/>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8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r>
      <w:tr w:rsidR="006B14A0">
        <w:trPr>
          <w:trHeight w:val="320"/>
        </w:trPr>
        <w:tc>
          <w:tcPr>
            <w:tcW w:w="2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444"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可持续影响指标</w:t>
            </w:r>
          </w:p>
        </w:tc>
        <w:tc>
          <w:tcPr>
            <w:tcW w:w="1553"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B14A0" w:rsidRDefault="00151FEE">
            <w:pPr>
              <w:widowControl/>
              <w:jc w:val="left"/>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安全生产专项检查、隐患排查整改率</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&gt;=95%</w:t>
            </w:r>
          </w:p>
        </w:tc>
        <w:tc>
          <w:tcPr>
            <w:tcW w:w="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95</w:t>
            </w:r>
          </w:p>
        </w:tc>
        <w:tc>
          <w:tcPr>
            <w:tcW w:w="3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280" w:type="pct"/>
            <w:tcBorders>
              <w:top w:val="single" w:sz="4" w:space="0" w:color="000000"/>
              <w:left w:val="single" w:sz="4" w:space="0" w:color="000000"/>
              <w:bottom w:val="single" w:sz="4" w:space="0" w:color="000000"/>
              <w:right w:val="nil"/>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8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r>
      <w:tr w:rsidR="006B14A0">
        <w:trPr>
          <w:trHeight w:val="320"/>
        </w:trPr>
        <w:tc>
          <w:tcPr>
            <w:tcW w:w="236" w:type="pct"/>
            <w:vMerge/>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c>
          <w:tcPr>
            <w:tcW w:w="444"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满意度</w:t>
            </w:r>
            <w:r>
              <w:rPr>
                <w:rFonts w:ascii="仿宋" w:eastAsia="仿宋" w:hAnsi="仿宋" w:cs="仿宋" w:hint="eastAsia"/>
                <w:color w:val="000000"/>
                <w:kern w:val="0"/>
                <w:sz w:val="15"/>
                <w:szCs w:val="15"/>
                <w:lang/>
              </w:rPr>
              <w:lastRenderedPageBreak/>
              <w:t>指标</w:t>
            </w:r>
          </w:p>
        </w:tc>
        <w:tc>
          <w:tcPr>
            <w:tcW w:w="595"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lastRenderedPageBreak/>
              <w:t>满意度指标</w:t>
            </w:r>
          </w:p>
        </w:tc>
        <w:tc>
          <w:tcPr>
            <w:tcW w:w="1553" w:type="pct"/>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6B14A0" w:rsidRDefault="00151FEE">
            <w:pPr>
              <w:widowControl/>
              <w:jc w:val="left"/>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检查对象满意度</w:t>
            </w:r>
          </w:p>
        </w:tc>
        <w:tc>
          <w:tcPr>
            <w:tcW w:w="36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w:t>
            </w:r>
            <w:r>
              <w:rPr>
                <w:rFonts w:ascii="仿宋" w:eastAsia="仿宋" w:hAnsi="仿宋" w:cs="仿宋" w:hint="eastAsia"/>
                <w:color w:val="000000"/>
                <w:kern w:val="0"/>
                <w:sz w:val="15"/>
                <w:szCs w:val="15"/>
                <w:lang/>
              </w:rPr>
              <w:t>90%</w:t>
            </w:r>
          </w:p>
        </w:tc>
        <w:tc>
          <w:tcPr>
            <w:tcW w:w="339"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90</w:t>
            </w:r>
          </w:p>
        </w:tc>
        <w:tc>
          <w:tcPr>
            <w:tcW w:w="310"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280" w:type="pct"/>
            <w:tcBorders>
              <w:top w:val="single" w:sz="4" w:space="0" w:color="000000"/>
              <w:left w:val="single" w:sz="4" w:space="0" w:color="000000"/>
              <w:bottom w:val="single" w:sz="4" w:space="0" w:color="000000"/>
              <w:right w:val="nil"/>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w:t>
            </w:r>
          </w:p>
        </w:tc>
        <w:tc>
          <w:tcPr>
            <w:tcW w:w="8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r>
      <w:tr w:rsidR="006B14A0">
        <w:trPr>
          <w:trHeight w:val="347"/>
        </w:trPr>
        <w:tc>
          <w:tcPr>
            <w:tcW w:w="3430"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lastRenderedPageBreak/>
              <w:t>总分</w:t>
            </w:r>
          </w:p>
        </w:tc>
        <w:tc>
          <w:tcPr>
            <w:tcW w:w="322" w:type="pct"/>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100</w:t>
            </w:r>
          </w:p>
        </w:tc>
        <w:tc>
          <w:tcPr>
            <w:tcW w:w="3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151FEE">
            <w:pPr>
              <w:widowControl/>
              <w:jc w:val="center"/>
              <w:textAlignment w:val="center"/>
              <w:rPr>
                <w:rFonts w:ascii="仿宋" w:eastAsia="仿宋" w:hAnsi="仿宋" w:cs="仿宋"/>
                <w:color w:val="000000"/>
                <w:sz w:val="15"/>
                <w:szCs w:val="15"/>
              </w:rPr>
            </w:pPr>
            <w:r>
              <w:rPr>
                <w:rFonts w:ascii="仿宋" w:eastAsia="仿宋" w:hAnsi="仿宋" w:cs="仿宋" w:hint="eastAsia"/>
                <w:color w:val="000000"/>
                <w:kern w:val="0"/>
                <w:sz w:val="15"/>
                <w:szCs w:val="15"/>
                <w:lang/>
              </w:rPr>
              <w:t>97.25</w:t>
            </w:r>
            <w:r>
              <w:rPr>
                <w:rFonts w:ascii="仿宋" w:eastAsia="仿宋" w:hAnsi="仿宋" w:cs="仿宋" w:hint="eastAsia"/>
                <w:color w:val="000000"/>
                <w:kern w:val="0"/>
                <w:sz w:val="15"/>
                <w:szCs w:val="15"/>
                <w:lang/>
              </w:rPr>
              <w:t>分</w:t>
            </w:r>
          </w:p>
        </w:tc>
        <w:tc>
          <w:tcPr>
            <w:tcW w:w="87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B14A0" w:rsidRDefault="006B14A0">
            <w:pPr>
              <w:jc w:val="center"/>
              <w:rPr>
                <w:rFonts w:ascii="仿宋" w:eastAsia="仿宋" w:hAnsi="仿宋" w:cs="仿宋"/>
                <w:color w:val="000000"/>
                <w:sz w:val="15"/>
                <w:szCs w:val="15"/>
              </w:rPr>
            </w:pPr>
          </w:p>
        </w:tc>
      </w:tr>
    </w:tbl>
    <w:p w:rsidR="006B14A0" w:rsidRDefault="00151FEE">
      <w:pPr>
        <w:jc w:val="center"/>
        <w:rPr>
          <w:rFonts w:ascii="黑体" w:eastAsia="黑体" w:hAnsi="黑体"/>
          <w:sz w:val="32"/>
          <w:szCs w:val="32"/>
        </w:rPr>
      </w:pPr>
      <w:bookmarkStart w:id="32" w:name="_Toc24143"/>
      <w:bookmarkStart w:id="33" w:name="_Toc3250"/>
      <w:r>
        <w:rPr>
          <w:rFonts w:ascii="黑体" w:eastAsia="黑体" w:hAnsi="黑体" w:hint="eastAsia"/>
          <w:sz w:val="32"/>
          <w:szCs w:val="32"/>
        </w:rPr>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2"/>
      <w:bookmarkEnd w:id="33"/>
    </w:p>
    <w:p w:rsidR="006B14A0" w:rsidRDefault="00151FEE">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bookmarkStart w:id="34" w:name="_GoBack"/>
      <w:bookmarkEnd w:id="34"/>
    </w:p>
    <w:p w:rsidR="006B14A0" w:rsidRDefault="00151FEE">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6B14A0" w:rsidRDefault="00151FEE">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6B14A0" w:rsidRDefault="00151FEE">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6B14A0" w:rsidRDefault="00151FEE">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6B14A0" w:rsidRDefault="00151FEE">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6B14A0" w:rsidRDefault="00151FEE">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6B14A0" w:rsidRDefault="00151FEE">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6B14A0" w:rsidRDefault="00151FEE">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基本支出：指为保障机构正常运转、完成日常工作任务而发生的人员支出和公用支出。</w:t>
      </w:r>
    </w:p>
    <w:p w:rsidR="006B14A0" w:rsidRDefault="00151FEE">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w:t>
      </w:r>
      <w:r>
        <w:rPr>
          <w:rFonts w:ascii="仿宋_GB2312" w:eastAsia="仿宋_GB2312" w:hint="eastAsia"/>
          <w:sz w:val="32"/>
          <w:szCs w:val="32"/>
        </w:rPr>
        <w:t>发生的支出。</w:t>
      </w:r>
    </w:p>
    <w:p w:rsidR="006B14A0" w:rsidRDefault="00151FEE">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6B14A0" w:rsidRDefault="00151FEE">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6B14A0" w:rsidRDefault="00151FEE">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w:t>
      </w:r>
      <w:r>
        <w:rPr>
          <w:rFonts w:ascii="仿宋_GB2312" w:eastAsia="仿宋_GB2312" w:hint="eastAsia"/>
          <w:sz w:val="32"/>
          <w:szCs w:val="32"/>
        </w:rPr>
        <w:t>桥费、保险费、安全奖励费用等支出；公务接待费反映单位按规定开支的各类公务接待（含外宾接待）费用。</w:t>
      </w:r>
    </w:p>
    <w:p w:rsidR="006B14A0" w:rsidRDefault="00151FEE">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w:t>
      </w:r>
      <w:r>
        <w:rPr>
          <w:rFonts w:ascii="仿宋_GB2312" w:eastAsia="仿宋_GB2312" w:hint="eastAsia"/>
          <w:sz w:val="32"/>
          <w:szCs w:val="32"/>
        </w:rPr>
        <w:lastRenderedPageBreak/>
        <w:t>其他费用。</w:t>
      </w:r>
    </w:p>
    <w:p w:rsidR="006B14A0" w:rsidRDefault="00151FEE">
      <w:pPr>
        <w:rPr>
          <w:rFonts w:ascii="黑体" w:eastAsia="黑体" w:hAnsi="黑体"/>
          <w:sz w:val="32"/>
          <w:szCs w:val="32"/>
        </w:rPr>
      </w:pPr>
      <w:bookmarkStart w:id="35" w:name="_Toc28903"/>
      <w:bookmarkStart w:id="36" w:name="_Toc22784"/>
      <w:r>
        <w:rPr>
          <w:rFonts w:ascii="黑体" w:eastAsia="黑体" w:hAnsi="黑体" w:hint="eastAsia"/>
          <w:sz w:val="32"/>
          <w:szCs w:val="32"/>
        </w:rPr>
        <w:br w:type="page"/>
      </w:r>
    </w:p>
    <w:p w:rsidR="006B14A0" w:rsidRDefault="00151FEE">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bookmarkEnd w:id="35"/>
      <w:bookmarkEnd w:id="36"/>
    </w:p>
    <w:p w:rsidR="006B14A0" w:rsidRDefault="00151FEE">
      <w:pPr>
        <w:ind w:firstLineChars="200" w:firstLine="640"/>
        <w:outlineLvl w:val="1"/>
        <w:rPr>
          <w:rFonts w:ascii="黑体" w:eastAsia="黑体" w:hAnsi="黑体" w:cs="宋体"/>
          <w:bCs/>
          <w:kern w:val="0"/>
          <w:sz w:val="32"/>
          <w:szCs w:val="32"/>
        </w:rPr>
      </w:pPr>
      <w:bookmarkStart w:id="37" w:name="_Toc2183"/>
      <w:bookmarkStart w:id="38" w:name="_Toc6062"/>
      <w:r>
        <w:rPr>
          <w:rFonts w:ascii="黑体" w:eastAsia="黑体" w:hAnsi="黑体" w:cs="宋体" w:hint="eastAsia"/>
          <w:bCs/>
          <w:kern w:val="0"/>
          <w:sz w:val="32"/>
          <w:szCs w:val="32"/>
        </w:rPr>
        <w:t>一、《收入支出决算总表》</w:t>
      </w:r>
      <w:bookmarkEnd w:id="37"/>
      <w:bookmarkEnd w:id="38"/>
    </w:p>
    <w:p w:rsidR="006B14A0" w:rsidRDefault="00151FEE">
      <w:pPr>
        <w:ind w:firstLineChars="200" w:firstLine="640"/>
        <w:outlineLvl w:val="1"/>
        <w:rPr>
          <w:rFonts w:ascii="黑体" w:eastAsia="黑体" w:hAnsi="黑体" w:cs="宋体"/>
          <w:bCs/>
          <w:kern w:val="0"/>
          <w:sz w:val="32"/>
          <w:szCs w:val="32"/>
        </w:rPr>
      </w:pPr>
      <w:bookmarkStart w:id="39" w:name="_Toc24532"/>
      <w:bookmarkStart w:id="40" w:name="_Toc30364"/>
      <w:r>
        <w:rPr>
          <w:rFonts w:ascii="黑体" w:eastAsia="黑体" w:hAnsi="黑体" w:cs="宋体" w:hint="eastAsia"/>
          <w:bCs/>
          <w:kern w:val="0"/>
          <w:sz w:val="32"/>
          <w:szCs w:val="32"/>
        </w:rPr>
        <w:t>二、《收入决算表》</w:t>
      </w:r>
      <w:bookmarkEnd w:id="39"/>
      <w:bookmarkEnd w:id="40"/>
    </w:p>
    <w:p w:rsidR="006B14A0" w:rsidRDefault="00151FEE">
      <w:pPr>
        <w:ind w:firstLineChars="200" w:firstLine="640"/>
        <w:outlineLvl w:val="1"/>
        <w:rPr>
          <w:rFonts w:ascii="黑体" w:eastAsia="黑体" w:hAnsi="黑体" w:cs="宋体"/>
          <w:bCs/>
          <w:kern w:val="0"/>
          <w:sz w:val="32"/>
          <w:szCs w:val="32"/>
        </w:rPr>
      </w:pPr>
      <w:bookmarkStart w:id="41" w:name="_Toc32434"/>
      <w:bookmarkStart w:id="42" w:name="_Toc21304"/>
      <w:r>
        <w:rPr>
          <w:rFonts w:ascii="黑体" w:eastAsia="黑体" w:hAnsi="黑体" w:cs="宋体" w:hint="eastAsia"/>
          <w:bCs/>
          <w:kern w:val="0"/>
          <w:sz w:val="32"/>
          <w:szCs w:val="32"/>
        </w:rPr>
        <w:t>三、《支出决算表》</w:t>
      </w:r>
      <w:bookmarkEnd w:id="41"/>
      <w:bookmarkEnd w:id="42"/>
    </w:p>
    <w:p w:rsidR="006B14A0" w:rsidRDefault="00151FEE">
      <w:pPr>
        <w:ind w:firstLineChars="200" w:firstLine="640"/>
        <w:outlineLvl w:val="1"/>
        <w:rPr>
          <w:rFonts w:ascii="黑体" w:eastAsia="黑体" w:hAnsi="黑体" w:cs="宋体"/>
          <w:bCs/>
          <w:kern w:val="0"/>
          <w:sz w:val="32"/>
          <w:szCs w:val="32"/>
        </w:rPr>
      </w:pPr>
      <w:bookmarkStart w:id="43" w:name="_Toc14238"/>
      <w:bookmarkStart w:id="44" w:name="_Toc28786"/>
      <w:r>
        <w:rPr>
          <w:rFonts w:ascii="黑体" w:eastAsia="黑体" w:hAnsi="黑体" w:cs="宋体" w:hint="eastAsia"/>
          <w:bCs/>
          <w:kern w:val="0"/>
          <w:sz w:val="32"/>
          <w:szCs w:val="32"/>
        </w:rPr>
        <w:t>四、《财政拨款收入支出决算总表》</w:t>
      </w:r>
      <w:bookmarkEnd w:id="43"/>
      <w:bookmarkEnd w:id="44"/>
    </w:p>
    <w:p w:rsidR="006B14A0" w:rsidRDefault="00151FEE">
      <w:pPr>
        <w:ind w:firstLineChars="200" w:firstLine="640"/>
        <w:outlineLvl w:val="1"/>
        <w:rPr>
          <w:rFonts w:ascii="黑体" w:eastAsia="黑体" w:hAnsi="黑体" w:cs="宋体"/>
          <w:bCs/>
          <w:kern w:val="0"/>
          <w:sz w:val="32"/>
          <w:szCs w:val="32"/>
        </w:rPr>
      </w:pPr>
      <w:bookmarkStart w:id="45" w:name="_Toc10347"/>
      <w:bookmarkStart w:id="46" w:name="_Toc14869"/>
      <w:r>
        <w:rPr>
          <w:rFonts w:ascii="黑体" w:eastAsia="黑体" w:hAnsi="黑体" w:cs="宋体" w:hint="eastAsia"/>
          <w:bCs/>
          <w:kern w:val="0"/>
          <w:sz w:val="32"/>
          <w:szCs w:val="32"/>
        </w:rPr>
        <w:t>五、《一</w:t>
      </w:r>
      <w:r>
        <w:rPr>
          <w:rFonts w:ascii="黑体" w:eastAsia="黑体" w:hAnsi="黑体" w:cs="宋体" w:hint="eastAsia"/>
          <w:bCs/>
          <w:kern w:val="0"/>
          <w:sz w:val="32"/>
          <w:szCs w:val="32"/>
        </w:rPr>
        <w:t>般公共预算财政拨款支出决算表》</w:t>
      </w:r>
      <w:bookmarkEnd w:id="45"/>
      <w:bookmarkEnd w:id="46"/>
    </w:p>
    <w:p w:rsidR="006B14A0" w:rsidRDefault="00151FEE">
      <w:pPr>
        <w:ind w:firstLineChars="200" w:firstLine="640"/>
        <w:outlineLvl w:val="1"/>
        <w:rPr>
          <w:rFonts w:ascii="黑体" w:eastAsia="黑体" w:hAnsi="黑体" w:cs="宋体"/>
          <w:bCs/>
          <w:kern w:val="0"/>
          <w:sz w:val="32"/>
          <w:szCs w:val="32"/>
        </w:rPr>
      </w:pPr>
      <w:bookmarkStart w:id="47" w:name="_Toc8884"/>
      <w:bookmarkStart w:id="48" w:name="_Toc5626"/>
      <w:r>
        <w:rPr>
          <w:rFonts w:ascii="黑体" w:eastAsia="黑体" w:hAnsi="黑体" w:cs="宋体" w:hint="eastAsia"/>
          <w:bCs/>
          <w:kern w:val="0"/>
          <w:sz w:val="32"/>
          <w:szCs w:val="32"/>
        </w:rPr>
        <w:t>六、《一般公共预算财政拨款基本支出决算表》</w:t>
      </w:r>
      <w:bookmarkEnd w:id="47"/>
      <w:bookmarkEnd w:id="48"/>
    </w:p>
    <w:p w:rsidR="006B14A0" w:rsidRDefault="00151FEE">
      <w:pPr>
        <w:ind w:firstLineChars="200" w:firstLine="640"/>
        <w:outlineLvl w:val="1"/>
        <w:rPr>
          <w:rFonts w:ascii="黑体" w:eastAsia="黑体" w:hAnsi="黑体" w:cs="宋体"/>
          <w:bCs/>
          <w:kern w:val="0"/>
          <w:sz w:val="32"/>
          <w:szCs w:val="32"/>
        </w:rPr>
      </w:pPr>
      <w:bookmarkStart w:id="49" w:name="_Toc32663"/>
      <w:bookmarkStart w:id="50" w:name="_Toc29106"/>
      <w:r>
        <w:rPr>
          <w:rFonts w:ascii="黑体" w:eastAsia="黑体" w:hAnsi="黑体" w:cs="宋体" w:hint="eastAsia"/>
          <w:bCs/>
          <w:kern w:val="0"/>
          <w:sz w:val="32"/>
          <w:szCs w:val="32"/>
        </w:rPr>
        <w:t>七、《一般公共预算财政拨款“三公”经费支出决算表》</w:t>
      </w:r>
      <w:bookmarkEnd w:id="49"/>
      <w:bookmarkEnd w:id="50"/>
    </w:p>
    <w:p w:rsidR="006B14A0" w:rsidRDefault="00151FEE">
      <w:pPr>
        <w:ind w:firstLineChars="200" w:firstLine="640"/>
        <w:outlineLvl w:val="1"/>
        <w:rPr>
          <w:rFonts w:ascii="黑体" w:eastAsia="黑体" w:hAnsi="黑体" w:cs="宋体"/>
          <w:bCs/>
          <w:kern w:val="0"/>
          <w:sz w:val="32"/>
          <w:szCs w:val="32"/>
        </w:rPr>
      </w:pPr>
      <w:bookmarkStart w:id="51" w:name="_Toc7643"/>
      <w:bookmarkStart w:id="52" w:name="_Toc5453"/>
      <w:r>
        <w:rPr>
          <w:rFonts w:ascii="黑体" w:eastAsia="黑体" w:hAnsi="黑体" w:cs="宋体" w:hint="eastAsia"/>
          <w:bCs/>
          <w:kern w:val="0"/>
          <w:sz w:val="32"/>
          <w:szCs w:val="32"/>
        </w:rPr>
        <w:t>八、《政府性基金预算财政拨款收入支出决算表》</w:t>
      </w:r>
      <w:bookmarkEnd w:id="51"/>
      <w:bookmarkEnd w:id="52"/>
    </w:p>
    <w:p w:rsidR="006B14A0" w:rsidRDefault="00151FEE">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九、《国有资本经营预算财政拨款收入支出决算表》</w:t>
      </w:r>
    </w:p>
    <w:bookmarkEnd w:id="0"/>
    <w:p w:rsidR="006B14A0" w:rsidRDefault="006B14A0">
      <w:pPr>
        <w:ind w:firstLineChars="200" w:firstLine="640"/>
        <w:outlineLvl w:val="1"/>
        <w:rPr>
          <w:rFonts w:ascii="黑体" w:eastAsia="黑体" w:hAnsi="黑体" w:cs="宋体"/>
          <w:bCs/>
          <w:kern w:val="0"/>
          <w:sz w:val="32"/>
          <w:szCs w:val="32"/>
        </w:rPr>
      </w:pPr>
    </w:p>
    <w:p w:rsidR="006B14A0" w:rsidRDefault="006B14A0"/>
    <w:p w:rsidR="006B14A0" w:rsidRDefault="006B14A0"/>
    <w:sectPr w:rsidR="006B14A0" w:rsidSect="006B14A0">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1FEE" w:rsidRDefault="00151FEE" w:rsidP="006B14A0">
      <w:r>
        <w:separator/>
      </w:r>
    </w:p>
  </w:endnote>
  <w:endnote w:type="continuationSeparator" w:id="0">
    <w:p w:rsidR="00151FEE" w:rsidRDefault="00151FEE" w:rsidP="006B14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仿宋">
    <w:altName w:val="Arial Unicode MS"/>
    <w:charset w:val="86"/>
    <w:family w:val="auto"/>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4A0" w:rsidRDefault="006B14A0">
    <w:pPr>
      <w:pStyle w:val="a5"/>
    </w:pPr>
    <w:r>
      <w:rPr>
        <w:lang w:bidi="ug-CN"/>
      </w:rP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filled="f" stroked="f">
          <v:textbox style="mso-fit-shape-to-text:t" inset="0,0,0,0">
            <w:txbxContent>
              <w:p w:rsidR="006B14A0" w:rsidRDefault="006B14A0">
                <w:pPr>
                  <w:pStyle w:val="a5"/>
                </w:pPr>
                <w:r>
                  <w:rPr>
                    <w:rFonts w:hint="eastAsia"/>
                  </w:rPr>
                  <w:fldChar w:fldCharType="begin"/>
                </w:r>
                <w:r w:rsidR="00151FEE">
                  <w:rPr>
                    <w:rFonts w:hint="eastAsia"/>
                  </w:rPr>
                  <w:instrText xml:space="preserve"> PAGE  \* MERGEFORMAT </w:instrText>
                </w:r>
                <w:r>
                  <w:rPr>
                    <w:rFonts w:hint="eastAsia"/>
                  </w:rPr>
                  <w:fldChar w:fldCharType="separate"/>
                </w:r>
                <w:r w:rsidR="00173CA5">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1FEE" w:rsidRDefault="00151FEE" w:rsidP="006B14A0">
      <w:r>
        <w:separator/>
      </w:r>
    </w:p>
  </w:footnote>
  <w:footnote w:type="continuationSeparator" w:id="0">
    <w:p w:rsidR="00151FEE" w:rsidRDefault="00151FEE" w:rsidP="006B14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
  <w:docVars>
    <w:docVar w:name="commondata" w:val="eyJoZGlkIjoiYjk5ODM0YmMxOWJiYWQyNDU4MGIzYWRmYTA0ZmI5NDcifQ=="/>
  </w:docVars>
  <w:rsids>
    <w:rsidRoot w:val="006B7B8C"/>
    <w:rsid w:val="BF5DD8AA"/>
    <w:rsid w:val="D3CF2FDB"/>
    <w:rsid w:val="FDFEE3F3"/>
    <w:rsid w:val="FFBF01E7"/>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1FEE"/>
    <w:rsid w:val="00157386"/>
    <w:rsid w:val="00173CA5"/>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14A0"/>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0FE72BC0"/>
    <w:rsid w:val="102C6852"/>
    <w:rsid w:val="1081433D"/>
    <w:rsid w:val="12D3520E"/>
    <w:rsid w:val="1396784F"/>
    <w:rsid w:val="13EC0B8A"/>
    <w:rsid w:val="14EB6229"/>
    <w:rsid w:val="155C65A7"/>
    <w:rsid w:val="15E95753"/>
    <w:rsid w:val="16F045F9"/>
    <w:rsid w:val="176E6CF3"/>
    <w:rsid w:val="177B1F45"/>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C871026"/>
    <w:rsid w:val="6D587ECB"/>
    <w:rsid w:val="6DE375B7"/>
    <w:rsid w:val="6F516C58"/>
    <w:rsid w:val="6FDFD92C"/>
    <w:rsid w:val="6FFF530B"/>
    <w:rsid w:val="70A609BC"/>
    <w:rsid w:val="73FB6630"/>
    <w:rsid w:val="74060C43"/>
    <w:rsid w:val="74947C20"/>
    <w:rsid w:val="761262E7"/>
    <w:rsid w:val="76416A32"/>
    <w:rsid w:val="77022DD9"/>
    <w:rsid w:val="77ED6F44"/>
    <w:rsid w:val="7E6C6E77"/>
    <w:rsid w:val="7F726A00"/>
    <w:rsid w:val="7FB31F36"/>
    <w:rsid w:val="7FC0756C"/>
    <w:rsid w:val="7FC853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14A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6B14A0"/>
    <w:pPr>
      <w:jc w:val="left"/>
    </w:pPr>
  </w:style>
  <w:style w:type="paragraph" w:styleId="3">
    <w:name w:val="toc 3"/>
    <w:basedOn w:val="a"/>
    <w:next w:val="a"/>
    <w:qFormat/>
    <w:rsid w:val="006B14A0"/>
    <w:pPr>
      <w:ind w:leftChars="400" w:left="840"/>
    </w:pPr>
  </w:style>
  <w:style w:type="paragraph" w:styleId="a4">
    <w:name w:val="Balloon Text"/>
    <w:basedOn w:val="a"/>
    <w:link w:val="Char"/>
    <w:qFormat/>
    <w:rsid w:val="006B14A0"/>
    <w:rPr>
      <w:sz w:val="18"/>
      <w:szCs w:val="18"/>
    </w:rPr>
  </w:style>
  <w:style w:type="paragraph" w:styleId="a5">
    <w:name w:val="footer"/>
    <w:basedOn w:val="a"/>
    <w:qFormat/>
    <w:rsid w:val="006B14A0"/>
    <w:pPr>
      <w:tabs>
        <w:tab w:val="center" w:pos="4153"/>
        <w:tab w:val="right" w:pos="8306"/>
      </w:tabs>
      <w:snapToGrid w:val="0"/>
      <w:jc w:val="left"/>
    </w:pPr>
    <w:rPr>
      <w:sz w:val="18"/>
    </w:rPr>
  </w:style>
  <w:style w:type="paragraph" w:styleId="a6">
    <w:name w:val="header"/>
    <w:basedOn w:val="a"/>
    <w:qFormat/>
    <w:rsid w:val="006B14A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6B14A0"/>
  </w:style>
  <w:style w:type="paragraph" w:styleId="2">
    <w:name w:val="toc 2"/>
    <w:basedOn w:val="a"/>
    <w:next w:val="a"/>
    <w:qFormat/>
    <w:rsid w:val="006B14A0"/>
    <w:pPr>
      <w:ind w:leftChars="200" w:left="420"/>
    </w:pPr>
  </w:style>
  <w:style w:type="paragraph" w:styleId="HTML">
    <w:name w:val="HTML Preformatted"/>
    <w:basedOn w:val="a"/>
    <w:qFormat/>
    <w:rsid w:val="006B14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styleId="a7">
    <w:name w:val="annotation reference"/>
    <w:basedOn w:val="a0"/>
    <w:qFormat/>
    <w:rsid w:val="006B14A0"/>
    <w:rPr>
      <w:sz w:val="21"/>
      <w:szCs w:val="21"/>
    </w:rPr>
  </w:style>
  <w:style w:type="paragraph" w:customStyle="1" w:styleId="WPSOffice2">
    <w:name w:val="WPSOffice手动目录 2"/>
    <w:qFormat/>
    <w:rsid w:val="006B14A0"/>
    <w:pPr>
      <w:ind w:leftChars="200" w:left="200"/>
    </w:pPr>
    <w:rPr>
      <w:lang w:bidi="ug-CN"/>
    </w:rPr>
  </w:style>
  <w:style w:type="paragraph" w:customStyle="1" w:styleId="WPSOffice1">
    <w:name w:val="WPSOffice手动目录 1"/>
    <w:qFormat/>
    <w:rsid w:val="006B14A0"/>
    <w:rPr>
      <w:lang w:bidi="ug-CN"/>
    </w:rPr>
  </w:style>
  <w:style w:type="paragraph" w:customStyle="1" w:styleId="WPSOffice3">
    <w:name w:val="WPSOffice手动目录 3"/>
    <w:qFormat/>
    <w:rsid w:val="006B14A0"/>
    <w:pPr>
      <w:ind w:leftChars="400" w:left="400"/>
    </w:pPr>
    <w:rPr>
      <w:lang w:bidi="ug-CN"/>
    </w:rPr>
  </w:style>
  <w:style w:type="character" w:customStyle="1" w:styleId="Char">
    <w:name w:val="批注框文本 Char"/>
    <w:basedOn w:val="a0"/>
    <w:link w:val="a4"/>
    <w:qFormat/>
    <w:rsid w:val="006B14A0"/>
    <w:rPr>
      <w:kern w:val="2"/>
      <w:sz w:val="18"/>
      <w:szCs w:val="18"/>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A3B1C7D-88BB-40CE-BE4D-5A6A64BCF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1366</Words>
  <Characters>7787</Characters>
  <Application>Microsoft Office Word</Application>
  <DocSecurity>0</DocSecurity>
  <Lines>64</Lines>
  <Paragraphs>18</Paragraphs>
  <ScaleCrop>false</ScaleCrop>
  <Company>微软中国</Company>
  <LinksUpToDate>false</LinksUpToDate>
  <CharactersWithSpaces>9135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Microsoft</cp:lastModifiedBy>
  <cp:revision>2</cp:revision>
  <dcterms:created xsi:type="dcterms:W3CDTF">2022-09-04T09:24:00Z</dcterms:created>
  <dcterms:modified xsi:type="dcterms:W3CDTF">2022-09-04T09:24:00Z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59D8F543E4BF4B5F9BA261246CAB409B</vt:lpwstr>
  </property>
</Properties>
</file>