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新疆维吾尔自治区煤田地质局一五六煤田地质勘探队2021年度部门决算公开说明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lang w:eastAsia="zh-CN"/>
        </w:rPr>
      </w:pPr>
      <w:r>
        <w:rPr>
          <w:rFonts w:ascii="仿宋_GB2312" w:eastAsia="仿宋_GB2312"/>
          <w:sz w:val="32"/>
          <w:szCs w:val="32"/>
        </w:rPr>
        <w:t>自治区煤田地质局一五六煤田地质勘探队主要职能为：</w:t>
      </w:r>
    </w:p>
    <w:p>
      <w:pPr>
        <w:rPr>
          <w:rFonts w:ascii="仿宋_GB2312" w:eastAsia="仿宋_GB2312"/>
          <w:sz w:val="32"/>
          <w:szCs w:val="32"/>
        </w:rPr>
      </w:pPr>
      <w:r>
        <w:rPr>
          <w:rFonts w:ascii="仿宋_GB2312" w:eastAsia="仿宋_GB2312"/>
          <w:sz w:val="32"/>
          <w:szCs w:val="32"/>
        </w:rPr>
        <w:t>新疆维吾尔自治区煤田地质局一五六煤田地质勘探队隶属于属新疆煤田地质局管理，是差额预算管理的县处级事业单位。是一支集煤田地质、水文地质、煤层气、工程地质、灾害地质、钻探工程、凿井工程、地质灾害防治工程勘查、煤炭伴生矿地质调查与勘查、地质测绘、地质资料收集分析、地质技术研究推广应用、运输修配于一体的综合性勘查队伍</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新疆维吾尔自治区煤田地质局一五六煤田地质勘探队</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728</w:t>
      </w:r>
      <w:r>
        <w:rPr>
          <w:rFonts w:hint="eastAsia" w:ascii="仿宋_GB2312" w:eastAsia="仿宋_GB2312"/>
          <w:sz w:val="32"/>
          <w:szCs w:val="32"/>
        </w:rPr>
        <w:t>人，其中：在职人员</w:t>
      </w:r>
      <w:r>
        <w:rPr>
          <w:rFonts w:ascii="仿宋_GB2312" w:eastAsia="仿宋_GB2312"/>
          <w:sz w:val="32"/>
          <w:szCs w:val="32"/>
        </w:rPr>
        <w:t>243</w:t>
      </w:r>
      <w:r>
        <w:rPr>
          <w:rFonts w:hint="eastAsia" w:ascii="仿宋_GB2312" w:eastAsia="仿宋_GB2312"/>
          <w:sz w:val="32"/>
          <w:szCs w:val="32"/>
        </w:rPr>
        <w:t>人，离休人员</w:t>
      </w:r>
      <w:r>
        <w:rPr>
          <w:rFonts w:ascii="仿宋_GB2312" w:eastAsia="仿宋_GB2312"/>
          <w:sz w:val="32"/>
          <w:szCs w:val="32"/>
        </w:rPr>
        <w:t>2</w:t>
      </w:r>
      <w:r>
        <w:rPr>
          <w:rFonts w:hint="eastAsia" w:ascii="仿宋_GB2312" w:eastAsia="仿宋_GB2312"/>
          <w:sz w:val="32"/>
          <w:szCs w:val="32"/>
        </w:rPr>
        <w:t>人，退休人员</w:t>
      </w:r>
      <w:r>
        <w:rPr>
          <w:rFonts w:ascii="仿宋_GB2312" w:eastAsia="仿宋_GB2312"/>
          <w:sz w:val="32"/>
          <w:szCs w:val="32"/>
        </w:rPr>
        <w:t>483</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从部门决算单位构成看，新疆维吾尔自治区煤田地质局一五六煤田地质勘探队部门决算包括：新疆维吾尔自治区煤田地质局一五六煤田地质勘探队决算。</w:t>
      </w:r>
      <w:r>
        <w:rPr>
          <w:rFonts w:hint="eastAsia" w:ascii="仿宋_GB2312" w:hAnsi="黑体" w:eastAsia="仿宋_GB2312" w:cs="宋体"/>
          <w:bCs/>
          <w:kern w:val="0"/>
          <w:sz w:val="32"/>
          <w:szCs w:val="32"/>
        </w:rPr>
        <w:t>单位无下属预算单位，下设</w:t>
      </w:r>
      <w:r>
        <w:rPr>
          <w:rFonts w:hint="eastAsia" w:ascii="仿宋_GB2312" w:hAnsi="黑体" w:eastAsia="仿宋_GB2312" w:cs="宋体"/>
          <w:bCs/>
          <w:kern w:val="0"/>
          <w:sz w:val="32"/>
          <w:szCs w:val="32"/>
          <w:lang w:val="en-US" w:eastAsia="zh-CN"/>
        </w:rPr>
        <w:t>19个</w:t>
      </w:r>
      <w:r>
        <w:rPr>
          <w:rFonts w:hint="eastAsia" w:ascii="仿宋_GB2312" w:eastAsia="仿宋_GB2312"/>
          <w:sz w:val="32"/>
          <w:szCs w:val="32"/>
        </w:rPr>
        <w:t>科室</w:t>
      </w:r>
      <w:r>
        <w:rPr>
          <w:rFonts w:hint="eastAsia" w:ascii="仿宋_GB2312" w:eastAsia="仿宋_GB2312"/>
          <w:sz w:val="32"/>
          <w:szCs w:val="32"/>
          <w:lang w:val="en-US" w:eastAsia="zh-CN"/>
        </w:rPr>
        <w:t>,</w:t>
      </w:r>
      <w:r>
        <w:rPr>
          <w:rFonts w:hint="eastAsia" w:ascii="仿宋_GB2312" w:eastAsia="仿宋_GB2312"/>
          <w:sz w:val="32"/>
          <w:szCs w:val="32"/>
        </w:rPr>
        <w:t>分别是：办公室、矿业办、财务审计科、劳动人事科、测井队、地质科、资料室、煤层气工程中心、工程技术科、机供科、工程勘察院、门诊部、保卫科、后勤管理科、经营管理办公室、工会、退管会、党委工作部、纪检委。</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21,878.14</w:t>
      </w:r>
      <w:r>
        <w:rPr>
          <w:rFonts w:hint="eastAsia" w:ascii="仿宋_GB2312" w:eastAsia="仿宋_GB2312"/>
          <w:sz w:val="32"/>
          <w:szCs w:val="32"/>
        </w:rPr>
        <w:t>万元，与上年相比，减少6,512.21万元，</w:t>
      </w:r>
      <w:r>
        <w:rPr>
          <w:rFonts w:ascii="仿宋_GB2312" w:eastAsia="仿宋_GB2312"/>
          <w:sz w:val="32"/>
          <w:szCs w:val="32"/>
        </w:rPr>
        <w:t>降低22.94</w:t>
      </w:r>
      <w:r>
        <w:rPr>
          <w:rFonts w:hint="eastAsia" w:ascii="仿宋_GB2312" w:eastAsia="仿宋_GB2312"/>
          <w:sz w:val="32"/>
          <w:szCs w:val="32"/>
        </w:rPr>
        <w:t>%，主要原因是：本年度社会项目减少，进而经营收入减少。本年支出</w:t>
      </w:r>
      <w:r>
        <w:rPr>
          <w:rFonts w:ascii="仿宋_GB2312" w:eastAsia="仿宋_GB2312"/>
          <w:sz w:val="32"/>
          <w:szCs w:val="32"/>
        </w:rPr>
        <w:t>19,029.19</w:t>
      </w:r>
      <w:r>
        <w:rPr>
          <w:rFonts w:hint="eastAsia" w:ascii="仿宋_GB2312" w:eastAsia="仿宋_GB2312"/>
          <w:sz w:val="32"/>
          <w:szCs w:val="32"/>
        </w:rPr>
        <w:t>万元，与上年相比，</w:t>
      </w:r>
      <w:r>
        <w:rPr>
          <w:rFonts w:ascii="仿宋_GB2312" w:eastAsia="仿宋_GB2312"/>
          <w:sz w:val="32"/>
          <w:szCs w:val="32"/>
        </w:rPr>
        <w:t>减少5,465.30</w:t>
      </w:r>
      <w:r>
        <w:rPr>
          <w:rFonts w:hint="eastAsia" w:ascii="仿宋_GB2312" w:eastAsia="仿宋_GB2312"/>
          <w:sz w:val="32"/>
          <w:szCs w:val="32"/>
        </w:rPr>
        <w:t>万元，</w:t>
      </w:r>
      <w:r>
        <w:rPr>
          <w:rFonts w:ascii="仿宋_GB2312" w:eastAsia="仿宋_GB2312"/>
          <w:sz w:val="32"/>
          <w:szCs w:val="32"/>
        </w:rPr>
        <w:t>降低22.31</w:t>
      </w:r>
      <w:r>
        <w:rPr>
          <w:rFonts w:hint="eastAsia" w:ascii="仿宋_GB2312" w:eastAsia="仿宋_GB2312"/>
          <w:sz w:val="32"/>
          <w:szCs w:val="32"/>
        </w:rPr>
        <w:t>%，主要原因是：由于本年度社会项目的减少，同时引起相应成本费用的减少。</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21,878.14</w:t>
      </w:r>
      <w:r>
        <w:rPr>
          <w:rFonts w:hint="eastAsia" w:ascii="仿宋_GB2312" w:eastAsia="仿宋_GB2312"/>
          <w:sz w:val="32"/>
          <w:szCs w:val="32"/>
        </w:rPr>
        <w:t>万元，其中：财政拨款收入</w:t>
      </w:r>
      <w:r>
        <w:rPr>
          <w:rFonts w:ascii="仿宋_GB2312" w:eastAsia="仿宋_GB2312"/>
          <w:sz w:val="32"/>
          <w:szCs w:val="32"/>
        </w:rPr>
        <w:t>2,292.60</w:t>
      </w:r>
      <w:r>
        <w:rPr>
          <w:rFonts w:hint="eastAsia" w:ascii="仿宋_GB2312" w:eastAsia="仿宋_GB2312"/>
          <w:sz w:val="32"/>
          <w:szCs w:val="32"/>
        </w:rPr>
        <w:t>万元，占10.48%；上级补助收入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19,585.54</w:t>
      </w:r>
      <w:r>
        <w:rPr>
          <w:rFonts w:hint="eastAsia" w:ascii="仿宋_GB2312" w:eastAsia="仿宋_GB2312"/>
          <w:sz w:val="32"/>
          <w:szCs w:val="32"/>
        </w:rPr>
        <w:t>万元，占89.52%；附属单位上缴收入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年度本年支出19,029.19万元，其中：基本支出</w:t>
      </w:r>
      <w:r>
        <w:rPr>
          <w:rFonts w:ascii="仿宋_GB2312" w:eastAsia="仿宋_GB2312"/>
          <w:sz w:val="32"/>
          <w:szCs w:val="32"/>
        </w:rPr>
        <w:t>4,369.73</w:t>
      </w:r>
      <w:r>
        <w:rPr>
          <w:rFonts w:hint="eastAsia" w:ascii="仿宋_GB2312" w:eastAsia="仿宋_GB2312"/>
          <w:sz w:val="32"/>
          <w:szCs w:val="32"/>
        </w:rPr>
        <w:t>万元，占22.96%；项目支出</w:t>
      </w:r>
      <w:r>
        <w:rPr>
          <w:rFonts w:ascii="仿宋_GB2312" w:eastAsia="仿宋_GB2312"/>
          <w:sz w:val="32"/>
          <w:szCs w:val="32"/>
        </w:rPr>
        <w:t>27.07</w:t>
      </w:r>
      <w:r>
        <w:rPr>
          <w:rFonts w:hint="eastAsia" w:ascii="仿宋_GB2312" w:eastAsia="仿宋_GB2312"/>
          <w:sz w:val="32"/>
          <w:szCs w:val="32"/>
        </w:rPr>
        <w:t>万元，占0.14%；上缴上级支出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14,632.39</w:t>
      </w:r>
      <w:r>
        <w:rPr>
          <w:rFonts w:hint="eastAsia" w:ascii="仿宋_GB2312" w:eastAsia="仿宋_GB2312"/>
          <w:sz w:val="32"/>
          <w:szCs w:val="32"/>
        </w:rPr>
        <w:t>万元，占</w:t>
      </w:r>
      <w:r>
        <w:rPr>
          <w:rFonts w:ascii="仿宋_GB2312" w:eastAsia="仿宋_GB2312"/>
          <w:sz w:val="32"/>
          <w:szCs w:val="32"/>
        </w:rPr>
        <w:t>76.</w:t>
      </w:r>
      <w:r>
        <w:rPr>
          <w:rFonts w:hint="eastAsia" w:ascii="仿宋_GB2312" w:eastAsia="仿宋_GB2312"/>
          <w:sz w:val="32"/>
          <w:szCs w:val="32"/>
          <w:lang w:val="en-US" w:eastAsia="zh-CN"/>
        </w:rPr>
        <w:t>90</w:t>
      </w:r>
      <w:r>
        <w:rPr>
          <w:rFonts w:hint="eastAsia" w:ascii="仿宋_GB2312" w:eastAsia="仿宋_GB2312"/>
          <w:sz w:val="32"/>
          <w:szCs w:val="32"/>
        </w:rPr>
        <w:t>%；对附属单位补助支出0.00万元，占0.00%。</w:t>
      </w:r>
      <w:bookmarkStart w:id="54" w:name="_GoBack"/>
      <w:bookmarkEnd w:id="54"/>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2,292.60万元，与上年相比，增加289.31万元，增长14.44%，主要原因是：根据相关文件调增本年度人员经费，相应基本支出的财政拨款数增加。财政拨款支出2,319.67万元，与上年相比，增加101.56万元，增长4.58%，主要原因是：根据相关文件调增本年度人员经费，相应基本支出的财政拨款数增加；多数项目本年度已完结，因此项目支出较上年减少，两者的增加数与减少数相抵后，财政拨款的整体支出还是较上年相比有所增长。</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2,012.40</w:t>
      </w:r>
      <w:r>
        <w:rPr>
          <w:rFonts w:hint="eastAsia" w:ascii="仿宋_GB2312" w:eastAsia="仿宋_GB2312"/>
          <w:sz w:val="32"/>
          <w:szCs w:val="32"/>
        </w:rPr>
        <w:t>万元，决算数</w:t>
      </w:r>
      <w:r>
        <w:rPr>
          <w:rFonts w:ascii="仿宋_GB2312" w:eastAsia="仿宋_GB2312"/>
          <w:sz w:val="32"/>
          <w:szCs w:val="32"/>
        </w:rPr>
        <w:t>2,292.60</w:t>
      </w:r>
      <w:r>
        <w:rPr>
          <w:rFonts w:hint="eastAsia" w:ascii="仿宋_GB2312" w:eastAsia="仿宋_GB2312"/>
          <w:sz w:val="32"/>
          <w:szCs w:val="32"/>
        </w:rPr>
        <w:t>万元，预决算差异率</w:t>
      </w:r>
      <w:r>
        <w:rPr>
          <w:rFonts w:ascii="仿宋_GB2312" w:eastAsia="仿宋_GB2312"/>
          <w:sz w:val="32"/>
          <w:szCs w:val="32"/>
        </w:rPr>
        <w:t>13.92</w:t>
      </w:r>
      <w:r>
        <w:rPr>
          <w:rFonts w:hint="eastAsia" w:ascii="仿宋_GB2312" w:eastAsia="仿宋_GB2312"/>
          <w:sz w:val="32"/>
          <w:szCs w:val="32"/>
        </w:rPr>
        <w:t>%，主要原因是：2021年追加南疆工作补贴2.68万元；访惠聚奖励经费0.4万元；南疆工作补贴5.47万元；丧葬费抚恤金45.5万元；访惠聚工作提标补助经费4.43万元；津贴补贴增资经费137.64万元；一家亲结对认亲交通费11.45万元；自治区访惠聚工作经费27.46万元；丧葬费抚恤金45.17万元,共计280.2万元。财政拨款支出年初预算数</w:t>
      </w:r>
      <w:r>
        <w:rPr>
          <w:rFonts w:ascii="仿宋_GB2312" w:eastAsia="仿宋_GB2312"/>
          <w:sz w:val="32"/>
          <w:szCs w:val="32"/>
        </w:rPr>
        <w:t>2,012.40</w:t>
      </w:r>
      <w:r>
        <w:rPr>
          <w:rFonts w:hint="eastAsia" w:ascii="仿宋_GB2312" w:eastAsia="仿宋_GB2312"/>
          <w:sz w:val="32"/>
          <w:szCs w:val="32"/>
        </w:rPr>
        <w:t>万元，决算数</w:t>
      </w:r>
      <w:r>
        <w:rPr>
          <w:rFonts w:ascii="仿宋_GB2312" w:eastAsia="仿宋_GB2312"/>
          <w:sz w:val="32"/>
          <w:szCs w:val="32"/>
        </w:rPr>
        <w:t>2,319.67</w:t>
      </w:r>
      <w:r>
        <w:rPr>
          <w:rFonts w:hint="eastAsia" w:ascii="仿宋_GB2312" w:eastAsia="仿宋_GB2312"/>
          <w:sz w:val="32"/>
          <w:szCs w:val="32"/>
        </w:rPr>
        <w:t>万元，预决算差异率15.27%，主要原因是：本年基本支出存在当年追加预算的款项、本年项目支出通过年初财政拨款结转和结余来安排。</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年度一般公共预算财政拨款支出2,319.67万元。按功能分类科目项级科目公开，其中：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2080502事业单位离退休133.39万元；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2080505机关事业单位基本养老保险缴费支出316.59万元；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2080506机关事业单位职业年金缴费支出151.17万元；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2080599其他行政事业单位养老支出45.50万元；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2101102事业单位医疗170.06万元；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2101103公务员医疗补助132.27万元；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2150104煤炭勘探开采和洗选1,106.18万元；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2200114地质勘查与矿产资源管理27.07万元；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2210201住房公积金237.44万元。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2,292.60</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2,208.54</w:t>
      </w:r>
      <w:r>
        <w:rPr>
          <w:rFonts w:hint="eastAsia" w:ascii="仿宋_GB2312" w:eastAsia="仿宋_GB2312"/>
          <w:sz w:val="32"/>
          <w:szCs w:val="32"/>
        </w:rPr>
        <w:t>万元，包括：基本工资、津贴补贴、奖金、机关事业单位基本养老保险缴费、职业年金缴费、职工基本医疗保险缴费、公务员医疗补助缴费、其他社会保障缴费、住房公积金、其他工资福利支出、离休费、退休费、抚恤金、医疗费补助</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公用经费84.06万元，包括：工会经费、福利费、其他交通费用</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2021年度新疆维吾尔自治区煤田地质局一五六煤田地质勘探队（事业单位）公用经费84.06万元，比</w:t>
      </w:r>
      <w:r>
        <w:rPr>
          <w:rFonts w:hint="eastAsia" w:ascii="仿宋_GB2312" w:eastAsia="仿宋_GB2312"/>
          <w:sz w:val="32"/>
          <w:szCs w:val="32"/>
          <w:lang w:val="en-US" w:eastAsia="zh-CN"/>
        </w:rPr>
        <w:t>上年</w:t>
      </w:r>
      <w:r>
        <w:rPr>
          <w:rFonts w:hint="eastAsia" w:ascii="仿宋_GB2312" w:eastAsia="仿宋_GB2312"/>
          <w:sz w:val="32"/>
          <w:szCs w:val="32"/>
        </w:rPr>
        <w:t>增加20.79</w:t>
      </w:r>
      <w:r>
        <w:rPr>
          <w:rFonts w:hint="eastAsia" w:ascii="仿宋_GB2312" w:eastAsia="仿宋_GB2312"/>
          <w:sz w:val="32"/>
          <w:szCs w:val="32"/>
          <w:lang w:val="en-US" w:eastAsia="zh-CN"/>
        </w:rPr>
        <w:t>万</w:t>
      </w:r>
      <w:r>
        <w:rPr>
          <w:rFonts w:hint="eastAsia" w:ascii="仿宋_GB2312" w:eastAsia="仿宋_GB2312"/>
          <w:sz w:val="32"/>
          <w:szCs w:val="32"/>
        </w:rPr>
        <w:t>元，增长32.86%，主要原因是：本年度增加了访惠聚工作队经费及一家亲交通费20.79万元。</w:t>
      </w:r>
    </w:p>
    <w:p>
      <w:pPr>
        <w:ind w:firstLine="640" w:firstLineChars="200"/>
        <w:outlineLvl w:val="2"/>
        <w:rPr>
          <w:rFonts w:hint="eastAsia"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54.98</w:t>
      </w:r>
      <w:r>
        <w:rPr>
          <w:rFonts w:hint="eastAsia" w:ascii="仿宋_GB2312" w:eastAsia="仿宋_GB2312"/>
          <w:sz w:val="32"/>
          <w:szCs w:val="32"/>
        </w:rPr>
        <w:t>万元，其中：政府采购货物支出</w:t>
      </w:r>
      <w:r>
        <w:rPr>
          <w:rFonts w:ascii="仿宋_GB2312" w:eastAsia="仿宋_GB2312"/>
          <w:sz w:val="32"/>
          <w:szCs w:val="32"/>
        </w:rPr>
        <w:t>44.90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10.08</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22,518.68</w:t>
      </w:r>
      <w:r>
        <w:rPr>
          <w:rFonts w:hint="eastAsia" w:ascii="仿宋_GB2312" w:eastAsia="仿宋_GB2312"/>
          <w:sz w:val="32"/>
          <w:szCs w:val="32"/>
        </w:rPr>
        <w:t>（平方米），价值</w:t>
      </w:r>
      <w:r>
        <w:rPr>
          <w:rFonts w:ascii="仿宋_GB2312" w:eastAsia="仿宋_GB2312"/>
          <w:sz w:val="32"/>
          <w:szCs w:val="32"/>
        </w:rPr>
        <w:t>8,959.69</w:t>
      </w:r>
      <w:r>
        <w:rPr>
          <w:rFonts w:hint="eastAsia" w:ascii="仿宋_GB2312" w:eastAsia="仿宋_GB2312"/>
          <w:sz w:val="32"/>
          <w:szCs w:val="32"/>
        </w:rPr>
        <w:t>万元。车辆</w:t>
      </w:r>
      <w:r>
        <w:rPr>
          <w:rFonts w:ascii="仿宋_GB2312" w:eastAsia="仿宋_GB2312"/>
          <w:sz w:val="32"/>
          <w:szCs w:val="32"/>
        </w:rPr>
        <w:t>29</w:t>
      </w:r>
      <w:r>
        <w:rPr>
          <w:rFonts w:hint="eastAsia" w:ascii="仿宋_GB2312" w:eastAsia="仿宋_GB2312"/>
          <w:sz w:val="32"/>
          <w:szCs w:val="32"/>
        </w:rPr>
        <w:t>辆，价值</w:t>
      </w:r>
      <w:r>
        <w:rPr>
          <w:rFonts w:ascii="仿宋_GB2312" w:eastAsia="仿宋_GB2312"/>
          <w:sz w:val="32"/>
          <w:szCs w:val="32"/>
        </w:rPr>
        <w:t>727.25</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5</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24</w:t>
      </w:r>
      <w:r>
        <w:rPr>
          <w:rFonts w:hint="eastAsia" w:ascii="仿宋_GB2312" w:eastAsia="仿宋_GB2312"/>
          <w:sz w:val="32"/>
          <w:szCs w:val="32"/>
        </w:rPr>
        <w:t>辆，其他用车主要是：野外勘探施工用车；单位价值50万元以上通用设备</w:t>
      </w:r>
      <w:r>
        <w:rPr>
          <w:rFonts w:ascii="仿宋_GB2312" w:eastAsia="仿宋_GB2312"/>
          <w:sz w:val="32"/>
          <w:szCs w:val="32"/>
        </w:rPr>
        <w:t>3</w:t>
      </w:r>
      <w:r>
        <w:rPr>
          <w:rFonts w:hint="eastAsia" w:ascii="仿宋_GB2312" w:eastAsia="仿宋_GB2312"/>
          <w:sz w:val="32"/>
          <w:szCs w:val="32"/>
        </w:rPr>
        <w:t>台（套）、单位价值100万元以上专用设备</w:t>
      </w:r>
      <w:r>
        <w:rPr>
          <w:rFonts w:ascii="仿宋_GB2312" w:eastAsia="仿宋_GB2312"/>
          <w:sz w:val="32"/>
          <w:szCs w:val="32"/>
        </w:rPr>
        <w:t>2</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1个，共涉及资金23.18万元。预算绩效管理取得的成效：一是工作过程中，我们严格规范财务和稽查考核制度，建立起了一套较为完善的监督管理工作制度，形成了严格、科学、高效的运行机制。通过严格规范的工作程序，确保资金专款专用，规范资金运行；二是，对照年初确定的绩效目标任务，加强项目和资金管理，进一步确保资金使用合规合法，促进工作效率提高。发现的问题及原因：一是项目支出通过经营收入来安排，因此经营收入是否达标直接影响到政府采购项目的完成进度；二是地质矿产资源利用与保护项目工作的施工期间较长。下一步改进措施：一是切实做好资金保证，以确保政府采购项目能按照预算安排全面完成；二是进一步加强地质矿产资源利用与保护项目工作的监督工作。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BOULk3gEAALsDAAAOAAAAAAAA&#10;AAEAIAAAAB4BAABkcnMvZTJvRG9jLnhtbFBLBQYAAAAABgAGAFkBAABu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0NDljNWU4NWE0NjU0NDBmZWE0ZDI2MmQ2MDlhY2E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0F313B2"/>
    <w:rsid w:val="258917FB"/>
    <w:rsid w:val="27AF63CE"/>
    <w:rsid w:val="27CF2642"/>
    <w:rsid w:val="28605A33"/>
    <w:rsid w:val="294E4805"/>
    <w:rsid w:val="29E96D83"/>
    <w:rsid w:val="29EC087F"/>
    <w:rsid w:val="2A053397"/>
    <w:rsid w:val="2ABE0B21"/>
    <w:rsid w:val="2B3A3AD8"/>
    <w:rsid w:val="2BF44DEC"/>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327570A"/>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0709FC"/>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4683</Words>
  <Characters>5312</Characters>
  <Lines>59</Lines>
  <Paragraphs>16</Paragraphs>
  <TotalTime>2</TotalTime>
  <ScaleCrop>false</ScaleCrop>
  <LinksUpToDate>false</LinksUpToDate>
  <CharactersWithSpaces>5336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2023-08-15T05:02:44Z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C8C3B9DB575A46CB92F67DD6EF714D7E_13</vt:lpwstr>
  </property>
</Properties>
</file>