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E21C2" w:rsidRDefault="006E21C2">
      <w:pPr>
        <w:jc w:val="center"/>
        <w:rPr>
          <w:rFonts w:ascii="方正小标宋_GBK" w:eastAsia="方正小标宋_GBK" w:hAnsi="宋体"/>
          <w:sz w:val="44"/>
          <w:szCs w:val="44"/>
        </w:rPr>
      </w:pPr>
      <w:bookmarkStart w:id="0" w:name="_Hlk97806973"/>
    </w:p>
    <w:p w:rsidR="006E21C2" w:rsidRDefault="006E21C2">
      <w:pPr>
        <w:jc w:val="center"/>
        <w:rPr>
          <w:rFonts w:ascii="方正小标宋_GBK" w:eastAsia="方正小标宋_GBK" w:hAnsi="宋体"/>
          <w:sz w:val="44"/>
          <w:szCs w:val="44"/>
        </w:rPr>
      </w:pPr>
    </w:p>
    <w:p w:rsidR="006E21C2" w:rsidRDefault="006E21C2">
      <w:pPr>
        <w:jc w:val="center"/>
        <w:rPr>
          <w:rFonts w:ascii="方正小标宋_GBK" w:eastAsia="方正小标宋_GBK" w:hAnsi="宋体"/>
          <w:sz w:val="44"/>
          <w:szCs w:val="44"/>
        </w:rPr>
      </w:pPr>
    </w:p>
    <w:p w:rsidR="006E21C2" w:rsidRDefault="006E21C2">
      <w:pPr>
        <w:jc w:val="center"/>
        <w:rPr>
          <w:rFonts w:ascii="方正小标宋_GBK" w:eastAsia="方正小标宋_GBK" w:hAnsi="宋体"/>
          <w:sz w:val="44"/>
          <w:szCs w:val="44"/>
        </w:rPr>
      </w:pPr>
    </w:p>
    <w:p w:rsidR="006E21C2" w:rsidRDefault="00D523A8">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新疆维吾尔自治区有色地质</w:t>
      </w:r>
      <w:proofErr w:type="gramStart"/>
      <w:r>
        <w:rPr>
          <w:rFonts w:ascii="方正小标宋_GBK" w:eastAsia="方正小标宋_GBK" w:hAnsi="宋体" w:hint="eastAsia"/>
          <w:sz w:val="44"/>
          <w:szCs w:val="44"/>
        </w:rPr>
        <w:t>勘查局</w:t>
      </w:r>
      <w:proofErr w:type="gramEnd"/>
      <w:r>
        <w:rPr>
          <w:rFonts w:ascii="方正小标宋_GBK" w:eastAsia="方正小标宋_GBK" w:hAnsi="宋体" w:hint="eastAsia"/>
          <w:sz w:val="44"/>
          <w:szCs w:val="44"/>
        </w:rPr>
        <w:t>地球物理探矿队2021年度部门决算公开说明</w:t>
      </w:r>
    </w:p>
    <w:p w:rsidR="006E21C2" w:rsidRDefault="00D523A8">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6E21C2" w:rsidRDefault="00FD2AFE">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D523A8">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D523A8">
          <w:rPr>
            <w:rFonts w:ascii="仿宋_GB2312" w:eastAsia="仿宋_GB2312" w:hAnsi="仿宋_GB2312" w:cs="仿宋_GB2312" w:hint="eastAsia"/>
            <w:b/>
            <w:bCs/>
            <w:sz w:val="32"/>
            <w:szCs w:val="32"/>
          </w:rPr>
          <w:t>第一部分部门单位概况</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30567" w:history="1">
        <w:r w:rsidR="00D523A8">
          <w:rPr>
            <w:rFonts w:ascii="仿宋_GB2312" w:eastAsia="仿宋_GB2312" w:hAnsi="仿宋_GB2312" w:cs="仿宋_GB2312" w:hint="eastAsia"/>
            <w:bCs/>
            <w:kern w:val="0"/>
            <w:sz w:val="32"/>
            <w:szCs w:val="32"/>
          </w:rPr>
          <w:t>一、主要职能</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151" w:history="1">
        <w:r w:rsidR="00D523A8">
          <w:rPr>
            <w:rFonts w:ascii="仿宋_GB2312" w:eastAsia="仿宋_GB2312" w:hAnsi="仿宋_GB2312" w:cs="仿宋_GB2312" w:hint="eastAsia"/>
            <w:bCs/>
            <w:kern w:val="0"/>
            <w:sz w:val="32"/>
            <w:szCs w:val="32"/>
          </w:rPr>
          <w:t>二、机构设置及人员情况</w:t>
        </w:r>
      </w:hyperlink>
    </w:p>
    <w:p w:rsidR="006E21C2" w:rsidRDefault="00FD2AFE">
      <w:pPr>
        <w:pStyle w:val="1"/>
        <w:tabs>
          <w:tab w:val="right" w:pos="8306"/>
        </w:tabs>
        <w:rPr>
          <w:rFonts w:ascii="仿宋_GB2312" w:eastAsia="仿宋_GB2312" w:hAnsi="仿宋_GB2312" w:cs="仿宋_GB2312"/>
          <w:b/>
          <w:bCs/>
          <w:sz w:val="32"/>
          <w:szCs w:val="32"/>
        </w:rPr>
      </w:pPr>
      <w:hyperlink w:anchor="_Toc29374" w:history="1">
        <w:r w:rsidR="00D523A8">
          <w:rPr>
            <w:rFonts w:ascii="仿宋_GB2312" w:eastAsia="仿宋_GB2312" w:hAnsi="仿宋_GB2312" w:cs="仿宋_GB2312" w:hint="eastAsia"/>
            <w:b/>
            <w:bCs/>
            <w:sz w:val="32"/>
            <w:szCs w:val="32"/>
          </w:rPr>
          <w:t>第二部分部门决算情况说明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5314" w:history="1">
        <w:r w:rsidR="00D523A8">
          <w:rPr>
            <w:rFonts w:ascii="仿宋_GB2312" w:eastAsia="仿宋_GB2312" w:hAnsi="仿宋_GB2312" w:cs="仿宋_GB2312" w:hint="eastAsia"/>
            <w:bCs/>
            <w:kern w:val="0"/>
            <w:sz w:val="32"/>
            <w:szCs w:val="32"/>
          </w:rPr>
          <w:t>一、收入支出决算总体情况说明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12142" w:history="1">
        <w:r w:rsidR="00D523A8">
          <w:rPr>
            <w:rFonts w:ascii="仿宋_GB2312" w:eastAsia="仿宋_GB2312" w:hAnsi="仿宋_GB2312" w:cs="仿宋_GB2312" w:hint="eastAsia"/>
            <w:bCs/>
            <w:kern w:val="0"/>
            <w:sz w:val="32"/>
            <w:szCs w:val="32"/>
          </w:rPr>
          <w:t>二、收入决算情况说明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13201" w:history="1">
        <w:r w:rsidR="00D523A8">
          <w:rPr>
            <w:rFonts w:ascii="仿宋_GB2312" w:eastAsia="仿宋_GB2312" w:hAnsi="仿宋_GB2312" w:cs="仿宋_GB2312" w:hint="eastAsia"/>
            <w:bCs/>
            <w:kern w:val="0"/>
            <w:sz w:val="32"/>
            <w:szCs w:val="32"/>
          </w:rPr>
          <w:t>三、支出决算情况说明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6564" w:history="1">
        <w:r w:rsidR="00D523A8">
          <w:rPr>
            <w:rFonts w:ascii="仿宋_GB2312" w:eastAsia="仿宋_GB2312" w:hAnsi="仿宋_GB2312" w:cs="仿宋_GB2312" w:hint="eastAsia"/>
            <w:bCs/>
            <w:kern w:val="0"/>
            <w:sz w:val="32"/>
            <w:szCs w:val="32"/>
          </w:rPr>
          <w:t>四、财政拨款收入支出决算总体情况说明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0360" w:history="1">
        <w:r w:rsidR="00D523A8">
          <w:rPr>
            <w:rFonts w:ascii="仿宋_GB2312" w:eastAsia="仿宋_GB2312" w:hAnsi="仿宋_GB2312" w:cs="仿宋_GB2312" w:hint="eastAsia"/>
            <w:bCs/>
            <w:kern w:val="0"/>
            <w:sz w:val="32"/>
            <w:szCs w:val="32"/>
          </w:rPr>
          <w:t>五、一般公共预算财政拨款支出决算情况说明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30870" w:history="1">
        <w:r w:rsidR="00D523A8">
          <w:rPr>
            <w:rFonts w:ascii="仿宋_GB2312" w:eastAsia="仿宋_GB2312" w:hAnsi="仿宋_GB2312" w:cs="仿宋_GB2312" w:hint="eastAsia"/>
            <w:bCs/>
            <w:kern w:val="0"/>
            <w:sz w:val="32"/>
            <w:szCs w:val="32"/>
          </w:rPr>
          <w:t>六、一般公共预算财政拨款基本支出决算情况说明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1518" w:history="1">
        <w:r w:rsidR="00D523A8">
          <w:rPr>
            <w:rFonts w:ascii="仿宋_GB2312" w:eastAsia="仿宋_GB2312" w:hAnsi="仿宋_GB2312" w:cs="仿宋_GB2312" w:hint="eastAsia"/>
            <w:bCs/>
            <w:kern w:val="0"/>
            <w:sz w:val="32"/>
            <w:szCs w:val="32"/>
          </w:rPr>
          <w:t>七、一般公共预算财政拨款“三公”经费支出决算情况说明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5810" w:history="1">
        <w:r w:rsidR="00D523A8">
          <w:rPr>
            <w:rFonts w:ascii="仿宋_GB2312" w:eastAsia="仿宋_GB2312" w:hAnsi="仿宋_GB2312" w:cs="仿宋_GB2312" w:hint="eastAsia"/>
            <w:bCs/>
            <w:kern w:val="0"/>
            <w:sz w:val="32"/>
            <w:szCs w:val="32"/>
          </w:rPr>
          <w:t>八、政府性基金预算财政拨款收入支出决算情况说明</w:t>
        </w:r>
      </w:hyperlink>
    </w:p>
    <w:p w:rsidR="006E21C2" w:rsidRDefault="00FD2AFE">
      <w:hyperlink w:anchor="_Toc5810" w:history="1">
        <w:r w:rsidR="00D523A8">
          <w:rPr>
            <w:rFonts w:ascii="仿宋_GB2312" w:eastAsia="仿宋_GB2312" w:hAnsi="仿宋_GB2312" w:cs="仿宋_GB2312" w:hint="eastAsia"/>
            <w:bCs/>
            <w:kern w:val="0"/>
            <w:sz w:val="32"/>
            <w:szCs w:val="32"/>
          </w:rPr>
          <w:t>九、国有资本经营预算财政拨款收入支出决算情况说明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1235" w:history="1">
        <w:r w:rsidR="00D523A8">
          <w:rPr>
            <w:rFonts w:ascii="仿宋_GB2312" w:eastAsia="仿宋_GB2312" w:hAnsi="仿宋_GB2312" w:cs="仿宋_GB2312" w:hint="eastAsia"/>
            <w:sz w:val="32"/>
            <w:szCs w:val="32"/>
          </w:rPr>
          <w:t>十</w:t>
        </w:r>
        <w:r w:rsidR="00D523A8">
          <w:rPr>
            <w:rFonts w:ascii="仿宋_GB2312" w:eastAsia="仿宋_GB2312" w:hAnsi="仿宋_GB2312" w:cs="仿宋_GB2312" w:hint="eastAsia"/>
            <w:bCs/>
            <w:kern w:val="0"/>
            <w:sz w:val="32"/>
            <w:szCs w:val="32"/>
          </w:rPr>
          <w:t>、其他重要事项的情况说明</w:t>
        </w:r>
      </w:hyperlink>
    </w:p>
    <w:p w:rsidR="006E21C2" w:rsidRDefault="00FD2AFE">
      <w:pPr>
        <w:pStyle w:val="3"/>
        <w:tabs>
          <w:tab w:val="right" w:pos="8306"/>
        </w:tabs>
        <w:ind w:leftChars="0" w:left="0"/>
        <w:rPr>
          <w:rFonts w:ascii="仿宋_GB2312" w:eastAsia="仿宋_GB2312" w:hAnsi="仿宋_GB2312" w:cs="仿宋_GB2312"/>
          <w:sz w:val="32"/>
          <w:szCs w:val="32"/>
        </w:rPr>
      </w:pPr>
      <w:hyperlink w:anchor="_Toc14519" w:history="1">
        <w:r w:rsidR="00D523A8">
          <w:rPr>
            <w:rFonts w:ascii="仿宋_GB2312" w:eastAsia="仿宋_GB2312" w:hAnsi="仿宋_GB2312" w:cs="仿宋_GB2312" w:hint="eastAsia"/>
            <w:sz w:val="32"/>
            <w:szCs w:val="32"/>
          </w:rPr>
          <w:t>（一）机关运行经费支出情况</w:t>
        </w:r>
      </w:hyperlink>
    </w:p>
    <w:p w:rsidR="006E21C2" w:rsidRDefault="00FD2AFE">
      <w:pPr>
        <w:pStyle w:val="3"/>
        <w:tabs>
          <w:tab w:val="right" w:pos="8306"/>
        </w:tabs>
        <w:ind w:leftChars="0" w:left="0"/>
        <w:rPr>
          <w:rFonts w:ascii="仿宋_GB2312" w:eastAsia="仿宋_GB2312" w:hAnsi="仿宋_GB2312" w:cs="仿宋_GB2312"/>
          <w:sz w:val="32"/>
          <w:szCs w:val="32"/>
        </w:rPr>
      </w:pPr>
      <w:hyperlink w:anchor="_Toc227" w:history="1">
        <w:r w:rsidR="00D523A8">
          <w:rPr>
            <w:rFonts w:ascii="仿宋_GB2312" w:eastAsia="仿宋_GB2312" w:hAnsi="仿宋_GB2312" w:cs="仿宋_GB2312" w:hint="eastAsia"/>
            <w:sz w:val="32"/>
            <w:szCs w:val="32"/>
          </w:rPr>
          <w:t>（二）政府采购情况</w:t>
        </w:r>
      </w:hyperlink>
    </w:p>
    <w:p w:rsidR="006E21C2" w:rsidRDefault="00FD2AFE">
      <w:pPr>
        <w:pStyle w:val="3"/>
        <w:tabs>
          <w:tab w:val="right" w:pos="8306"/>
        </w:tabs>
        <w:ind w:leftChars="0" w:left="0"/>
        <w:rPr>
          <w:rFonts w:ascii="仿宋_GB2312" w:eastAsia="仿宋_GB2312" w:hAnsi="仿宋_GB2312" w:cs="仿宋_GB2312"/>
          <w:sz w:val="32"/>
          <w:szCs w:val="32"/>
        </w:rPr>
      </w:pPr>
      <w:hyperlink w:anchor="_Toc8391" w:history="1">
        <w:r w:rsidR="00D523A8">
          <w:rPr>
            <w:rFonts w:ascii="仿宋_GB2312" w:eastAsia="仿宋_GB2312" w:hAnsi="仿宋_GB2312" w:cs="仿宋_GB2312" w:hint="eastAsia"/>
            <w:sz w:val="32"/>
            <w:szCs w:val="32"/>
          </w:rPr>
          <w:t>（三）国有资产占用情况说明</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11283" w:history="1">
        <w:r w:rsidR="00D523A8">
          <w:rPr>
            <w:rFonts w:ascii="仿宋_GB2312" w:eastAsia="仿宋_GB2312" w:hAnsi="仿宋_GB2312" w:cs="仿宋_GB2312" w:hint="eastAsia"/>
            <w:bCs/>
            <w:kern w:val="0"/>
            <w:sz w:val="32"/>
            <w:szCs w:val="32"/>
          </w:rPr>
          <w:t>十一、预算绩效的情况说明</w:t>
        </w:r>
      </w:hyperlink>
    </w:p>
    <w:p w:rsidR="006E21C2" w:rsidRDefault="00FD2AFE">
      <w:pPr>
        <w:pStyle w:val="1"/>
        <w:tabs>
          <w:tab w:val="right" w:pos="8306"/>
        </w:tabs>
        <w:rPr>
          <w:rFonts w:ascii="仿宋_GB2312" w:eastAsia="仿宋_GB2312" w:hAnsi="仿宋_GB2312" w:cs="仿宋_GB2312"/>
          <w:b/>
          <w:bCs/>
          <w:sz w:val="32"/>
          <w:szCs w:val="32"/>
        </w:rPr>
      </w:pPr>
      <w:hyperlink w:anchor="_Toc3250" w:history="1">
        <w:r w:rsidR="00D523A8">
          <w:rPr>
            <w:rFonts w:ascii="仿宋_GB2312" w:eastAsia="仿宋_GB2312" w:hAnsi="仿宋_GB2312" w:cs="仿宋_GB2312" w:hint="eastAsia"/>
            <w:b/>
            <w:bCs/>
            <w:sz w:val="32"/>
            <w:szCs w:val="32"/>
          </w:rPr>
          <w:t>第三部分专业名词解释</w:t>
        </w:r>
      </w:hyperlink>
    </w:p>
    <w:p w:rsidR="006E21C2" w:rsidRDefault="00FD2AFE">
      <w:pPr>
        <w:pStyle w:val="1"/>
        <w:tabs>
          <w:tab w:val="right" w:pos="8306"/>
        </w:tabs>
        <w:rPr>
          <w:rFonts w:ascii="仿宋_GB2312" w:eastAsia="仿宋_GB2312" w:hAnsi="仿宋_GB2312" w:cs="仿宋_GB2312"/>
          <w:b/>
          <w:bCs/>
          <w:sz w:val="32"/>
          <w:szCs w:val="32"/>
        </w:rPr>
      </w:pPr>
      <w:hyperlink w:anchor="_Toc22784" w:history="1">
        <w:r w:rsidR="00D523A8">
          <w:rPr>
            <w:rFonts w:ascii="仿宋_GB2312" w:eastAsia="仿宋_GB2312" w:hAnsi="仿宋_GB2312" w:cs="仿宋_GB2312" w:hint="eastAsia"/>
            <w:b/>
            <w:bCs/>
            <w:sz w:val="32"/>
            <w:szCs w:val="32"/>
          </w:rPr>
          <w:t>第四部分部门决算报表（见附表）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183" w:history="1">
        <w:r w:rsidR="00D523A8">
          <w:rPr>
            <w:rFonts w:ascii="仿宋_GB2312" w:eastAsia="仿宋_GB2312" w:hAnsi="仿宋_GB2312" w:cs="仿宋_GB2312" w:hint="eastAsia"/>
            <w:bCs/>
            <w:kern w:val="0"/>
            <w:sz w:val="32"/>
            <w:szCs w:val="32"/>
          </w:rPr>
          <w:t>一、《收入支出决算总表》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4532" w:history="1">
        <w:r w:rsidR="00D523A8">
          <w:rPr>
            <w:rFonts w:ascii="仿宋_GB2312" w:eastAsia="仿宋_GB2312" w:hAnsi="仿宋_GB2312" w:cs="仿宋_GB2312" w:hint="eastAsia"/>
            <w:bCs/>
            <w:kern w:val="0"/>
            <w:sz w:val="32"/>
            <w:szCs w:val="32"/>
          </w:rPr>
          <w:t>二、《收入决算表》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32434" w:history="1">
        <w:r w:rsidR="00D523A8">
          <w:rPr>
            <w:rFonts w:ascii="仿宋_GB2312" w:eastAsia="仿宋_GB2312" w:hAnsi="仿宋_GB2312" w:cs="仿宋_GB2312" w:hint="eastAsia"/>
            <w:bCs/>
            <w:kern w:val="0"/>
            <w:sz w:val="32"/>
            <w:szCs w:val="32"/>
          </w:rPr>
          <w:t>三、《支出决算表》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8786" w:history="1">
        <w:r w:rsidR="00D523A8">
          <w:rPr>
            <w:rFonts w:ascii="仿宋_GB2312" w:eastAsia="仿宋_GB2312" w:hAnsi="仿宋_GB2312" w:cs="仿宋_GB2312" w:hint="eastAsia"/>
            <w:bCs/>
            <w:kern w:val="0"/>
            <w:sz w:val="32"/>
            <w:szCs w:val="32"/>
          </w:rPr>
          <w:t>四、《财政拨款收入支出决算总表》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14869" w:history="1">
        <w:r w:rsidR="00D523A8">
          <w:rPr>
            <w:rFonts w:ascii="仿宋_GB2312" w:eastAsia="仿宋_GB2312" w:hAnsi="仿宋_GB2312" w:cs="仿宋_GB2312" w:hint="eastAsia"/>
            <w:bCs/>
            <w:kern w:val="0"/>
            <w:sz w:val="32"/>
            <w:szCs w:val="32"/>
          </w:rPr>
          <w:t>五、《一般公共预算财政拨款支出决算表》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8884" w:history="1">
        <w:r w:rsidR="00D523A8">
          <w:rPr>
            <w:rFonts w:ascii="仿宋_GB2312" w:eastAsia="仿宋_GB2312" w:hAnsi="仿宋_GB2312" w:cs="仿宋_GB2312" w:hint="eastAsia"/>
            <w:bCs/>
            <w:kern w:val="0"/>
            <w:sz w:val="32"/>
            <w:szCs w:val="32"/>
          </w:rPr>
          <w:t>六、《一般公共预算财政拨款基本支出决算表》</w:t>
        </w:r>
      </w:hyperlink>
    </w:p>
    <w:p w:rsidR="006E21C2" w:rsidRDefault="00FD2AFE">
      <w:pPr>
        <w:pStyle w:val="2"/>
        <w:tabs>
          <w:tab w:val="right" w:pos="8306"/>
        </w:tabs>
        <w:ind w:leftChars="0" w:left="0"/>
        <w:rPr>
          <w:rFonts w:ascii="仿宋_GB2312" w:eastAsia="仿宋_GB2312" w:hAnsi="仿宋_GB2312" w:cs="仿宋_GB2312"/>
          <w:sz w:val="32"/>
          <w:szCs w:val="32"/>
        </w:rPr>
      </w:pPr>
      <w:hyperlink w:anchor="_Toc29106" w:history="1">
        <w:r w:rsidR="00D523A8">
          <w:rPr>
            <w:rFonts w:ascii="仿宋_GB2312" w:eastAsia="仿宋_GB2312" w:hAnsi="仿宋_GB2312" w:cs="仿宋_GB2312" w:hint="eastAsia"/>
            <w:bCs/>
            <w:kern w:val="0"/>
            <w:sz w:val="32"/>
            <w:szCs w:val="32"/>
          </w:rPr>
          <w:t>七、《一般公共预算财政拨款“三公”经费支出决算表》</w:t>
        </w:r>
      </w:hyperlink>
    </w:p>
    <w:p w:rsidR="006E21C2" w:rsidRDefault="00FD2AFE">
      <w:pPr>
        <w:pStyle w:val="2"/>
        <w:tabs>
          <w:tab w:val="right" w:pos="8306"/>
        </w:tabs>
        <w:ind w:leftChars="0" w:left="0"/>
        <w:rPr>
          <w:rFonts w:ascii="仿宋_GB2312" w:eastAsia="仿宋_GB2312" w:hAnsi="仿宋_GB2312" w:cs="仿宋_GB2312"/>
          <w:bCs/>
          <w:kern w:val="0"/>
          <w:sz w:val="32"/>
          <w:szCs w:val="32"/>
        </w:rPr>
      </w:pPr>
      <w:hyperlink w:anchor="_Toc7643" w:history="1">
        <w:r w:rsidR="00D523A8">
          <w:rPr>
            <w:rFonts w:ascii="仿宋_GB2312" w:eastAsia="仿宋_GB2312" w:hAnsi="仿宋_GB2312" w:cs="仿宋_GB2312" w:hint="eastAsia"/>
            <w:bCs/>
            <w:kern w:val="0"/>
            <w:sz w:val="32"/>
            <w:szCs w:val="32"/>
          </w:rPr>
          <w:t>八、《政府性基金预算财政拨款收入支出决算表》</w:t>
        </w:r>
      </w:hyperlink>
    </w:p>
    <w:p w:rsidR="006E21C2" w:rsidRDefault="00D523A8">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6E21C2" w:rsidRDefault="00FD2AFE">
      <w:r>
        <w:rPr>
          <w:rFonts w:ascii="仿宋_GB2312" w:eastAsia="仿宋_GB2312" w:hAnsi="仿宋_GB2312" w:cs="仿宋_GB2312" w:hint="eastAsia"/>
          <w:sz w:val="32"/>
          <w:szCs w:val="32"/>
        </w:rPr>
        <w:fldChar w:fldCharType="end"/>
      </w:r>
    </w:p>
    <w:p w:rsidR="006E21C2" w:rsidRDefault="00D523A8">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bookmarkStart w:id="3" w:name="_Hlk97807048"/>
      <w:r>
        <w:rPr>
          <w:rFonts w:ascii="黑体" w:eastAsia="黑体" w:hAnsi="黑体" w:hint="eastAsia"/>
          <w:sz w:val="32"/>
          <w:szCs w:val="32"/>
        </w:rPr>
        <w:lastRenderedPageBreak/>
        <w:t>第一部分 部门单位概况</w:t>
      </w:r>
      <w:bookmarkEnd w:id="1"/>
      <w:bookmarkEnd w:id="2"/>
    </w:p>
    <w:p w:rsidR="006E21C2" w:rsidRDefault="00D523A8">
      <w:pPr>
        <w:ind w:firstLineChars="200" w:firstLine="640"/>
        <w:outlineLvl w:val="1"/>
        <w:rPr>
          <w:rFonts w:ascii="黑体" w:eastAsia="黑体" w:hAnsi="黑体" w:cs="宋体"/>
          <w:bCs/>
          <w:kern w:val="0"/>
          <w:sz w:val="32"/>
          <w:szCs w:val="32"/>
        </w:rPr>
      </w:pPr>
      <w:bookmarkStart w:id="4" w:name="_Toc30567"/>
      <w:bookmarkStart w:id="5" w:name="_Toc30738"/>
      <w:r>
        <w:rPr>
          <w:rFonts w:ascii="黑体" w:eastAsia="黑体" w:hAnsi="黑体" w:cs="宋体" w:hint="eastAsia"/>
          <w:bCs/>
          <w:kern w:val="0"/>
          <w:sz w:val="32"/>
          <w:szCs w:val="32"/>
        </w:rPr>
        <w:t>一、主要职能</w:t>
      </w:r>
      <w:bookmarkEnd w:id="4"/>
      <w:bookmarkEnd w:id="5"/>
    </w:p>
    <w:p w:rsidR="006E21C2" w:rsidRDefault="00D523A8">
      <w:pPr>
        <w:ind w:firstLineChars="200" w:firstLine="640"/>
        <w:rPr>
          <w:rFonts w:ascii="黑体" w:eastAsia="黑体" w:hAnsi="黑体" w:cs="宋体"/>
          <w:bCs/>
          <w:kern w:val="0"/>
          <w:sz w:val="32"/>
          <w:szCs w:val="32"/>
        </w:rPr>
      </w:pPr>
      <w:r>
        <w:rPr>
          <w:rFonts w:ascii="仿宋_GB2312" w:eastAsia="仿宋_GB2312"/>
          <w:sz w:val="32"/>
          <w:szCs w:val="32"/>
        </w:rPr>
        <w:t>新疆维吾尔自治区有色地质</w:t>
      </w:r>
      <w:proofErr w:type="gramStart"/>
      <w:r>
        <w:rPr>
          <w:rFonts w:ascii="仿宋_GB2312" w:eastAsia="仿宋_GB2312"/>
          <w:sz w:val="32"/>
          <w:szCs w:val="32"/>
        </w:rPr>
        <w:t>勘查局</w:t>
      </w:r>
      <w:proofErr w:type="gramEnd"/>
      <w:r>
        <w:rPr>
          <w:rFonts w:ascii="仿宋_GB2312" w:eastAsia="仿宋_GB2312"/>
          <w:sz w:val="32"/>
          <w:szCs w:val="32"/>
        </w:rPr>
        <w:t>地球物理探矿队，为公益一类事业单位，具有独立的法人资格和独立</w:t>
      </w:r>
      <w:proofErr w:type="gramStart"/>
      <w:r>
        <w:rPr>
          <w:rFonts w:ascii="仿宋_GB2312" w:eastAsia="仿宋_GB2312"/>
          <w:sz w:val="32"/>
          <w:szCs w:val="32"/>
        </w:rPr>
        <w:t>帐户</w:t>
      </w:r>
      <w:proofErr w:type="gramEnd"/>
      <w:r>
        <w:rPr>
          <w:rFonts w:ascii="仿宋_GB2312" w:eastAsia="仿宋_GB2312"/>
          <w:sz w:val="32"/>
          <w:szCs w:val="32"/>
        </w:rPr>
        <w:t>，主管单位为新疆维吾尔自治区有色地质勘查局，位于乌鲁木齐市北京南路533号。我单位拥有固体矿产勘查甲级、地球化学勘查甲级和地球物理勘查甲级资质、区域地质调查乙级资质。主要业务范围包括:承担国家、自治区和社会市场地质、</w:t>
      </w:r>
      <w:proofErr w:type="gramStart"/>
      <w:r>
        <w:rPr>
          <w:rFonts w:ascii="仿宋_GB2312" w:eastAsia="仿宋_GB2312"/>
          <w:sz w:val="32"/>
          <w:szCs w:val="32"/>
        </w:rPr>
        <w:t>物探化</w:t>
      </w:r>
      <w:proofErr w:type="gramEnd"/>
      <w:r>
        <w:rPr>
          <w:rFonts w:ascii="仿宋_GB2312" w:eastAsia="仿宋_GB2312"/>
          <w:sz w:val="32"/>
          <w:szCs w:val="32"/>
        </w:rPr>
        <w:t>探、环境、测量项目。具体工作如下：区域或矿区地球物理、地球化学勘查、区域地质调查、固体矿产勘查、遥感地质勘查、地质灾害治理工程勘查、地质灾害危险性评估、工程地质勘查、探矿工程施工、大地测量、工程测量、地球物理、地球化学勘查技术研究开发、地物化数据处理、地物化综合制图等。</w:t>
      </w:r>
      <w:r>
        <w:rPr>
          <w:rFonts w:ascii="仿宋_GB2312" w:eastAsia="仿宋_GB2312"/>
          <w:sz w:val="32"/>
          <w:szCs w:val="32"/>
        </w:rPr>
        <w:br/>
      </w:r>
      <w:bookmarkStart w:id="6" w:name="_Toc31238"/>
      <w:bookmarkStart w:id="7" w:name="_Toc2151"/>
      <w:r>
        <w:rPr>
          <w:rFonts w:ascii="仿宋_GB2312" w:eastAsia="仿宋_GB2312" w:hint="eastAsia"/>
          <w:sz w:val="32"/>
          <w:szCs w:val="32"/>
        </w:rPr>
        <w:t xml:space="preserve">    </w:t>
      </w:r>
      <w:r>
        <w:rPr>
          <w:rFonts w:ascii="黑体" w:eastAsia="黑体" w:hAnsi="黑体" w:cs="宋体" w:hint="eastAsia"/>
          <w:bCs/>
          <w:kern w:val="0"/>
          <w:sz w:val="32"/>
          <w:szCs w:val="32"/>
        </w:rPr>
        <w:t>二、机构设置及</w:t>
      </w:r>
      <w:bookmarkEnd w:id="6"/>
      <w:r>
        <w:rPr>
          <w:rFonts w:ascii="黑体" w:eastAsia="黑体" w:hAnsi="黑体" w:cs="宋体" w:hint="eastAsia"/>
          <w:bCs/>
          <w:kern w:val="0"/>
          <w:sz w:val="32"/>
          <w:szCs w:val="32"/>
        </w:rPr>
        <w:t>人员情况</w:t>
      </w:r>
      <w:bookmarkEnd w:id="7"/>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新疆维吾尔自治区有色地质</w:t>
      </w:r>
      <w:proofErr w:type="gramStart"/>
      <w:r>
        <w:rPr>
          <w:rFonts w:ascii="仿宋_GB2312" w:eastAsia="仿宋_GB2312" w:hint="eastAsia"/>
          <w:sz w:val="32"/>
          <w:szCs w:val="32"/>
        </w:rPr>
        <w:t>勘查局</w:t>
      </w:r>
      <w:proofErr w:type="gramEnd"/>
      <w:r>
        <w:rPr>
          <w:rFonts w:ascii="仿宋_GB2312" w:eastAsia="仿宋_GB2312" w:hint="eastAsia"/>
          <w:sz w:val="32"/>
          <w:szCs w:val="32"/>
        </w:rPr>
        <w:t>地球物理探矿队</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328</w:t>
      </w:r>
      <w:r>
        <w:rPr>
          <w:rFonts w:ascii="仿宋_GB2312" w:eastAsia="仿宋_GB2312" w:hint="eastAsia"/>
          <w:sz w:val="32"/>
          <w:szCs w:val="32"/>
        </w:rPr>
        <w:t>人，其中：在职人员</w:t>
      </w:r>
      <w:r>
        <w:rPr>
          <w:rFonts w:ascii="仿宋_GB2312" w:eastAsia="仿宋_GB2312"/>
          <w:sz w:val="32"/>
          <w:szCs w:val="32"/>
        </w:rPr>
        <w:t>123</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205</w:t>
      </w:r>
      <w:r>
        <w:rPr>
          <w:rFonts w:ascii="仿宋_GB2312" w:eastAsia="仿宋_GB2312" w:hint="eastAsia"/>
          <w:sz w:val="32"/>
          <w:szCs w:val="32"/>
        </w:rPr>
        <w:t>人。</w:t>
      </w:r>
    </w:p>
    <w:p w:rsidR="006E21C2" w:rsidRDefault="009465BE" w:rsidP="009B4DC2">
      <w:pPr>
        <w:ind w:firstLineChars="200" w:firstLine="640"/>
        <w:rPr>
          <w:rFonts w:ascii="Arial" w:hAnsi="Arial" w:cs="Arial"/>
          <w:color w:val="4D4D4D"/>
          <w:shd w:val="clear" w:color="auto" w:fill="FFFFFF"/>
        </w:rPr>
      </w:pPr>
      <w:r>
        <w:rPr>
          <w:rFonts w:ascii="仿宋_GB2312" w:eastAsia="仿宋_GB2312" w:hint="eastAsia"/>
          <w:sz w:val="32"/>
          <w:szCs w:val="32"/>
        </w:rPr>
        <w:t>从部门决算单位构成看，新疆维吾尔自治区有色地质</w:t>
      </w:r>
      <w:proofErr w:type="gramStart"/>
      <w:r>
        <w:rPr>
          <w:rFonts w:ascii="仿宋_GB2312" w:eastAsia="仿宋_GB2312" w:hint="eastAsia"/>
          <w:sz w:val="32"/>
          <w:szCs w:val="32"/>
        </w:rPr>
        <w:t>勘查局</w:t>
      </w:r>
      <w:proofErr w:type="gramEnd"/>
      <w:r>
        <w:rPr>
          <w:rFonts w:ascii="仿宋_GB2312" w:eastAsia="仿宋_GB2312" w:hint="eastAsia"/>
          <w:sz w:val="32"/>
          <w:szCs w:val="32"/>
        </w:rPr>
        <w:t>地球物理探矿</w:t>
      </w:r>
      <w:proofErr w:type="gramStart"/>
      <w:r>
        <w:rPr>
          <w:rFonts w:ascii="仿宋_GB2312" w:eastAsia="仿宋_GB2312" w:hint="eastAsia"/>
          <w:sz w:val="32"/>
          <w:szCs w:val="32"/>
        </w:rPr>
        <w:t>队部门</w:t>
      </w:r>
      <w:proofErr w:type="gramEnd"/>
      <w:r>
        <w:rPr>
          <w:rFonts w:ascii="仿宋_GB2312" w:eastAsia="仿宋_GB2312" w:hint="eastAsia"/>
          <w:sz w:val="32"/>
          <w:szCs w:val="32"/>
        </w:rPr>
        <w:t>决算包括：新疆维吾尔自治区有色地质</w:t>
      </w:r>
      <w:proofErr w:type="gramStart"/>
      <w:r>
        <w:rPr>
          <w:rFonts w:ascii="仿宋_GB2312" w:eastAsia="仿宋_GB2312" w:hint="eastAsia"/>
          <w:sz w:val="32"/>
          <w:szCs w:val="32"/>
        </w:rPr>
        <w:t>勘查局</w:t>
      </w:r>
      <w:proofErr w:type="gramEnd"/>
      <w:r>
        <w:rPr>
          <w:rFonts w:ascii="仿宋_GB2312" w:eastAsia="仿宋_GB2312" w:hint="eastAsia"/>
          <w:sz w:val="32"/>
          <w:szCs w:val="32"/>
        </w:rPr>
        <w:t>地球物理探矿队决算。</w:t>
      </w:r>
      <w:bookmarkStart w:id="8" w:name="_Toc3092"/>
      <w:bookmarkStart w:id="9" w:name="_Toc29374"/>
      <w:bookmarkEnd w:id="3"/>
      <w:r w:rsidR="009B4DC2">
        <w:rPr>
          <w:rFonts w:ascii="仿宋_GB2312" w:eastAsia="仿宋_GB2312" w:hAnsi="黑体" w:cs="宋体" w:hint="eastAsia"/>
          <w:bCs/>
          <w:kern w:val="0"/>
          <w:sz w:val="32"/>
          <w:szCs w:val="32"/>
        </w:rPr>
        <w:t>单位无下属预算单位，下设</w:t>
      </w:r>
      <w:r w:rsidR="009B4DC2">
        <w:rPr>
          <w:rFonts w:ascii="仿宋_GB2312" w:eastAsia="仿宋_GB2312" w:hint="eastAsia"/>
          <w:sz w:val="32"/>
          <w:szCs w:val="32"/>
        </w:rPr>
        <w:t>9</w:t>
      </w:r>
      <w:r w:rsidR="009B4DC2">
        <w:rPr>
          <w:rFonts w:ascii="仿宋_GB2312" w:eastAsia="仿宋_GB2312" w:hAnsi="黑体" w:cs="宋体" w:hint="eastAsia"/>
          <w:bCs/>
          <w:kern w:val="0"/>
          <w:sz w:val="32"/>
          <w:szCs w:val="32"/>
        </w:rPr>
        <w:t>个科室，分别是：党政办公室、党群工作部、财务管理</w:t>
      </w:r>
      <w:r w:rsidR="009B4DC2">
        <w:rPr>
          <w:rFonts w:ascii="仿宋_GB2312" w:eastAsia="仿宋_GB2312" w:hAnsi="黑体" w:cs="宋体" w:hint="eastAsia"/>
          <w:bCs/>
          <w:kern w:val="0"/>
          <w:sz w:val="32"/>
          <w:szCs w:val="32"/>
        </w:rPr>
        <w:lastRenderedPageBreak/>
        <w:t>科、人事教育科、地质管理科、安全保卫科、经济管理科、工会团青部、退休管理科。</w:t>
      </w:r>
      <w:r>
        <w:rPr>
          <w:rFonts w:ascii="Arial" w:hAnsi="Arial" w:cs="Arial"/>
          <w:color w:val="4D4D4D"/>
          <w:shd w:val="clear" w:color="auto" w:fill="FFFFFF"/>
        </w:rPr>
        <w:br w:type="page"/>
      </w:r>
    </w:p>
    <w:p w:rsidR="006E21C2" w:rsidRDefault="00D523A8">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 部门决算情况说明</w:t>
      </w:r>
      <w:bookmarkEnd w:id="8"/>
      <w:bookmarkEnd w:id="9"/>
    </w:p>
    <w:p w:rsidR="006E21C2" w:rsidRDefault="00D523A8">
      <w:pPr>
        <w:ind w:firstLineChars="200" w:firstLine="640"/>
        <w:outlineLvl w:val="1"/>
        <w:rPr>
          <w:rFonts w:ascii="黑体" w:eastAsia="黑体" w:hAnsi="黑体" w:cs="宋体"/>
          <w:bCs/>
          <w:kern w:val="0"/>
          <w:sz w:val="32"/>
          <w:szCs w:val="32"/>
        </w:rPr>
      </w:pPr>
      <w:bookmarkStart w:id="10" w:name="_Toc25314"/>
      <w:bookmarkStart w:id="11" w:name="_Toc12566"/>
      <w:bookmarkStart w:id="12" w:name="_Hlk97807141"/>
      <w:r>
        <w:rPr>
          <w:rFonts w:ascii="黑体" w:eastAsia="黑体" w:hAnsi="黑体" w:cs="宋体" w:hint="eastAsia"/>
          <w:bCs/>
          <w:kern w:val="0"/>
          <w:sz w:val="32"/>
          <w:szCs w:val="32"/>
        </w:rPr>
        <w:t>一、收入支出决算总体情况说明</w:t>
      </w:r>
      <w:bookmarkEnd w:id="10"/>
      <w:bookmarkEnd w:id="11"/>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2,383.36</w:t>
      </w:r>
      <w:r>
        <w:rPr>
          <w:rFonts w:ascii="仿宋_GB2312" w:eastAsia="仿宋_GB2312" w:hint="eastAsia"/>
          <w:sz w:val="32"/>
          <w:szCs w:val="32"/>
        </w:rPr>
        <w:t>万元，与上年相比，减少2.44万元，</w:t>
      </w:r>
      <w:r>
        <w:rPr>
          <w:rFonts w:ascii="仿宋_GB2312" w:eastAsia="仿宋_GB2312"/>
          <w:sz w:val="32"/>
          <w:szCs w:val="32"/>
        </w:rPr>
        <w:t>降低0.10</w:t>
      </w:r>
      <w:r>
        <w:rPr>
          <w:rFonts w:ascii="仿宋_GB2312" w:eastAsia="仿宋_GB2312" w:hint="eastAsia"/>
          <w:sz w:val="32"/>
          <w:szCs w:val="32"/>
        </w:rPr>
        <w:t>%，主要原因是：一是2021年度财政拨款收入为1174.9万元，比上年减少98.87万元，较上年减少7.76%，二是2021年度经营收入为1208.46万元，比上年增加96.44万元，较上年增加7.98%。综合原因使得我单位2021年度本年收入与上年相比，减少2.44万元，降低0.10%。</w:t>
      </w:r>
      <w:r>
        <w:rPr>
          <w:rFonts w:ascii="仿宋_GB2312" w:eastAsia="仿宋_GB2312" w:hint="eastAsia"/>
          <w:sz w:val="32"/>
          <w:szCs w:val="32"/>
        </w:rPr>
        <w:br/>
        <w:t xml:space="preserve">    本年支出</w:t>
      </w:r>
      <w:r>
        <w:rPr>
          <w:rFonts w:ascii="仿宋_GB2312" w:eastAsia="仿宋_GB2312"/>
          <w:sz w:val="32"/>
          <w:szCs w:val="32"/>
        </w:rPr>
        <w:t>2,365.94</w:t>
      </w:r>
      <w:r>
        <w:rPr>
          <w:rFonts w:ascii="仿宋_GB2312" w:eastAsia="仿宋_GB2312" w:hint="eastAsia"/>
          <w:sz w:val="32"/>
          <w:szCs w:val="32"/>
        </w:rPr>
        <w:t>万元，与上年相比，</w:t>
      </w:r>
      <w:r>
        <w:rPr>
          <w:rFonts w:ascii="仿宋_GB2312" w:eastAsia="仿宋_GB2312"/>
          <w:sz w:val="32"/>
          <w:szCs w:val="32"/>
        </w:rPr>
        <w:t>减少251.73</w:t>
      </w:r>
      <w:r>
        <w:rPr>
          <w:rFonts w:ascii="仿宋_GB2312" w:eastAsia="仿宋_GB2312" w:hint="eastAsia"/>
          <w:sz w:val="32"/>
          <w:szCs w:val="32"/>
        </w:rPr>
        <w:t>万元，</w:t>
      </w:r>
      <w:r>
        <w:rPr>
          <w:rFonts w:ascii="仿宋_GB2312" w:eastAsia="仿宋_GB2312"/>
          <w:sz w:val="32"/>
          <w:szCs w:val="32"/>
        </w:rPr>
        <w:t>降低9.62</w:t>
      </w:r>
      <w:r>
        <w:rPr>
          <w:rFonts w:ascii="仿宋_GB2312" w:eastAsia="仿宋_GB2312" w:hint="eastAsia"/>
          <w:sz w:val="32"/>
          <w:szCs w:val="32"/>
        </w:rPr>
        <w:t>%，主要原因是：一是本年度地勘项目完工，无项目支出，本年财政拨款支出减少348.58万元，较上年降低22.88%；二是本年度多种经营支出增加96.85万元，增长19.96%，因多</w:t>
      </w:r>
      <w:proofErr w:type="gramStart"/>
      <w:r>
        <w:rPr>
          <w:rFonts w:ascii="仿宋_GB2312" w:eastAsia="仿宋_GB2312" w:hint="eastAsia"/>
          <w:sz w:val="32"/>
          <w:szCs w:val="32"/>
        </w:rPr>
        <w:t>经收入</w:t>
      </w:r>
      <w:proofErr w:type="gramEnd"/>
      <w:r>
        <w:rPr>
          <w:rFonts w:ascii="仿宋_GB2312" w:eastAsia="仿宋_GB2312" w:hint="eastAsia"/>
          <w:sz w:val="32"/>
          <w:szCs w:val="32"/>
        </w:rPr>
        <w:t>增长相应的料、工、费等成本性支出同比例增长，综合因素影响造成了本年支出较上年减少251.73万元，降低9.62%。</w:t>
      </w:r>
    </w:p>
    <w:p w:rsidR="006E21C2" w:rsidRDefault="00D523A8">
      <w:pPr>
        <w:ind w:firstLineChars="200" w:firstLine="640"/>
        <w:outlineLvl w:val="1"/>
        <w:rPr>
          <w:rFonts w:ascii="黑体" w:eastAsia="黑体" w:hAnsi="黑体" w:cs="宋体"/>
          <w:bCs/>
          <w:kern w:val="0"/>
          <w:sz w:val="32"/>
          <w:szCs w:val="32"/>
        </w:rPr>
      </w:pPr>
      <w:bookmarkStart w:id="13" w:name="_Toc12142"/>
      <w:bookmarkStart w:id="14" w:name="_Toc1979"/>
      <w:r>
        <w:rPr>
          <w:rFonts w:ascii="黑体" w:eastAsia="黑体" w:hAnsi="黑体" w:cs="宋体" w:hint="eastAsia"/>
          <w:bCs/>
          <w:kern w:val="0"/>
          <w:sz w:val="32"/>
          <w:szCs w:val="32"/>
        </w:rPr>
        <w:t>二、收入决算情况说明</w:t>
      </w:r>
      <w:bookmarkEnd w:id="13"/>
      <w:bookmarkEnd w:id="14"/>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2,383.36</w:t>
      </w:r>
      <w:r>
        <w:rPr>
          <w:rFonts w:ascii="仿宋_GB2312" w:eastAsia="仿宋_GB2312" w:hint="eastAsia"/>
          <w:sz w:val="32"/>
          <w:szCs w:val="32"/>
        </w:rPr>
        <w:t>万元，其中：财政拨款收入</w:t>
      </w:r>
      <w:r>
        <w:rPr>
          <w:rFonts w:ascii="仿宋_GB2312" w:eastAsia="仿宋_GB2312"/>
          <w:sz w:val="32"/>
          <w:szCs w:val="32"/>
        </w:rPr>
        <w:t>1,174.90</w:t>
      </w:r>
      <w:r>
        <w:rPr>
          <w:rFonts w:ascii="仿宋_GB2312" w:eastAsia="仿宋_GB2312" w:hint="eastAsia"/>
          <w:sz w:val="32"/>
          <w:szCs w:val="32"/>
        </w:rPr>
        <w:t>万元，占49.30%；上级补助收入</w:t>
      </w:r>
      <w:r>
        <w:rPr>
          <w:rFonts w:ascii="仿宋_GB2312" w:eastAsia="仿宋_GB2312"/>
          <w:sz w:val="32"/>
          <w:szCs w:val="32"/>
        </w:rPr>
        <w:t>0.00</w:t>
      </w:r>
      <w:r>
        <w:rPr>
          <w:rFonts w:ascii="仿宋_GB2312" w:eastAsia="仿宋_GB2312" w:hint="eastAsia"/>
          <w:sz w:val="32"/>
          <w:szCs w:val="32"/>
        </w:rPr>
        <w:t>万元，占0.00%；事业收入</w:t>
      </w:r>
      <w:r>
        <w:rPr>
          <w:rFonts w:ascii="仿宋_GB2312" w:eastAsia="仿宋_GB2312"/>
          <w:sz w:val="32"/>
          <w:szCs w:val="32"/>
        </w:rPr>
        <w:t>0.00</w:t>
      </w:r>
      <w:r>
        <w:rPr>
          <w:rFonts w:ascii="仿宋_GB2312" w:eastAsia="仿宋_GB2312" w:hint="eastAsia"/>
          <w:sz w:val="32"/>
          <w:szCs w:val="32"/>
        </w:rPr>
        <w:t>万元，占0.00%；经营收入</w:t>
      </w:r>
      <w:r>
        <w:rPr>
          <w:rFonts w:ascii="仿宋_GB2312" w:eastAsia="仿宋_GB2312"/>
          <w:sz w:val="32"/>
          <w:szCs w:val="32"/>
        </w:rPr>
        <w:t>1,208.46</w:t>
      </w:r>
      <w:r>
        <w:rPr>
          <w:rFonts w:ascii="仿宋_GB2312" w:eastAsia="仿宋_GB2312" w:hint="eastAsia"/>
          <w:sz w:val="32"/>
          <w:szCs w:val="32"/>
        </w:rPr>
        <w:t>万元，占50.70%；附属单位上缴收入</w:t>
      </w:r>
      <w:r>
        <w:rPr>
          <w:rFonts w:ascii="仿宋_GB2312" w:eastAsia="仿宋_GB2312"/>
          <w:sz w:val="32"/>
          <w:szCs w:val="32"/>
        </w:rPr>
        <w:t>0.00</w:t>
      </w:r>
      <w:r>
        <w:rPr>
          <w:rFonts w:ascii="仿宋_GB2312" w:eastAsia="仿宋_GB2312" w:hint="eastAsia"/>
          <w:sz w:val="32"/>
          <w:szCs w:val="32"/>
        </w:rPr>
        <w:t>万元，占0.00%；其他收入</w:t>
      </w:r>
      <w:r>
        <w:rPr>
          <w:rFonts w:ascii="仿宋_GB2312" w:eastAsia="仿宋_GB2312"/>
          <w:sz w:val="32"/>
          <w:szCs w:val="32"/>
        </w:rPr>
        <w:t>0.00</w:t>
      </w:r>
      <w:r>
        <w:rPr>
          <w:rFonts w:ascii="仿宋_GB2312" w:eastAsia="仿宋_GB2312" w:hint="eastAsia"/>
          <w:sz w:val="32"/>
          <w:szCs w:val="32"/>
        </w:rPr>
        <w:t>万元，占0.00%。</w:t>
      </w:r>
    </w:p>
    <w:p w:rsidR="006E21C2" w:rsidRDefault="00D523A8">
      <w:pPr>
        <w:ind w:firstLineChars="200" w:firstLine="640"/>
        <w:outlineLvl w:val="1"/>
        <w:rPr>
          <w:rFonts w:ascii="黑体" w:eastAsia="黑体" w:hAnsi="黑体" w:cs="宋体"/>
          <w:bCs/>
          <w:kern w:val="0"/>
          <w:sz w:val="32"/>
          <w:szCs w:val="32"/>
        </w:rPr>
      </w:pPr>
      <w:bookmarkStart w:id="15" w:name="_Toc27961"/>
      <w:bookmarkStart w:id="16" w:name="_Toc13201"/>
      <w:r>
        <w:rPr>
          <w:rFonts w:ascii="黑体" w:eastAsia="黑体" w:hAnsi="黑体" w:cs="宋体" w:hint="eastAsia"/>
          <w:bCs/>
          <w:kern w:val="0"/>
          <w:sz w:val="32"/>
          <w:szCs w:val="32"/>
        </w:rPr>
        <w:lastRenderedPageBreak/>
        <w:t>三、支出决算情况说明</w:t>
      </w:r>
      <w:bookmarkEnd w:id="15"/>
      <w:bookmarkEnd w:id="16"/>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年度本年支出2,365.94万元，其中：基本支出</w:t>
      </w:r>
      <w:r>
        <w:rPr>
          <w:rFonts w:ascii="仿宋_GB2312" w:eastAsia="仿宋_GB2312"/>
          <w:sz w:val="32"/>
          <w:szCs w:val="32"/>
        </w:rPr>
        <w:t>1,174.90</w:t>
      </w:r>
      <w:r>
        <w:rPr>
          <w:rFonts w:ascii="仿宋_GB2312" w:eastAsia="仿宋_GB2312" w:hint="eastAsia"/>
          <w:sz w:val="32"/>
          <w:szCs w:val="32"/>
        </w:rPr>
        <w:t>万元，占49.66%；项目支出</w:t>
      </w:r>
      <w:r>
        <w:rPr>
          <w:rFonts w:ascii="仿宋_GB2312" w:eastAsia="仿宋_GB2312"/>
          <w:sz w:val="32"/>
          <w:szCs w:val="32"/>
        </w:rPr>
        <w:t>0.00</w:t>
      </w:r>
      <w:r>
        <w:rPr>
          <w:rFonts w:ascii="仿宋_GB2312" w:eastAsia="仿宋_GB2312" w:hint="eastAsia"/>
          <w:sz w:val="32"/>
          <w:szCs w:val="32"/>
        </w:rPr>
        <w:t>万元，占0.00%；上缴上级支出</w:t>
      </w:r>
      <w:r>
        <w:rPr>
          <w:rFonts w:ascii="仿宋_GB2312" w:eastAsia="仿宋_GB2312"/>
          <w:sz w:val="32"/>
          <w:szCs w:val="32"/>
        </w:rPr>
        <w:t>0.00</w:t>
      </w:r>
      <w:r>
        <w:rPr>
          <w:rFonts w:ascii="仿宋_GB2312" w:eastAsia="仿宋_GB2312" w:hint="eastAsia"/>
          <w:sz w:val="32"/>
          <w:szCs w:val="32"/>
        </w:rPr>
        <w:t>万元，占0.00%；经营支出</w:t>
      </w:r>
      <w:r>
        <w:rPr>
          <w:rFonts w:ascii="仿宋_GB2312" w:eastAsia="仿宋_GB2312"/>
          <w:sz w:val="32"/>
          <w:szCs w:val="32"/>
        </w:rPr>
        <w:t>1,191.03</w:t>
      </w:r>
      <w:r>
        <w:rPr>
          <w:rFonts w:ascii="仿宋_GB2312" w:eastAsia="仿宋_GB2312" w:hint="eastAsia"/>
          <w:sz w:val="32"/>
          <w:szCs w:val="32"/>
        </w:rPr>
        <w:t>万元，占</w:t>
      </w:r>
      <w:r>
        <w:rPr>
          <w:rFonts w:ascii="仿宋_GB2312" w:eastAsia="仿宋_GB2312"/>
          <w:sz w:val="32"/>
          <w:szCs w:val="32"/>
        </w:rPr>
        <w:t>50.34</w:t>
      </w:r>
      <w:r>
        <w:rPr>
          <w:rFonts w:ascii="仿宋_GB2312" w:eastAsia="仿宋_GB2312" w:hint="eastAsia"/>
          <w:sz w:val="32"/>
          <w:szCs w:val="32"/>
        </w:rPr>
        <w:t>%；对附属单位补助支出0.00万元，占0.00%。</w:t>
      </w:r>
    </w:p>
    <w:p w:rsidR="006E21C2" w:rsidRDefault="00D523A8">
      <w:pPr>
        <w:ind w:firstLineChars="200" w:firstLine="640"/>
        <w:outlineLvl w:val="1"/>
        <w:rPr>
          <w:rFonts w:ascii="黑体" w:eastAsia="黑体" w:hAnsi="黑体" w:cs="宋体"/>
          <w:bCs/>
          <w:kern w:val="0"/>
          <w:sz w:val="32"/>
          <w:szCs w:val="32"/>
        </w:rPr>
      </w:pPr>
      <w:bookmarkStart w:id="17" w:name="_Toc4393"/>
      <w:bookmarkStart w:id="18" w:name="_Toc26564"/>
      <w:bookmarkEnd w:id="12"/>
      <w:r>
        <w:rPr>
          <w:rFonts w:ascii="黑体" w:eastAsia="黑体" w:hAnsi="黑体" w:cs="宋体" w:hint="eastAsia"/>
          <w:bCs/>
          <w:kern w:val="0"/>
          <w:sz w:val="32"/>
          <w:szCs w:val="32"/>
        </w:rPr>
        <w:t>四、财政拨款收入支出决算总体情况说明</w:t>
      </w:r>
      <w:bookmarkEnd w:id="17"/>
      <w:bookmarkEnd w:id="18"/>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年度财政拨款收入1,174.90万元，与上年相比，减少98.87万元，降低7.76%</w:t>
      </w:r>
      <w:r w:rsidR="00F011F0">
        <w:rPr>
          <w:rFonts w:ascii="仿宋_GB2312" w:eastAsia="仿宋_GB2312" w:hint="eastAsia"/>
          <w:sz w:val="32"/>
          <w:szCs w:val="32"/>
        </w:rPr>
        <w:t>，主要原因是</w:t>
      </w:r>
      <w:r w:rsidR="0052607C">
        <w:rPr>
          <w:rFonts w:ascii="仿宋_GB2312" w:eastAsia="仿宋_GB2312" w:hint="eastAsia"/>
          <w:sz w:val="32"/>
          <w:szCs w:val="32"/>
        </w:rPr>
        <w:t>本年度</w:t>
      </w:r>
      <w:r w:rsidR="00F011F0">
        <w:rPr>
          <w:rFonts w:ascii="仿宋_GB2312" w:eastAsia="仿宋_GB2312" w:hint="eastAsia"/>
          <w:sz w:val="32"/>
          <w:szCs w:val="32"/>
        </w:rPr>
        <w:t>未获批承担</w:t>
      </w:r>
      <w:r w:rsidR="0052607C">
        <w:rPr>
          <w:rFonts w:ascii="仿宋_GB2312" w:eastAsia="仿宋_GB2312" w:hint="eastAsia"/>
          <w:sz w:val="32"/>
          <w:szCs w:val="32"/>
        </w:rPr>
        <w:t>自治区</w:t>
      </w:r>
      <w:r w:rsidR="0052607C">
        <w:rPr>
          <w:rFonts w:ascii="仿宋_GB2312" w:eastAsia="仿宋_GB2312"/>
          <w:sz w:val="32"/>
          <w:szCs w:val="32"/>
        </w:rPr>
        <w:t>地勘基金</w:t>
      </w:r>
      <w:r w:rsidR="00F011F0">
        <w:rPr>
          <w:rFonts w:ascii="仿宋_GB2312" w:eastAsia="仿宋_GB2312" w:hint="eastAsia"/>
          <w:sz w:val="32"/>
          <w:szCs w:val="32"/>
        </w:rPr>
        <w:t>项目，使得</w:t>
      </w:r>
      <w:r w:rsidR="00F011F0">
        <w:rPr>
          <w:rFonts w:ascii="仿宋_GB2312" w:eastAsia="仿宋_GB2312"/>
          <w:sz w:val="32"/>
          <w:szCs w:val="32"/>
        </w:rPr>
        <w:t>财政拨款收入较上年大幅下降</w:t>
      </w:r>
      <w:r w:rsidR="00F011F0">
        <w:rPr>
          <w:rFonts w:ascii="仿宋_GB2312" w:eastAsia="仿宋_GB2312" w:hint="eastAsia"/>
          <w:sz w:val="32"/>
          <w:szCs w:val="32"/>
        </w:rPr>
        <w:t>，其次</w:t>
      </w:r>
      <w:r w:rsidR="006207EF">
        <w:rPr>
          <w:rFonts w:ascii="仿宋_GB2312" w:eastAsia="仿宋_GB2312"/>
          <w:sz w:val="32"/>
          <w:szCs w:val="32"/>
        </w:rPr>
        <w:t>因</w:t>
      </w:r>
      <w:r w:rsidR="00087F92">
        <w:rPr>
          <w:rFonts w:ascii="仿宋_GB2312" w:eastAsia="仿宋_GB2312" w:hint="eastAsia"/>
          <w:sz w:val="32"/>
          <w:szCs w:val="32"/>
        </w:rPr>
        <w:t>人员薪酬逐年增长，</w:t>
      </w:r>
      <w:r w:rsidR="00087F92">
        <w:rPr>
          <w:rFonts w:ascii="仿宋_GB2312" w:eastAsia="仿宋_GB2312"/>
          <w:sz w:val="32"/>
          <w:szCs w:val="32"/>
        </w:rPr>
        <w:t>且</w:t>
      </w:r>
      <w:r w:rsidR="00087F92">
        <w:rPr>
          <w:rFonts w:ascii="仿宋_GB2312" w:eastAsia="仿宋_GB2312" w:hint="eastAsia"/>
          <w:sz w:val="32"/>
          <w:szCs w:val="32"/>
        </w:rPr>
        <w:t>年中追加</w:t>
      </w:r>
      <w:r w:rsidR="00087F92">
        <w:rPr>
          <w:rFonts w:ascii="仿宋_GB2312" w:eastAsia="仿宋_GB2312"/>
          <w:sz w:val="32"/>
          <w:szCs w:val="32"/>
        </w:rPr>
        <w:t>职业年金、丧葬抚恤金</w:t>
      </w:r>
      <w:r w:rsidR="00087F92">
        <w:rPr>
          <w:rFonts w:ascii="仿宋_GB2312" w:eastAsia="仿宋_GB2312" w:hint="eastAsia"/>
          <w:sz w:val="32"/>
          <w:szCs w:val="32"/>
        </w:rPr>
        <w:t>等预算</w:t>
      </w:r>
      <w:r w:rsidR="00087F92">
        <w:rPr>
          <w:rFonts w:ascii="仿宋_GB2312" w:eastAsia="仿宋_GB2312"/>
          <w:sz w:val="32"/>
          <w:szCs w:val="32"/>
        </w:rPr>
        <w:t>拨款</w:t>
      </w:r>
      <w:r w:rsidR="00087F92">
        <w:rPr>
          <w:rFonts w:ascii="仿宋_GB2312" w:eastAsia="仿宋_GB2312" w:hint="eastAsia"/>
          <w:sz w:val="32"/>
          <w:szCs w:val="32"/>
        </w:rPr>
        <w:t>较上年</w:t>
      </w:r>
      <w:r w:rsidR="00087F92">
        <w:rPr>
          <w:rFonts w:ascii="仿宋_GB2312" w:eastAsia="仿宋_GB2312"/>
          <w:sz w:val="32"/>
          <w:szCs w:val="32"/>
        </w:rPr>
        <w:t>增长较多，</w:t>
      </w:r>
      <w:r w:rsidR="00087F92">
        <w:rPr>
          <w:rFonts w:ascii="仿宋_GB2312" w:eastAsia="仿宋_GB2312" w:hint="eastAsia"/>
          <w:sz w:val="32"/>
          <w:szCs w:val="32"/>
        </w:rPr>
        <w:t>所以</w:t>
      </w:r>
      <w:r w:rsidR="00087F92">
        <w:rPr>
          <w:rFonts w:ascii="仿宋_GB2312" w:eastAsia="仿宋_GB2312"/>
          <w:sz w:val="32"/>
          <w:szCs w:val="32"/>
        </w:rPr>
        <w:t>综合因素叠加</w:t>
      </w:r>
      <w:r w:rsidR="00087F92">
        <w:rPr>
          <w:rFonts w:ascii="仿宋_GB2312" w:eastAsia="仿宋_GB2312" w:hint="eastAsia"/>
          <w:sz w:val="32"/>
          <w:szCs w:val="32"/>
        </w:rPr>
        <w:t>影响</w:t>
      </w:r>
      <w:r w:rsidR="00087F92">
        <w:rPr>
          <w:rFonts w:ascii="仿宋_GB2312" w:eastAsia="仿宋_GB2312"/>
          <w:sz w:val="32"/>
          <w:szCs w:val="32"/>
        </w:rPr>
        <w:t>使得本年度财政拨款收入总体</w:t>
      </w:r>
      <w:r w:rsidR="00485730">
        <w:rPr>
          <w:rFonts w:ascii="仿宋_GB2312" w:eastAsia="仿宋_GB2312"/>
          <w:sz w:val="32"/>
          <w:szCs w:val="32"/>
        </w:rPr>
        <w:t>较</w:t>
      </w:r>
      <w:bookmarkStart w:id="19" w:name="_GoBack"/>
      <w:bookmarkEnd w:id="19"/>
      <w:r w:rsidR="00087F92">
        <w:rPr>
          <w:rFonts w:ascii="仿宋_GB2312" w:eastAsia="仿宋_GB2312"/>
          <w:sz w:val="32"/>
          <w:szCs w:val="32"/>
        </w:rPr>
        <w:t>上年度</w:t>
      </w:r>
      <w:r w:rsidR="00087F92">
        <w:rPr>
          <w:rFonts w:ascii="仿宋_GB2312" w:eastAsia="仿宋_GB2312" w:hint="eastAsia"/>
          <w:sz w:val="32"/>
          <w:szCs w:val="32"/>
        </w:rPr>
        <w:t>有所</w:t>
      </w:r>
      <w:r w:rsidR="00087F92">
        <w:rPr>
          <w:rFonts w:ascii="仿宋_GB2312" w:eastAsia="仿宋_GB2312"/>
          <w:sz w:val="32"/>
          <w:szCs w:val="32"/>
        </w:rPr>
        <w:t>下降</w:t>
      </w:r>
      <w:r>
        <w:rPr>
          <w:rFonts w:ascii="仿宋_GB2312" w:eastAsia="仿宋_GB2312" w:hint="eastAsia"/>
          <w:sz w:val="32"/>
          <w:szCs w:val="32"/>
        </w:rPr>
        <w:t>。财政拨款支出1,174.90万元，与上年相比，减少348.58万元，降低22.88%，主要原因是本年度地勘项目完工，无项目支出，使得本年财政拨款支出减少348.58万元，降低22.88%。</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1,016.53</w:t>
      </w:r>
      <w:r>
        <w:rPr>
          <w:rFonts w:ascii="仿宋_GB2312" w:eastAsia="仿宋_GB2312" w:hint="eastAsia"/>
          <w:sz w:val="32"/>
          <w:szCs w:val="32"/>
        </w:rPr>
        <w:t>万元，决算数</w:t>
      </w:r>
      <w:r>
        <w:rPr>
          <w:rFonts w:ascii="仿宋_GB2312" w:eastAsia="仿宋_GB2312"/>
          <w:sz w:val="32"/>
          <w:szCs w:val="32"/>
        </w:rPr>
        <w:t>1,174.90</w:t>
      </w:r>
      <w:r>
        <w:rPr>
          <w:rFonts w:ascii="仿宋_GB2312" w:eastAsia="仿宋_GB2312" w:hint="eastAsia"/>
          <w:sz w:val="32"/>
          <w:szCs w:val="32"/>
        </w:rPr>
        <w:t>万元，预决算差异率</w:t>
      </w:r>
      <w:r>
        <w:rPr>
          <w:rFonts w:ascii="仿宋_GB2312" w:eastAsia="仿宋_GB2312"/>
          <w:sz w:val="32"/>
          <w:szCs w:val="32"/>
        </w:rPr>
        <w:t>15.58</w:t>
      </w:r>
      <w:r>
        <w:rPr>
          <w:rFonts w:ascii="仿宋_GB2312" w:eastAsia="仿宋_GB2312" w:hint="eastAsia"/>
          <w:sz w:val="32"/>
          <w:szCs w:val="32"/>
        </w:rPr>
        <w:t>%，主要原因是本年调增了津贴补贴82.33万元、</w:t>
      </w:r>
      <w:proofErr w:type="gramStart"/>
      <w:r>
        <w:rPr>
          <w:rFonts w:ascii="仿宋_GB2312" w:eastAsia="仿宋_GB2312" w:hint="eastAsia"/>
          <w:sz w:val="32"/>
          <w:szCs w:val="32"/>
        </w:rPr>
        <w:t>访惠聚驻村</w:t>
      </w:r>
      <w:proofErr w:type="gramEnd"/>
      <w:r>
        <w:rPr>
          <w:rFonts w:ascii="仿宋_GB2312" w:eastAsia="仿宋_GB2312" w:hint="eastAsia"/>
          <w:sz w:val="32"/>
          <w:szCs w:val="32"/>
        </w:rPr>
        <w:t>工作经费7万元、</w:t>
      </w:r>
      <w:proofErr w:type="gramStart"/>
      <w:r>
        <w:rPr>
          <w:rFonts w:ascii="仿宋_GB2312" w:eastAsia="仿宋_GB2312" w:hint="eastAsia"/>
          <w:sz w:val="32"/>
          <w:szCs w:val="32"/>
        </w:rPr>
        <w:t>访惠聚南疆</w:t>
      </w:r>
      <w:proofErr w:type="gramEnd"/>
      <w:r>
        <w:rPr>
          <w:rFonts w:ascii="仿宋_GB2312" w:eastAsia="仿宋_GB2312" w:hint="eastAsia"/>
          <w:sz w:val="32"/>
          <w:szCs w:val="32"/>
        </w:rPr>
        <w:t>工作补贴0.83万元、职业年金单位缴费39.69万元、丧葬费抚恤金28.52万元。财政拨款支出年初预算数</w:t>
      </w:r>
      <w:r>
        <w:rPr>
          <w:rFonts w:ascii="仿宋_GB2312" w:eastAsia="仿宋_GB2312"/>
          <w:sz w:val="32"/>
          <w:szCs w:val="32"/>
        </w:rPr>
        <w:t>1,016.53</w:t>
      </w:r>
      <w:r>
        <w:rPr>
          <w:rFonts w:ascii="仿宋_GB2312" w:eastAsia="仿宋_GB2312" w:hint="eastAsia"/>
          <w:sz w:val="32"/>
          <w:szCs w:val="32"/>
        </w:rPr>
        <w:t>万元，决算数</w:t>
      </w:r>
      <w:r>
        <w:rPr>
          <w:rFonts w:ascii="仿宋_GB2312" w:eastAsia="仿宋_GB2312"/>
          <w:sz w:val="32"/>
          <w:szCs w:val="32"/>
        </w:rPr>
        <w:t>1,174.90</w:t>
      </w:r>
      <w:r>
        <w:rPr>
          <w:rFonts w:ascii="仿宋_GB2312" w:eastAsia="仿宋_GB2312" w:hint="eastAsia"/>
          <w:sz w:val="32"/>
          <w:szCs w:val="32"/>
        </w:rPr>
        <w:t>万元，预决算差异率15.58%，主要原因是调增预算，2021调整</w:t>
      </w:r>
      <w:proofErr w:type="gramStart"/>
      <w:r>
        <w:rPr>
          <w:rFonts w:ascii="仿宋_GB2312" w:eastAsia="仿宋_GB2312" w:hint="eastAsia"/>
          <w:sz w:val="32"/>
          <w:szCs w:val="32"/>
        </w:rPr>
        <w:t>后预</w:t>
      </w:r>
      <w:r>
        <w:rPr>
          <w:rFonts w:ascii="仿宋_GB2312" w:eastAsia="仿宋_GB2312" w:hint="eastAsia"/>
          <w:sz w:val="32"/>
          <w:szCs w:val="32"/>
        </w:rPr>
        <w:lastRenderedPageBreak/>
        <w:t>算</w:t>
      </w:r>
      <w:proofErr w:type="gramEnd"/>
      <w:r>
        <w:rPr>
          <w:rFonts w:ascii="仿宋_GB2312" w:eastAsia="仿宋_GB2312" w:hint="eastAsia"/>
          <w:sz w:val="32"/>
          <w:szCs w:val="32"/>
        </w:rPr>
        <w:t>数1174.90万元（其中增加津贴补贴82.33万元、</w:t>
      </w:r>
      <w:proofErr w:type="gramStart"/>
      <w:r>
        <w:rPr>
          <w:rFonts w:ascii="仿宋_GB2312" w:eastAsia="仿宋_GB2312" w:hint="eastAsia"/>
          <w:sz w:val="32"/>
          <w:szCs w:val="32"/>
        </w:rPr>
        <w:t>访惠聚驻村</w:t>
      </w:r>
      <w:proofErr w:type="gramEnd"/>
      <w:r>
        <w:rPr>
          <w:rFonts w:ascii="仿宋_GB2312" w:eastAsia="仿宋_GB2312" w:hint="eastAsia"/>
          <w:sz w:val="32"/>
          <w:szCs w:val="32"/>
        </w:rPr>
        <w:t>工作经费7万元、</w:t>
      </w:r>
      <w:proofErr w:type="gramStart"/>
      <w:r>
        <w:rPr>
          <w:rFonts w:ascii="仿宋_GB2312" w:eastAsia="仿宋_GB2312" w:hint="eastAsia"/>
          <w:sz w:val="32"/>
          <w:szCs w:val="32"/>
        </w:rPr>
        <w:t>访惠聚南疆</w:t>
      </w:r>
      <w:proofErr w:type="gramEnd"/>
      <w:r>
        <w:rPr>
          <w:rFonts w:ascii="仿宋_GB2312" w:eastAsia="仿宋_GB2312" w:hint="eastAsia"/>
          <w:sz w:val="32"/>
          <w:szCs w:val="32"/>
        </w:rPr>
        <w:t>工作补贴0.83万元、职业年金单位缴费39.69万元、丧葬费抚恤金28.52万元。）决算数1,174.90万元与调整</w:t>
      </w:r>
      <w:proofErr w:type="gramStart"/>
      <w:r>
        <w:rPr>
          <w:rFonts w:ascii="仿宋_GB2312" w:eastAsia="仿宋_GB2312" w:hint="eastAsia"/>
          <w:sz w:val="32"/>
          <w:szCs w:val="32"/>
        </w:rPr>
        <w:t>后预算无</w:t>
      </w:r>
      <w:proofErr w:type="gramEnd"/>
      <w:r>
        <w:rPr>
          <w:rFonts w:ascii="仿宋_GB2312" w:eastAsia="仿宋_GB2312" w:hint="eastAsia"/>
          <w:sz w:val="32"/>
          <w:szCs w:val="32"/>
        </w:rPr>
        <w:t>差异。</w:t>
      </w:r>
    </w:p>
    <w:p w:rsidR="006E21C2" w:rsidRDefault="00D523A8">
      <w:pPr>
        <w:ind w:firstLineChars="200" w:firstLine="640"/>
        <w:outlineLvl w:val="1"/>
        <w:rPr>
          <w:rFonts w:ascii="黑体" w:eastAsia="黑体" w:hAnsi="黑体" w:cs="宋体"/>
          <w:bCs/>
          <w:kern w:val="0"/>
          <w:sz w:val="32"/>
          <w:szCs w:val="32"/>
        </w:rPr>
      </w:pPr>
      <w:bookmarkStart w:id="20" w:name="_Toc13833"/>
      <w:bookmarkStart w:id="21" w:name="_Toc20360"/>
      <w:r>
        <w:rPr>
          <w:rFonts w:ascii="黑体" w:eastAsia="黑体" w:hAnsi="黑体" w:cs="宋体" w:hint="eastAsia"/>
          <w:bCs/>
          <w:kern w:val="0"/>
          <w:sz w:val="32"/>
          <w:szCs w:val="32"/>
        </w:rPr>
        <w:t>五、一般公共预算财政拨款支出决算情况说明</w:t>
      </w:r>
      <w:bookmarkEnd w:id="20"/>
      <w:bookmarkEnd w:id="21"/>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年度一般公共预算财政拨款支出1,174.90万元。按功能分类科目项级科目公开，其中：</w:t>
      </w:r>
    </w:p>
    <w:p w:rsidR="006E21C2" w:rsidRDefault="00D523A8">
      <w:pPr>
        <w:jc w:val="left"/>
        <w:rPr>
          <w:rFonts w:ascii="仿宋_GB2312" w:eastAsia="仿宋_GB2312"/>
          <w:sz w:val="32"/>
          <w:szCs w:val="32"/>
        </w:rPr>
      </w:pPr>
      <w:bookmarkStart w:id="22" w:name="_Toc30870"/>
      <w:bookmarkStart w:id="23" w:name="_Toc11146"/>
      <w:r>
        <w:rPr>
          <w:rFonts w:ascii="仿宋_GB2312" w:eastAsia="仿宋_GB2312"/>
          <w:sz w:val="32"/>
          <w:szCs w:val="32"/>
        </w:rPr>
        <w:tab/>
        <w:t xml:space="preserve"> 2080502事业单位离退休253.16万元；</w:t>
      </w:r>
    </w:p>
    <w:p w:rsidR="006E21C2" w:rsidRDefault="00D523A8">
      <w:pPr>
        <w:rPr>
          <w:rFonts w:ascii="仿宋_GB2312" w:eastAsia="仿宋_GB2312"/>
          <w:sz w:val="32"/>
          <w:szCs w:val="32"/>
        </w:rPr>
      </w:pPr>
      <w:r>
        <w:rPr>
          <w:rFonts w:ascii="仿宋_GB2312" w:eastAsia="仿宋_GB2312"/>
          <w:sz w:val="32"/>
          <w:szCs w:val="32"/>
        </w:rPr>
        <w:tab/>
        <w:t xml:space="preserve"> 2080505机关事业单位基本养老保险缴费支出186.11万元；</w:t>
      </w:r>
    </w:p>
    <w:p w:rsidR="006E21C2" w:rsidRDefault="00D523A8">
      <w:pPr>
        <w:rPr>
          <w:rFonts w:ascii="仿宋_GB2312" w:eastAsia="仿宋_GB2312"/>
          <w:sz w:val="32"/>
          <w:szCs w:val="32"/>
        </w:rPr>
      </w:pPr>
      <w:r>
        <w:rPr>
          <w:rFonts w:ascii="仿宋_GB2312" w:eastAsia="仿宋_GB2312"/>
          <w:sz w:val="32"/>
          <w:szCs w:val="32"/>
        </w:rPr>
        <w:tab/>
        <w:t xml:space="preserve"> 2080506机关事业单位职业年金缴费支出39.69万元；</w:t>
      </w:r>
    </w:p>
    <w:p w:rsidR="006E21C2" w:rsidRDefault="00D523A8">
      <w:pPr>
        <w:rPr>
          <w:rFonts w:ascii="仿宋_GB2312" w:eastAsia="仿宋_GB2312"/>
          <w:sz w:val="32"/>
          <w:szCs w:val="32"/>
        </w:rPr>
      </w:pPr>
      <w:r>
        <w:rPr>
          <w:rFonts w:ascii="仿宋_GB2312" w:eastAsia="仿宋_GB2312"/>
          <w:sz w:val="32"/>
          <w:szCs w:val="32"/>
        </w:rPr>
        <w:tab/>
        <w:t xml:space="preserve"> 2080599其他行政事业单位养老支出28.52万元；</w:t>
      </w:r>
    </w:p>
    <w:p w:rsidR="006E21C2" w:rsidRDefault="00D523A8">
      <w:pPr>
        <w:rPr>
          <w:rFonts w:ascii="仿宋_GB2312" w:eastAsia="仿宋_GB2312"/>
          <w:sz w:val="32"/>
          <w:szCs w:val="32"/>
        </w:rPr>
      </w:pPr>
      <w:r>
        <w:rPr>
          <w:rFonts w:ascii="仿宋_GB2312" w:eastAsia="仿宋_GB2312"/>
          <w:sz w:val="32"/>
          <w:szCs w:val="32"/>
        </w:rPr>
        <w:tab/>
        <w:t xml:space="preserve"> 2101103公务员医疗补助77.72万元；</w:t>
      </w:r>
    </w:p>
    <w:p w:rsidR="006E21C2" w:rsidRDefault="00D523A8">
      <w:pPr>
        <w:rPr>
          <w:rFonts w:ascii="仿宋_GB2312" w:eastAsia="仿宋_GB2312"/>
          <w:sz w:val="32"/>
          <w:szCs w:val="32"/>
        </w:rPr>
      </w:pPr>
      <w:r>
        <w:rPr>
          <w:rFonts w:ascii="仿宋_GB2312" w:eastAsia="仿宋_GB2312"/>
          <w:sz w:val="32"/>
          <w:szCs w:val="32"/>
        </w:rPr>
        <w:tab/>
        <w:t xml:space="preserve"> 2150107有色金属矿勘探和采选450.12万元；</w:t>
      </w:r>
    </w:p>
    <w:p w:rsidR="006E21C2" w:rsidRDefault="00D523A8">
      <w:pPr>
        <w:rPr>
          <w:rFonts w:ascii="仿宋_GB2312" w:eastAsia="仿宋_GB2312"/>
          <w:sz w:val="32"/>
          <w:szCs w:val="32"/>
        </w:rPr>
      </w:pPr>
      <w:r>
        <w:rPr>
          <w:rFonts w:ascii="仿宋_GB2312" w:eastAsia="仿宋_GB2312"/>
          <w:sz w:val="32"/>
          <w:szCs w:val="32"/>
        </w:rPr>
        <w:tab/>
        <w:t xml:space="preserve"> 2210201住房公积金139.58万元。</w:t>
      </w:r>
    </w:p>
    <w:p w:rsidR="006E21C2" w:rsidRDefault="00D523A8">
      <w:pPr>
        <w:rPr>
          <w:rFonts w:ascii="仿宋_GB2312" w:eastAsia="仿宋_GB2312"/>
          <w:sz w:val="32"/>
          <w:szCs w:val="32"/>
        </w:rPr>
      </w:pPr>
      <w:r>
        <w:rPr>
          <w:rFonts w:ascii="仿宋_GB2312" w:eastAsia="仿宋_GB2312"/>
          <w:sz w:val="32"/>
          <w:szCs w:val="32"/>
        </w:rPr>
        <w:tab/>
        <w:t xml:space="preserve"> </w:t>
      </w:r>
      <w:r>
        <w:rPr>
          <w:rFonts w:ascii="黑体" w:eastAsia="黑体" w:hAnsi="黑体" w:cs="宋体" w:hint="eastAsia"/>
          <w:bCs/>
          <w:kern w:val="0"/>
          <w:sz w:val="32"/>
          <w:szCs w:val="32"/>
        </w:rPr>
        <w:t>六、一般公共预算财政拨款基本支出决算情况说明</w:t>
      </w:r>
      <w:bookmarkEnd w:id="22"/>
      <w:bookmarkEnd w:id="23"/>
    </w:p>
    <w:p w:rsidR="006E21C2" w:rsidRDefault="00D523A8">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1,174.90</w:t>
      </w:r>
      <w:r>
        <w:rPr>
          <w:rFonts w:ascii="仿宋_GB2312" w:eastAsia="仿宋_GB2312" w:hint="eastAsia"/>
          <w:sz w:val="32"/>
          <w:szCs w:val="32"/>
        </w:rPr>
        <w:t>万元，其中：</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1,134.52</w:t>
      </w:r>
      <w:r>
        <w:rPr>
          <w:rFonts w:ascii="仿宋_GB2312" w:eastAsia="仿宋_GB2312" w:hint="eastAsia"/>
          <w:sz w:val="32"/>
          <w:szCs w:val="32"/>
        </w:rPr>
        <w:t>万元，包括：基本工资、绩效工资、机关事业单位基本养老保险缴费、职业年金缴费、职工基本医疗保险缴费、公务员医疗补助缴费、其他社会保障缴费、住房公积金、退休费、抚恤金、生活补助、医疗费补助</w:t>
      </w:r>
      <w:r>
        <w:rPr>
          <w:rFonts w:ascii="仿宋_GB2312" w:eastAsia="仿宋_GB2312" w:hAnsi="宋体" w:cs="宋体" w:hint="eastAsia"/>
          <w:kern w:val="0"/>
          <w:sz w:val="32"/>
          <w:szCs w:val="32"/>
        </w:rPr>
        <w:t>。</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lastRenderedPageBreak/>
        <w:t>公用经费40.38万元，包括：取暖费、差旅费、公务接待费、工会经费、福利费、公务用车运行维护费、其他商品和服务支出</w:t>
      </w:r>
      <w:r>
        <w:rPr>
          <w:rFonts w:ascii="仿宋_GB2312" w:eastAsia="仿宋_GB2312" w:hAnsi="宋体" w:cs="宋体" w:hint="eastAsia"/>
          <w:kern w:val="0"/>
          <w:sz w:val="32"/>
          <w:szCs w:val="32"/>
        </w:rPr>
        <w:t>。</w:t>
      </w:r>
    </w:p>
    <w:p w:rsidR="006E21C2" w:rsidRDefault="00D523A8">
      <w:pPr>
        <w:ind w:firstLineChars="200" w:firstLine="640"/>
        <w:outlineLvl w:val="1"/>
        <w:rPr>
          <w:rFonts w:ascii="黑体" w:eastAsia="黑体" w:hAnsi="黑体" w:cs="宋体"/>
          <w:bCs/>
          <w:kern w:val="0"/>
          <w:sz w:val="32"/>
          <w:szCs w:val="32"/>
        </w:rPr>
      </w:pPr>
      <w:bookmarkStart w:id="24" w:name="_Toc7190"/>
      <w:bookmarkStart w:id="25" w:name="_Toc21518"/>
      <w:r>
        <w:rPr>
          <w:rFonts w:ascii="黑体" w:eastAsia="黑体" w:hAnsi="黑体" w:cs="宋体" w:hint="eastAsia"/>
          <w:bCs/>
          <w:kern w:val="0"/>
          <w:sz w:val="32"/>
          <w:szCs w:val="32"/>
        </w:rPr>
        <w:t>七、一般公共预算财政拨款“三公”经费支出决算情况说明</w:t>
      </w:r>
      <w:bookmarkEnd w:id="24"/>
      <w:bookmarkEnd w:id="25"/>
    </w:p>
    <w:p w:rsidR="006E21C2" w:rsidRDefault="00D523A8">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2021年度一般公共预算“三公”经费支出决算3.70万元，比上年减少1.96万元，降低34.63%，主要原因是：一是本年度地勘项目完工，无项目支出，导致公车运行维护费较上年减少1.93万元，降低37.26%；二是公务</w:t>
      </w:r>
      <w:proofErr w:type="gramStart"/>
      <w:r>
        <w:rPr>
          <w:rFonts w:ascii="仿宋_GB2312" w:eastAsia="仿宋_GB2312"/>
          <w:sz w:val="32"/>
          <w:szCs w:val="32"/>
        </w:rPr>
        <w:t>接待费较上年</w:t>
      </w:r>
      <w:proofErr w:type="gramEnd"/>
      <w:r>
        <w:rPr>
          <w:rFonts w:ascii="仿宋_GB2312" w:eastAsia="仿宋_GB2312"/>
          <w:sz w:val="32"/>
          <w:szCs w:val="32"/>
        </w:rPr>
        <w:t>有所减少，减少0.03万元，降低6.38%。其中：因公出国（境）费支出0.00万元，占0.00%，比上年增加0.00万元，增长0.00%，主要原因是：我单位无因公出国（境）费；公务用车购置及运行维护费支出3.25万元，占87.99%，比上年减少1.93万元，降低37.26%，主要原因是：本年度地勘项目完工，无项目支出，导致公车运行维护费较上年减少1.93万元，降低37.26%；公务接待费支出0.44万元，占12.01%，比上年减少0.03万元，降低6.38%，主要原因是：单位加强了公务接待审批流程，强化廉政建设，压减与生产工作无关紧要的公务活动。具体情况如下：</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个，因公出国（境）0人次。</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lastRenderedPageBreak/>
        <w:t>公务用车购置及运行维护费</w:t>
      </w:r>
      <w:r>
        <w:rPr>
          <w:rFonts w:ascii="仿宋_GB2312" w:eastAsia="仿宋_GB2312"/>
          <w:sz w:val="32"/>
          <w:szCs w:val="32"/>
        </w:rPr>
        <w:t>3.25</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3.25</w:t>
      </w:r>
      <w:r>
        <w:rPr>
          <w:rFonts w:ascii="仿宋_GB2312" w:eastAsia="仿宋_GB2312" w:hint="eastAsia"/>
          <w:sz w:val="32"/>
          <w:szCs w:val="32"/>
        </w:rPr>
        <w:t>万元。公务用车运行维护费开支内容包括：公务用车的燃料费、过路费、停车费、保险费、保养维修费等。公务用车购置数</w:t>
      </w:r>
      <w:r>
        <w:rPr>
          <w:rFonts w:ascii="仿宋_GB2312" w:eastAsia="仿宋_GB2312"/>
          <w:sz w:val="32"/>
          <w:szCs w:val="32"/>
        </w:rPr>
        <w:t>0</w:t>
      </w:r>
      <w:r>
        <w:rPr>
          <w:rFonts w:ascii="仿宋_GB2312" w:eastAsia="仿宋_GB2312" w:hint="eastAsia"/>
          <w:sz w:val="32"/>
          <w:szCs w:val="32"/>
        </w:rPr>
        <w:t>辆，公务用车保有量4辆。</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0.44</w:t>
      </w:r>
      <w:r>
        <w:rPr>
          <w:rFonts w:ascii="仿宋_GB2312" w:eastAsia="仿宋_GB2312" w:hint="eastAsia"/>
          <w:sz w:val="32"/>
          <w:szCs w:val="32"/>
        </w:rPr>
        <w:t>万元，开支内容包括主要是接待驻村访</w:t>
      </w:r>
      <w:proofErr w:type="gramStart"/>
      <w:r>
        <w:rPr>
          <w:rFonts w:ascii="仿宋_GB2312" w:eastAsia="仿宋_GB2312" w:hint="eastAsia"/>
          <w:sz w:val="32"/>
          <w:szCs w:val="32"/>
        </w:rPr>
        <w:t>惠聚工作人员及支</w:t>
      </w:r>
      <w:proofErr w:type="gramEnd"/>
      <w:r>
        <w:rPr>
          <w:rFonts w:ascii="仿宋_GB2312" w:eastAsia="仿宋_GB2312" w:hint="eastAsia"/>
          <w:sz w:val="32"/>
          <w:szCs w:val="32"/>
        </w:rPr>
        <w:t>教职工家属。单位全年安排的国内公务接待</w:t>
      </w:r>
      <w:r>
        <w:rPr>
          <w:rFonts w:ascii="仿宋_GB2312" w:eastAsia="仿宋_GB2312"/>
          <w:sz w:val="32"/>
          <w:szCs w:val="32"/>
        </w:rPr>
        <w:t>4</w:t>
      </w:r>
      <w:r>
        <w:rPr>
          <w:rFonts w:ascii="仿宋_GB2312" w:eastAsia="仿宋_GB2312" w:hint="eastAsia"/>
          <w:sz w:val="32"/>
          <w:szCs w:val="32"/>
        </w:rPr>
        <w:t>批次，</w:t>
      </w:r>
      <w:r>
        <w:rPr>
          <w:rFonts w:ascii="仿宋_GB2312" w:eastAsia="仿宋_GB2312"/>
          <w:sz w:val="32"/>
          <w:szCs w:val="32"/>
        </w:rPr>
        <w:t>30</w:t>
      </w:r>
      <w:r>
        <w:rPr>
          <w:rFonts w:ascii="仿宋_GB2312" w:eastAsia="仿宋_GB2312" w:hint="eastAsia"/>
          <w:sz w:val="32"/>
          <w:szCs w:val="32"/>
        </w:rPr>
        <w:t>人次。</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与年初预算数相比情况：一般公共预算“三公”经费支出年初预算数6.00万元，决算数</w:t>
      </w:r>
      <w:r>
        <w:rPr>
          <w:rFonts w:ascii="仿宋_GB2312" w:eastAsia="仿宋_GB2312"/>
          <w:sz w:val="32"/>
          <w:szCs w:val="32"/>
        </w:rPr>
        <w:t>3.70</w:t>
      </w:r>
      <w:r>
        <w:rPr>
          <w:rFonts w:ascii="仿宋_GB2312" w:eastAsia="仿宋_GB2312" w:hint="eastAsia"/>
          <w:sz w:val="32"/>
          <w:szCs w:val="32"/>
        </w:rPr>
        <w:t>万元，预决算差异率-38.33%，主要原因是：单位加强了公务用车管理和公务接待审批流程，强化廉政建设，压减与生产工作无关紧要的公务活动，使得公务用车维护费和接待费支出较年初预算大幅回落。公务用车运行费预算数5.5万元，决算数3.25万元，预决算差异额-2.25万元，差异率-40.91%，主要原因一是单位强化了公务用车管理，支出</w:t>
      </w:r>
      <w:proofErr w:type="gramStart"/>
      <w:r>
        <w:rPr>
          <w:rFonts w:ascii="仿宋_GB2312" w:eastAsia="仿宋_GB2312" w:hint="eastAsia"/>
          <w:sz w:val="32"/>
          <w:szCs w:val="32"/>
        </w:rPr>
        <w:t>较预算</w:t>
      </w:r>
      <w:proofErr w:type="gramEnd"/>
      <w:r>
        <w:rPr>
          <w:rFonts w:ascii="仿宋_GB2312" w:eastAsia="仿宋_GB2312" w:hint="eastAsia"/>
          <w:sz w:val="32"/>
          <w:szCs w:val="32"/>
        </w:rPr>
        <w:t>节约，二是本年度地勘项目完工，无项目公务用车运行维护费支出；公务接待费预算数0.5万元，决算数0.44万元，预决算差异额-0.06万元，差异率-12%，主要原因是：单位加强了廉政建设，严格控制公务接待。</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预算数0.00万元，决算数0.00万元，预决算差异率0.00%，主要原因是：我单位无因公出国（境）费；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费预算数0.00万元，</w:t>
      </w:r>
      <w:r>
        <w:rPr>
          <w:rFonts w:ascii="仿宋_GB2312" w:eastAsia="仿宋_GB2312" w:hint="eastAsia"/>
          <w:sz w:val="32"/>
          <w:szCs w:val="32"/>
        </w:rPr>
        <w:lastRenderedPageBreak/>
        <w:t>决算数0.00万元，预决算差异率0.00%，主要原因是：我单位无公务用车购置费；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预算数5.50万元，决算数3.25万元，预决算差异率-40.91%，主要原因是：一是单位强化了公务用车管理，支出</w:t>
      </w:r>
      <w:proofErr w:type="gramStart"/>
      <w:r>
        <w:rPr>
          <w:rFonts w:ascii="仿宋_GB2312" w:eastAsia="仿宋_GB2312" w:hint="eastAsia"/>
          <w:sz w:val="32"/>
          <w:szCs w:val="32"/>
        </w:rPr>
        <w:t>较预算</w:t>
      </w:r>
      <w:proofErr w:type="gramEnd"/>
      <w:r>
        <w:rPr>
          <w:rFonts w:ascii="仿宋_GB2312" w:eastAsia="仿宋_GB2312" w:hint="eastAsia"/>
          <w:sz w:val="32"/>
          <w:szCs w:val="32"/>
        </w:rPr>
        <w:t>节约，二是本年度地勘项目完工，无项目公务用车运行维护费支出；</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0.50</w:t>
      </w:r>
      <w:r>
        <w:rPr>
          <w:rFonts w:ascii="仿宋_GB2312" w:eastAsia="仿宋_GB2312" w:hint="eastAsia"/>
          <w:sz w:val="32"/>
          <w:szCs w:val="32"/>
        </w:rPr>
        <w:t>万元，决算数</w:t>
      </w:r>
      <w:r>
        <w:rPr>
          <w:rFonts w:ascii="仿宋_GB2312" w:eastAsia="仿宋_GB2312"/>
          <w:sz w:val="32"/>
          <w:szCs w:val="32"/>
        </w:rPr>
        <w:t>0.44</w:t>
      </w:r>
      <w:r>
        <w:rPr>
          <w:rFonts w:ascii="仿宋_GB2312" w:eastAsia="仿宋_GB2312" w:hint="eastAsia"/>
          <w:sz w:val="32"/>
          <w:szCs w:val="32"/>
        </w:rPr>
        <w:t>万元，预决算差异率-12.00%，主要原因是：单位加强了廉政建设，严格控制公务接待。</w:t>
      </w:r>
    </w:p>
    <w:p w:rsidR="006E21C2" w:rsidRDefault="00D523A8">
      <w:pPr>
        <w:ind w:firstLineChars="200" w:firstLine="640"/>
        <w:outlineLvl w:val="1"/>
        <w:rPr>
          <w:rFonts w:ascii="黑体" w:eastAsia="黑体" w:hAnsi="黑体" w:cs="宋体"/>
          <w:bCs/>
          <w:kern w:val="0"/>
          <w:sz w:val="32"/>
          <w:szCs w:val="32"/>
        </w:rPr>
      </w:pPr>
      <w:bookmarkStart w:id="26" w:name="_Toc5810"/>
      <w:bookmarkStart w:id="27" w:name="_Toc7927"/>
      <w:r>
        <w:rPr>
          <w:rFonts w:ascii="黑体" w:eastAsia="黑体" w:hAnsi="黑体" w:cs="宋体" w:hint="eastAsia"/>
          <w:bCs/>
          <w:kern w:val="0"/>
          <w:sz w:val="32"/>
          <w:szCs w:val="32"/>
        </w:rPr>
        <w:t>八、政府性基金预算财政拨款收入支出决算情况说明</w:t>
      </w:r>
      <w:bookmarkEnd w:id="26"/>
      <w:bookmarkEnd w:id="27"/>
    </w:p>
    <w:p w:rsidR="006E21C2" w:rsidRDefault="00D523A8">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rsidR="006E21C2" w:rsidRDefault="00D523A8">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6E21C2" w:rsidRDefault="00D523A8">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我单位本年度无国有资本经营预算财政拨款收入支出，国有资本经营预算财政拨款收入支出决算表为空表。</w:t>
      </w:r>
    </w:p>
    <w:p w:rsidR="006E21C2" w:rsidRDefault="00D523A8">
      <w:pPr>
        <w:ind w:firstLineChars="200" w:firstLine="640"/>
        <w:outlineLvl w:val="1"/>
        <w:rPr>
          <w:rFonts w:ascii="黑体" w:eastAsia="黑体" w:hAnsi="黑体" w:cs="宋体"/>
          <w:bCs/>
          <w:kern w:val="0"/>
          <w:sz w:val="32"/>
          <w:szCs w:val="32"/>
        </w:rPr>
      </w:pPr>
      <w:bookmarkStart w:id="28" w:name="_Toc7314"/>
      <w:bookmarkStart w:id="29" w:name="_Toc1235"/>
      <w:r>
        <w:rPr>
          <w:rFonts w:ascii="黑体" w:eastAsia="黑体" w:hAnsi="黑体" w:cs="宋体" w:hint="eastAsia"/>
          <w:bCs/>
          <w:kern w:val="0"/>
          <w:sz w:val="32"/>
          <w:szCs w:val="32"/>
        </w:rPr>
        <w:t>十、其他重要事项的情况说明</w:t>
      </w:r>
      <w:bookmarkEnd w:id="28"/>
      <w:bookmarkEnd w:id="29"/>
    </w:p>
    <w:p w:rsidR="006E21C2" w:rsidRDefault="00D523A8">
      <w:pPr>
        <w:ind w:firstLineChars="200" w:firstLine="640"/>
        <w:outlineLvl w:val="2"/>
        <w:rPr>
          <w:rFonts w:ascii="黑体" w:eastAsia="黑体" w:hAnsi="黑体"/>
          <w:sz w:val="32"/>
          <w:szCs w:val="32"/>
        </w:rPr>
      </w:pPr>
      <w:bookmarkStart w:id="30" w:name="_Toc14519"/>
      <w:bookmarkStart w:id="31" w:name="_Toc13105"/>
      <w:r>
        <w:rPr>
          <w:rFonts w:ascii="黑体" w:eastAsia="黑体" w:hAnsi="黑体" w:hint="eastAsia"/>
          <w:sz w:val="32"/>
          <w:szCs w:val="32"/>
        </w:rPr>
        <w:t>（一）机关运行经费支出情况</w:t>
      </w:r>
      <w:bookmarkEnd w:id="30"/>
      <w:bookmarkEnd w:id="31"/>
    </w:p>
    <w:p w:rsidR="006E21C2" w:rsidRDefault="00D523A8">
      <w:pPr>
        <w:ind w:firstLineChars="200" w:firstLine="640"/>
        <w:outlineLvl w:val="2"/>
        <w:rPr>
          <w:rFonts w:ascii="黑体" w:eastAsia="黑体" w:hAnsi="黑体"/>
          <w:sz w:val="32"/>
          <w:szCs w:val="32"/>
        </w:rPr>
      </w:pPr>
      <w:r>
        <w:rPr>
          <w:rFonts w:ascii="仿宋_GB2312" w:eastAsia="仿宋_GB2312" w:hint="eastAsia"/>
          <w:sz w:val="32"/>
          <w:szCs w:val="32"/>
        </w:rPr>
        <w:t>2021年度新疆维吾尔自治区有色地质</w:t>
      </w:r>
      <w:proofErr w:type="gramStart"/>
      <w:r>
        <w:rPr>
          <w:rFonts w:ascii="仿宋_GB2312" w:eastAsia="仿宋_GB2312" w:hint="eastAsia"/>
          <w:sz w:val="32"/>
          <w:szCs w:val="32"/>
        </w:rPr>
        <w:t>勘查局</w:t>
      </w:r>
      <w:proofErr w:type="gramEnd"/>
      <w:r>
        <w:rPr>
          <w:rFonts w:ascii="仿宋_GB2312" w:eastAsia="仿宋_GB2312" w:hint="eastAsia"/>
          <w:sz w:val="32"/>
          <w:szCs w:val="32"/>
        </w:rPr>
        <w:t>地球物理探矿队（事业单位）公用经费40.38万元，比上年减少61.31万元，降低60.29%，主要原因是：一是我单位本年持续加强廉政建设和出差审批、报销审批等各项管理制度，尽力压减公用经费支出；二是本年经营收入较上年有较大幅增长，财政补助不能满足的材料、人工、费用支出计入经营支出，综</w:t>
      </w:r>
      <w:r>
        <w:rPr>
          <w:rFonts w:ascii="仿宋_GB2312" w:eastAsia="仿宋_GB2312" w:hint="eastAsia"/>
          <w:sz w:val="32"/>
          <w:szCs w:val="32"/>
        </w:rPr>
        <w:lastRenderedPageBreak/>
        <w:t>合因素使得日常公用经费较上年减少。</w:t>
      </w:r>
    </w:p>
    <w:p w:rsidR="006E21C2" w:rsidRDefault="00D523A8">
      <w:pPr>
        <w:ind w:firstLineChars="200" w:firstLine="640"/>
        <w:outlineLvl w:val="2"/>
        <w:rPr>
          <w:rFonts w:ascii="黑体" w:eastAsia="黑体" w:hAnsi="黑体"/>
          <w:sz w:val="32"/>
          <w:szCs w:val="32"/>
        </w:rPr>
      </w:pPr>
      <w:bookmarkStart w:id="32" w:name="_Toc227"/>
      <w:bookmarkStart w:id="33" w:name="_Toc26704"/>
      <w:r>
        <w:rPr>
          <w:rFonts w:ascii="黑体" w:eastAsia="黑体" w:hAnsi="黑体" w:hint="eastAsia"/>
          <w:sz w:val="32"/>
          <w:szCs w:val="32"/>
        </w:rPr>
        <w:t>（二）政府采购情况</w:t>
      </w:r>
      <w:bookmarkEnd w:id="32"/>
      <w:bookmarkEnd w:id="33"/>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2021年度政府采购支出总额</w:t>
      </w:r>
      <w:r>
        <w:rPr>
          <w:rFonts w:ascii="仿宋_GB2312" w:eastAsia="仿宋_GB2312"/>
          <w:sz w:val="32"/>
          <w:szCs w:val="32"/>
        </w:rPr>
        <w:t>1.83</w:t>
      </w:r>
      <w:r>
        <w:rPr>
          <w:rFonts w:ascii="仿宋_GB2312" w:eastAsia="仿宋_GB2312" w:hint="eastAsia"/>
          <w:sz w:val="32"/>
          <w:szCs w:val="32"/>
        </w:rPr>
        <w:t>万元，其中：政府采购货物支出</w:t>
      </w:r>
      <w:r>
        <w:rPr>
          <w:rFonts w:ascii="仿宋_GB2312" w:eastAsia="仿宋_GB2312"/>
          <w:sz w:val="32"/>
          <w:szCs w:val="32"/>
        </w:rPr>
        <w:t>1.83</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0.00</w:t>
      </w:r>
      <w:r>
        <w:rPr>
          <w:rFonts w:ascii="仿宋_GB2312" w:eastAsia="仿宋_GB2312" w:hint="eastAsia"/>
          <w:sz w:val="32"/>
          <w:szCs w:val="32"/>
        </w:rPr>
        <w:t>万元。</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%，其中：授予小</w:t>
      </w:r>
      <w:proofErr w:type="gramStart"/>
      <w:r>
        <w:rPr>
          <w:rFonts w:ascii="仿宋_GB2312" w:eastAsia="仿宋_GB2312" w:hint="eastAsia"/>
          <w:sz w:val="32"/>
          <w:szCs w:val="32"/>
        </w:rPr>
        <w:t>微企业</w:t>
      </w:r>
      <w:proofErr w:type="gramEnd"/>
      <w:r>
        <w:rPr>
          <w:rFonts w:ascii="仿宋_GB2312" w:eastAsia="仿宋_GB2312" w:hint="eastAsia"/>
          <w:sz w:val="32"/>
          <w:szCs w:val="32"/>
        </w:rPr>
        <w:t>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p>
    <w:p w:rsidR="006E21C2" w:rsidRDefault="00D523A8">
      <w:pPr>
        <w:ind w:firstLineChars="200" w:firstLine="640"/>
        <w:outlineLvl w:val="2"/>
        <w:rPr>
          <w:rFonts w:ascii="黑体" w:eastAsia="黑体" w:hAnsi="黑体"/>
          <w:sz w:val="32"/>
          <w:szCs w:val="32"/>
        </w:rPr>
      </w:pPr>
      <w:bookmarkStart w:id="34" w:name="_Toc4591"/>
      <w:bookmarkStart w:id="35" w:name="_Toc8391"/>
      <w:r>
        <w:rPr>
          <w:rFonts w:ascii="黑体" w:eastAsia="黑体" w:hAnsi="黑体" w:hint="eastAsia"/>
          <w:sz w:val="32"/>
          <w:szCs w:val="32"/>
        </w:rPr>
        <w:t>（三）国有资产占用情况说明</w:t>
      </w:r>
      <w:bookmarkEnd w:id="34"/>
      <w:bookmarkEnd w:id="35"/>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截止2021年12月31日，单位共有房屋</w:t>
      </w:r>
      <w:r>
        <w:rPr>
          <w:rFonts w:ascii="仿宋_GB2312" w:eastAsia="仿宋_GB2312"/>
          <w:sz w:val="32"/>
          <w:szCs w:val="32"/>
        </w:rPr>
        <w:t>4,216.27</w:t>
      </w:r>
      <w:r>
        <w:rPr>
          <w:rFonts w:ascii="仿宋_GB2312" w:eastAsia="仿宋_GB2312" w:hint="eastAsia"/>
          <w:sz w:val="32"/>
          <w:szCs w:val="32"/>
        </w:rPr>
        <w:t>（平方米），价值</w:t>
      </w:r>
      <w:r>
        <w:rPr>
          <w:rFonts w:ascii="仿宋_GB2312" w:eastAsia="仿宋_GB2312"/>
          <w:sz w:val="32"/>
          <w:szCs w:val="32"/>
        </w:rPr>
        <w:t>273.85</w:t>
      </w:r>
      <w:r>
        <w:rPr>
          <w:rFonts w:ascii="仿宋_GB2312" w:eastAsia="仿宋_GB2312" w:hint="eastAsia"/>
          <w:sz w:val="32"/>
          <w:szCs w:val="32"/>
        </w:rPr>
        <w:t>万元。车辆</w:t>
      </w:r>
      <w:r>
        <w:rPr>
          <w:rFonts w:ascii="仿宋_GB2312" w:eastAsia="仿宋_GB2312"/>
          <w:sz w:val="32"/>
          <w:szCs w:val="32"/>
        </w:rPr>
        <w:t>4</w:t>
      </w:r>
      <w:r>
        <w:rPr>
          <w:rFonts w:ascii="仿宋_GB2312" w:eastAsia="仿宋_GB2312" w:hint="eastAsia"/>
          <w:sz w:val="32"/>
          <w:szCs w:val="32"/>
        </w:rPr>
        <w:t>辆，价值</w:t>
      </w:r>
      <w:r>
        <w:rPr>
          <w:rFonts w:ascii="仿宋_GB2312" w:eastAsia="仿宋_GB2312"/>
          <w:sz w:val="32"/>
          <w:szCs w:val="32"/>
        </w:rPr>
        <w:t>110.63</w:t>
      </w:r>
      <w:r>
        <w:rPr>
          <w:rFonts w:ascii="仿宋_GB2312" w:eastAsia="仿宋_GB2312" w:hint="eastAsia"/>
          <w:sz w:val="32"/>
          <w:szCs w:val="32"/>
        </w:rPr>
        <w:t>万元，其中：副部（省）级及以上领导用车0辆、主要领导干部用车0辆、机要通信用车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4</w:t>
      </w:r>
      <w:r>
        <w:rPr>
          <w:rFonts w:ascii="仿宋_GB2312" w:eastAsia="仿宋_GB2312" w:hint="eastAsia"/>
          <w:sz w:val="32"/>
          <w:szCs w:val="32"/>
        </w:rPr>
        <w:t>辆，其他用车主要是：均为野外地质工作使用的越野车、载货汽车（依维柯）等；单位价值50万元以上通用设备</w:t>
      </w:r>
      <w:r>
        <w:rPr>
          <w:rFonts w:ascii="仿宋_GB2312" w:eastAsia="仿宋_GB2312"/>
          <w:sz w:val="32"/>
          <w:szCs w:val="32"/>
        </w:rPr>
        <w:t>0</w:t>
      </w:r>
      <w:r>
        <w:rPr>
          <w:rFonts w:ascii="仿宋_GB2312" w:eastAsia="仿宋_GB2312" w:hint="eastAsia"/>
          <w:sz w:val="32"/>
          <w:szCs w:val="32"/>
        </w:rPr>
        <w:t>台（套）、单位价值100万元以上专用设备</w:t>
      </w:r>
      <w:r>
        <w:rPr>
          <w:rFonts w:ascii="仿宋_GB2312" w:eastAsia="仿宋_GB2312"/>
          <w:sz w:val="32"/>
          <w:szCs w:val="32"/>
        </w:rPr>
        <w:t>4</w:t>
      </w:r>
      <w:r>
        <w:rPr>
          <w:rFonts w:ascii="仿宋_GB2312" w:eastAsia="仿宋_GB2312" w:hint="eastAsia"/>
          <w:sz w:val="32"/>
          <w:szCs w:val="32"/>
        </w:rPr>
        <w:t>台（套）。</w:t>
      </w:r>
    </w:p>
    <w:p w:rsidR="006E21C2" w:rsidRDefault="00D523A8">
      <w:pPr>
        <w:ind w:firstLineChars="200" w:firstLine="640"/>
        <w:outlineLvl w:val="1"/>
        <w:rPr>
          <w:rFonts w:ascii="黑体" w:eastAsia="黑体" w:hAnsi="黑体" w:cs="宋体"/>
          <w:bCs/>
          <w:kern w:val="0"/>
          <w:sz w:val="32"/>
          <w:szCs w:val="32"/>
        </w:rPr>
      </w:pPr>
      <w:bookmarkStart w:id="36" w:name="_Toc11283"/>
      <w:bookmarkStart w:id="37" w:name="_Toc435"/>
      <w:r>
        <w:rPr>
          <w:rFonts w:ascii="黑体" w:eastAsia="黑体" w:hAnsi="黑体" w:cs="宋体" w:hint="eastAsia"/>
          <w:bCs/>
          <w:kern w:val="0"/>
          <w:sz w:val="32"/>
          <w:szCs w:val="32"/>
        </w:rPr>
        <w:t>十一、预算绩效的情况说明</w:t>
      </w:r>
      <w:bookmarkEnd w:id="36"/>
      <w:bookmarkEnd w:id="37"/>
    </w:p>
    <w:p w:rsidR="006E21C2" w:rsidRDefault="00D523A8">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单位2021年度开展预算绩效评价项目2个，共涉及资金261.82万元。预算绩效管理取得的成效：一是通过资产有偿使用项目的实施，共弥补在职职工工资津贴5万元，对缓解财政拨款人员经费不足起到</w:t>
      </w:r>
      <w:r>
        <w:rPr>
          <w:rFonts w:ascii="仿宋_GB2312" w:eastAsia="仿宋_GB2312"/>
          <w:sz w:val="32"/>
          <w:szCs w:val="32"/>
        </w:rPr>
        <w:lastRenderedPageBreak/>
        <w:t>了一定的作用，相对保障了在职职工基本工资需求，避免了因工资过低而引起人员流失的状况；二是消除了在职职工的后顾之忧，使职工群众安心投入工作，提高了职工工作积极性，有利于保证物业服务质量，有利于创建和谐文明平安美丽的小区，为我市营造繁荣稳定的社会局面</w:t>
      </w:r>
      <w:r w:rsidR="0007353A">
        <w:rPr>
          <w:rFonts w:ascii="仿宋_GB2312" w:eastAsia="仿宋_GB2312"/>
          <w:sz w:val="32"/>
          <w:szCs w:val="32"/>
        </w:rPr>
        <w:t>做出</w:t>
      </w:r>
      <w:r>
        <w:rPr>
          <w:rFonts w:ascii="仿宋_GB2312" w:eastAsia="仿宋_GB2312"/>
          <w:sz w:val="32"/>
          <w:szCs w:val="32"/>
        </w:rPr>
        <w:t>了一定的社会贡献。发现的问题及原因：一是收取房租比较困难，尤其在近两年疫情影响下，租客很难按时缴纳房租，因此催收房租问题比较突出。二是要具有战略眼光，充分估量新疆民生地质市场需求，并借以走向全国地质市场，及时调整因重大市场环境因素对我队经营目标的影响，量入为出，提升项目绩效执行效率。下一步改进措施：一是安排专人专岗，全程跟踪项目运作，包括出租事项商谈、合同签订、押金收退、租金收缴流转税缴纳以及收入上解财政等事项，平稳有序实施和监督管理；二是充分估量新疆民生地质市场需求，量入为出，提升项目绩效执行效率。具体项目自评情况</w:t>
      </w:r>
      <w:proofErr w:type="gramStart"/>
      <w:r>
        <w:rPr>
          <w:rFonts w:ascii="仿宋_GB2312" w:eastAsia="仿宋_GB2312"/>
          <w:sz w:val="32"/>
          <w:szCs w:val="32"/>
        </w:rPr>
        <w:t>附项目</w:t>
      </w:r>
      <w:proofErr w:type="gramEnd"/>
      <w:r>
        <w:rPr>
          <w:rFonts w:ascii="仿宋_GB2312" w:eastAsia="仿宋_GB2312"/>
          <w:sz w:val="32"/>
          <w:szCs w:val="32"/>
        </w:rPr>
        <w:t>支出绩效自评表。</w:t>
      </w:r>
    </w:p>
    <w:p w:rsidR="006E21C2" w:rsidRDefault="00D523A8">
      <w:pPr>
        <w:rPr>
          <w:rFonts w:ascii="仿宋_GB2312" w:eastAsia="仿宋_GB2312"/>
          <w:sz w:val="32"/>
          <w:szCs w:val="32"/>
        </w:rPr>
      </w:pPr>
      <w:r>
        <w:rPr>
          <w:rFonts w:ascii="仿宋_GB2312" w:eastAsia="仿宋_GB2312"/>
          <w:sz w:val="32"/>
          <w:szCs w:val="32"/>
        </w:rPr>
        <w:br w:type="page"/>
      </w:r>
    </w:p>
    <w:p w:rsidR="006E21C2" w:rsidRDefault="00D523A8">
      <w:pPr>
        <w:ind w:firstLineChars="200" w:firstLine="640"/>
        <w:jc w:val="center"/>
        <w:outlineLvl w:val="0"/>
        <w:rPr>
          <w:rFonts w:ascii="黑体" w:eastAsia="黑体" w:hAnsi="黑体"/>
          <w:sz w:val="32"/>
          <w:szCs w:val="32"/>
        </w:rPr>
      </w:pPr>
      <w:bookmarkStart w:id="38" w:name="_Toc3250"/>
      <w:bookmarkStart w:id="39" w:name="_Toc24143"/>
      <w:r>
        <w:rPr>
          <w:rFonts w:ascii="黑体" w:eastAsia="黑体" w:hAnsi="黑体" w:hint="eastAsia"/>
          <w:sz w:val="32"/>
          <w:szCs w:val="32"/>
        </w:rPr>
        <w:lastRenderedPageBreak/>
        <w:t>第三部分 专业名词解释</w:t>
      </w:r>
      <w:bookmarkEnd w:id="38"/>
      <w:bookmarkEnd w:id="39"/>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6E21C2" w:rsidRDefault="00D523A8">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“三公”经费：指用一般公共预算财政拨款安排的因公出国（境）费、公务用车购置及运行费和公务接待费。其中，因公出国（境）</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单位公务出国（境）的国际旅费、国外城市间交通费、住宿费、伙食费、培训费、公杂费等支出；公务用车购置</w:t>
      </w:r>
      <w:proofErr w:type="gramStart"/>
      <w:r>
        <w:rPr>
          <w:rFonts w:ascii="仿宋_GB2312" w:eastAsia="仿宋_GB2312" w:hint="eastAsia"/>
          <w:sz w:val="32"/>
          <w:szCs w:val="32"/>
        </w:rPr>
        <w:t>费反映</w:t>
      </w:r>
      <w:proofErr w:type="gramEnd"/>
      <w:r>
        <w:rPr>
          <w:rFonts w:ascii="仿宋_GB2312" w:eastAsia="仿宋_GB2312" w:hint="eastAsia"/>
          <w:sz w:val="32"/>
          <w:szCs w:val="32"/>
        </w:rPr>
        <w:t>公务用车购置支出（</w:t>
      </w:r>
      <w:proofErr w:type="gramStart"/>
      <w:r>
        <w:rPr>
          <w:rFonts w:ascii="仿宋_GB2312" w:eastAsia="仿宋_GB2312" w:hint="eastAsia"/>
          <w:sz w:val="32"/>
          <w:szCs w:val="32"/>
        </w:rPr>
        <w:t>含车辆</w:t>
      </w:r>
      <w:proofErr w:type="gramEnd"/>
      <w:r>
        <w:rPr>
          <w:rFonts w:ascii="仿宋_GB2312" w:eastAsia="仿宋_GB2312" w:hint="eastAsia"/>
          <w:sz w:val="32"/>
          <w:szCs w:val="32"/>
        </w:rPr>
        <w:t>购置税、牌照费）；公务用车运行维护费反映单位按规定保留的公务用车燃料费、维修费、过路过桥费、保险费、安全奖励费用等支出；公务接待</w:t>
      </w:r>
      <w:proofErr w:type="gramStart"/>
      <w:r>
        <w:rPr>
          <w:rFonts w:ascii="仿宋_GB2312" w:eastAsia="仿宋_GB2312" w:hint="eastAsia"/>
          <w:sz w:val="32"/>
          <w:szCs w:val="32"/>
        </w:rPr>
        <w:t>费反映</w:t>
      </w:r>
      <w:proofErr w:type="gramEnd"/>
      <w:r>
        <w:rPr>
          <w:rFonts w:ascii="仿宋_GB2312" w:eastAsia="仿宋_GB2312" w:hint="eastAsia"/>
          <w:sz w:val="32"/>
          <w:szCs w:val="32"/>
        </w:rPr>
        <w:t>单位按规定开支的各类公务接待（含外宾接待）费用。</w:t>
      </w:r>
    </w:p>
    <w:p w:rsidR="006E21C2" w:rsidRDefault="00D523A8">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rsidR="006E21C2" w:rsidRDefault="00D523A8">
      <w:pPr>
        <w:rPr>
          <w:rFonts w:ascii="黑体" w:eastAsia="黑体" w:hAnsi="黑体"/>
          <w:sz w:val="32"/>
          <w:szCs w:val="32"/>
        </w:rPr>
      </w:pPr>
      <w:bookmarkStart w:id="40" w:name="_Toc28903"/>
      <w:bookmarkStart w:id="41" w:name="_Toc22784"/>
      <w:r>
        <w:rPr>
          <w:rFonts w:ascii="黑体" w:eastAsia="黑体" w:hAnsi="黑体" w:hint="eastAsia"/>
          <w:sz w:val="32"/>
          <w:szCs w:val="32"/>
        </w:rPr>
        <w:br w:type="page"/>
      </w:r>
    </w:p>
    <w:p w:rsidR="006E21C2" w:rsidRDefault="00D523A8">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 部门决算报表（见附表）</w:t>
      </w:r>
      <w:bookmarkEnd w:id="40"/>
      <w:bookmarkEnd w:id="41"/>
    </w:p>
    <w:p w:rsidR="006E21C2" w:rsidRDefault="00D523A8">
      <w:pPr>
        <w:ind w:firstLineChars="200" w:firstLine="640"/>
        <w:outlineLvl w:val="1"/>
        <w:rPr>
          <w:rFonts w:ascii="黑体" w:eastAsia="黑体" w:hAnsi="黑体" w:cs="宋体"/>
          <w:bCs/>
          <w:kern w:val="0"/>
          <w:sz w:val="32"/>
          <w:szCs w:val="32"/>
        </w:rPr>
      </w:pPr>
      <w:bookmarkStart w:id="42" w:name="_Toc6062"/>
      <w:bookmarkStart w:id="43" w:name="_Toc2183"/>
      <w:r>
        <w:rPr>
          <w:rFonts w:ascii="黑体" w:eastAsia="黑体" w:hAnsi="黑体" w:cs="宋体" w:hint="eastAsia"/>
          <w:bCs/>
          <w:kern w:val="0"/>
          <w:sz w:val="32"/>
          <w:szCs w:val="32"/>
        </w:rPr>
        <w:t>一、《收入支出决算总表》</w:t>
      </w:r>
      <w:bookmarkEnd w:id="42"/>
      <w:bookmarkEnd w:id="43"/>
    </w:p>
    <w:p w:rsidR="006E21C2" w:rsidRDefault="00D523A8">
      <w:pPr>
        <w:ind w:firstLineChars="200" w:firstLine="640"/>
        <w:outlineLvl w:val="1"/>
        <w:rPr>
          <w:rFonts w:ascii="黑体" w:eastAsia="黑体" w:hAnsi="黑体" w:cs="宋体"/>
          <w:bCs/>
          <w:kern w:val="0"/>
          <w:sz w:val="32"/>
          <w:szCs w:val="32"/>
        </w:rPr>
      </w:pPr>
      <w:bookmarkStart w:id="44" w:name="_Toc30364"/>
      <w:bookmarkStart w:id="45" w:name="_Toc24532"/>
      <w:r>
        <w:rPr>
          <w:rFonts w:ascii="黑体" w:eastAsia="黑体" w:hAnsi="黑体" w:cs="宋体" w:hint="eastAsia"/>
          <w:bCs/>
          <w:kern w:val="0"/>
          <w:sz w:val="32"/>
          <w:szCs w:val="32"/>
        </w:rPr>
        <w:t>二、《收入决算表》</w:t>
      </w:r>
      <w:bookmarkEnd w:id="44"/>
      <w:bookmarkEnd w:id="45"/>
    </w:p>
    <w:p w:rsidR="006E21C2" w:rsidRDefault="00D523A8">
      <w:pPr>
        <w:ind w:firstLineChars="200" w:firstLine="640"/>
        <w:outlineLvl w:val="1"/>
        <w:rPr>
          <w:rFonts w:ascii="黑体" w:eastAsia="黑体" w:hAnsi="黑体" w:cs="宋体"/>
          <w:bCs/>
          <w:kern w:val="0"/>
          <w:sz w:val="32"/>
          <w:szCs w:val="32"/>
        </w:rPr>
      </w:pPr>
      <w:bookmarkStart w:id="46" w:name="_Toc32434"/>
      <w:bookmarkStart w:id="47" w:name="_Toc21304"/>
      <w:r>
        <w:rPr>
          <w:rFonts w:ascii="黑体" w:eastAsia="黑体" w:hAnsi="黑体" w:cs="宋体" w:hint="eastAsia"/>
          <w:bCs/>
          <w:kern w:val="0"/>
          <w:sz w:val="32"/>
          <w:szCs w:val="32"/>
        </w:rPr>
        <w:t>三、《支出决算表》</w:t>
      </w:r>
      <w:bookmarkEnd w:id="46"/>
      <w:bookmarkEnd w:id="47"/>
    </w:p>
    <w:p w:rsidR="006E21C2" w:rsidRDefault="00D523A8">
      <w:pPr>
        <w:ind w:firstLineChars="200" w:firstLine="640"/>
        <w:outlineLvl w:val="1"/>
        <w:rPr>
          <w:rFonts w:ascii="黑体" w:eastAsia="黑体" w:hAnsi="黑体" w:cs="宋体"/>
          <w:bCs/>
          <w:kern w:val="0"/>
          <w:sz w:val="32"/>
          <w:szCs w:val="32"/>
        </w:rPr>
      </w:pPr>
      <w:bookmarkStart w:id="48" w:name="_Toc28786"/>
      <w:bookmarkStart w:id="49" w:name="_Toc14238"/>
      <w:r>
        <w:rPr>
          <w:rFonts w:ascii="黑体" w:eastAsia="黑体" w:hAnsi="黑体" w:cs="宋体" w:hint="eastAsia"/>
          <w:bCs/>
          <w:kern w:val="0"/>
          <w:sz w:val="32"/>
          <w:szCs w:val="32"/>
        </w:rPr>
        <w:t>四、《财政拨款收入支出决算总表》</w:t>
      </w:r>
      <w:bookmarkEnd w:id="48"/>
      <w:bookmarkEnd w:id="49"/>
    </w:p>
    <w:p w:rsidR="006E21C2" w:rsidRDefault="00D523A8">
      <w:pPr>
        <w:ind w:firstLineChars="200" w:firstLine="640"/>
        <w:outlineLvl w:val="1"/>
        <w:rPr>
          <w:rFonts w:ascii="黑体" w:eastAsia="黑体" w:hAnsi="黑体" w:cs="宋体"/>
          <w:bCs/>
          <w:kern w:val="0"/>
          <w:sz w:val="32"/>
          <w:szCs w:val="32"/>
        </w:rPr>
      </w:pPr>
      <w:bookmarkStart w:id="50" w:name="_Toc10347"/>
      <w:bookmarkStart w:id="51" w:name="_Toc14869"/>
      <w:r>
        <w:rPr>
          <w:rFonts w:ascii="黑体" w:eastAsia="黑体" w:hAnsi="黑体" w:cs="宋体" w:hint="eastAsia"/>
          <w:bCs/>
          <w:kern w:val="0"/>
          <w:sz w:val="32"/>
          <w:szCs w:val="32"/>
        </w:rPr>
        <w:t>五、《一般公共预算财政拨款支出决算表》</w:t>
      </w:r>
      <w:bookmarkEnd w:id="50"/>
      <w:bookmarkEnd w:id="51"/>
    </w:p>
    <w:p w:rsidR="006E21C2" w:rsidRDefault="00D523A8">
      <w:pPr>
        <w:ind w:firstLineChars="200" w:firstLine="640"/>
        <w:outlineLvl w:val="1"/>
        <w:rPr>
          <w:rFonts w:ascii="黑体" w:eastAsia="黑体" w:hAnsi="黑体" w:cs="宋体"/>
          <w:bCs/>
          <w:kern w:val="0"/>
          <w:sz w:val="32"/>
          <w:szCs w:val="32"/>
        </w:rPr>
      </w:pPr>
      <w:bookmarkStart w:id="52" w:name="_Toc8884"/>
      <w:bookmarkStart w:id="53" w:name="_Toc5626"/>
      <w:r>
        <w:rPr>
          <w:rFonts w:ascii="黑体" w:eastAsia="黑体" w:hAnsi="黑体" w:cs="宋体" w:hint="eastAsia"/>
          <w:bCs/>
          <w:kern w:val="0"/>
          <w:sz w:val="32"/>
          <w:szCs w:val="32"/>
        </w:rPr>
        <w:t>六、《一般公共预算财政拨款基本支出决算表》</w:t>
      </w:r>
      <w:bookmarkEnd w:id="52"/>
      <w:bookmarkEnd w:id="53"/>
    </w:p>
    <w:p w:rsidR="006E21C2" w:rsidRDefault="00D523A8">
      <w:pPr>
        <w:ind w:firstLineChars="200" w:firstLine="640"/>
        <w:outlineLvl w:val="1"/>
        <w:rPr>
          <w:rFonts w:ascii="黑体" w:eastAsia="黑体" w:hAnsi="黑体" w:cs="宋体"/>
          <w:bCs/>
          <w:kern w:val="0"/>
          <w:sz w:val="32"/>
          <w:szCs w:val="32"/>
        </w:rPr>
      </w:pPr>
      <w:bookmarkStart w:id="54" w:name="_Toc29106"/>
      <w:bookmarkStart w:id="55" w:name="_Toc32663"/>
      <w:r>
        <w:rPr>
          <w:rFonts w:ascii="黑体" w:eastAsia="黑体" w:hAnsi="黑体" w:cs="宋体" w:hint="eastAsia"/>
          <w:bCs/>
          <w:kern w:val="0"/>
          <w:sz w:val="32"/>
          <w:szCs w:val="32"/>
        </w:rPr>
        <w:t>七、《一般公共预算财政拨款“三公”经费支出决算表》</w:t>
      </w:r>
      <w:bookmarkEnd w:id="54"/>
      <w:bookmarkEnd w:id="55"/>
    </w:p>
    <w:p w:rsidR="006E21C2" w:rsidRDefault="00D523A8">
      <w:pPr>
        <w:ind w:firstLineChars="200" w:firstLine="640"/>
        <w:outlineLvl w:val="1"/>
        <w:rPr>
          <w:rFonts w:ascii="黑体" w:eastAsia="黑体" w:hAnsi="黑体" w:cs="宋体"/>
          <w:bCs/>
          <w:kern w:val="0"/>
          <w:sz w:val="32"/>
          <w:szCs w:val="32"/>
        </w:rPr>
      </w:pPr>
      <w:bookmarkStart w:id="56" w:name="_Toc5453"/>
      <w:bookmarkStart w:id="57" w:name="_Toc7643"/>
      <w:r>
        <w:rPr>
          <w:rFonts w:ascii="黑体" w:eastAsia="黑体" w:hAnsi="黑体" w:cs="宋体" w:hint="eastAsia"/>
          <w:bCs/>
          <w:kern w:val="0"/>
          <w:sz w:val="32"/>
          <w:szCs w:val="32"/>
        </w:rPr>
        <w:t>八、《政府性基金预算财政拨款收入支出决算表》</w:t>
      </w:r>
      <w:bookmarkEnd w:id="56"/>
      <w:bookmarkEnd w:id="57"/>
    </w:p>
    <w:p w:rsidR="006E21C2" w:rsidRDefault="00D523A8">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6E21C2" w:rsidRDefault="006E21C2">
      <w:pPr>
        <w:ind w:firstLineChars="200" w:firstLine="640"/>
        <w:outlineLvl w:val="1"/>
        <w:rPr>
          <w:rFonts w:ascii="黑体" w:eastAsia="黑体" w:hAnsi="黑体" w:cs="宋体"/>
          <w:bCs/>
          <w:kern w:val="0"/>
          <w:sz w:val="32"/>
          <w:szCs w:val="32"/>
        </w:rPr>
      </w:pPr>
    </w:p>
    <w:p w:rsidR="006E21C2" w:rsidRDefault="006E21C2"/>
    <w:p w:rsidR="006E21C2" w:rsidRDefault="006E21C2"/>
    <w:sectPr w:rsidR="006E21C2" w:rsidSect="00FD2AFE">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A3157" w:rsidRDefault="002A3157">
      <w:r>
        <w:separator/>
      </w:r>
    </w:p>
  </w:endnote>
  <w:endnote w:type="continuationSeparator" w:id="0">
    <w:p w:rsidR="002A3157" w:rsidRDefault="002A31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00" w:usb3="00000000" w:csb0="00040000" w:csb1="00000000"/>
  </w:font>
  <w:font w:name="仿宋_GB2312">
    <w:altName w:val="仿宋"/>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21C2" w:rsidRDefault="00FD2AFE">
    <w:pPr>
      <w:pStyle w:val="a5"/>
    </w:pPr>
    <w:r>
      <w:rPr>
        <w:noProof/>
      </w:rPr>
      <w:pict>
        <v:shapetype id="_x0000_t202" coordsize="21600,21600" o:spt="202" path="m,l,21600r21600,l21600,xe">
          <v:stroke joinstyle="miter"/>
          <v:path gradientshapeok="t" o:connecttype="rect"/>
        </v:shapetype>
        <v:shape id="文本框 1" o:spid="_x0000_s2049" type="#_x0000_t202" style="position:absolute;margin-left:0;margin-top:0;width:2in;height:2in;z-index:251659264;visibility:visible;mso-wrap-style:none;mso-position-horizontal:center;mso-position-horizontal-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" filled="f" stroked="f">
          <v:textbox style="mso-fit-shape-to-text:t" inset="0,0,0,0">
            <w:txbxContent>
              <w:p w:rsidR="006E21C2" w:rsidRDefault="00FD2AFE">
                <w:pPr>
                  <w:pStyle w:val="a5"/>
                </w:pPr>
                <w:r>
                  <w:rPr>
                    <w:rFonts w:hint="eastAsia"/>
                  </w:rPr>
                  <w:fldChar w:fldCharType="begin"/>
                </w:r>
                <w:r w:rsidR="00D523A8">
                  <w:rPr>
                    <w:rFonts w:hint="eastAsia"/>
                  </w:rPr>
                  <w:instrText xml:space="preserve"> PAGE  \* MERGEFORMAT </w:instrText>
                </w:r>
                <w:r>
                  <w:rPr>
                    <w:rFonts w:hint="eastAsia"/>
                  </w:rPr>
                  <w:fldChar w:fldCharType="separate"/>
                </w:r>
                <w:r w:rsidR="00183995">
                  <w:rPr>
                    <w:noProof/>
                  </w:rPr>
                  <w:t>7</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A3157" w:rsidRDefault="002A3157">
      <w:r>
        <w:separator/>
      </w:r>
    </w:p>
  </w:footnote>
  <w:footnote w:type="continuationSeparator" w:id="0">
    <w:p w:rsidR="002A3157" w:rsidRDefault="002A3157">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noPunctuationKerning/>
  <w:characterSpacingControl w:val="compressPunctuation"/>
  <w:hdrShapeDefaults>
    <o:shapedefaults v:ext="edit" spidmax="3074"/>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YTUwYmMxMjZhZDNiZjJhOThjNTliYTc2MDA0MDkzMjAifQ=="/>
  </w:docVars>
  <w:rsids>
    <w:rsidRoot w:val="006B7B8C"/>
    <w:rsid w:val="BF5DD8AA"/>
    <w:rsid w:val="D3CF2FDB"/>
    <w:rsid w:val="FDFEE3F3"/>
    <w:rsid w:val="FFBF01E7"/>
    <w:rsid w:val="00014AAB"/>
    <w:rsid w:val="00015801"/>
    <w:rsid w:val="0002486D"/>
    <w:rsid w:val="00062388"/>
    <w:rsid w:val="000731DE"/>
    <w:rsid w:val="0007353A"/>
    <w:rsid w:val="00082B96"/>
    <w:rsid w:val="000874C6"/>
    <w:rsid w:val="00087F92"/>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83995"/>
    <w:rsid w:val="001A140F"/>
    <w:rsid w:val="001A52AF"/>
    <w:rsid w:val="001C2440"/>
    <w:rsid w:val="001C44B0"/>
    <w:rsid w:val="001D6EF6"/>
    <w:rsid w:val="0020519A"/>
    <w:rsid w:val="00207BE8"/>
    <w:rsid w:val="002120BB"/>
    <w:rsid w:val="002548C8"/>
    <w:rsid w:val="00272419"/>
    <w:rsid w:val="002A3157"/>
    <w:rsid w:val="003028E1"/>
    <w:rsid w:val="00302A04"/>
    <w:rsid w:val="00312652"/>
    <w:rsid w:val="00345A42"/>
    <w:rsid w:val="00351375"/>
    <w:rsid w:val="0035250E"/>
    <w:rsid w:val="00353DD9"/>
    <w:rsid w:val="00362C48"/>
    <w:rsid w:val="0036666F"/>
    <w:rsid w:val="00370F5B"/>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5730"/>
    <w:rsid w:val="00487954"/>
    <w:rsid w:val="00495F92"/>
    <w:rsid w:val="004971F0"/>
    <w:rsid w:val="004B241A"/>
    <w:rsid w:val="004B2827"/>
    <w:rsid w:val="004B4550"/>
    <w:rsid w:val="004C036C"/>
    <w:rsid w:val="004C7698"/>
    <w:rsid w:val="004D5A4F"/>
    <w:rsid w:val="004E5240"/>
    <w:rsid w:val="004E7075"/>
    <w:rsid w:val="00511EF6"/>
    <w:rsid w:val="0052607C"/>
    <w:rsid w:val="005266C7"/>
    <w:rsid w:val="00536589"/>
    <w:rsid w:val="005609AE"/>
    <w:rsid w:val="00565E92"/>
    <w:rsid w:val="00573DA1"/>
    <w:rsid w:val="00577003"/>
    <w:rsid w:val="00581BC9"/>
    <w:rsid w:val="0058594B"/>
    <w:rsid w:val="00597053"/>
    <w:rsid w:val="005B4B49"/>
    <w:rsid w:val="005B6580"/>
    <w:rsid w:val="005C7FA7"/>
    <w:rsid w:val="005D0449"/>
    <w:rsid w:val="005D2934"/>
    <w:rsid w:val="005D3D72"/>
    <w:rsid w:val="005D54E8"/>
    <w:rsid w:val="005D6482"/>
    <w:rsid w:val="005F26BE"/>
    <w:rsid w:val="00610E0F"/>
    <w:rsid w:val="006113E2"/>
    <w:rsid w:val="006207EF"/>
    <w:rsid w:val="00624982"/>
    <w:rsid w:val="00625F2E"/>
    <w:rsid w:val="006505E8"/>
    <w:rsid w:val="00656A89"/>
    <w:rsid w:val="006612DA"/>
    <w:rsid w:val="00677EE6"/>
    <w:rsid w:val="006B25BA"/>
    <w:rsid w:val="006B5D26"/>
    <w:rsid w:val="006B7089"/>
    <w:rsid w:val="006B7147"/>
    <w:rsid w:val="006B7779"/>
    <w:rsid w:val="006B7B8C"/>
    <w:rsid w:val="006C09CD"/>
    <w:rsid w:val="006C6123"/>
    <w:rsid w:val="006E21C2"/>
    <w:rsid w:val="007002F4"/>
    <w:rsid w:val="0072647E"/>
    <w:rsid w:val="00730D0A"/>
    <w:rsid w:val="00753BF6"/>
    <w:rsid w:val="007718CB"/>
    <w:rsid w:val="0077373D"/>
    <w:rsid w:val="00773C57"/>
    <w:rsid w:val="00793611"/>
    <w:rsid w:val="007B5171"/>
    <w:rsid w:val="007E51A8"/>
    <w:rsid w:val="007F1677"/>
    <w:rsid w:val="008060FF"/>
    <w:rsid w:val="00817497"/>
    <w:rsid w:val="00820F01"/>
    <w:rsid w:val="00833A8D"/>
    <w:rsid w:val="00844A1B"/>
    <w:rsid w:val="00862C15"/>
    <w:rsid w:val="00866D2C"/>
    <w:rsid w:val="008936FD"/>
    <w:rsid w:val="008B0283"/>
    <w:rsid w:val="008B08E2"/>
    <w:rsid w:val="008C5ACD"/>
    <w:rsid w:val="008C5CF1"/>
    <w:rsid w:val="008E1BC7"/>
    <w:rsid w:val="008E3821"/>
    <w:rsid w:val="008E6109"/>
    <w:rsid w:val="008E6A5A"/>
    <w:rsid w:val="00914AAA"/>
    <w:rsid w:val="00920BB9"/>
    <w:rsid w:val="00937335"/>
    <w:rsid w:val="009465BE"/>
    <w:rsid w:val="00972E47"/>
    <w:rsid w:val="00984899"/>
    <w:rsid w:val="009848D4"/>
    <w:rsid w:val="009B30F0"/>
    <w:rsid w:val="009B32AE"/>
    <w:rsid w:val="009B4DC2"/>
    <w:rsid w:val="009C6ACE"/>
    <w:rsid w:val="009E66FE"/>
    <w:rsid w:val="00A01F1F"/>
    <w:rsid w:val="00A04806"/>
    <w:rsid w:val="00A07771"/>
    <w:rsid w:val="00A337C0"/>
    <w:rsid w:val="00A45B04"/>
    <w:rsid w:val="00A830BA"/>
    <w:rsid w:val="00A851E1"/>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A4926"/>
    <w:rsid w:val="00CA4D32"/>
    <w:rsid w:val="00CB467D"/>
    <w:rsid w:val="00CC4A46"/>
    <w:rsid w:val="00CD75DB"/>
    <w:rsid w:val="00CF2197"/>
    <w:rsid w:val="00D00715"/>
    <w:rsid w:val="00D060F1"/>
    <w:rsid w:val="00D13254"/>
    <w:rsid w:val="00D20143"/>
    <w:rsid w:val="00D218B2"/>
    <w:rsid w:val="00D26864"/>
    <w:rsid w:val="00D26E58"/>
    <w:rsid w:val="00D27269"/>
    <w:rsid w:val="00D44942"/>
    <w:rsid w:val="00D523A8"/>
    <w:rsid w:val="00D548CB"/>
    <w:rsid w:val="00D65A9C"/>
    <w:rsid w:val="00D706DB"/>
    <w:rsid w:val="00D8490F"/>
    <w:rsid w:val="00D97950"/>
    <w:rsid w:val="00DB3E5A"/>
    <w:rsid w:val="00DC09B1"/>
    <w:rsid w:val="00E00036"/>
    <w:rsid w:val="00E14CA4"/>
    <w:rsid w:val="00E23560"/>
    <w:rsid w:val="00E40C0B"/>
    <w:rsid w:val="00E429F1"/>
    <w:rsid w:val="00E434E9"/>
    <w:rsid w:val="00E8482F"/>
    <w:rsid w:val="00EC7E67"/>
    <w:rsid w:val="00F011F0"/>
    <w:rsid w:val="00F074B1"/>
    <w:rsid w:val="00F647BE"/>
    <w:rsid w:val="00F85377"/>
    <w:rsid w:val="00FA62CF"/>
    <w:rsid w:val="00FD2AFE"/>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D32297D"/>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qFormat="1"/>
    <w:lsdException w:name="toc 2" w:qFormat="1"/>
    <w:lsdException w:name="toc 3" w:qFormat="1"/>
    <w:lsdException w:name="annotation text" w:qFormat="1"/>
    <w:lsdException w:name="header" w:qFormat="1"/>
    <w:lsdException w:name="footer" w:qFormat="1"/>
    <w:lsdException w:name="caption" w:semiHidden="1" w:unhideWhenUsed="1" w:qFormat="1"/>
    <w:lsdException w:name="annotation reference"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HTML Preformatted"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D2AF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FD2AFE"/>
    <w:pPr>
      <w:jc w:val="left"/>
    </w:pPr>
  </w:style>
  <w:style w:type="paragraph" w:styleId="3">
    <w:name w:val="toc 3"/>
    <w:basedOn w:val="a"/>
    <w:next w:val="a"/>
    <w:qFormat/>
    <w:rsid w:val="00FD2AFE"/>
    <w:pPr>
      <w:ind w:leftChars="400" w:left="840"/>
    </w:pPr>
  </w:style>
  <w:style w:type="paragraph" w:styleId="a4">
    <w:name w:val="Balloon Text"/>
    <w:basedOn w:val="a"/>
    <w:link w:val="Char"/>
    <w:qFormat/>
    <w:rsid w:val="00FD2AFE"/>
    <w:rPr>
      <w:sz w:val="18"/>
      <w:szCs w:val="18"/>
    </w:rPr>
  </w:style>
  <w:style w:type="paragraph" w:styleId="a5">
    <w:name w:val="footer"/>
    <w:basedOn w:val="a"/>
    <w:qFormat/>
    <w:rsid w:val="00FD2AFE"/>
    <w:pPr>
      <w:tabs>
        <w:tab w:val="center" w:pos="4153"/>
        <w:tab w:val="right" w:pos="8306"/>
      </w:tabs>
      <w:snapToGrid w:val="0"/>
      <w:jc w:val="left"/>
    </w:pPr>
    <w:rPr>
      <w:sz w:val="18"/>
    </w:rPr>
  </w:style>
  <w:style w:type="paragraph" w:styleId="a6">
    <w:name w:val="header"/>
    <w:basedOn w:val="a"/>
    <w:qFormat/>
    <w:rsid w:val="00FD2AFE"/>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FD2AFE"/>
  </w:style>
  <w:style w:type="paragraph" w:styleId="2">
    <w:name w:val="toc 2"/>
    <w:basedOn w:val="a"/>
    <w:next w:val="a"/>
    <w:qFormat/>
    <w:rsid w:val="00FD2AFE"/>
    <w:pPr>
      <w:ind w:leftChars="200" w:left="420"/>
    </w:pPr>
  </w:style>
  <w:style w:type="paragraph" w:styleId="HTML">
    <w:name w:val="HTML Preformatted"/>
    <w:basedOn w:val="a"/>
    <w:qFormat/>
    <w:rsid w:val="00FD2AF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FD2AFE"/>
    <w:rPr>
      <w:sz w:val="21"/>
      <w:szCs w:val="21"/>
    </w:rPr>
  </w:style>
  <w:style w:type="paragraph" w:customStyle="1" w:styleId="WPSOffice2">
    <w:name w:val="WPSOffice手动目录 2"/>
    <w:qFormat/>
    <w:rsid w:val="00FD2AFE"/>
    <w:pPr>
      <w:ind w:leftChars="200" w:left="200"/>
    </w:pPr>
    <w:rPr>
      <w:lang w:bidi="ug-CN"/>
    </w:rPr>
  </w:style>
  <w:style w:type="paragraph" w:customStyle="1" w:styleId="WPSOffice1">
    <w:name w:val="WPSOffice手动目录 1"/>
    <w:qFormat/>
    <w:rsid w:val="00FD2AFE"/>
    <w:rPr>
      <w:lang w:bidi="ug-CN"/>
    </w:rPr>
  </w:style>
  <w:style w:type="paragraph" w:customStyle="1" w:styleId="WPSOffice3">
    <w:name w:val="WPSOffice手动目录 3"/>
    <w:qFormat/>
    <w:rsid w:val="00FD2AFE"/>
    <w:pPr>
      <w:ind w:leftChars="400" w:left="400"/>
    </w:pPr>
    <w:rPr>
      <w:lang w:bidi="ug-CN"/>
    </w:rPr>
  </w:style>
  <w:style w:type="character" w:customStyle="1" w:styleId="Char">
    <w:name w:val="批注框文本 Char"/>
    <w:basedOn w:val="a0"/>
    <w:link w:val="a4"/>
    <w:qFormat/>
    <w:rsid w:val="00FD2AFE"/>
    <w:rPr>
      <w:kern w:val="2"/>
      <w:sz w:val="18"/>
      <w:szCs w:val="18"/>
      <w:lang w:bidi="ar-SA"/>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147F43-2DD2-46AB-BA0E-73A814511F36}">
  <ds:schemaRefs>
    <ds:schemaRef ds:uri="http://www.yonyou.com/relation"/>
  </ds:schemaRefs>
</ds:datastoreItem>
</file>

<file path=customXml/itemProps2.xml><?xml version="1.0" encoding="utf-8"?>
<ds:datastoreItem xmlns:ds="http://schemas.openxmlformats.org/officeDocument/2006/customXml" ds:itemID="{99846557-B4E8-487F-BB53-5946B71CB4EB}">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6C9F0E9C-9221-4C8B-BC44-08CE797706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1084</Words>
  <Characters>6179</Characters>
  <Application>Microsoft Office Word</Application>
  <DocSecurity>0</DocSecurity>
  <Lines>51</Lines>
  <Paragraphs>14</Paragraphs>
  <ScaleCrop>false</ScaleCrop>
  <Company>微软中国</Company>
  <LinksUpToDate>false</LinksUpToDate>
  <CharactersWithSpaces>7249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宋春梅</cp:lastModifiedBy>
  <cp:revision>2</cp:revision>
  <dcterms:created xsi:type="dcterms:W3CDTF">2023-08-16T05:03:00Z</dcterms:created>
  <dcterms:modified xsi:type="dcterms:W3CDTF">2023-08-16T05:03:00Z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59D8F543E4BF4B5F9BA261246CAB409B</vt:lpwstr>
  </property>
</Properties>
</file>