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新疆维吾尔自治区总工会2021年度部门决算公开说明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新疆维吾尔自治区总工会是新疆维吾尔自治区党委和中华全国总工会领导下的全区地方工会、产业（厅、局、公司）工会、生产建设兵团工会的领导机关，是职工自愿结合的工人阶级的群众组织。属于财政一级预算单位。</w:t>
      </w:r>
      <w:r>
        <w:rPr>
          <w:rFonts w:ascii="仿宋_GB2312" w:eastAsia="仿宋_GB2312"/>
          <w:sz w:val="32"/>
          <w:szCs w:val="32"/>
        </w:rPr>
        <w:br w:type="textWrapping"/>
      </w:r>
      <w:r>
        <w:rPr>
          <w:rFonts w:ascii="仿宋_GB2312" w:eastAsia="仿宋_GB2312"/>
          <w:sz w:val="32"/>
          <w:szCs w:val="32"/>
        </w:rPr>
        <w:t>工会的主要职能是：组织和教育职工依照宪法和法律的规定行使民主权利，发挥国家主人翁的作用，通过各种途径和形式，参与管理国家事务、管理经济和文化事业、管理社会事务；协助人民政府开展工作，维护工人阶级领导的、以工农联盟为基础的人民民主专政的社会主义国家政权。维护职工合法权益是工会的基本职责。工会在维护全国人民总体利益的同时，代表和维护职工的合法权益</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新疆维吾尔自治区总工会</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464</w:t>
      </w:r>
      <w:r>
        <w:rPr>
          <w:rFonts w:hint="eastAsia" w:ascii="仿宋_GB2312" w:eastAsia="仿宋_GB2312"/>
          <w:sz w:val="32"/>
          <w:szCs w:val="32"/>
        </w:rPr>
        <w:t>人，其中：在职人员</w:t>
      </w:r>
      <w:r>
        <w:rPr>
          <w:rFonts w:ascii="仿宋_GB2312" w:eastAsia="仿宋_GB2312"/>
          <w:sz w:val="32"/>
          <w:szCs w:val="32"/>
        </w:rPr>
        <w:t>2</w:t>
      </w:r>
      <w:r>
        <w:rPr>
          <w:rFonts w:hint="eastAsia" w:ascii="仿宋_GB2312" w:eastAsia="仿宋_GB2312"/>
          <w:sz w:val="32"/>
          <w:szCs w:val="32"/>
        </w:rPr>
        <w:t>人，离休人员</w:t>
      </w:r>
      <w:r>
        <w:rPr>
          <w:rFonts w:ascii="仿宋_GB2312" w:eastAsia="仿宋_GB2312"/>
          <w:sz w:val="32"/>
          <w:szCs w:val="32"/>
        </w:rPr>
        <w:t>8</w:t>
      </w:r>
      <w:r>
        <w:rPr>
          <w:rFonts w:hint="eastAsia" w:ascii="仿宋_GB2312" w:eastAsia="仿宋_GB2312"/>
          <w:sz w:val="32"/>
          <w:szCs w:val="32"/>
        </w:rPr>
        <w:t>人，退休人员</w:t>
      </w:r>
      <w:r>
        <w:rPr>
          <w:rFonts w:ascii="仿宋_GB2312" w:eastAsia="仿宋_GB2312"/>
          <w:sz w:val="32"/>
          <w:szCs w:val="32"/>
        </w:rPr>
        <w:t>454</w:t>
      </w:r>
      <w:r>
        <w:rPr>
          <w:rFonts w:hint="eastAsia" w:ascii="仿宋_GB2312" w:eastAsia="仿宋_GB2312"/>
          <w:sz w:val="32"/>
          <w:szCs w:val="32"/>
        </w:rPr>
        <w:t>人。</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从部门决算单位构成看，新疆维吾尔自治区总工会部门决算包括：新疆维吾尔自治区总工会</w:t>
      </w:r>
      <w:bookmarkStart w:id="52" w:name="_GoBack"/>
      <w:r>
        <w:rPr>
          <w:rFonts w:hint="eastAsia" w:ascii="仿宋_GB2312" w:eastAsia="仿宋_GB2312"/>
          <w:sz w:val="32"/>
          <w:szCs w:val="32"/>
        </w:rPr>
        <w:t>决算。单位无下属预算单位，</w:t>
      </w:r>
      <w:r>
        <w:rPr>
          <w:rFonts w:ascii="仿宋_GB2312" w:eastAsia="仿宋_GB2312"/>
          <w:sz w:val="32"/>
          <w:szCs w:val="32"/>
        </w:rPr>
        <w:t>内设办公室、组织部（机关党委）、宣传教育部、研究室（社会联络部）、基层工作部、权益保障部、经济技术劳动保护部（职工技协办公室）、法律工作部、女职工部、</w:t>
      </w:r>
      <w:bookmarkEnd w:id="52"/>
      <w:r>
        <w:rPr>
          <w:rFonts w:ascii="仿宋_GB2312" w:eastAsia="仿宋_GB2312"/>
          <w:sz w:val="32"/>
          <w:szCs w:val="32"/>
        </w:rPr>
        <w:t>财务部、经审办、自治区教育工会、直属企业工会联合会、国际联络部、资产监督管理部、纺织服装产业工会等16个部（室）</w:t>
      </w:r>
      <w:r>
        <w:rPr>
          <w:rFonts w:hint="eastAsia" w:ascii="仿宋_GB2312" w:eastAsia="仿宋_GB2312"/>
          <w:sz w:val="32"/>
          <w:szCs w:val="32"/>
          <w:lang w:eastAsia="zh-CN"/>
        </w:rPr>
        <w:t>。</w:t>
      </w:r>
    </w:p>
    <w:p>
      <w:pPr>
        <w:ind w:firstLine="640" w:firstLineChars="20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2,796.77</w:t>
      </w:r>
      <w:r>
        <w:rPr>
          <w:rFonts w:hint="eastAsia" w:ascii="仿宋_GB2312" w:eastAsia="仿宋_GB2312"/>
          <w:sz w:val="32"/>
          <w:szCs w:val="32"/>
        </w:rPr>
        <w:t>万元，与上年相比，减少1,194.43万元，</w:t>
      </w:r>
      <w:r>
        <w:rPr>
          <w:rFonts w:ascii="仿宋_GB2312" w:eastAsia="仿宋_GB2312"/>
          <w:sz w:val="32"/>
          <w:szCs w:val="32"/>
        </w:rPr>
        <w:t>降低29.93</w:t>
      </w:r>
      <w:r>
        <w:rPr>
          <w:rFonts w:hint="eastAsia" w:ascii="仿宋_GB2312" w:eastAsia="仿宋_GB2312"/>
          <w:sz w:val="32"/>
          <w:szCs w:val="32"/>
        </w:rPr>
        <w:t>%，主要原因是：随着脱贫攻坚不断深入，城镇困难职工人数减少，送温暖支出随之减少。本年支出</w:t>
      </w:r>
      <w:r>
        <w:rPr>
          <w:rFonts w:ascii="仿宋_GB2312" w:eastAsia="仿宋_GB2312"/>
          <w:sz w:val="32"/>
          <w:szCs w:val="32"/>
        </w:rPr>
        <w:t>2,796.77</w:t>
      </w:r>
      <w:r>
        <w:rPr>
          <w:rFonts w:hint="eastAsia" w:ascii="仿宋_GB2312" w:eastAsia="仿宋_GB2312"/>
          <w:sz w:val="32"/>
          <w:szCs w:val="32"/>
        </w:rPr>
        <w:t>万元，与上年相比，</w:t>
      </w:r>
      <w:r>
        <w:rPr>
          <w:rFonts w:ascii="仿宋_GB2312" w:eastAsia="仿宋_GB2312"/>
          <w:sz w:val="32"/>
          <w:szCs w:val="32"/>
        </w:rPr>
        <w:t>减少1,209.83</w:t>
      </w:r>
      <w:r>
        <w:rPr>
          <w:rFonts w:hint="eastAsia" w:ascii="仿宋_GB2312" w:eastAsia="仿宋_GB2312"/>
          <w:sz w:val="32"/>
          <w:szCs w:val="32"/>
        </w:rPr>
        <w:t>万元，</w:t>
      </w:r>
      <w:r>
        <w:rPr>
          <w:rFonts w:ascii="仿宋_GB2312" w:eastAsia="仿宋_GB2312"/>
          <w:sz w:val="32"/>
          <w:szCs w:val="32"/>
        </w:rPr>
        <w:t>降低30.20</w:t>
      </w:r>
      <w:r>
        <w:rPr>
          <w:rFonts w:hint="eastAsia" w:ascii="仿宋_GB2312" w:eastAsia="仿宋_GB2312"/>
          <w:sz w:val="32"/>
          <w:szCs w:val="32"/>
        </w:rPr>
        <w:t>%，主要原因是：随着脱贫攻坚不断深入，城镇困难职工人数减少，送温暖支出随之减少。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2,796.77</w:t>
      </w:r>
      <w:r>
        <w:rPr>
          <w:rFonts w:hint="eastAsia" w:ascii="仿宋_GB2312" w:eastAsia="仿宋_GB2312"/>
          <w:sz w:val="32"/>
          <w:szCs w:val="32"/>
        </w:rPr>
        <w:t>万元，其中：财政拨款收入</w:t>
      </w:r>
      <w:r>
        <w:rPr>
          <w:rFonts w:ascii="仿宋_GB2312" w:eastAsia="仿宋_GB2312"/>
          <w:sz w:val="32"/>
          <w:szCs w:val="32"/>
        </w:rPr>
        <w:t>2,796.77</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年度本年支出2,796.77万元，其中：基本支出</w:t>
      </w:r>
      <w:r>
        <w:rPr>
          <w:rFonts w:ascii="仿宋_GB2312" w:eastAsia="仿宋_GB2312"/>
          <w:sz w:val="32"/>
          <w:szCs w:val="32"/>
        </w:rPr>
        <w:t>1,584.86</w:t>
      </w:r>
      <w:r>
        <w:rPr>
          <w:rFonts w:hint="eastAsia" w:ascii="仿宋_GB2312" w:eastAsia="仿宋_GB2312"/>
          <w:sz w:val="32"/>
          <w:szCs w:val="32"/>
        </w:rPr>
        <w:t>万元，占56.67%；项目支出</w:t>
      </w:r>
      <w:r>
        <w:rPr>
          <w:rFonts w:ascii="仿宋_GB2312" w:eastAsia="仿宋_GB2312"/>
          <w:sz w:val="32"/>
          <w:szCs w:val="32"/>
        </w:rPr>
        <w:t>1,211.91</w:t>
      </w:r>
      <w:r>
        <w:rPr>
          <w:rFonts w:hint="eastAsia" w:ascii="仿宋_GB2312" w:eastAsia="仿宋_GB2312"/>
          <w:sz w:val="32"/>
          <w:szCs w:val="32"/>
        </w:rPr>
        <w:t>万元，占43.33%；上缴上级支出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2,796.77万元，与上年相比，减少1,194.43万元，降低29.93%，主要原因是：随着脱贫攻坚不断深入，城镇困难职工人数减少，送温暖支出随之减少。财政拨款支出2,796.77万元，与上年相比，减少1,209.83万元，降低30.20%，主要原因是：随着脱贫攻坚不断深入，城镇困难职工人数减少，送温暖支出随之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1,641.87</w:t>
      </w:r>
      <w:r>
        <w:rPr>
          <w:rFonts w:hint="eastAsia" w:ascii="仿宋_GB2312" w:eastAsia="仿宋_GB2312"/>
          <w:sz w:val="32"/>
          <w:szCs w:val="32"/>
        </w:rPr>
        <w:t>万元，决算数</w:t>
      </w:r>
      <w:r>
        <w:rPr>
          <w:rFonts w:ascii="仿宋_GB2312" w:eastAsia="仿宋_GB2312"/>
          <w:sz w:val="32"/>
          <w:szCs w:val="32"/>
        </w:rPr>
        <w:t>2,796.77</w:t>
      </w:r>
      <w:r>
        <w:rPr>
          <w:rFonts w:hint="eastAsia" w:ascii="仿宋_GB2312" w:eastAsia="仿宋_GB2312"/>
          <w:sz w:val="32"/>
          <w:szCs w:val="32"/>
        </w:rPr>
        <w:t>万元，预决算差异率</w:t>
      </w:r>
      <w:r>
        <w:rPr>
          <w:rFonts w:ascii="仿宋_GB2312" w:eastAsia="仿宋_GB2312"/>
          <w:sz w:val="32"/>
          <w:szCs w:val="32"/>
        </w:rPr>
        <w:t>70.34</w:t>
      </w:r>
      <w:r>
        <w:rPr>
          <w:rFonts w:hint="eastAsia" w:ascii="仿宋_GB2312" w:eastAsia="仿宋_GB2312"/>
          <w:sz w:val="32"/>
          <w:szCs w:val="32"/>
        </w:rPr>
        <w:t>%，主要原因是：本年度财政追加访惠聚、支教，南疆工作补贴资金；调整人员工资；2021年度自治区劳模会议费；职业年金、抚恤金，绩效等。财政拨款支出年初预算数</w:t>
      </w:r>
      <w:r>
        <w:rPr>
          <w:rFonts w:ascii="仿宋_GB2312" w:eastAsia="仿宋_GB2312"/>
          <w:sz w:val="32"/>
          <w:szCs w:val="32"/>
        </w:rPr>
        <w:t>1,641.87</w:t>
      </w:r>
      <w:r>
        <w:rPr>
          <w:rFonts w:hint="eastAsia" w:ascii="仿宋_GB2312" w:eastAsia="仿宋_GB2312"/>
          <w:sz w:val="32"/>
          <w:szCs w:val="32"/>
        </w:rPr>
        <w:t>万元，决算数</w:t>
      </w:r>
      <w:r>
        <w:rPr>
          <w:rFonts w:ascii="仿宋_GB2312" w:eastAsia="仿宋_GB2312"/>
          <w:sz w:val="32"/>
          <w:szCs w:val="32"/>
        </w:rPr>
        <w:t>2,796.77</w:t>
      </w:r>
      <w:r>
        <w:rPr>
          <w:rFonts w:hint="eastAsia" w:ascii="仿宋_GB2312" w:eastAsia="仿宋_GB2312"/>
          <w:sz w:val="32"/>
          <w:szCs w:val="32"/>
        </w:rPr>
        <w:t>万元，预决算差异率70.34%，主要原因是：本年度财政追加访惠聚、支教，南疆工作补贴资金；调整人员工资；2021年度自治区劳模会议费；职业年金、抚恤金，绩效等。</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年度一般公共预算财政拨款支出2,796.77万元。按功能分类科目项级科目公开，其中：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2012901行政运行707.84万元；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2012902一般行政管理事务261.91万元；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2012999其他群众团体事务支出725.78万元；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2019999其他一般公共服务支出0.87万元；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2080206社会组织管理950.00万元；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2080501行政单位离退休114.75万元；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2080506机关事业单位职业年金缴费支出35.61万元。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1,584.86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1,344.37</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离休费、退休费、抚恤金、医疗费补助、其他对个人和家庭的补助</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公用经费240.49万元，包括：差旅费、会议费、工会经费、福利费、专用设备购置</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2021年度新疆维吾尔自治区总工会（行政单位和参照公务员法管理事业单位）机关运行经费支出</w:t>
      </w:r>
      <w:r>
        <w:rPr>
          <w:rFonts w:ascii="仿宋_GB2312" w:eastAsia="仿宋_GB2312"/>
          <w:sz w:val="32"/>
          <w:szCs w:val="32"/>
        </w:rPr>
        <w:t>240.49</w:t>
      </w:r>
      <w:r>
        <w:rPr>
          <w:rFonts w:hint="eastAsia" w:ascii="仿宋_GB2312" w:eastAsia="仿宋_GB2312"/>
          <w:sz w:val="32"/>
          <w:szCs w:val="32"/>
        </w:rPr>
        <w:t>万元，比上年增加145.05万元，增长151.98%，主要原因是：2021年度自治区总工会净增退休人员。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435"/>
      <w:bookmarkStart w:id="31" w:name="_Toc11283"/>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950万元。预算绩效管理取得的成效：“三节”送温暖资金。自治区财政2021年度预算资金173万元，实际拨付173万元。发放对象为符合《新疆维吾尔自治区工会困难家庭认定和档案管理办法》不同困难类型建档认定标准的职工、农民工。使用资金173万元，资金使用率达到100%，帮扶对象界定准确率、帮扶标准执行准确率及资金发放方式合规率达到100%。困难职工的生活状况得到进一步改善，受益对象满意度达到95%以上。</w:t>
      </w:r>
      <w:r>
        <w:rPr>
          <w:rFonts w:ascii="仿宋_GB2312" w:eastAsia="仿宋_GB2312"/>
          <w:sz w:val="32"/>
          <w:szCs w:val="32"/>
        </w:rPr>
        <w:br w:type="textWrapping"/>
      </w:r>
      <w:r>
        <w:rPr>
          <w:rFonts w:ascii="仿宋_GB2312" w:eastAsia="仿宋_GB2312"/>
          <w:sz w:val="32"/>
          <w:szCs w:val="32"/>
        </w:rPr>
        <w:t>劳模专项补助资金。发放对象为符合《新疆维吾尔自治区总工会劳模专项补助资金使用管理办法（试行）》的我区在册、健在的自治区劳动模范和先进工作者、全国五一劳动奖章获得者、享受自治区劳模待遇人员（以上人员均简称“劳模”）。使用资金777万元，资金使用率达到100%，发放对象界定准确率、补助标准执行准确率及资金发放方式合规率达到100%。劳模满意度、荣誉感得到进一步提高，受益对象满意度达到95%以上。发现的问题及原因：绩效评价方面还有待加强。对部门的绩效评价报告质量还有待提高，绩效指标体系还有待完善，绩效管理工作机制还有待进一步健全。下一步改进措施：一是加强预算制定过程的科学性管理，提升预算管理方案的质量。首先在预算上管细，加强预算编制的合理性及会计核算的规范性。在预算申报上，预算单位要结合实际需求填报资金需求，在不同项目，不同用途之间做到合理分配预算资金。其次依据项目进展或单位工作实际情况，及时对预算安排进行必要调整。</w:t>
      </w:r>
      <w:r>
        <w:rPr>
          <w:rFonts w:ascii="仿宋_GB2312" w:eastAsia="仿宋_GB2312"/>
          <w:sz w:val="32"/>
          <w:szCs w:val="32"/>
        </w:rPr>
        <w:br w:type="textWrapping"/>
      </w:r>
      <w:r>
        <w:rPr>
          <w:rFonts w:ascii="仿宋_GB2312" w:eastAsia="仿宋_GB2312"/>
          <w:sz w:val="32"/>
          <w:szCs w:val="32"/>
        </w:rPr>
        <w:t xml:space="preserve">  二是注重长短期目标的衔接，合理设置年度绩效指标。在具体年度工作计划的安排上，可通过对比历年各项指标的增长情况，将规划中要实现的各项指标合理分配到年度的工作中。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3250"/>
      <w:bookmarkStart w:id="33" w:name="_Toc24143"/>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2183"/>
      <w:bookmarkStart w:id="37" w:name="_Toc6062"/>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24532"/>
      <w:bookmarkStart w:id="39" w:name="_Toc30364"/>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21304"/>
      <w:bookmarkStart w:id="41" w:name="_Toc3243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0347"/>
      <w:bookmarkStart w:id="45" w:name="_Toc14869"/>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8884"/>
      <w:bookmarkStart w:id="47" w:name="_Toc5626"/>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32663"/>
      <w:bookmarkStart w:id="49" w:name="_Toc29106"/>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5453"/>
      <w:bookmarkStart w:id="51" w:name="_Toc764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BOULk3gEAALsDAAAOAAAAAAAA&#10;AAEAIAAAAB4BAABkcnMvZTJvRG9jLnhtbFBLBQYAAAAABgAGAFkBAABu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jZWQzZWNmNTczMjVmYzhmNmQ2YjZjMGY5NmMwYzc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87011F"/>
    <w:rsid w:val="14EB6229"/>
    <w:rsid w:val="155C65A7"/>
    <w:rsid w:val="15E95753"/>
    <w:rsid w:val="16F045F9"/>
    <w:rsid w:val="176E6CF3"/>
    <w:rsid w:val="17C618A3"/>
    <w:rsid w:val="185F4F4D"/>
    <w:rsid w:val="193D4B9E"/>
    <w:rsid w:val="1B4E62E5"/>
    <w:rsid w:val="1C666C77"/>
    <w:rsid w:val="1C6C0186"/>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4975</Words>
  <Characters>5550</Characters>
  <Lines>59</Lines>
  <Paragraphs>16</Paragraphs>
  <TotalTime>12</TotalTime>
  <ScaleCrop>false</ScaleCrop>
  <LinksUpToDate>false</LinksUpToDate>
  <CharactersWithSpaces>5572</CharactersWithSpaces>
  <Application>WPS Office_11.1.0.14650_F1E327BC-269C-435d-A152-05C5408002CA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⸅MJ</cp:lastModifiedBy>
  <dcterms:modified xsi:type="dcterms:W3CDTF">2023-07-06T03:02:00Z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2052-11.1.0.14650</vt:lpwstr>
  </property>
  <property fmtid="{D5CDD505-2E9C-101B-9397-08002B2CF9AE}" pid="3" name="ICV">
    <vt:lpwstr>F4C9490D641144E297A364C4A7E45D44_13</vt:lpwstr>
  </property>
</Properties>
</file>