
<file path=[Content_Types].xml><?xml version="1.0" encoding="utf-8"?>
<Types xmlns="http://schemas.openxmlformats.org/package/2006/content-types">
  <Default Extension="xml" ContentType="application/xml"/>
  <Default Extension="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pPr>
        <w:jc w:val="center"/>
        <w:spacing w:line="540" w:lineRule="exact"/>
        <w:rPr>
          <w:b w:val="1"/>
          <w:color w:val="auto"/>
          <w:sz w:val="52"/>
          <w:lang w:eastAsia="zh-CN"/>
          <w:kern w:val="0"/>
          <w:szCs w:val="52"/>
          <w:rFonts w:ascii="Times New Roman" w:hAnsi="Times New Roman" w:eastAsia="华文中宋" w:cs="Times New Roman" w:hint="default"/>
        </w:rPr>
      </w:pPr>
      <w:r>
        <w:rPr>
          <w:b w:val="1"/>
          <w:color w:val="auto"/>
          <w:sz w:val="52"/>
          <w:kern w:val="0"/>
          <w:szCs w:val="52"/>
          <w:rFonts w:ascii="Times New Roman" w:hAnsi="Times New Roman" w:eastAsia="华文中宋" w:cs="Times New Roman" w:hint="default"/>
        </w:rPr>
        <w:fldChar w:fldCharType="begin"/>
      </w:r>
      <w:r>
        <w:rPr>
          <w:b w:val="1"/>
          <w:color w:val="auto"/>
          <w:sz w:val="52"/>
          <w:lang w:eastAsia="zh-CN"/>
          <w:kern w:val="0"/>
          <w:szCs w:val="52"/>
          <w:rFonts w:ascii="Times New Roman" w:hAnsi="Times New Roman" w:eastAsia="华文中宋" w:cs="Times New Roman" w:hint="default"/>
        </w:rPr>
        <w:instrText xml:space="preserve">ADDIN CNKISM.UserStyle</w:instrText>
      </w:r>
      <w:r>
        <w:rPr>
          <w:b w:val="1"/>
          <w:color w:val="auto"/>
          <w:sz w:val="52"/>
          <w:kern w:val="0"/>
          <w:szCs w:val="52"/>
          <w:rFonts w:ascii="Times New Roman" w:hAnsi="Times New Roman" w:eastAsia="华文中宋" w:cs="Times New Roman" w:hint="default"/>
        </w:rPr>
        <w:fldChar w:fldCharType="separate"/>
      </w:r>
      <w:r>
        <w:rPr>
          <w:b w:val="1"/>
          <w:color w:val="auto"/>
          <w:sz w:val="52"/>
          <w:kern w:val="0"/>
          <w:szCs w:val="52"/>
          <w:rFonts w:ascii="Times New Roman" w:hAnsi="Times New Roman" w:eastAsia="华文中宋" w:cs="Times New Roman" w:hint="default"/>
        </w:rPr>
        <w:fldChar w:fldCharType="end"/>
      </w:r>
    </w:p>
    <w:p>
      <w:pPr>
        <w:spacing w:line="540" w:lineRule="exact"/>
        <w:rPr>
          <w:b w:val="1"/>
          <w:color w:val="auto"/>
          <w:sz w:val="52"/>
          <w:kern w:val="0"/>
          <w:szCs w:val="52"/>
          <w:rFonts w:ascii="Times New Roman" w:hAnsi="Times New Roman" w:eastAsia="华文中宋" w:cs="Times New Roman" w:hint="default"/>
        </w:rPr>
      </w:pPr>
    </w:p>
    <w:p>
      <w:pPr>
        <w:jc w:val="center"/>
        <w:spacing w:line="540" w:lineRule="exact"/>
        <w:rPr>
          <w:b w:val="1"/>
          <w:color w:val="auto"/>
          <w:sz w:val="52"/>
          <w:kern w:val="0"/>
          <w:szCs w:val="52"/>
          <w:rFonts w:ascii="Times New Roman" w:hAnsi="Times New Roman" w:eastAsia="华文中宋" w:cs="Times New Roman" w:hint="default"/>
        </w:rPr>
      </w:pPr>
    </w:p>
    <w:p>
      <w:pPr>
        <w:jc w:val="center"/>
        <w:spacing w:line="540" w:lineRule="exact"/>
        <w:rPr>
          <w:b w:val="1"/>
          <w:color w:val="auto"/>
          <w:sz w:val="52"/>
          <w:kern w:val="0"/>
          <w:szCs w:val="52"/>
          <w:rFonts w:ascii="Times New Roman" w:hAnsi="Times New Roman" w:eastAsia="华文中宋" w:cs="Times New Roman" w:hint="default"/>
        </w:rPr>
      </w:pPr>
    </w:p>
    <w:p>
      <w:pPr>
        <w:jc w:val="center"/>
        <w:spacing w:line="540" w:lineRule="exact"/>
        <w:rPr>
          <w:color w:val="auto"/>
          <w:sz w:val="48"/>
          <w:kern w:val="0"/>
          <w:szCs w:val="48"/>
          <w:rFonts w:ascii="方正小标宋简体" w:hAnsi="方正小标宋简体" w:eastAsia="方正小标宋简体" w:cs="方正小标宋简体" w:hint="eastAsia"/>
        </w:rPr>
      </w:pPr>
      <w:r>
        <w:rPr>
          <w:color w:val="auto"/>
          <w:sz w:val="48"/>
          <w:kern w:val="0"/>
          <w:szCs w:val="48"/>
          <w:rFonts w:ascii="方正小标宋简体" w:hAnsi="方正小标宋简体" w:eastAsia="方正小标宋简体" w:cs="方正小标宋简体" w:hint="eastAsia"/>
        </w:rPr>
        <w:t>自治区动物防疫补助经费资金项目支出绩效评价报告</w:t>
      </w:r>
    </w:p>
    <w:p>
      <w:pPr>
        <w:jc w:val="center"/>
        <w:spacing w:line="540" w:lineRule="exact"/>
        <w:rPr>
          <w:b w:val="1"/>
          <w:color w:val="auto"/>
          <w:sz w:val="52"/>
          <w:kern w:val="0"/>
          <w:szCs w:val="52"/>
          <w:rFonts w:ascii="Times New Roman" w:hAnsi="Times New Roman" w:eastAsia="华文中宋" w:cs="Times New Roman" w:hint="default"/>
        </w:rPr>
      </w:pPr>
    </w:p>
    <w:p>
      <w:pPr>
        <w:jc w:val="center"/>
        <w:spacing w:line="540" w:lineRule="exact"/>
        <w:rPr>
          <w:color w:val="auto"/>
          <w:sz w:val="36"/>
          <w:kern w:val="0"/>
          <w:szCs w:val="36"/>
          <w:rFonts w:ascii="Times New Roman" w:hAnsi="Times New Roman" w:eastAsia="仿宋_GB2312" w:cs="Times New Roman" w:hint="default"/>
        </w:rPr>
      </w:pPr>
      <w:r>
        <w:rPr>
          <w:color w:val="auto"/>
          <w:sz w:val="36"/>
          <w:kern w:val="0"/>
          <w:szCs w:val="36"/>
          <w:rFonts w:ascii="Times New Roman" w:hAnsi="Times New Roman" w:eastAsia="仿宋_GB2312" w:cs="Times New Roman" w:hint="default"/>
        </w:rPr>
        <w:t>（ 202</w:t>
      </w:r>
      <w:r>
        <w:rPr>
          <w:color w:val="auto"/>
          <w:sz w:val="36"/>
          <w:lang w:eastAsia="zh-CN"/>
          <w:kern w:val="0"/>
          <w:szCs w:val="36"/>
          <w:rFonts w:ascii="Times New Roman" w:hAnsi="Times New Roman" w:eastAsia="仿宋_GB2312" w:cs="Times New Roman" w:hint="default"/>
        </w:rPr>
        <w:t>2</w:t>
      </w:r>
      <w:r>
        <w:rPr>
          <w:color w:val="auto"/>
          <w:sz w:val="36"/>
          <w:kern w:val="0"/>
          <w:szCs w:val="36"/>
          <w:rFonts w:ascii="Times New Roman" w:hAnsi="Times New Roman" w:eastAsia="仿宋_GB2312" w:cs="Times New Roman" w:hint="default"/>
        </w:rPr>
        <w:t>年度）</w:t>
      </w:r>
    </w:p>
    <w:p>
      <w:pPr>
        <w:jc w:val="center"/>
        <w:spacing w:line="540" w:lineRule="exact"/>
        <w:rPr>
          <w:color w:val="auto"/>
          <w:sz w:val="30"/>
          <w:kern w:val="0"/>
          <w:szCs w:val="30"/>
          <w:rFonts w:ascii="Times New Roman" w:hAnsi="Times New Roman" w:eastAsia="仿宋_GB2312" w:cs="Times New Roman" w:hint="default"/>
        </w:rPr>
      </w:pPr>
    </w:p>
    <w:p>
      <w:pPr>
        <w:jc w:val="center"/>
        <w:spacing w:line="540" w:lineRule="exact"/>
        <w:rPr>
          <w:color w:val="auto"/>
          <w:sz w:val="30"/>
          <w:kern w:val="0"/>
          <w:szCs w:val="30"/>
          <w:rFonts w:ascii="Times New Roman" w:hAnsi="Times New Roman" w:eastAsia="仿宋_GB2312" w:cs="Times New Roman" w:hint="default"/>
        </w:rPr>
      </w:pPr>
    </w:p>
    <w:p>
      <w:pPr>
        <w:jc w:val="center"/>
        <w:spacing w:line="540" w:lineRule="exact"/>
        <w:rPr>
          <w:color w:val="auto"/>
          <w:sz w:val="30"/>
          <w:kern w:val="0"/>
          <w:szCs w:val="30"/>
          <w:rFonts w:ascii="Times New Roman" w:hAnsi="Times New Roman" w:eastAsia="仿宋_GB2312" w:cs="Times New Roman" w:hint="default"/>
        </w:rPr>
      </w:pPr>
    </w:p>
    <w:p>
      <w:pPr>
        <w:jc w:val="center"/>
        <w:spacing w:line="540" w:lineRule="exact"/>
        <w:rPr>
          <w:color w:val="auto"/>
          <w:sz w:val="30"/>
          <w:kern w:val="0"/>
          <w:szCs w:val="30"/>
          <w:rFonts w:ascii="Times New Roman" w:hAnsi="Times New Roman" w:eastAsia="仿宋_GB2312" w:cs="Times New Roman" w:hint="default"/>
        </w:rPr>
      </w:pPr>
    </w:p>
    <w:p>
      <w:pPr>
        <w:spacing w:line="540" w:lineRule="exact"/>
        <w:rPr>
          <w:color w:val="auto"/>
          <w:sz w:val="30"/>
          <w:kern w:val="0"/>
          <w:szCs w:val="30"/>
          <w:rFonts w:ascii="Times New Roman" w:hAnsi="Times New Roman" w:eastAsia="仿宋_GB2312" w:cs="Times New Roman" w:hint="default"/>
        </w:rPr>
      </w:pPr>
    </w:p>
    <w:p>
      <w:pPr>
        <w:jc w:val="left"/>
        <w:spacing w:line="700" w:lineRule="exact"/>
        <w:ind w:firstLine="1440" w:firstLineChars="400"/>
        <w:rPr>
          <w:color w:val="auto"/>
          <w:sz w:val="36"/>
          <w:kern w:val="0"/>
          <w:szCs w:val="36"/>
          <w:rFonts w:ascii="Times New Roman" w:hAnsi="Times New Roman" w:eastAsia="仿宋_GB2312" w:cs="Times New Roman" w:hint="default"/>
        </w:rPr>
      </w:pPr>
      <w:r>
        <w:rPr>
          <w:color w:val="auto"/>
          <w:sz w:val="36"/>
          <w:kern w:val="0"/>
          <w:szCs w:val="36"/>
          <w:rFonts w:ascii="Times New Roman" w:hAnsi="Times New Roman" w:eastAsia="仿宋_GB2312" w:cs="Times New Roman" w:hint="default"/>
        </w:rPr>
        <w:t>项目名称：自治区动物防疫补助经费</w:t>
      </w:r>
    </w:p>
    <w:p>
      <w:pPr>
        <w:jc w:val="left"/>
        <w:spacing w:line="700" w:lineRule="exact"/>
        <w:ind w:firstLine="1440" w:firstLineChars="400"/>
        <w:rPr>
          <w:color w:val="auto"/>
          <w:sz w:val="36"/>
          <w:kern w:val="0"/>
          <w:szCs w:val="36"/>
          <w:rFonts w:ascii="Times New Roman" w:hAnsi="Times New Roman" w:eastAsia="仿宋_GB2312" w:cs="Times New Roman" w:hint="default"/>
        </w:rPr>
      </w:pPr>
      <w:r>
        <w:rPr>
          <w:color w:val="auto"/>
          <w:sz w:val="36"/>
          <w:kern w:val="0"/>
          <w:szCs w:val="36"/>
          <w:rFonts w:ascii="Times New Roman" w:hAnsi="Times New Roman" w:eastAsia="仿宋_GB2312" w:cs="Times New Roman" w:hint="default"/>
        </w:rPr>
        <w:t>实施单位（公章）：自治区畜牧兽医局</w:t>
      </w:r>
    </w:p>
    <w:p>
      <w:pPr>
        <w:jc w:val="left"/>
        <w:spacing w:line="700" w:lineRule="exact"/>
        <w:ind w:firstLine="1440" w:firstLineChars="400"/>
        <w:rPr>
          <w:color w:val="auto"/>
          <w:sz w:val="36"/>
          <w:lang w:eastAsia="zh-CN"/>
          <w:kern w:val="0"/>
          <w:szCs w:val="36"/>
          <w:rFonts w:ascii="Times New Roman" w:hAnsi="Times New Roman" w:eastAsia="仿宋_GB2312" w:cs="Times New Roman" w:hint="default"/>
        </w:rPr>
      </w:pPr>
      <w:r>
        <w:rPr>
          <w:color w:val="auto"/>
          <w:sz w:val="36"/>
          <w:kern w:val="0"/>
          <w:szCs w:val="36"/>
          <w:rFonts w:ascii="Times New Roman" w:hAnsi="Times New Roman" w:eastAsia="仿宋_GB2312" w:cs="Times New Roman" w:hint="default"/>
        </w:rPr>
        <w:t>主管部门（公章）：</w:t>
      </w:r>
      <w:r>
        <w:rPr>
          <w:color w:val="auto"/>
          <w:sz w:val="36"/>
          <w:lang w:eastAsia="zh-CN"/>
          <w:kern w:val="0"/>
          <w:szCs w:val="36"/>
          <w:rFonts w:ascii="Times New Roman" w:hAnsi="Times New Roman" w:eastAsia="仿宋_GB2312" w:cs="Times New Roman" w:hint="default"/>
        </w:rPr>
        <w:t>自治区农业农村厅</w:t>
      </w:r>
    </w:p>
    <w:p>
      <w:pPr>
        <w:jc w:val="left"/>
        <w:spacing w:line="700" w:lineRule="exact"/>
        <w:ind w:firstLine="1440" w:firstLineChars="400"/>
        <w:rPr>
          <w:color w:val="auto"/>
          <w:sz w:val="36"/>
          <w:kern w:val="0"/>
          <w:szCs w:val="36"/>
          <w:rFonts w:ascii="Times New Roman" w:hAnsi="Times New Roman" w:eastAsia="仿宋_GB2312" w:cs="Times New Roman" w:hint="default"/>
        </w:rPr>
      </w:pPr>
      <w:r>
        <w:rPr>
          <w:color w:val="auto"/>
          <w:sz w:val="36"/>
          <w:kern w:val="0"/>
          <w:szCs w:val="36"/>
          <w:rFonts w:ascii="Times New Roman" w:hAnsi="Times New Roman" w:eastAsia="仿宋_GB2312" w:cs="Times New Roman" w:hint="default"/>
        </w:rPr>
        <w:t>项目负责人（签章）：刘英豪</w:t>
      </w:r>
    </w:p>
    <w:p>
      <w:pPr>
        <w:jc w:val="left"/>
        <w:spacing w:line="700" w:lineRule="exact"/>
        <w:ind w:firstLine="1440" w:firstLineChars="400"/>
        <w:rPr>
          <w:color w:val="auto"/>
          <w:sz w:val="36"/>
          <w:kern w:val="0"/>
          <w:szCs w:val="36"/>
          <w:rFonts w:ascii="Times New Roman" w:hAnsi="Times New Roman" w:eastAsia="仿宋_GB2312" w:cs="Times New Roman" w:hint="default"/>
        </w:rPr>
      </w:pPr>
      <w:r>
        <w:rPr>
          <w:color w:val="auto"/>
          <w:sz w:val="36"/>
          <w:kern w:val="0"/>
          <w:szCs w:val="36"/>
          <w:rFonts w:ascii="Times New Roman" w:hAnsi="Times New Roman" w:eastAsia="仿宋_GB2312" w:cs="Times New Roman" w:hint="default"/>
        </w:rPr>
        <w:t>填报时间：</w:t>
      </w:r>
      <w:r>
        <w:rPr>
          <w:color w:val="auto"/>
          <w:sz w:val="36"/>
          <w:lang w:val="en-US" w:eastAsia="zh-CN"/>
          <w:kern w:val="0"/>
          <w:szCs w:val="36"/>
          <w:rFonts w:ascii="Times New Roman" w:hAnsi="Times New Roman" w:eastAsia="仿宋_GB2312" w:cs="Times New Roman" w:hint="default"/>
        </w:rPr>
        <w:t>2023</w:t>
      </w:r>
      <w:r>
        <w:rPr>
          <w:color w:val="auto"/>
          <w:sz w:val="36"/>
          <w:kern w:val="0"/>
          <w:szCs w:val="36"/>
          <w:rFonts w:ascii="Times New Roman" w:hAnsi="Times New Roman" w:eastAsia="仿宋_GB2312" w:cs="Times New Roman" w:hint="default"/>
        </w:rPr>
        <w:t>年</w:t>
      </w:r>
      <w:r>
        <w:rPr>
          <w:color w:val="auto"/>
          <w:sz w:val="36"/>
          <w:lang w:val="en-US" w:eastAsia="zh-CN"/>
          <w:kern w:val="0"/>
          <w:szCs w:val="36"/>
          <w:rFonts w:ascii="Times New Roman" w:hAnsi="Times New Roman" w:eastAsia="仿宋_GB2312" w:cs="Times New Roman" w:hint="default"/>
        </w:rPr>
        <w:t>1</w:t>
      </w:r>
      <w:r>
        <w:rPr>
          <w:color w:val="auto"/>
          <w:sz w:val="36"/>
          <w:kern w:val="0"/>
          <w:szCs w:val="36"/>
          <w:rFonts w:ascii="Times New Roman" w:hAnsi="Times New Roman" w:eastAsia="仿宋_GB2312" w:cs="Times New Roman" w:hint="default"/>
        </w:rPr>
        <w:t>月</w:t>
      </w:r>
      <w:r>
        <w:rPr>
          <w:color w:val="auto"/>
          <w:sz w:val="36"/>
          <w:lang w:val="en-US" w:eastAsia="zh-CN"/>
          <w:kern w:val="0"/>
          <w:szCs w:val="36"/>
          <w:rFonts w:ascii="Times New Roman" w:hAnsi="Times New Roman" w:eastAsia="仿宋_GB2312" w:cs="Times New Roman" w:hint="default"/>
        </w:rPr>
        <w:t>6</w:t>
      </w:r>
      <w:r>
        <w:rPr>
          <w:color w:val="auto"/>
          <w:sz w:val="36"/>
          <w:kern w:val="0"/>
          <w:szCs w:val="36"/>
          <w:rFonts w:ascii="Times New Roman" w:hAnsi="Times New Roman" w:eastAsia="仿宋_GB2312" w:cs="Times New Roman" w:hint="default"/>
        </w:rPr>
        <w:t>日</w:t>
      </w:r>
    </w:p>
    <w:p>
      <w:pPr>
        <w:jc w:val="center"/>
        <w:spacing w:line="540" w:lineRule="exact"/>
        <w:rPr>
          <w:color w:val="auto"/>
          <w:sz w:val="30"/>
          <w:kern w:val="0"/>
          <w:szCs w:val="30"/>
          <w:rFonts w:ascii="Times New Roman" w:hAnsi="Times New Roman" w:eastAsia="仿宋_GB2312" w:cs="Times New Roman" w:hint="default"/>
        </w:rPr>
      </w:pPr>
    </w:p>
    <w:p>
      <w:pPr>
        <w:spacing w:line="540" w:lineRule="exact"/>
        <w:rPr>
          <w:rStyle w:val="23"/>
          <w:b w:val="0"/>
          <w:color w:val="auto"/>
          <w:spacing w:val="-4"/>
          <w:sz w:val="32"/>
          <w:szCs w:val="32"/>
          <w:rFonts w:ascii="Times New Roman" w:hAnsi="Times New Roman" w:eastAsia="黑体" w:cs="Times New Roman" w:hint="default"/>
        </w:rPr>
      </w:pPr>
    </w:p>
    <w:p>
      <w:pPr>
        <w:spacing w:line="540" w:lineRule="exact"/>
        <w:rPr>
          <w:rStyle w:val="23"/>
          <w:b w:val="0"/>
          <w:color w:val="auto"/>
          <w:spacing w:val="-4"/>
          <w:sz w:val="32"/>
          <w:szCs w:val="32"/>
          <w:rFonts w:ascii="Times New Roman" w:hAnsi="Times New Roman" w:eastAsia="黑体" w:cs="Times New Roman" w:hint="default"/>
        </w:rPr>
      </w:pPr>
    </w:p>
    <w:p>
      <w:pPr>
        <w:jc w:val="center"/>
        <w:spacing w:line="600" w:lineRule="exact"/>
        <w:rPr>
          <w:color w:val="auto"/>
          <w:sz w:val="32"/>
          <w:bCs/>
          <w:szCs w:val="32"/>
          <w:rFonts w:ascii="Times New Roman" w:hAnsi="Times New Roman" w:eastAsia="黑体" w:cs="Times New Roman" w:hint="default"/>
        </w:rPr>
      </w:pPr>
    </w:p>
    <w:p>
      <w:pPr>
        <w:pStyle w:val="5"/>
        <w:rPr>
          <w:color w:val="auto"/>
          <w:rFonts w:ascii="Times New Roman" w:hAnsi="Times New Roman" w:cs="Times New Roman" w:hint="default"/>
        </w:rPr>
      </w:pPr>
    </w:p>
    <w:p>
      <w:pPr>
        <w:spacing w:line="600" w:lineRule="exact"/>
        <w:rPr>
          <w:color w:val="auto"/>
          <w:sz w:val="32"/>
          <w:bCs/>
          <w:szCs w:val="32"/>
          <w:rFonts w:ascii="Times New Roman" w:hAnsi="Times New Roman" w:eastAsia="黑体" w:cs="Times New Roman" w:hint="default"/>
        </w:rPr>
      </w:pPr>
    </w:p>
    <w:p>
      <w:pPr>
        <w:spacing w:line="600" w:lineRule="exact"/>
        <w:rPr>
          <w:color w:val="auto"/>
          <w:sz w:val="32"/>
          <w:bCs/>
          <w:szCs w:val="32"/>
          <w:rFonts w:ascii="Times New Roman" w:hAnsi="Times New Roman" w:eastAsia="黑体" w:cs="Times New Roman" w:hint="default"/>
        </w:rPr>
      </w:pPr>
      <w:r>
        <w:rPr>
          <w:color w:val="auto"/>
          <w:sz w:val="32"/>
          <w:bCs/>
          <w:szCs w:val="32"/>
          <w:rFonts w:ascii="Times New Roman" w:hAnsi="Times New Roman" w:eastAsia="黑体" w:cs="Times New Roman" w:hint="default"/>
        </w:rPr>
        <w:t>一、基本情况</w:t>
      </w:r>
    </w:p>
    <w:p>
      <w:pPr>
        <w:spacing w:line="600" w:lineRule="exact"/>
        <w:ind w:firstLine="641"/>
        <w:rPr>
          <w:b w:val="1"/>
          <w:color w:val="auto"/>
          <w:sz w:val="32"/>
          <w:bCs/>
          <w:szCs w:val="32"/>
          <w:rFonts w:ascii="Times New Roman" w:hAnsi="Times New Roman" w:eastAsia="楷体_GB2312" w:cs="Times New Roman" w:hint="default"/>
        </w:rPr>
      </w:pPr>
      <w:r>
        <w:rPr>
          <w:b w:val="1"/>
          <w:color w:val="auto"/>
          <w:sz w:val="32"/>
          <w:bCs/>
          <w:szCs w:val="32"/>
          <w:rFonts w:ascii="Times New Roman" w:hAnsi="Times New Roman" w:eastAsia="楷体_GB2312" w:cs="Times New Roman" w:hint="default"/>
        </w:rPr>
        <w:t>（一）项目概况</w:t>
      </w:r>
    </w:p>
    <w:p>
      <w:pPr>
        <w:spacing w:line="600" w:lineRule="exact"/>
        <w:ind w:firstLine="641"/>
        <w:rPr>
          <w:b w:val="1"/>
          <w:color w:val="auto"/>
          <w:sz w:val="32"/>
          <w:bCs/>
          <w:szCs w:val="32"/>
          <w:rFonts w:ascii="Times New Roman" w:hAnsi="Times New Roman" w:eastAsia="仿宋_GB2312" w:cs="Times New Roman" w:hint="default"/>
        </w:rPr>
      </w:pPr>
      <w:r>
        <w:rPr>
          <w:b w:val="1"/>
          <w:color w:val="auto"/>
          <w:sz w:val="32"/>
          <w:bCs/>
          <w:szCs w:val="32"/>
          <w:rFonts w:ascii="Times New Roman" w:hAnsi="Times New Roman" w:eastAsia="仿宋_GB2312" w:cs="Times New Roman" w:hint="default"/>
        </w:rPr>
        <w:t>1</w:t>
      </w:r>
      <w:r>
        <w:rPr>
          <w:b w:val="1"/>
          <w:color w:val="auto"/>
          <w:sz w:val="32"/>
          <w:lang w:eastAsia="zh-CN"/>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 xml:space="preserve"> </w:t>
      </w:r>
      <w:r>
        <w:rPr>
          <w:b w:val="1"/>
          <w:color w:val="auto"/>
          <w:sz w:val="32"/>
          <w:bCs/>
          <w:szCs w:val="32"/>
          <w:rFonts w:ascii="Times New Roman" w:hAnsi="Times New Roman" w:eastAsia="仿宋_GB2312" w:cs="Times New Roman" w:hint="default"/>
        </w:rPr>
        <w:t>项目背景</w:t>
      </w:r>
    </w:p>
    <w:p>
      <w:pPr>
        <w:widowControl w:val="0"/>
        <w:keepNext w:val="0"/>
        <w:keepLines w:val="0"/>
        <w:pageBreakBefore w:val="0"/>
        <w:wordWrap w:val="1"/>
        <w:overflowPunct w:val="1"/>
        <w:topLinePunct w:val="0"/>
        <w:kinsoku w:val="1"/>
        <w:autoSpaceDE w:val="1"/>
        <w:autoSpaceDN w:val="1"/>
        <w:bidi w:val="0"/>
        <w:adjustRightInd w:val="1"/>
        <w:snapToGrid w:val="1"/>
        <w:jc w:val="both"/>
        <w:spacing w:line="560" w:lineRule="exact"/>
        <w:ind w:firstLine="640" w:firstLineChars="200"/>
        <w:rPr>
          <w:color w:val="auto"/>
          <w:sz w:val="32"/>
          <w:lang w:val="en-US" w:eastAsia="zh-CN"/>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据新疆动物疫病调查显示，我区</w:t>
      </w:r>
      <w:r>
        <w:rPr>
          <w:color w:val="auto"/>
          <w:sz w:val="32"/>
          <w:lang w:val="en-US" w:eastAsia="zh-CN"/>
          <w:szCs w:val="32"/>
          <w:rFonts w:ascii="Times New Roman" w:hAnsi="Times New Roman" w:eastAsia="仿宋_GB2312" w:cs="Times New Roman" w:hint="default"/>
        </w:rPr>
        <w:t>动物</w:t>
      </w:r>
      <w:r>
        <w:rPr>
          <w:color w:val="auto"/>
          <w:sz w:val="32"/>
          <w:szCs w:val="32"/>
          <w:rFonts w:ascii="Times New Roman" w:hAnsi="Times New Roman" w:eastAsia="仿宋_GB2312" w:cs="Times New Roman" w:hint="default"/>
        </w:rPr>
        <w:t>疫病种类繁多，已查明动物传染病1</w:t>
      </w:r>
      <w:r>
        <w:rPr>
          <w:color w:val="auto"/>
          <w:sz w:val="32"/>
          <w:lang w:val="en-US" w:eastAsia="zh-CN"/>
          <w:szCs w:val="32"/>
          <w:rFonts w:ascii="Times New Roman" w:hAnsi="Times New Roman" w:eastAsia="仿宋_GB2312" w:cs="Times New Roman" w:hint="default"/>
        </w:rPr>
        <w:t>11</w:t>
      </w:r>
      <w:r>
        <w:rPr>
          <w:color w:val="auto"/>
          <w:sz w:val="32"/>
          <w:szCs w:val="32"/>
          <w:rFonts w:ascii="Times New Roman" w:hAnsi="Times New Roman" w:eastAsia="仿宋_GB2312" w:cs="Times New Roman" w:hint="default"/>
        </w:rPr>
        <w:t>种，寄生虫病64种，中毒、代谢病30余种</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特别是</w:t>
      </w:r>
      <w:r>
        <w:rPr>
          <w:color w:val="auto"/>
          <w:sz w:val="32"/>
          <w:lang w:eastAsia="zh-CN"/>
          <w:szCs w:val="32"/>
          <w:rFonts w:ascii="Times New Roman" w:hAnsi="Times New Roman" w:eastAsia="仿宋_GB2312" w:cs="Times New Roman" w:hint="default"/>
        </w:rPr>
        <w:t>非洲猪瘟、口蹄疫、</w:t>
      </w:r>
      <w:r>
        <w:rPr>
          <w:color w:val="auto"/>
          <w:sz w:val="32"/>
          <w:szCs w:val="32"/>
          <w:rFonts w:ascii="Times New Roman" w:hAnsi="Times New Roman" w:eastAsia="仿宋_GB2312" w:cs="Times New Roman" w:hint="default"/>
        </w:rPr>
        <w:t>高致病性禽流感</w:t>
      </w:r>
      <w:r>
        <w:rPr>
          <w:color w:val="auto"/>
          <w:sz w:val="32"/>
          <w:lang w:eastAsia="zh-CN"/>
          <w:szCs w:val="32"/>
          <w:rFonts w:ascii="Times New Roman" w:hAnsi="Times New Roman" w:eastAsia="仿宋_GB2312" w:cs="Times New Roman" w:hint="default"/>
        </w:rPr>
        <w:t>等重大动物疫</w:t>
      </w:r>
      <w:r>
        <w:rPr>
          <w:color w:val="auto"/>
          <w:sz w:val="32"/>
          <w:lang w:val="en-US" w:eastAsia="zh-CN"/>
          <w:szCs w:val="32"/>
          <w:rFonts w:ascii="Times New Roman" w:hAnsi="Times New Roman" w:eastAsia="仿宋_GB2312" w:cs="Times New Roman" w:hint="default"/>
        </w:rPr>
        <w:t>病</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布鲁氏杆菌病</w:t>
      </w:r>
      <w:r>
        <w:rPr>
          <w:color w:val="auto"/>
          <w:sz w:val="32"/>
          <w:lang w:eastAsia="zh-CN"/>
          <w:szCs w:val="32"/>
          <w:rFonts w:ascii="Times New Roman" w:hAnsi="Times New Roman" w:eastAsia="仿宋_GB2312" w:cs="Times New Roman" w:hint="default"/>
        </w:rPr>
        <w:t>、包虫病等</w:t>
      </w:r>
      <w:r>
        <w:rPr>
          <w:color w:val="auto"/>
          <w:sz w:val="32"/>
          <w:szCs w:val="32"/>
          <w:rFonts w:ascii="Times New Roman" w:hAnsi="Times New Roman" w:eastAsia="仿宋_GB2312" w:cs="Times New Roman" w:hint="default"/>
        </w:rPr>
        <w:t>人畜共患病</w:t>
      </w:r>
      <w:r>
        <w:rPr>
          <w:color w:val="auto"/>
          <w:sz w:val="32"/>
          <w:lang w:eastAsia="zh-CN"/>
          <w:szCs w:val="32"/>
          <w:rFonts w:ascii="Times New Roman" w:hAnsi="Times New Roman" w:eastAsia="仿宋_GB2312" w:cs="Times New Roman" w:hint="default"/>
        </w:rPr>
        <w:t>，小反刍兽疫、牛结节性皮肤病等外来动物疫病，严重威胁我区畜牧业生产安全、畜产品质量安全、公共卫生安全以及生态安全。</w:t>
      </w:r>
      <w:r>
        <w:rPr>
          <w:color w:val="auto"/>
          <w:sz w:val="32"/>
          <w:lang w:val="en-US" w:eastAsia="zh-CN"/>
          <w:szCs w:val="32"/>
          <w:rFonts w:ascii="Times New Roman" w:hAnsi="Times New Roman" w:eastAsia="仿宋_GB2312" w:cs="Times New Roman" w:hint="default"/>
        </w:rPr>
        <w:t>当前，做好动物疫病综合防控工作，是确保我区畜牧业可持续、高质量发展工作的重中之重。</w:t>
      </w:r>
    </w:p>
    <w:p>
      <w:pPr>
        <w:pStyle w:val="2"/>
        <w:jc w:val="both"/>
        <w:numPr>
          <w:ilvl w:val="0"/>
          <w:numId w:val="1"/>
        </w:numPr>
        <w:spacing w:after="0" w:before="0" w:line="600" w:lineRule="exact"/>
        <w:ind w:firstLine="643" w:firstLineChars="200"/>
        <w:rPr>
          <w:color w:val="auto"/>
          <w:kern w:val="2"/>
          <w:rFonts w:ascii="Times New Roman" w:hAnsi="Times New Roman" w:eastAsia="仿宋_GB2312" w:cs="Times New Roman" w:hint="default"/>
        </w:rPr>
      </w:pPr>
      <w:r>
        <w:rPr>
          <w:color w:val="auto"/>
          <w:kern w:val="2"/>
          <w:rFonts w:ascii="Times New Roman" w:hAnsi="Times New Roman" w:eastAsia="仿宋_GB2312" w:cs="Times New Roman" w:hint="default"/>
        </w:rPr>
        <w:t>项目主要内容：</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动物防疫补助项目包括：政府购买重大动物疫病免疫等兽医社会化服务补助；开展常见病防控工作</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兽医实验室改造提升</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保障省际公路动物卫生监督检查站进疆动物车车抽检和正常运转</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保障动物检疫工作</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开展兽用抗菌药减量化工作</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动物检疫电子出证信息化建设</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开展官方兽医、村级动物防疫员师资培训和视频线上培训</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开展动物疫病综合防控工作</w:t>
      </w:r>
      <w:r>
        <w:rPr>
          <w:color w:val="auto"/>
          <w:sz w:val="32"/>
          <w:lang w:val="en-US" w:eastAsia="zh-CN"/>
          <w:szCs w:val="32"/>
          <w:rFonts w:ascii="Times New Roman" w:hAnsi="Times New Roman" w:eastAsia="仿宋_GB2312" w:cs="Times New Roman" w:hint="default"/>
        </w:rPr>
        <w:t>等9</w:t>
      </w:r>
      <w:r>
        <w:rPr>
          <w:color w:val="auto"/>
          <w:sz w:val="32"/>
          <w:szCs w:val="32"/>
          <w:rFonts w:ascii="Times New Roman" w:hAnsi="Times New Roman" w:eastAsia="仿宋_GB2312" w:cs="Times New Roman" w:hint="default"/>
        </w:rPr>
        <w:t>个子项，各子项主要内容如下：</w:t>
      </w:r>
    </w:p>
    <w:p>
      <w:pPr>
        <w:spacing w:line="560" w:lineRule="exact"/>
        <w:ind w:firstLine="640" w:firstLineChars="200"/>
        <w:rPr>
          <w:color w:val="auto"/>
          <w:sz w:val="32"/>
          <w:szCs w:val="32"/>
          <w:rFonts w:ascii="Times New Roman" w:hAnsi="Times New Roman" w:eastAsia="仿宋_GB2312" w:cs="Times New Roman" w:hint="default"/>
        </w:rPr>
      </w:pPr>
      <w:bookmarkStart w:id="0" w:name="_Hlk88398038"/>
      <w:bookmarkEnd w:id="0"/>
      <w:r>
        <w:rPr>
          <w:color w:val="auto"/>
          <w:sz w:val="32"/>
          <w:lang w:eastAsia="zh-CN"/>
          <w:szCs w:val="32"/>
          <w:rFonts w:ascii="Times New Roman" w:hAnsi="Times New Roman" w:eastAsia="仿宋_GB2312" w:cs="Times New Roman" w:hint="default"/>
        </w:rPr>
        <w:t>（</w:t>
      </w:r>
      <w:r>
        <w:rPr>
          <w:color w:val="auto"/>
          <w:sz w:val="32"/>
          <w:lang w:val="en-US" w:eastAsia="zh-CN"/>
          <w:szCs w:val="32"/>
          <w:rFonts w:ascii="Times New Roman" w:hAnsi="Times New Roman" w:eastAsia="仿宋_GB2312" w:cs="Times New Roman" w:hint="default"/>
        </w:rPr>
        <w:t>1</w:t>
      </w:r>
      <w:r>
        <w:rPr>
          <w:color w:val="auto"/>
          <w:sz w:val="32"/>
          <w:lang w:eastAsia="zh-CN"/>
          <w:szCs w:val="32"/>
          <w:rFonts w:ascii="Times New Roman" w:hAnsi="Times New Roman" w:eastAsia="仿宋_GB2312" w:cs="Times New Roman" w:hint="default"/>
        </w:rPr>
        <w:t>）</w:t>
      </w:r>
      <w:r>
        <w:rPr>
          <w:b w:val="1"/>
          <w:color w:val="auto"/>
          <w:sz w:val="32"/>
          <w:bCs/>
          <w:szCs w:val="32"/>
          <w:rFonts w:ascii="Times New Roman" w:hAnsi="Times New Roman" w:eastAsia="仿宋_GB2312" w:cs="Times New Roman" w:hint="default"/>
        </w:rPr>
        <w:t>政府购买动物防疫服务。</w:t>
      </w:r>
      <w:r>
        <w:rPr>
          <w:color w:val="auto"/>
          <w:sz w:val="32"/>
          <w:szCs w:val="32"/>
          <w:rFonts w:ascii="Times New Roman" w:hAnsi="Times New Roman" w:eastAsia="仿宋_GB2312" w:cs="Times New Roman" w:hint="default"/>
        </w:rPr>
        <w:t>坚持脱贫后五年内政策不变，</w:t>
      </w:r>
      <w:r>
        <w:rPr>
          <w:color w:val="auto"/>
          <w:sz w:val="32"/>
          <w:szCs w:val="32"/>
          <w:rFonts w:ascii="Times New Roman" w:hAnsi="Times New Roman" w:eastAsia="仿宋_GB2312" w:cs="Times New Roman" w:hint="default"/>
        </w:rPr>
        <w:t>继续支持南疆四地州人民政府</w:t>
      </w:r>
      <w:r>
        <w:rPr>
          <w:color w:val="auto"/>
          <w:sz w:val="32"/>
          <w:szCs w:val="32"/>
          <w:rFonts w:ascii="Times New Roman" w:hAnsi="Times New Roman" w:eastAsia="仿宋_GB2312" w:cs="Times New Roman" w:hint="default"/>
        </w:rPr>
        <w:t>向畜牧兽医社会化服务组织购买口蹄疫疫苗、高致病性禽流感疫苗、小反刍兽疫疫苗、布病疫苗、包虫病疫苗注射，犬驱虫药投喂等动物防疫服务，保障四地州基层动物防疫队伍稳定。</w:t>
      </w:r>
    </w:p>
    <w:p>
      <w:pPr>
        <w:spacing w:line="560" w:lineRule="exact"/>
        <w:ind w:firstLine="643" w:firstLineChars="200"/>
        <w:rPr>
          <w:color w:val="auto"/>
          <w:rFonts w:ascii="Times New Roman" w:hAnsi="Times New Roman" w:cs="Times New Roman" w:hint="default"/>
        </w:rPr>
      </w:pPr>
      <w:r>
        <w:rPr>
          <w:b w:val="1"/>
          <w:color w:val="auto"/>
          <w:sz w:val="32"/>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2</w:t>
      </w:r>
      <w:r>
        <w:rPr>
          <w:b w:val="1"/>
          <w:color w:val="auto"/>
          <w:sz w:val="32"/>
          <w:bCs/>
          <w:szCs w:val="32"/>
          <w:rFonts w:ascii="Times New Roman" w:hAnsi="Times New Roman" w:eastAsia="仿宋_GB2312" w:cs="Times New Roman" w:hint="default"/>
        </w:rPr>
        <w:t>）开展常见病防控工作。</w:t>
      </w:r>
      <w:r>
        <w:rPr>
          <w:b w:val="0"/>
          <w:color w:val="auto"/>
          <w:sz w:val="32"/>
          <w:kern w:val="2"/>
          <w:szCs w:val="32"/>
          <w:rFonts w:ascii="Times New Roman" w:hAnsi="Times New Roman" w:eastAsia="仿宋_GB2312" w:cs="Times New Roman" w:hint="default"/>
        </w:rPr>
        <w:t>对各地采购6种使用量较大的常规疫病疫苗（羊三联四防疫苗、山羊痘疫苗、无荚膜炭疽芽孢疫苗、Ⅱ号炭疽芽孢疫苗、气肿疽疫苗、牛多杀性巴氏杆菌疫苗）给予部分补助，引导各级政府和经营者加大投入，落实属地管理责任和主体责任，提高常见病防控能力，确保常见病不出现区域性暴发流行。</w:t>
      </w:r>
    </w:p>
    <w:p>
      <w:pPr>
        <w:spacing w:line="560" w:lineRule="exact"/>
        <w:ind w:firstLine="643" w:firstLineChars="200"/>
        <w:rPr>
          <w:color w:val="auto"/>
          <w:rFonts w:ascii="Times New Roman" w:hAnsi="Times New Roman" w:cs="Times New Roman" w:hint="default"/>
        </w:rPr>
      </w:pPr>
      <w:r>
        <w:rPr>
          <w:b w:val="1"/>
          <w:color w:val="auto"/>
          <w:sz w:val="32"/>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3</w:t>
      </w:r>
      <w:r>
        <w:rPr>
          <w:b w:val="1"/>
          <w:color w:val="auto"/>
          <w:sz w:val="32"/>
          <w:bCs/>
          <w:szCs w:val="32"/>
          <w:rFonts w:ascii="Times New Roman" w:hAnsi="Times New Roman" w:eastAsia="仿宋_GB2312" w:cs="Times New Roman" w:hint="default"/>
        </w:rPr>
        <w:t>）兽医实验室改造提升。</w:t>
      </w:r>
      <w:r>
        <w:rPr>
          <w:color w:val="auto"/>
          <w:sz w:val="32"/>
          <w:szCs w:val="32"/>
          <w:rFonts w:ascii="Times New Roman" w:hAnsi="Times New Roman" w:eastAsia="仿宋_GB2312" w:cs="Times New Roman" w:hint="default"/>
        </w:rPr>
        <w:t>支持自治区动物疾病预防控制中心2022年内完成其实验大楼电力扩容及配电室改造和自治区动物疾病预防控制中心生物安全三级实验室运行前期相关内容筹备建设项目，保障自治区级兽医实验室运行安全和在紧急情况下的满负荷运行。支持伊宁县、巩留县、玛纳斯县、吉木萨尔县、库尔勒市、和硕县、温宿县、沙雅县8个实验室面积达标、人员到位的养殖大县县级兽医实验室2022年完成升级改造，使其初步具备非洲猪瘟、小反刍兽疫等优先防治病种病原学检测诊断能力。</w:t>
      </w:r>
    </w:p>
    <w:p>
      <w:pPr>
        <w:spacing w:line="560" w:lineRule="exact"/>
        <w:ind w:firstLine="643" w:firstLineChars="200"/>
        <w:rPr>
          <w:color w:val="auto"/>
          <w:rFonts w:ascii="Times New Roman" w:hAnsi="Times New Roman" w:cs="Times New Roman" w:hint="default"/>
        </w:rPr>
      </w:pPr>
      <w:r>
        <w:rPr>
          <w:b w:val="1"/>
          <w:color w:val="auto"/>
          <w:sz w:val="32"/>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4</w:t>
      </w:r>
      <w:r>
        <w:rPr>
          <w:b w:val="1"/>
          <w:color w:val="auto"/>
          <w:sz w:val="32"/>
          <w:bCs/>
          <w:szCs w:val="32"/>
          <w:rFonts w:ascii="Times New Roman" w:hAnsi="Times New Roman" w:eastAsia="仿宋_GB2312" w:cs="Times New Roman" w:hint="default"/>
        </w:rPr>
        <w:t>）保障省际公路动物卫生监督检查站进疆动物车车抽检和正常运转。</w:t>
      </w:r>
      <w:r>
        <w:rPr>
          <w:color w:val="auto"/>
          <w:sz w:val="32"/>
          <w:szCs w:val="32"/>
          <w:rFonts w:ascii="Times New Roman" w:hAnsi="Times New Roman" w:eastAsia="仿宋_GB2312" w:cs="Times New Roman" w:hint="default"/>
        </w:rPr>
        <w:t>支持哈密市烟墩、白山泉和巴州依吞布拉克3个省际公路动物卫生监督检查站开展进疆牲畜重大疫病车车抽检工作，补助主要用于购买小反刍兽疫、口蹄疫等检测试剂、核酸提取试剂和枪头、离心管、口罩、防护服、手套等检测用耗材</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对检查站运行给予补助，提升其履职保障水平。支持哈密市、巴州和自治区动物疾病预防控制中心开展逐级复核工作</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补助主要用于购买检测试剂、耗材和实验室必要检测仪器的配套更新，对送样工作予以补助</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支持自治区动物疾病预防控制中心对检查站工作人员开展指导培训，提升检测能力。</w:t>
      </w:r>
    </w:p>
    <w:p>
      <w:pPr>
        <w:spacing w:line="560" w:lineRule="exact"/>
        <w:ind w:firstLine="643" w:firstLineChars="200"/>
        <w:rPr>
          <w:color w:val="auto"/>
          <w:sz w:val="32"/>
          <w:szCs w:val="32"/>
          <w:rFonts w:ascii="Times New Roman" w:hAnsi="Times New Roman" w:eastAsia="仿宋_GB2312" w:cs="Times New Roman" w:hint="default"/>
        </w:rPr>
      </w:pPr>
      <w:r>
        <w:rPr>
          <w:b w:val="1"/>
          <w:color w:val="auto"/>
          <w:sz w:val="32"/>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5</w:t>
      </w:r>
      <w:r>
        <w:rPr>
          <w:b w:val="1"/>
          <w:color w:val="auto"/>
          <w:sz w:val="32"/>
          <w:bCs/>
          <w:szCs w:val="32"/>
          <w:rFonts w:ascii="Times New Roman" w:hAnsi="Times New Roman" w:eastAsia="仿宋_GB2312" w:cs="Times New Roman" w:hint="default"/>
        </w:rPr>
        <w:t>）保障动物检疫工作。</w:t>
      </w:r>
      <w:r>
        <w:rPr>
          <w:color w:val="auto"/>
          <w:sz w:val="32"/>
          <w:szCs w:val="32"/>
          <w:rFonts w:ascii="Times New Roman" w:hAnsi="Times New Roman" w:eastAsia="仿宋_GB2312" w:cs="Times New Roman" w:hint="default"/>
        </w:rPr>
        <w:t>对全区畜禽标识、动物产品检疫标志（牛羊卡环）和动物检疫合格证明采购，</w:t>
      </w:r>
      <w:r>
        <w:rPr>
          <w:color w:val="auto"/>
          <w:sz w:val="32"/>
          <w:lang w:eastAsia="zh-CN"/>
          <w:szCs w:val="32"/>
          <w:rFonts w:ascii="Times New Roman" w:hAnsi="Times New Roman" w:eastAsia="仿宋_GB2312" w:cs="Times New Roman" w:hint="default"/>
        </w:rPr>
        <w:t>动物（动物产品）</w:t>
      </w:r>
      <w:r>
        <w:rPr>
          <w:color w:val="auto"/>
          <w:sz w:val="32"/>
          <w:szCs w:val="32"/>
          <w:rFonts w:ascii="Times New Roman" w:hAnsi="Times New Roman" w:eastAsia="仿宋_GB2312" w:cs="Times New Roman" w:hint="default"/>
        </w:rPr>
        <w:t>流通及落地监管工作给予补助，有效提升动物检疫监督能力。向派驻屠宰厂的官方兽医每人发放1套防护服和</w:t>
      </w:r>
      <w:r>
        <w:rPr>
          <w:color w:val="auto"/>
          <w:sz w:val="32"/>
          <w:bCs/>
          <w:szCs w:val="32"/>
          <w:rFonts w:ascii="Times New Roman" w:hAnsi="Times New Roman" w:eastAsia="仿宋_GB2312" w:cs="Times New Roman" w:hint="default"/>
        </w:rPr>
        <w:t>屠宰政策法规汇编</w:t>
      </w:r>
      <w:r>
        <w:rPr>
          <w:color w:val="auto"/>
          <w:sz w:val="32"/>
          <w:szCs w:val="32"/>
          <w:rFonts w:ascii="Times New Roman" w:hAnsi="Times New Roman" w:eastAsia="仿宋_GB2312" w:cs="Times New Roman" w:hint="default"/>
        </w:rPr>
        <w:t>，提升屠宰环节官方兽医履职保障水平，其中</w:t>
      </w:r>
      <w:r>
        <w:rPr>
          <w:color w:val="auto"/>
          <w:sz w:val="32"/>
          <w:bCs/>
          <w:szCs w:val="32"/>
          <w:rFonts w:ascii="Times New Roman" w:hAnsi="Times New Roman" w:eastAsia="仿宋_GB2312" w:cs="Times New Roman" w:hint="default"/>
        </w:rPr>
        <w:t>自治区动物疾病预防控制中心负责采购屠宰场</w:t>
      </w:r>
      <w:r>
        <w:rPr>
          <w:color w:val="auto"/>
          <w:sz w:val="32"/>
          <w:szCs w:val="32"/>
          <w:rFonts w:ascii="Times New Roman" w:hAnsi="Times New Roman" w:eastAsia="仿宋_GB2312" w:cs="Times New Roman" w:hint="default"/>
        </w:rPr>
        <w:t>官方兽医防护服，自治区畜牧科技资料编译室负责汇编</w:t>
      </w:r>
      <w:r>
        <w:rPr>
          <w:color w:val="auto"/>
          <w:sz w:val="32"/>
          <w:bCs/>
          <w:szCs w:val="32"/>
          <w:rFonts w:ascii="Times New Roman" w:hAnsi="Times New Roman" w:eastAsia="仿宋_GB2312" w:cs="Times New Roman" w:hint="default"/>
        </w:rPr>
        <w:t>屠宰政策法规，</w:t>
      </w:r>
      <w:r>
        <w:rPr>
          <w:color w:val="auto"/>
          <w:sz w:val="32"/>
          <w:szCs w:val="32"/>
          <w:rFonts w:ascii="Times New Roman" w:hAnsi="Times New Roman" w:eastAsia="仿宋_GB2312" w:cs="Times New Roman" w:hint="default"/>
        </w:rPr>
        <w:t>各地（州、市）</w:t>
      </w:r>
      <w:r>
        <w:rPr>
          <w:color w:val="auto"/>
          <w:spacing w:val="-11"/>
          <w:sz w:val="32"/>
          <w:szCs w:val="32"/>
          <w:rFonts w:ascii="Times New Roman" w:hAnsi="Times New Roman" w:eastAsia="仿宋_GB2312" w:cs="Times New Roman" w:hint="default"/>
        </w:rPr>
        <w:t>农业农村（畜牧兽医）局负责发放到人</w:t>
      </w:r>
      <w:r>
        <w:rPr>
          <w:color w:val="auto"/>
          <w:sz w:val="32"/>
          <w:szCs w:val="32"/>
          <w:rFonts w:ascii="Times New Roman" w:hAnsi="Times New Roman" w:eastAsia="仿宋_GB2312" w:cs="Times New Roman" w:hint="default"/>
        </w:rPr>
        <w:t>。</w:t>
      </w:r>
    </w:p>
    <w:p>
      <w:pPr>
        <w:widowControl w:val="1"/>
        <w:spacing w:line="560" w:lineRule="exact"/>
        <w:ind w:firstLine="643" w:firstLineChars="200"/>
        <w:rPr>
          <w:color w:val="auto"/>
          <w:sz w:val="32"/>
          <w:szCs w:val="32"/>
          <w:rFonts w:ascii="Times New Roman" w:hAnsi="Times New Roman" w:eastAsia="仿宋_GB2312" w:cs="Times New Roman" w:hint="default"/>
        </w:rPr>
      </w:pPr>
      <w:r>
        <w:rPr>
          <w:b w:val="1"/>
          <w:color w:val="auto"/>
          <w:sz w:val="32"/>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6</w:t>
      </w:r>
      <w:r>
        <w:rPr>
          <w:b w:val="1"/>
          <w:color w:val="auto"/>
          <w:sz w:val="32"/>
          <w:bCs/>
          <w:szCs w:val="32"/>
          <w:rFonts w:ascii="Times New Roman" w:hAnsi="Times New Roman" w:eastAsia="仿宋_GB2312" w:cs="Times New Roman" w:hint="default"/>
        </w:rPr>
        <w:t>）开展兽用抗菌药减量化工作。</w:t>
      </w:r>
      <w:r>
        <w:rPr>
          <w:color w:val="auto"/>
          <w:sz w:val="32"/>
          <w:kern w:val="0"/>
          <w:szCs w:val="32"/>
          <w:rFonts w:ascii="Times New Roman" w:hAnsi="Times New Roman" w:eastAsia="仿宋_GB2312" w:cs="Times New Roman" w:hint="default"/>
        </w:rPr>
        <w:t>奖补7个</w:t>
      </w:r>
      <w:r>
        <w:rPr>
          <w:color w:val="auto"/>
          <w:sz w:val="32"/>
          <w:szCs w:val="32"/>
          <w:rFonts w:ascii="Times New Roman" w:hAnsi="Times New Roman" w:eastAsia="仿宋_GB2312" w:cs="Times New Roman" w:hint="default"/>
        </w:rPr>
        <w:t>规模养殖企业（对减抗效果评价得分85分以上者择优奖补），以点带面，推</w:t>
      </w:r>
      <w:r>
        <w:rPr>
          <w:color w:val="auto"/>
          <w:sz w:val="32"/>
          <w:kern w:val="0"/>
          <w:szCs w:val="32"/>
          <w:rFonts w:ascii="Times New Roman" w:hAnsi="Times New Roman" w:eastAsia="仿宋_GB2312" w:cs="Times New Roman" w:hint="default"/>
        </w:rPr>
        <w:t>广兽用抗菌药使用减量化模式，</w:t>
      </w:r>
      <w:r>
        <w:rPr>
          <w:color w:val="auto"/>
          <w:sz w:val="32"/>
          <w:szCs w:val="32"/>
          <w:rFonts w:ascii="Times New Roman" w:hAnsi="Times New Roman" w:eastAsia="仿宋_GB2312" w:cs="Times New Roman" w:hint="default"/>
        </w:rPr>
        <w:t>确保“十四五”时期全区产出每吨动物产品兽用抗菌药的使用量保持下降趋势，肉蛋奶等畜禽产品的兽药残留监督抽检合格率稳定保持在98%以上，动物源细菌耐药趋势得到有效遏制，到2025年末，50%以上的规模养殖场实施养殖减抗行动。</w:t>
      </w:r>
    </w:p>
    <w:p>
      <w:pPr>
        <w:spacing w:line="560" w:lineRule="exact"/>
        <w:ind w:firstLine="643" w:firstLineChars="200"/>
        <w:rPr>
          <w:color w:val="auto"/>
          <w:sz w:val="32"/>
          <w:szCs w:val="32"/>
          <w:rFonts w:ascii="Times New Roman" w:hAnsi="Times New Roman" w:eastAsia="仿宋_GB2312" w:cs="Times New Roman" w:hint="default"/>
        </w:rPr>
      </w:pPr>
      <w:r>
        <w:rPr>
          <w:b w:val="1"/>
          <w:color w:val="auto"/>
          <w:sz w:val="32"/>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7</w:t>
      </w:r>
      <w:r>
        <w:rPr>
          <w:b w:val="1"/>
          <w:color w:val="auto"/>
          <w:sz w:val="32"/>
          <w:bCs/>
          <w:szCs w:val="32"/>
          <w:rFonts w:ascii="Times New Roman" w:hAnsi="Times New Roman" w:eastAsia="仿宋_GB2312" w:cs="Times New Roman" w:hint="default"/>
        </w:rPr>
        <w:t>）动物检疫电子出证信息化建设。</w:t>
      </w:r>
      <w:r>
        <w:rPr>
          <w:color w:val="auto"/>
          <w:sz w:val="32"/>
          <w:szCs w:val="32"/>
          <w:rFonts w:ascii="Times New Roman" w:hAnsi="Times New Roman" w:eastAsia="仿宋_GB2312" w:cs="Times New Roman" w:hint="default"/>
        </w:rPr>
        <w:t>按照《农业农村部办公厅关于开展动物检疫监督能力提升行动的通知》（农办〔2021〕40号）要求，支持自治区牧业信息中心进一步升级、完善动物检疫电子出证系统，使全区14个地（州、市）、96个县（市、区）动物检疫电子申报受理率达到80%以上，开展动物检疫合格证明（B）电子证明试点，落地报告、车辆备案等功能上线运行，提升自治区畜牧兽医大数据平台应用水平，进一步健全以用促管、管用结合的信息化建设应用新机制。</w:t>
      </w:r>
    </w:p>
    <w:p>
      <w:pPr>
        <w:spacing w:line="560" w:lineRule="exact"/>
        <w:ind w:firstLine="643" w:firstLineChars="200"/>
        <w:rPr>
          <w:color w:val="auto"/>
          <w:sz w:val="32"/>
          <w:szCs w:val="32"/>
          <w:rFonts w:ascii="Times New Roman" w:hAnsi="Times New Roman" w:eastAsia="仿宋_GB2312" w:cs="Times New Roman" w:hint="default"/>
        </w:rPr>
      </w:pPr>
      <w:r>
        <w:rPr>
          <w:b w:val="1"/>
          <w:color w:val="auto"/>
          <w:sz w:val="32"/>
          <w:bCs/>
          <w:szCs w:val="32"/>
          <w:rFonts w:ascii="Times New Roman" w:hAnsi="Times New Roman" w:eastAsia="仿宋_GB2312" w:cs="Times New Roman" w:hint="default"/>
        </w:rPr>
        <w:t>（</w:t>
      </w:r>
      <w:r>
        <w:rPr>
          <w:b w:val="1"/>
          <w:color w:val="auto"/>
          <w:sz w:val="32"/>
          <w:lang w:val="en-US" w:eastAsia="zh-CN"/>
          <w:bCs/>
          <w:szCs w:val="32"/>
          <w:rFonts w:ascii="Times New Roman" w:hAnsi="Times New Roman" w:eastAsia="仿宋_GB2312" w:cs="Times New Roman" w:hint="default"/>
        </w:rPr>
        <w:t>8</w:t>
      </w:r>
      <w:r>
        <w:rPr>
          <w:b w:val="1"/>
          <w:color w:val="auto"/>
          <w:sz w:val="32"/>
          <w:bCs/>
          <w:szCs w:val="32"/>
          <w:rFonts w:ascii="Times New Roman" w:hAnsi="Times New Roman" w:eastAsia="仿宋_GB2312" w:cs="Times New Roman" w:hint="default"/>
        </w:rPr>
        <w:t>）开展官</w:t>
      </w:r>
      <w:r>
        <w:rPr>
          <w:b w:val="1"/>
          <w:color w:val="auto"/>
          <w:sz w:val="32"/>
          <w:lang w:val="en-US" w:eastAsia="zh-CN"/>
          <w:bCs/>
          <w:szCs w:val="32"/>
          <w:rFonts w:ascii="Times New Roman" w:hAnsi="Times New Roman" w:eastAsia="仿宋_GB2312" w:cs="Times New Roman" w:hint="default"/>
        </w:rPr>
        <w:t>方</w:t>
      </w:r>
      <w:r>
        <w:rPr>
          <w:b w:val="1"/>
          <w:color w:val="auto"/>
          <w:sz w:val="32"/>
          <w:bCs/>
          <w:szCs w:val="32"/>
          <w:rFonts w:ascii="Times New Roman" w:hAnsi="Times New Roman" w:eastAsia="仿宋_GB2312" w:cs="Times New Roman" w:hint="default"/>
        </w:rPr>
        <w:t>兽医、村级动物防疫员师资培训和视频线上培训。</w:t>
      </w:r>
      <w:r>
        <w:rPr>
          <w:color w:val="auto"/>
          <w:sz w:val="32"/>
          <w:szCs w:val="32"/>
          <w:rFonts w:ascii="Times New Roman" w:hAnsi="Times New Roman" w:eastAsia="仿宋_GB2312" w:cs="Times New Roman" w:hint="default"/>
        </w:rPr>
        <w:t>支持自治区动物卫生监督所开展全区官方兽医师资、村级动物防疫员师资培训。支持新疆畜牧科学院制作</w:t>
      </w:r>
      <w:r>
        <w:rPr>
          <w:color w:val="auto"/>
          <w:sz w:val="32"/>
          <w:bCs/>
          <w:szCs w:val="32"/>
          <w:rFonts w:ascii="Times New Roman" w:hAnsi="Times New Roman" w:eastAsia="仿宋_GB2312" w:cs="Times New Roman" w:hint="default"/>
        </w:rPr>
        <w:t>一部人畜共患病防控科普宣传片和配套的防治技术要点口袋书，发放给基层动物防疫员，</w:t>
      </w:r>
      <w:r>
        <w:rPr>
          <w:color w:val="auto"/>
          <w:sz w:val="32"/>
          <w:szCs w:val="32"/>
          <w:rFonts w:ascii="Times New Roman" w:hAnsi="Times New Roman" w:eastAsia="仿宋_GB2312" w:cs="Times New Roman" w:hint="default"/>
        </w:rPr>
        <w:t>开展线上讲座等。进一步加强基层防疫队伍建设，提高基层防疫员兽医技术服务水平，提升基层防疫员综合服务能力。</w:t>
      </w:r>
    </w:p>
    <w:p>
      <w:pPr>
        <w:spacing w:line="560" w:lineRule="exact"/>
        <w:ind w:firstLine="643" w:firstLineChars="200"/>
        <w:rPr>
          <w:color w:val="auto"/>
          <w:sz w:val="32"/>
          <w:szCs w:val="32"/>
          <w:rFonts w:ascii="Times New Roman" w:hAnsi="Times New Roman" w:eastAsia="仿宋_GB2312" w:cs="Times New Roman" w:hint="default"/>
        </w:rPr>
      </w:pPr>
      <w:r>
        <w:rPr>
          <w:b w:val="1"/>
          <w:color w:val="auto"/>
          <w:sz w:val="32"/>
          <w:bCs/>
          <w:szCs w:val="32"/>
          <w:rFonts w:ascii="Times New Roman" w:hAnsi="Times New Roman" w:eastAsia="楷体_GB2312" w:cs="Times New Roman" w:hint="default"/>
        </w:rPr>
        <w:t>（</w:t>
      </w:r>
      <w:r>
        <w:rPr>
          <w:b w:val="1"/>
          <w:color w:val="auto"/>
          <w:sz w:val="32"/>
          <w:lang w:val="en-US" w:eastAsia="zh-CN"/>
          <w:bCs/>
          <w:szCs w:val="32"/>
          <w:rFonts w:ascii="Times New Roman" w:hAnsi="Times New Roman" w:eastAsia="仿宋_GB2312" w:cs="Times New Roman" w:hint="default"/>
        </w:rPr>
        <w:t>9</w:t>
      </w:r>
      <w:r>
        <w:rPr>
          <w:b w:val="1"/>
          <w:color w:val="auto"/>
          <w:sz w:val="32"/>
          <w:bCs/>
          <w:szCs w:val="32"/>
          <w:rFonts w:ascii="Times New Roman" w:hAnsi="Times New Roman" w:eastAsia="仿宋_GB2312" w:cs="Times New Roman" w:hint="default"/>
        </w:rPr>
        <w:t>）开展动物疫病综合防控工作。一是</w:t>
      </w:r>
      <w:r>
        <w:rPr>
          <w:color w:val="auto"/>
          <w:sz w:val="32"/>
          <w:szCs w:val="32"/>
          <w:rFonts w:ascii="Times New Roman" w:hAnsi="Times New Roman" w:eastAsia="仿宋_GB2312" w:cs="Times New Roman" w:hint="default"/>
        </w:rPr>
        <w:t>建立动物疫病风险评估制度，由防疫处牵头，自治区动物疾病预防控制中心具体实施，成立自治区动物疫病风险评估委员会，开展相关工作并完成2022年度全区动物疫病风险评估。</w:t>
      </w:r>
      <w:r>
        <w:rPr>
          <w:b w:val="1"/>
          <w:color w:val="auto"/>
          <w:sz w:val="32"/>
          <w:bCs/>
          <w:szCs w:val="32"/>
          <w:rFonts w:ascii="Times New Roman" w:hAnsi="Times New Roman" w:eastAsia="仿宋_GB2312" w:cs="Times New Roman" w:hint="default"/>
        </w:rPr>
        <w:t>二是</w:t>
      </w:r>
      <w:r>
        <w:rPr>
          <w:color w:val="auto"/>
          <w:sz w:val="32"/>
          <w:szCs w:val="32"/>
          <w:rFonts w:ascii="Times New Roman" w:hAnsi="Times New Roman" w:eastAsia="仿宋_GB2312" w:cs="Times New Roman" w:hint="default"/>
        </w:rPr>
        <w:t>依法履行西北区非洲猪瘟等重大动物疫病分区防控机制轮值省责任，支持自治区动物疾病预防控制中心承办2022年度西北区非洲猪瘟等重大动物疫病分区防控工作会议，并为西北区分区防控办做好技术支撑等相关工作。</w:t>
      </w:r>
      <w:r>
        <w:rPr>
          <w:b w:val="1"/>
          <w:color w:val="auto"/>
          <w:sz w:val="32"/>
          <w:bCs/>
          <w:szCs w:val="32"/>
          <w:rFonts w:ascii="Times New Roman" w:hAnsi="Times New Roman" w:eastAsia="仿宋_GB2312" w:cs="Times New Roman" w:hint="default"/>
        </w:rPr>
        <w:t>三是</w:t>
      </w:r>
      <w:r>
        <w:rPr>
          <w:color w:val="auto"/>
          <w:sz w:val="32"/>
          <w:szCs w:val="32"/>
          <w:rFonts w:ascii="Times New Roman" w:hAnsi="Times New Roman" w:eastAsia="仿宋_GB2312" w:cs="Times New Roman" w:hint="default"/>
        </w:rPr>
        <w:t>支持新疆畜牧科学院推广骆驼和驴的布病、结核病综合防控技术，开展牛羊常见多发疫病防治技术指导、推广羊传染性胸膜肺炎诊断试剂盒，制定牛羊跨省“点对点”调运防疫检疫操作技术规程，推广动物防疫相关地方标准。</w:t>
      </w:r>
      <w:r>
        <w:rPr>
          <w:b w:val="1"/>
          <w:color w:val="auto"/>
          <w:sz w:val="32"/>
          <w:bCs/>
          <w:szCs w:val="32"/>
          <w:rFonts w:ascii="Times New Roman" w:hAnsi="Times New Roman" w:eastAsia="仿宋_GB2312" w:cs="Times New Roman" w:hint="default"/>
        </w:rPr>
        <w:t>四是</w:t>
      </w:r>
      <w:r>
        <w:rPr>
          <w:color w:val="auto"/>
          <w:sz w:val="32"/>
          <w:szCs w:val="32"/>
          <w:rFonts w:ascii="Times New Roman" w:hAnsi="Times New Roman" w:eastAsia="仿宋_GB2312" w:cs="Times New Roman" w:hint="default"/>
        </w:rPr>
        <w:t>支持自治区畜牧科技资料编译室翻印动物疫病防控科普知识等宣传资料并发放各地。</w:t>
      </w:r>
      <w:r>
        <w:rPr>
          <w:b w:val="1"/>
          <w:color w:val="auto"/>
          <w:sz w:val="32"/>
          <w:bCs/>
          <w:szCs w:val="32"/>
          <w:rFonts w:ascii="Times New Roman" w:hAnsi="Times New Roman" w:eastAsia="仿宋_GB2312" w:cs="Times New Roman" w:hint="default"/>
        </w:rPr>
        <w:t>五是</w:t>
      </w:r>
      <w:r>
        <w:rPr>
          <w:color w:val="auto"/>
          <w:sz w:val="32"/>
          <w:szCs w:val="32"/>
          <w:rFonts w:ascii="Times New Roman" w:hAnsi="Times New Roman" w:eastAsia="仿宋_GB2312" w:cs="Times New Roman" w:hint="default"/>
        </w:rPr>
        <w:t>支持乌鲁木齐市新疆野马文化发展有限公司（阿哈-捷金马繁育基地）开展马病诊疗与防控工作，建设马病诊疗实训基地，2022年开展马产业实用技术培训2场，不少于100人次；驻点实训全区马产业技术人员不少于20人；发挥首府窗口展示作用，引领全区马产业发展，助力乌昌国际文化旅游示范区。</w:t>
      </w:r>
    </w:p>
    <w:p>
      <w:pPr>
        <w:spacing w:line="600" w:lineRule="exact"/>
        <w:ind w:firstLine="640" w:firstLineChars="200"/>
        <w:rPr>
          <w:color w:val="auto"/>
          <w:rFonts w:ascii="Times New Roman" w:hAnsi="Times New Roman" w:cs="Times New Roman" w:hint="default"/>
        </w:rPr>
      </w:pPr>
      <w:r>
        <w:rPr>
          <w:color w:val="auto"/>
          <w:sz w:val="32"/>
          <w:szCs w:val="32"/>
          <w:rFonts w:ascii="Times New Roman" w:hAnsi="Times New Roman" w:eastAsia="仿宋_GB2312" w:cs="Times New Roman" w:hint="default"/>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本项目总投资</w:t>
      </w:r>
      <w:r>
        <w:rPr>
          <w:color w:val="auto"/>
          <w:sz w:val="32"/>
          <w:lang w:val="en-US" w:eastAsia="zh-CN"/>
          <w:szCs w:val="32"/>
          <w:rFonts w:ascii="Times New Roman" w:hAnsi="Times New Roman" w:eastAsia="仿宋_GB2312" w:cs="Times New Roman" w:hint="default"/>
        </w:rPr>
        <w:t>6615</w:t>
      </w:r>
      <w:r>
        <w:rPr>
          <w:color w:val="auto"/>
          <w:sz w:val="32"/>
          <w:szCs w:val="32"/>
          <w:rFonts w:ascii="Times New Roman" w:hAnsi="Times New Roman" w:eastAsia="仿宋_GB2312" w:cs="Times New Roman" w:hint="default"/>
        </w:rPr>
        <w:t>万元，其中：本级财政</w:t>
      </w:r>
      <w:r>
        <w:rPr>
          <w:color w:val="auto"/>
          <w:sz w:val="32"/>
          <w:lang w:val="en-US" w:eastAsia="zh-CN"/>
          <w:szCs w:val="32"/>
          <w:rFonts w:ascii="Times New Roman" w:hAnsi="Times New Roman" w:eastAsia="仿宋_GB2312" w:cs="Times New Roman" w:hint="default"/>
        </w:rPr>
        <w:t>投资</w:t>
      </w:r>
      <w:r>
        <w:rPr>
          <w:color w:val="auto"/>
          <w:sz w:val="32"/>
          <w:szCs w:val="32"/>
          <w:rFonts w:ascii="Times New Roman" w:hAnsi="Times New Roman" w:eastAsia="仿宋_GB2312" w:cs="Times New Roman" w:hint="default"/>
        </w:rPr>
        <w:t>资金</w:t>
      </w:r>
      <w:r>
        <w:rPr>
          <w:color w:val="auto"/>
          <w:sz w:val="32"/>
          <w:lang w:val="en-US" w:eastAsia="zh-CN"/>
          <w:szCs w:val="32"/>
          <w:rFonts w:eastAsia="仿宋_GB2312" w:cs="Times New Roman" w:hint="default"/>
        </w:rPr>
        <w:t>1336</w:t>
      </w:r>
      <w:r>
        <w:rPr>
          <w:color w:val="auto"/>
          <w:sz w:val="32"/>
          <w:szCs w:val="32"/>
          <w:rFonts w:ascii="Times New Roman" w:hAnsi="Times New Roman" w:eastAsia="仿宋_GB2312" w:cs="Times New Roman" w:hint="default"/>
        </w:rPr>
        <w:t>万元。项目实际支出</w:t>
      </w:r>
      <w:r>
        <w:rPr>
          <w:color w:val="auto"/>
          <w:sz w:val="32"/>
          <w:lang w:val="en-US" w:eastAsia="zh-CN"/>
          <w:szCs w:val="32"/>
          <w:rFonts w:ascii="Times New Roman" w:hAnsi="Times New Roman" w:eastAsia="仿宋_GB2312" w:cs="Times New Roman" w:hint="default"/>
        </w:rPr>
        <w:t>6224.74</w:t>
      </w:r>
      <w:r>
        <w:rPr>
          <w:color w:val="auto"/>
          <w:sz w:val="32"/>
          <w:szCs w:val="32"/>
          <w:rFonts w:ascii="Times New Roman" w:hAnsi="Times New Roman" w:eastAsia="仿宋_GB2312" w:cs="Times New Roman" w:hint="default"/>
        </w:rPr>
        <w:t>万元，支出率为</w:t>
      </w:r>
      <w:r>
        <w:rPr>
          <w:color w:val="auto"/>
          <w:sz w:val="32"/>
          <w:lang w:val="en-US" w:eastAsia="zh-CN"/>
          <w:szCs w:val="32"/>
          <w:rFonts w:ascii="Times New Roman" w:hAnsi="Times New Roman" w:eastAsia="仿宋_GB2312" w:cs="Times New Roman" w:hint="default"/>
        </w:rPr>
        <w:t>94.10</w:t>
      </w:r>
      <w:r>
        <w:rPr>
          <w:color w:val="auto"/>
          <w:sz w:val="32"/>
          <w:szCs w:val="32"/>
          <w:rFonts w:ascii="Times New Roman" w:hAnsi="Times New Roman" w:eastAsia="仿宋_GB2312" w:cs="Times New Roman" w:hint="default"/>
        </w:rPr>
        <w:t>%。</w:t>
      </w:r>
    </w:p>
    <w:p>
      <w:pPr>
        <w:spacing w:line="600" w:lineRule="exact"/>
        <w:ind w:firstLine="643" w:firstLineChars="200"/>
        <w:rPr>
          <w:b w:val="1"/>
          <w:color w:val="auto"/>
          <w:sz w:val="32"/>
          <w:bCs/>
          <w:szCs w:val="32"/>
          <w:rFonts w:ascii="Times New Roman" w:hAnsi="Times New Roman" w:eastAsia="仿宋_GB2312" w:cs="Times New Roman" w:hint="default"/>
        </w:rPr>
      </w:pPr>
      <w:r>
        <w:rPr>
          <w:b w:val="1"/>
          <w:color w:val="auto"/>
          <w:sz w:val="32"/>
          <w:bCs/>
          <w:szCs w:val="32"/>
          <w:rFonts w:ascii="Times New Roman" w:hAnsi="Times New Roman" w:eastAsia="仿宋_GB2312" w:cs="Times New Roman" w:hint="default"/>
        </w:rPr>
        <w:t>3、资金投入和使用情况</w:t>
      </w:r>
    </w:p>
    <w:p>
      <w:pPr>
        <w:spacing w:line="600" w:lineRule="exact"/>
        <w:ind w:firstLine="640" w:firstLineChars="200"/>
        <w:rPr>
          <w:color w:val="auto"/>
          <w:sz w:val="20"/>
          <w:szCs w:val="20"/>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（1）资金安排</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项目总投资</w:t>
      </w:r>
      <w:r>
        <w:rPr>
          <w:color w:val="auto"/>
          <w:sz w:val="32"/>
          <w:lang w:val="en-US" w:eastAsia="zh-CN"/>
          <w:szCs w:val="32"/>
          <w:rFonts w:ascii="Times New Roman" w:hAnsi="Times New Roman" w:eastAsia="仿宋_GB2312" w:cs="Times New Roman" w:hint="default"/>
        </w:rPr>
        <w:t>6615</w:t>
      </w:r>
      <w:r>
        <w:rPr>
          <w:color w:val="auto"/>
          <w:sz w:val="32"/>
          <w:szCs w:val="32"/>
          <w:rFonts w:ascii="Times New Roman" w:hAnsi="Times New Roman" w:eastAsia="仿宋_GB2312" w:cs="Times New Roman" w:hint="default"/>
        </w:rPr>
        <w:t>万元，按照单位财务制度等相关规定，资金支出符合自治区动物防疫补助经费专项资金费用范围，做到了专款专用。在项目资金拨付和使用过程中，为确保项目资金的安全性，提高项目资金使用效率，严格遵循自治区动物防疫补助经费资金的拨付程序，认真审核项目实施各阶段的相关材料和手续，根据项目实施进展情况拨付资金。</w:t>
      </w:r>
    </w:p>
    <w:p>
      <w:pPr>
        <w:spacing w:line="600" w:lineRule="exact"/>
        <w:ind w:firstLine="640" w:firstLineChars="200"/>
        <w:rPr>
          <w:color w:val="auto"/>
          <w:sz w:val="32"/>
          <w:szCs w:val="32"/>
          <w:rFonts w:ascii="Times New Roman" w:hAnsi="Times New Roman" w:eastAsia="仿宋_GB2312" w:cs="Times New Roman" w:hint="default"/>
        </w:rPr>
      </w:pPr>
      <w:bookmarkStart w:id="1" w:name="page10"/>
      <w:bookmarkEnd w:id="1"/>
      <w:r>
        <w:rPr>
          <w:color w:val="auto"/>
          <w:sz w:val="32"/>
          <w:szCs w:val="32"/>
          <w:rFonts w:ascii="Times New Roman" w:hAnsi="Times New Roman" w:eastAsia="仿宋_GB2312" w:cs="Times New Roman" w:hint="default"/>
        </w:rPr>
        <w:t>（2）预算资金来源及使用情况</w:t>
      </w:r>
    </w:p>
    <w:p>
      <w:pPr>
        <w:pStyle w:val="2"/>
        <w:jc w:val="both"/>
        <w:spacing w:after="0" w:before="0" w:line="600" w:lineRule="exact"/>
        <w:ind w:firstLine="640" w:firstLineChars="200"/>
        <w:rPr>
          <w:b w:val="0"/>
          <w:color w:val="auto"/>
          <w:bCs w:val="0"/>
          <w:kern w:val="2"/>
          <w:rFonts w:ascii="Times New Roman" w:hAnsi="Times New Roman" w:eastAsia="仿宋_GB2312" w:cs="Times New Roman" w:hint="default"/>
        </w:rPr>
      </w:pPr>
      <w:r>
        <w:rPr>
          <w:b w:val="0"/>
          <w:color w:val="auto"/>
          <w:bCs w:val="0"/>
          <w:kern w:val="2"/>
          <w:rFonts w:ascii="Times New Roman" w:hAnsi="Times New Roman" w:eastAsia="仿宋_GB2312" w:cs="Times New Roman" w:hint="default"/>
        </w:rPr>
        <w:t>项目预算资金来源于</w:t>
      </w:r>
      <w:r>
        <w:rPr>
          <w:b w:val="0"/>
          <w:color w:val="auto"/>
          <w:lang w:val="en-US" w:eastAsia="zh-CN"/>
          <w:bCs w:val="0"/>
          <w:kern w:val="2"/>
          <w:rFonts w:ascii="Times New Roman" w:hAnsi="Times New Roman" w:eastAsia="仿宋_GB2312" w:cs="Times New Roman" w:hint="default"/>
        </w:rPr>
        <w:t>自治区财政资金</w:t>
      </w:r>
      <w:r>
        <w:rPr>
          <w:b w:val="0"/>
          <w:color w:val="auto"/>
          <w:bCs w:val="0"/>
          <w:kern w:val="2"/>
          <w:rFonts w:ascii="Times New Roman" w:hAnsi="Times New Roman" w:eastAsia="仿宋_GB2312" w:cs="Times New Roman" w:hint="default"/>
        </w:rPr>
        <w:t>，项目资金到位</w:t>
      </w:r>
      <w:r>
        <w:rPr>
          <w:b w:val="0"/>
          <w:color w:val="auto"/>
          <w:lang w:eastAsia="zh-CN"/>
          <w:bCs w:val="0"/>
          <w:kern w:val="2"/>
          <w:rFonts w:ascii="Times New Roman" w:hAnsi="Times New Roman" w:eastAsia="仿宋_GB2312" w:cs="Times New Roman" w:hint="default"/>
        </w:rPr>
        <w:t>6615</w:t>
      </w:r>
      <w:r>
        <w:rPr>
          <w:b w:val="0"/>
          <w:color w:val="auto"/>
          <w:bCs w:val="0"/>
          <w:kern w:val="2"/>
          <w:rFonts w:ascii="Times New Roman" w:hAnsi="Times New Roman" w:eastAsia="仿宋_GB2312" w:cs="Times New Roman" w:hint="default"/>
        </w:rPr>
        <w:t>万元</w:t>
      </w:r>
      <w:r>
        <w:rPr>
          <w:b w:val="0"/>
          <w:color w:val="auto"/>
          <w:lang w:eastAsia="zh-CN"/>
          <w:bCs w:val="0"/>
          <w:kern w:val="2"/>
          <w:rFonts w:ascii="Times New Roman" w:hAnsi="Times New Roman" w:eastAsia="仿宋_GB2312" w:cs="Times New Roman" w:hint="default"/>
        </w:rPr>
        <w:t>，截止目前，</w:t>
      </w:r>
      <w:r>
        <w:rPr>
          <w:b w:val="0"/>
          <w:color w:val="auto"/>
          <w:bCs w:val="0"/>
          <w:kern w:val="2"/>
          <w:rFonts w:ascii="Times New Roman" w:hAnsi="Times New Roman" w:eastAsia="仿宋_GB2312" w:cs="Times New Roman" w:hint="default"/>
        </w:rPr>
        <w:t>执行</w:t>
      </w:r>
      <w:r>
        <w:rPr>
          <w:b w:val="0"/>
          <w:color w:val="auto"/>
          <w:sz w:val="32"/>
          <w:lang w:val="en-US" w:eastAsia="zh-CN"/>
          <w:bCs w:val="0"/>
          <w:szCs w:val="32"/>
          <w:rFonts w:ascii="Times New Roman" w:hAnsi="Times New Roman" w:eastAsia="仿宋_GB2312" w:cs="Times New Roman" w:hint="default"/>
        </w:rPr>
        <w:t>6224.74</w:t>
      </w:r>
      <w:r>
        <w:rPr>
          <w:b w:val="0"/>
          <w:color w:val="auto"/>
          <w:bCs w:val="0"/>
          <w:kern w:val="2"/>
          <w:rFonts w:ascii="Times New Roman" w:hAnsi="Times New Roman" w:eastAsia="仿宋_GB2312" w:cs="Times New Roman" w:hint="default"/>
        </w:rPr>
        <w:t>万元，预算执行率为</w:t>
      </w:r>
      <w:r>
        <w:rPr>
          <w:b w:val="0"/>
          <w:color w:val="auto"/>
          <w:sz w:val="32"/>
          <w:lang w:val="en-US" w:eastAsia="zh-CN"/>
          <w:bCs w:val="0"/>
          <w:szCs w:val="32"/>
          <w:rFonts w:ascii="Times New Roman" w:hAnsi="Times New Roman" w:eastAsia="仿宋_GB2312" w:cs="Times New Roman" w:hint="default"/>
        </w:rPr>
        <w:t>94.10</w:t>
      </w:r>
      <w:r>
        <w:rPr>
          <w:b w:val="0"/>
          <w:color w:val="auto"/>
          <w:bCs w:val="0"/>
          <w:kern w:val="2"/>
          <w:rFonts w:ascii="Times New Roman" w:hAnsi="Times New Roman" w:eastAsia="仿宋_GB2312" w:cs="Times New Roman" w:hint="default"/>
        </w:rPr>
        <w:t>%,主要用于支付项目实施进程中的各项费用。</w:t>
      </w:r>
    </w:p>
    <w:p>
      <w:pPr>
        <w:spacing w:line="600" w:lineRule="exact"/>
        <w:ind w:firstLine="643" w:firstLineChars="200"/>
        <w:rPr>
          <w:b w:val="1"/>
          <w:color w:val="auto"/>
          <w:sz w:val="32"/>
          <w:bCs/>
          <w:szCs w:val="32"/>
          <w:rFonts w:ascii="Times New Roman" w:hAnsi="Times New Roman" w:eastAsia="楷体_GB2312" w:cs="Times New Roman" w:hint="default"/>
        </w:rPr>
      </w:pPr>
      <w:r>
        <w:rPr>
          <w:b w:val="1"/>
          <w:color w:val="auto"/>
          <w:sz w:val="32"/>
          <w:bCs/>
          <w:szCs w:val="32"/>
          <w:rFonts w:ascii="Times New Roman" w:hAnsi="Times New Roman" w:eastAsia="楷体_GB2312" w:cs="Times New Roman" w:hint="default"/>
        </w:rPr>
        <w:t>（二）项目绩效目标</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1、总体目标</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lang w:val="en-US" w:eastAsia="zh-CN"/>
          <w:szCs w:val="32"/>
          <w:rFonts w:ascii="Times New Roman" w:hAnsi="Times New Roman" w:eastAsia="仿宋_GB2312" w:cs="Times New Roman" w:hint="default"/>
        </w:rPr>
        <w:t>通过实施该项目</w:t>
      </w:r>
      <w:r>
        <w:rPr>
          <w:color w:val="auto"/>
          <w:sz w:val="32"/>
          <w:szCs w:val="32"/>
          <w:rFonts w:ascii="Times New Roman" w:hAnsi="Times New Roman" w:eastAsia="仿宋_GB2312" w:cs="Times New Roman" w:hint="default"/>
        </w:rPr>
        <w:t>，</w:t>
      </w:r>
      <w:r>
        <w:rPr>
          <w:color w:val="auto"/>
          <w:sz w:val="32"/>
          <w:lang w:val="en-US" w:eastAsia="zh-CN"/>
          <w:szCs w:val="32"/>
          <w:rFonts w:ascii="Times New Roman" w:hAnsi="Times New Roman" w:eastAsia="仿宋_GB2312" w:cs="Times New Roman" w:hint="default"/>
        </w:rPr>
        <w:t>有效</w:t>
      </w:r>
      <w:r>
        <w:rPr>
          <w:color w:val="auto"/>
          <w:sz w:val="32"/>
          <w:szCs w:val="32"/>
          <w:rFonts w:ascii="Times New Roman" w:hAnsi="Times New Roman" w:eastAsia="仿宋_GB2312" w:cs="Times New Roman" w:hint="default"/>
        </w:rPr>
        <w:t>做好动物疫病强制免疫、</w:t>
      </w:r>
      <w:r>
        <w:rPr>
          <w:color w:val="auto"/>
          <w:sz w:val="32"/>
          <w:lang w:val="en-US" w:eastAsia="zh-CN"/>
          <w:szCs w:val="32"/>
          <w:rFonts w:ascii="Times New Roman" w:hAnsi="Times New Roman" w:eastAsia="仿宋_GB2312" w:cs="Times New Roman" w:hint="default"/>
        </w:rPr>
        <w:t>疫情监测预警、</w:t>
      </w:r>
      <w:r>
        <w:rPr>
          <w:color w:val="auto"/>
          <w:sz w:val="32"/>
          <w:szCs w:val="32"/>
          <w:rFonts w:ascii="Times New Roman" w:hAnsi="Times New Roman" w:eastAsia="仿宋_GB2312" w:cs="Times New Roman" w:hint="default"/>
        </w:rPr>
        <w:t>动物卫生检疫监督、动物防疫体系建设等相关工作，有效防控重大动物疫病，确保不发生区域性重大动物疫情，维护畜牧业生产安全、畜产品质量安全、公共卫生安全以及生态安全，促进我区畜牧业高质量发展。</w:t>
      </w:r>
    </w:p>
    <w:p>
      <w:pPr>
        <w:spacing w:line="600" w:lineRule="exact"/>
        <w:ind w:firstLine="640" w:firstLineChars="200"/>
        <w:rPr>
          <w:color w:val="auto"/>
          <w:rFonts w:ascii="Times New Roman" w:hAnsi="Times New Roman" w:cs="Times New Roman" w:hint="default"/>
        </w:rPr>
      </w:pPr>
      <w:r>
        <w:rPr>
          <w:color w:val="auto"/>
          <w:sz w:val="32"/>
          <w:szCs w:val="32"/>
          <w:rFonts w:ascii="Times New Roman" w:hAnsi="Times New Roman" w:eastAsia="仿宋_GB2312" w:cs="Times New Roman" w:hint="default"/>
        </w:rPr>
        <w:t>2、阶段性目标</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（1）前期准备：通过制定项目实施方案，经项目负责人审核通过后，有序开展后续工作。</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（2）组织实施：资金一到位，立即根据项目要求实施项目。项目责任人按照项目实施方案要求逐一进行项目部署安排，提高项目质量及效率性。</w:t>
      </w:r>
    </w:p>
    <w:p>
      <w:pPr>
        <w:spacing w:line="600" w:lineRule="exact"/>
        <w:ind w:firstLine="640" w:firstLineChars="200"/>
        <w:rPr>
          <w:color w:val="auto"/>
          <w:sz w:val="32"/>
          <w:szCs w:val="32"/>
          <w:rFonts w:ascii="Times New Roman" w:hAnsi="Times New Roman" w:eastAsia="黑体" w:cs="Times New Roman" w:hint="default"/>
        </w:rPr>
      </w:pPr>
      <w:r>
        <w:rPr>
          <w:color w:val="auto"/>
          <w:sz w:val="32"/>
          <w:szCs w:val="32"/>
          <w:rFonts w:ascii="Times New Roman" w:hAnsi="Times New Roman" w:eastAsia="黑体" w:cs="Times New Roman" w:hint="default"/>
        </w:rPr>
        <w:t>二、绩效评价工作开展情况</w:t>
      </w:r>
    </w:p>
    <w:p>
      <w:pPr>
        <w:spacing w:line="600" w:lineRule="exact"/>
        <w:ind w:firstLine="643" w:firstLineChars="200"/>
        <w:rPr>
          <w:b w:val="1"/>
          <w:color w:val="auto"/>
          <w:sz w:val="32"/>
          <w:bCs/>
          <w:szCs w:val="32"/>
          <w:rFonts w:ascii="Times New Roman" w:hAnsi="Times New Roman" w:eastAsia="楷体_GB2312" w:cs="Times New Roman" w:hint="default"/>
        </w:rPr>
      </w:pPr>
      <w:r>
        <w:rPr>
          <w:b w:val="1"/>
          <w:color w:val="auto"/>
          <w:sz w:val="32"/>
          <w:bCs/>
          <w:szCs w:val="32"/>
          <w:rFonts w:ascii="Times New Roman" w:hAnsi="Times New Roman" w:eastAsia="楷体_GB2312" w:cs="Times New Roman" w:hint="default"/>
        </w:rPr>
        <w:t>（一）绩效评价目的、对象和范围</w:t>
      </w:r>
    </w:p>
    <w:p>
      <w:pPr>
        <w:pStyle w:val="2"/>
        <w:widowControl w:val="0"/>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1、绩效评价的目的</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项目在实施前向项目负责人提供财政支出绩效方面的资金管理信息，促进项目支出严格按照资金管理规定进行。</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（2）项目绩效管理财政支出运行提供及时、有效的信息。</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综合来看，通过开展有效的财政支出绩效评价管理，达到改进预算管理、控制节约成本，提高预算资金使用效益的目的。</w:t>
      </w:r>
    </w:p>
    <w:p>
      <w:pPr>
        <w:pStyle w:val="2"/>
        <w:widowControl w:val="0"/>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2、绩效评价的对象</w:t>
      </w:r>
    </w:p>
    <w:p>
      <w:pPr>
        <w:spacing w:line="576" w:lineRule="exact"/>
        <w:ind w:firstLine="640" w:firstLineChars="200"/>
        <w:rPr>
          <w:b w:val="0"/>
          <w:color w:val="auto"/>
          <w:sz w:val="32"/>
          <w:lang w:val="en-US" w:eastAsia="zh-CN" w:bidi="ar-SA"/>
          <w:bCs w:val="0"/>
          <w:kern w:val="28"/>
          <w:szCs w:val="32"/>
          <w:rFonts w:ascii="Times New Roman" w:hAnsi="Times New Roman" w:eastAsia="仿宋_GB2312" w:cs="Times New Roman" w:hint="default"/>
        </w:rPr>
      </w:pPr>
      <w:r>
        <w:rPr>
          <w:b w:val="0"/>
          <w:color w:val="auto"/>
          <w:sz w:val="32"/>
          <w:lang w:val="en-US" w:eastAsia="zh-CN" w:bidi="ar-SA"/>
          <w:bCs w:val="0"/>
          <w:kern w:val="28"/>
          <w:szCs w:val="32"/>
          <w:rFonts w:ascii="Times New Roman" w:hAnsi="Times New Roman" w:eastAsia="仿宋_GB2312" w:cs="Times New Roman" w:hint="default"/>
        </w:rPr>
        <w:t>自治区动物防疫补助经费项目所包含的全部项目建设内容。</w:t>
      </w:r>
    </w:p>
    <w:p>
      <w:pPr>
        <w:pStyle w:val="2"/>
        <w:widowControl w:val="0"/>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3、绩效评价的范围</w:t>
      </w:r>
    </w:p>
    <w:p>
      <w:pPr>
        <w:spacing w:line="576" w:lineRule="exact"/>
        <w:ind w:firstLine="640" w:firstLineChars="200"/>
        <w:rPr>
          <w:b w:val="0"/>
          <w:color w:val="auto"/>
          <w:sz w:val="32"/>
          <w:lang w:val="en-US" w:eastAsia="zh-CN" w:bidi="ar-SA"/>
          <w:bCs w:val="0"/>
          <w:kern w:val="28"/>
          <w:szCs w:val="32"/>
          <w:rFonts w:ascii="Times New Roman" w:hAnsi="Times New Roman" w:eastAsia="仿宋_GB2312" w:cs="Times New Roman" w:hint="default"/>
        </w:rPr>
      </w:pPr>
      <w:r>
        <w:rPr>
          <w:b w:val="0"/>
          <w:color w:val="auto"/>
          <w:sz w:val="32"/>
          <w:lang w:val="en-US" w:eastAsia="zh-CN" w:bidi="ar-SA"/>
          <w:bCs w:val="0"/>
          <w:kern w:val="28"/>
          <w:szCs w:val="32"/>
          <w:rFonts w:ascii="Times New Roman" w:hAnsi="Times New Roman" w:eastAsia="仿宋_GB2312" w:cs="Times New Roman" w:hint="default"/>
        </w:rPr>
        <w:t>自治区动物防疫补助经费项目的决策、过程、产出、效益等。</w:t>
      </w:r>
    </w:p>
    <w:p>
      <w:pPr>
        <w:spacing w:line="600" w:lineRule="exact"/>
        <w:ind w:firstLine="643" w:firstLineChars="200"/>
        <w:rPr>
          <w:color w:val="auto"/>
          <w:rFonts w:ascii="Times New Roman" w:hAnsi="Times New Roman" w:cs="Times New Roman" w:hint="default"/>
        </w:rPr>
      </w:pPr>
      <w:r>
        <w:rPr>
          <w:b w:val="1"/>
          <w:color w:val="auto"/>
          <w:sz w:val="32"/>
          <w:bCs/>
          <w:szCs w:val="32"/>
          <w:rFonts w:ascii="Times New Roman" w:hAnsi="Times New Roman" w:eastAsia="楷体_GB2312" w:cs="Times New Roman" w:hint="default"/>
        </w:rPr>
        <w:t>（二）绩效评价原则、评价指标体系（详情见表1）、评价方法、评价标准。</w:t>
      </w:r>
    </w:p>
    <w:p>
      <w:pPr>
        <w:pStyle w:val="2"/>
        <w:widowControl w:val="0"/>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1、绩效评价原则</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本次项目绩效评价遵循以下基本原则：</w:t>
      </w:r>
    </w:p>
    <w:p>
      <w:pPr>
        <w:pStyle w:val="2"/>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（1）科学公正。绩效评价应当运用科学合理的方法，按照规范的程序，对项目绩效进行客观、公正的反映。</w:t>
      </w:r>
    </w:p>
    <w:p>
      <w:pPr>
        <w:pStyle w:val="2"/>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（2）统筹兼顾。单位自评、部门评价和财政评价应职责明确，各有侧重，相互衔接。单位自评应由项目单位自主实施，即“谁支出、谁自评”。部门评价和财政评价应在单位自评的基础上开展。</w:t>
      </w:r>
    </w:p>
    <w:p>
      <w:pPr>
        <w:pStyle w:val="2"/>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（3）激励约束。绩效评价结果应与预算安排、政策调整、改进管理实质性挂钩，体现奖优罚劣和激励相容导向，有效要安排、低效要压减、无效要问责。</w:t>
      </w:r>
    </w:p>
    <w:p>
      <w:pPr>
        <w:pStyle w:val="2"/>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（4）公开透明。绩效评价结果应依法依规公开，并自觉接受社会监督。</w:t>
      </w:r>
    </w:p>
    <w:p>
      <w:pPr>
        <w:pStyle w:val="2"/>
        <w:widowControl w:val="0"/>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2、评价指标体系</w:t>
      </w:r>
    </w:p>
    <w:p>
      <w:pPr>
        <w:spacing w:line="600" w:lineRule="exact"/>
        <w:ind w:firstLine="708" w:firstLineChars="200"/>
        <w:rPr>
          <w:color w:val="auto"/>
          <w:spacing w:val="17"/>
          <w:sz w:val="32"/>
          <w:szCs w:val="32"/>
          <w:rFonts w:ascii="Times New Roman" w:hAnsi="Times New Roman" w:cs="Times New Roman" w:hint="default"/>
        </w:rPr>
      </w:pPr>
      <w:r>
        <w:rPr>
          <w:color w:val="auto"/>
          <w:spacing w:val="17"/>
          <w:sz w:val="32"/>
          <w:szCs w:val="32"/>
          <w:rFonts w:ascii="Times New Roman" w:hAnsi="Times New Roman" w:eastAsia="仿宋_GB2312" w:cs="Times New Roman" w:hint="default"/>
        </w:rPr>
        <w:t>绩效评价框架是开展绩效评价的核心。绩效评价框架包括评价准则、关键评价问题、评价指标、数据来源、数据收集方法等。指标体系建立过程如下：</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（1）确定评价指标</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（2）确定权重</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确定各个指标相对于项目总体绩效的权重分值。在绩效评价指标体系中，项目决策权重为</w:t>
      </w:r>
      <w:r>
        <w:rPr>
          <w:color w:val="auto"/>
          <w:spacing w:val="17"/>
          <w:sz w:val="32"/>
          <w:lang w:val="en-US" w:eastAsia="zh-CN"/>
          <w:szCs w:val="32"/>
          <w:rFonts w:eastAsia="仿宋_GB2312" w:cs="Times New Roman" w:hint="default"/>
        </w:rPr>
        <w:t>20</w:t>
      </w:r>
      <w:r>
        <w:rPr>
          <w:color w:val="auto"/>
          <w:spacing w:val="17"/>
          <w:sz w:val="32"/>
          <w:szCs w:val="32"/>
          <w:rFonts w:ascii="Times New Roman" w:hAnsi="Times New Roman" w:eastAsia="仿宋_GB2312" w:cs="Times New Roman" w:hint="default"/>
        </w:rPr>
        <w:t>分，项目过程权重为</w:t>
      </w:r>
      <w:r>
        <w:rPr>
          <w:color w:val="auto"/>
          <w:spacing w:val="17"/>
          <w:sz w:val="32"/>
          <w:lang w:val="en-US" w:eastAsia="zh-CN"/>
          <w:szCs w:val="32"/>
          <w:rFonts w:eastAsia="仿宋_GB2312" w:cs="Times New Roman" w:hint="default"/>
        </w:rPr>
        <w:t>20</w:t>
      </w:r>
      <w:r>
        <w:rPr>
          <w:color w:val="auto"/>
          <w:spacing w:val="17"/>
          <w:sz w:val="32"/>
          <w:szCs w:val="32"/>
          <w:rFonts w:ascii="Times New Roman" w:hAnsi="Times New Roman" w:eastAsia="仿宋_GB2312" w:cs="Times New Roman" w:hint="default"/>
        </w:rPr>
        <w:t>分，项目产出权重为</w:t>
      </w:r>
      <w:r>
        <w:rPr>
          <w:color w:val="auto"/>
          <w:spacing w:val="17"/>
          <w:sz w:val="32"/>
          <w:lang w:val="en-US" w:eastAsia="zh-CN"/>
          <w:szCs w:val="32"/>
          <w:rFonts w:eastAsia="仿宋_GB2312" w:cs="Times New Roman" w:hint="default"/>
        </w:rPr>
        <w:t>4</w:t>
      </w:r>
      <w:r>
        <w:rPr>
          <w:color w:val="auto"/>
          <w:spacing w:val="17"/>
          <w:sz w:val="32"/>
          <w:szCs w:val="32"/>
          <w:rFonts w:ascii="Times New Roman" w:hAnsi="Times New Roman" w:eastAsia="仿宋_GB2312" w:cs="Times New Roman" w:hint="default"/>
        </w:rPr>
        <w:t>0分，项目效益权重为</w:t>
      </w:r>
      <w:r>
        <w:rPr>
          <w:color w:val="auto"/>
          <w:spacing w:val="17"/>
          <w:sz w:val="32"/>
          <w:lang w:val="en-US" w:eastAsia="zh-CN"/>
          <w:szCs w:val="32"/>
          <w:rFonts w:eastAsia="仿宋_GB2312" w:cs="Times New Roman" w:hint="default"/>
        </w:rPr>
        <w:t>2</w:t>
      </w:r>
      <w:r>
        <w:rPr>
          <w:color w:val="auto"/>
          <w:spacing w:val="17"/>
          <w:sz w:val="32"/>
          <w:szCs w:val="32"/>
          <w:rFonts w:ascii="Times New Roman" w:hAnsi="Times New Roman" w:eastAsia="仿宋_GB2312" w:cs="Times New Roman" w:hint="default"/>
        </w:rPr>
        <w:t>0分。</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（3）确定指标标准值</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指标标准值是绩效评价指标的尺度，既要反映同类项目的先进水平，又要符合项目的实际绩效水平。具体采用计划标准等确定此次绩效评价指标标准值。</w:t>
      </w:r>
    </w:p>
    <w:p>
      <w:pPr>
        <w:pStyle w:val="2"/>
        <w:jc w:val="both"/>
        <w:spacing w:after="0" w:before="0" w:line="600" w:lineRule="exact"/>
        <w:ind w:firstLine="708" w:firstLineChars="200"/>
        <w:rPr>
          <w:b w:val="0"/>
          <w:color w:val="auto"/>
          <w:spacing w:val="17"/>
          <w:bCs w:val="0"/>
          <w:kern w:val="2"/>
          <w:rFonts w:ascii="Times New Roman" w:hAnsi="Times New Roman" w:eastAsia="仿宋_GB2312" w:cs="Times New Roman" w:hint="default"/>
        </w:rPr>
      </w:pPr>
      <w:r>
        <w:rPr>
          <w:b w:val="0"/>
          <w:color w:val="auto"/>
          <w:spacing w:val="17"/>
          <w:bCs w:val="0"/>
          <w:kern w:val="2"/>
          <w:rFonts w:ascii="Times New Roman" w:hAnsi="Times New Roman" w:eastAsia="仿宋_GB2312" w:cs="Times New Roman" w:hint="default"/>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jc w:val="both"/>
        <w:outlineLvl w:val="9"/>
        <w:spacing w:after="0" w:before="0" w:line="600" w:lineRule="exact"/>
        <w:ind w:firstLine="708" w:firstLineChars="200"/>
        <w:rPr>
          <w:b w:val="0"/>
          <w:color w:val="auto"/>
          <w:spacing w:val="17"/>
          <w:bCs w:val="0"/>
          <w:rFonts w:ascii="Times New Roman" w:hAnsi="Times New Roman" w:eastAsia="仿宋_GB2312" w:cs="Times New Roman" w:hint="default"/>
        </w:rPr>
      </w:pPr>
      <w:r>
        <w:rPr>
          <w:b w:val="0"/>
          <w:color w:val="auto"/>
          <w:spacing w:val="17"/>
          <w:bCs w:val="0"/>
          <w:rFonts w:ascii="Times New Roman" w:hAnsi="Times New Roman" w:eastAsia="仿宋_GB2312" w:cs="Times New Roman" w:hint="default"/>
        </w:rPr>
        <w:t>具体评价指标体系详情见附件1</w:t>
      </w:r>
    </w:p>
    <w:p>
      <w:pPr>
        <w:pStyle w:val="2"/>
        <w:widowControl w:val="0"/>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3、绩效评价方法</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（1）比较法</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通过对绩效目标与实施效果、历史与当期情况，综合分析绩效目标实现程度。对</w:t>
      </w:r>
      <w:r>
        <w:rPr>
          <w:color w:val="auto"/>
          <w:sz w:val="32"/>
          <w:szCs w:val="32"/>
          <w:rFonts w:ascii="Times New Roman" w:hAnsi="Times New Roman" w:eastAsia="仿宋_GB2312" w:cs="Times New Roman" w:hint="default"/>
        </w:rPr>
        <w:t>项目</w:t>
      </w:r>
      <w:r>
        <w:rPr>
          <w:color w:val="auto"/>
          <w:spacing w:val="17"/>
          <w:sz w:val="32"/>
          <w:szCs w:val="32"/>
          <w:rFonts w:ascii="Times New Roman" w:hAnsi="Times New Roman" w:eastAsia="仿宋_GB2312" w:cs="Times New Roman" w:hint="default"/>
        </w:rPr>
        <w:t>最终验收情况与年度绩效目标对比、预算资金执行情况等相关因素进行比较。</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（2）因素分析法</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通过综合分析影响绩效目标实现、实施效果的内外因素，评价绩效目标实现程度。通过对</w:t>
      </w:r>
      <w:r>
        <w:rPr>
          <w:color w:val="auto"/>
          <w:sz w:val="32"/>
          <w:szCs w:val="32"/>
          <w:rFonts w:ascii="Times New Roman" w:hAnsi="Times New Roman" w:eastAsia="仿宋_GB2312" w:cs="Times New Roman" w:hint="default"/>
        </w:rPr>
        <w:t>项目</w:t>
      </w:r>
      <w:r>
        <w:rPr>
          <w:color w:val="auto"/>
          <w:spacing w:val="17"/>
          <w:sz w:val="32"/>
          <w:szCs w:val="32"/>
          <w:rFonts w:ascii="Times New Roman" w:hAnsi="Times New Roman" w:eastAsia="仿宋_GB2312" w:cs="Times New Roman" w:hint="default"/>
        </w:rPr>
        <w:t>的开展情况、项目产出数量、成本控制、资金拨付文件及自评报告等相关资料的收集和审核，综合分析各因素对绩效目标实现的影响。</w:t>
      </w:r>
    </w:p>
    <w:p>
      <w:pPr>
        <w:pStyle w:val="2"/>
        <w:widowControl w:val="0"/>
        <w:jc w:val="both"/>
        <w:outlineLvl w:val="9"/>
        <w:spacing w:after="0" w:before="0" w:line="600" w:lineRule="exact"/>
        <w:ind w:firstLine="640" w:firstLineChars="200"/>
        <w:rPr>
          <w:b w:val="0"/>
          <w:color w:val="auto"/>
          <w:bCs w:val="0"/>
          <w:rFonts w:ascii="Times New Roman" w:hAnsi="Times New Roman" w:eastAsia="仿宋_GB2312" w:cs="Times New Roman" w:hint="default"/>
        </w:rPr>
      </w:pPr>
      <w:r>
        <w:rPr>
          <w:b w:val="0"/>
          <w:color w:val="auto"/>
          <w:bCs w:val="0"/>
          <w:rFonts w:ascii="Times New Roman" w:hAnsi="Times New Roman" w:eastAsia="仿宋_GB2312" w:cs="Times New Roman" w:hint="default"/>
        </w:rPr>
        <w:t>4、评价标准</w:t>
      </w:r>
    </w:p>
    <w:p>
      <w:pPr>
        <w:spacing w:line="600" w:lineRule="exact"/>
        <w:ind w:firstLine="708" w:firstLineChars="200"/>
        <w:rPr>
          <w:color w:val="auto"/>
          <w:spacing w:val="17"/>
          <w:sz w:val="32"/>
          <w:szCs w:val="32"/>
          <w:rFonts w:ascii="Times New Roman" w:hAnsi="Times New Roman" w:eastAsia="仿宋_GB2312" w:cs="Times New Roman" w:hint="default"/>
        </w:rPr>
      </w:pPr>
      <w:r>
        <w:rPr>
          <w:color w:val="auto"/>
          <w:spacing w:val="17"/>
          <w:sz w:val="32"/>
          <w:szCs w:val="32"/>
          <w:rFonts w:ascii="Times New Roman" w:hAnsi="Times New Roman" w:eastAsia="仿宋_GB2312" w:cs="Times New Roman" w:hint="default"/>
        </w:rPr>
        <w:t>绩效评价标准通常包括计划标准、行业标准、历史标准等，用于对绩效指标完成情况进行比较。本次评价主要采用了计划标准和行业标准。</w:t>
      </w:r>
    </w:p>
    <w:p>
      <w:pPr>
        <w:pStyle w:val="2"/>
        <w:jc w:val="both"/>
        <w:numPr>
          <w:ilvl w:val="0"/>
          <w:numId w:val="3"/>
        </w:numPr>
        <w:spacing w:after="0" w:before="0" w:line="600" w:lineRule="exact"/>
        <w:ind w:firstLine="711" w:firstLineChars="200"/>
        <w:rPr>
          <w:color w:val="auto"/>
          <w:spacing w:val="17"/>
          <w:rFonts w:ascii="Times New Roman" w:hAnsi="Times New Roman" w:eastAsia="楷体" w:cs="Times New Roman" w:hint="default"/>
        </w:rPr>
      </w:pPr>
      <w:r>
        <w:rPr>
          <w:color w:val="auto"/>
          <w:spacing w:val="17"/>
          <w:rFonts w:ascii="Times New Roman" w:hAnsi="Times New Roman" w:eastAsia="楷体" w:cs="Times New Roman" w:hint="default"/>
        </w:rPr>
        <w:t>绩效评价工作过程</w:t>
      </w:r>
    </w:p>
    <w:p>
      <w:pPr>
        <w:numPr>
          <w:ilvl w:val="0"/>
          <w:numId w:val="4"/>
        </w:numPr>
        <w:spacing w:line="600" w:lineRule="exact"/>
        <w:ind w:firstLine="640" w:firstLineChars="200"/>
        <w:rPr>
          <w:color w:val="auto"/>
          <w:sz w:val="32"/>
          <w:bCs/>
          <w:szCs w:val="32"/>
          <w:rFonts w:ascii="Times New Roman" w:hAnsi="Times New Roman" w:eastAsia="仿宋_GB2312" w:cs="Times New Roman" w:hint="default"/>
        </w:rPr>
      </w:pPr>
      <w:r>
        <w:rPr>
          <w:color w:val="auto"/>
          <w:sz w:val="32"/>
          <w:bCs/>
          <w:szCs w:val="32"/>
          <w:rFonts w:ascii="Times New Roman" w:hAnsi="Times New Roman" w:eastAsia="仿宋_GB2312" w:cs="Times New Roman" w:hint="default"/>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color w:val="auto"/>
          <w:sz w:val="32"/>
          <w:bCs/>
          <w:szCs w:val="32"/>
          <w:rFonts w:ascii="Times New Roman" w:hAnsi="Times New Roman" w:eastAsia="仿宋_GB2312" w:cs="Times New Roman" w:hint="default"/>
        </w:rPr>
      </w:pPr>
      <w:r>
        <w:rPr>
          <w:color w:val="auto"/>
          <w:sz w:val="32"/>
          <w:bCs/>
          <w:szCs w:val="32"/>
          <w:rFonts w:ascii="Times New Roman" w:hAnsi="Times New Roman" w:eastAsia="仿宋_GB2312" w:cs="Times New Roman" w:hint="default"/>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color w:val="auto"/>
          <w:sz w:val="32"/>
          <w:szCs w:val="32"/>
          <w:rFonts w:ascii="Times New Roman" w:hAnsi="Times New Roman" w:cs="Times New Roman" w:hint="default"/>
        </w:rPr>
      </w:pPr>
      <w:r>
        <w:rPr>
          <w:color w:val="auto"/>
          <w:sz w:val="32"/>
          <w:bCs/>
          <w:szCs w:val="32"/>
          <w:rFonts w:ascii="Times New Roman" w:hAnsi="Times New Roman" w:eastAsia="仿宋_GB2312" w:cs="Times New Roman" w:hint="default"/>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color w:val="auto"/>
          <w:sz w:val="32"/>
          <w:szCs w:val="32"/>
          <w:rFonts w:ascii="Times New Roman" w:hAnsi="Times New Roman" w:eastAsia="黑体" w:cs="Times New Roman" w:hint="default"/>
        </w:rPr>
      </w:pPr>
      <w:r>
        <w:rPr>
          <w:color w:val="auto"/>
          <w:sz w:val="32"/>
          <w:szCs w:val="32"/>
          <w:rFonts w:ascii="Times New Roman" w:hAnsi="Times New Roman" w:eastAsia="黑体" w:cs="Times New Roman" w:hint="default"/>
        </w:rPr>
        <w:t>综合评价情况及评价结论（附相关评分表）</w:t>
      </w:r>
    </w:p>
    <w:p>
      <w:pPr>
        <w:pStyle w:val="2"/>
        <w:widowControl w:val="0"/>
        <w:jc w:val="both"/>
        <w:outlineLvl w:val="9"/>
        <w:spacing w:after="0" w:before="0" w:line="600" w:lineRule="exact"/>
        <w:ind w:firstLine="640" w:firstLineChars="200"/>
        <w:rPr>
          <w:color w:val="auto"/>
          <w:sz w:val="30"/>
          <w:szCs w:val="30"/>
          <w:rFonts w:ascii="Times New Roman" w:hAnsi="Times New Roman" w:eastAsia="仿宋_GB2312" w:cs="Times New Roman" w:hint="default"/>
        </w:rPr>
      </w:pPr>
      <w:bookmarkStart w:id="3" w:name="_GoBack"/>
      <w:bookmarkEnd w:id="3"/>
      <w:r>
        <w:rPr>
          <w:b w:val="0"/>
          <w:color w:val="auto"/>
          <w:bCs w:val="0"/>
          <w:rFonts w:ascii="Times New Roman" w:hAnsi="Times New Roman" w:eastAsia="仿宋_GB2312" w:cs="Times New Roman" w:hint="default"/>
        </w:rPr>
        <w:t>对</w:t>
      </w:r>
      <w:r>
        <w:rPr>
          <w:b w:val="0"/>
          <w:color w:val="auto"/>
          <w:bCs w:val="0"/>
          <w:rFonts w:ascii="Times New Roman" w:hAnsi="Times New Roman" w:eastAsia="仿宋_GB2312" w:cs="Times New Roman" w:hint="default"/>
        </w:rPr>
        <w:t xml:space="preserve">自治区动物防疫补助经费资金项目项目进行客观评价，最终评分结果：总得分为 </w:t>
      </w:r>
      <w:r>
        <w:rPr>
          <w:b w:val="0"/>
          <w:color w:val="auto"/>
          <w:lang w:val="en-US" w:eastAsia="zh-CN"/>
          <w:bCs w:val="0"/>
          <w:rFonts w:ascii="Times New Roman" w:hAnsi="Times New Roman" w:eastAsia="仿宋_GB2312" w:cs="Times New Roman" w:hint="default"/>
        </w:rPr>
        <w:t>98.</w:t>
      </w:r>
      <w:r>
        <w:rPr>
          <w:b w:val="0"/>
          <w:color w:val="auto"/>
          <w:lang w:val="en-US" w:eastAsia="zh-CN"/>
          <w:bCs w:val="0"/>
          <w:rFonts w:ascii="Times New Roman" w:hAnsi="Times New Roman" w:eastAsia="仿宋_GB2312" w:cs="Times New Roman" w:hint="eastAsia"/>
        </w:rPr>
        <w:t>98</w:t>
      </w:r>
      <w:r>
        <w:rPr>
          <w:b w:val="0"/>
          <w:color w:val="auto"/>
          <w:bCs w:val="0"/>
          <w:rFonts w:ascii="Times New Roman" w:hAnsi="Times New Roman" w:eastAsia="仿宋_GB2312" w:cs="Times New Roman" w:hint="default"/>
        </w:rPr>
        <w:t>分，属于“优”。其中，项目决策类指标权重为20分，得分为</w:t>
      </w:r>
      <w:r>
        <w:rPr>
          <w:b w:val="0"/>
          <w:color w:val="auto"/>
          <w:lang w:val="en-US" w:eastAsia="zh-CN"/>
          <w:bCs w:val="0"/>
          <w:rFonts w:ascii="Times New Roman" w:hAnsi="Times New Roman" w:eastAsia="仿宋_GB2312" w:cs="Times New Roman" w:hint="default"/>
        </w:rPr>
        <w:t>20</w:t>
      </w:r>
      <w:r>
        <w:rPr>
          <w:b w:val="0"/>
          <w:color w:val="auto"/>
          <w:bCs w:val="0"/>
          <w:rFonts w:ascii="Times New Roman" w:hAnsi="Times New Roman" w:eastAsia="仿宋_GB2312" w:cs="Times New Roman" w:hint="default"/>
        </w:rPr>
        <w:t>分，</w:t>
      </w:r>
      <w:r>
        <w:rPr>
          <w:b w:val="0"/>
          <w:color w:val="auto"/>
          <w:bCs w:val="0"/>
          <w:rFonts w:ascii="Times New Roman" w:hAnsi="Times New Roman" w:eastAsia="仿宋_GB2312" w:cs="Times New Roman" w:hint="default"/>
        </w:rPr>
        <w:t>得分率为</w:t>
      </w:r>
      <w:r>
        <w:rPr>
          <w:b w:val="0"/>
          <w:color w:val="auto"/>
          <w:lang w:val="en-US" w:eastAsia="zh-CN"/>
          <w:bCs w:val="0"/>
          <w:rFonts w:ascii="Times New Roman" w:hAnsi="Times New Roman" w:eastAsia="仿宋_GB2312" w:cs="Times New Roman" w:hint="default"/>
        </w:rPr>
        <w:t>100</w:t>
      </w:r>
      <w:r>
        <w:rPr>
          <w:b w:val="0"/>
          <w:color w:val="auto"/>
          <w:bCs w:val="0"/>
          <w:rFonts w:ascii="Times New Roman" w:hAnsi="Times New Roman" w:eastAsia="仿宋_GB2312" w:cs="Times New Roman" w:hint="default"/>
        </w:rPr>
        <w:t>%。项目过程类指标权重为20分，</w:t>
      </w:r>
      <w:r>
        <w:rPr>
          <w:b w:val="0"/>
          <w:color w:val="auto"/>
          <w:bCs w:val="0"/>
          <w:rFonts w:ascii="Times New Roman" w:hAnsi="Times New Roman" w:eastAsia="仿宋_GB2312" w:cs="Times New Roman" w:hint="default"/>
        </w:rPr>
        <w:t>得分为</w:t>
      </w:r>
      <w:r>
        <w:rPr>
          <w:b w:val="0"/>
          <w:color w:val="auto"/>
          <w:lang w:val="en-US" w:eastAsia="zh-CN"/>
          <w:bCs w:val="0"/>
          <w:rFonts w:ascii="Times New Roman" w:hAnsi="Times New Roman" w:eastAsia="仿宋_GB2312" w:cs="Times New Roman" w:hint="default"/>
        </w:rPr>
        <w:t>19.7</w:t>
      </w:r>
      <w:r>
        <w:rPr>
          <w:b w:val="0"/>
          <w:color w:val="auto"/>
          <w:lang w:eastAsia="zh-CN"/>
          <w:bCs w:val="0"/>
          <w:rFonts w:ascii="Times New Roman" w:hAnsi="Times New Roman" w:eastAsia="仿宋_GB2312" w:cs="Times New Roman" w:hint="default"/>
        </w:rPr>
        <w:t>6</w:t>
      </w:r>
      <w:r>
        <w:rPr>
          <w:b w:val="0"/>
          <w:color w:val="auto"/>
          <w:bCs w:val="0"/>
          <w:rFonts w:ascii="Times New Roman" w:hAnsi="Times New Roman" w:eastAsia="仿宋_GB2312" w:cs="Times New Roman" w:hint="default"/>
        </w:rPr>
        <w:t>分，得分率为</w:t>
      </w:r>
      <w:r>
        <w:rPr>
          <w:b w:val="0"/>
          <w:color w:val="auto"/>
          <w:lang w:val="en-US" w:eastAsia="zh-CN"/>
          <w:bCs w:val="0"/>
          <w:rFonts w:ascii="Times New Roman" w:hAnsi="Times New Roman" w:eastAsia="仿宋_GB2312" w:cs="Times New Roman" w:hint="default"/>
        </w:rPr>
        <w:t>98.8</w:t>
      </w:r>
      <w:r>
        <w:rPr>
          <w:b w:val="0"/>
          <w:color w:val="auto"/>
          <w:lang w:eastAsia="zh-CN"/>
          <w:bCs w:val="0"/>
          <w:rFonts w:ascii="Times New Roman" w:hAnsi="Times New Roman" w:eastAsia="仿宋_GB2312" w:cs="Times New Roman" w:hint="default"/>
        </w:rPr>
        <w:t>0</w:t>
      </w:r>
      <w:r>
        <w:rPr>
          <w:b w:val="0"/>
          <w:color w:val="auto"/>
          <w:bCs w:val="0"/>
          <w:rFonts w:ascii="Times New Roman" w:hAnsi="Times New Roman" w:eastAsia="仿宋_GB2312" w:cs="Times New Roman" w:hint="default"/>
        </w:rPr>
        <w:t>%。</w:t>
      </w:r>
      <w:r>
        <w:rPr>
          <w:b w:val="0"/>
          <w:color w:val="auto"/>
          <w:bCs w:val="0"/>
          <w:rFonts w:ascii="Times New Roman" w:hAnsi="Times New Roman" w:eastAsia="仿宋_GB2312" w:cs="Times New Roman" w:hint="default"/>
        </w:rPr>
        <w:t>项目产出类指标权重为40分，</w:t>
      </w:r>
      <w:r>
        <w:rPr>
          <w:b w:val="0"/>
          <w:color w:val="auto"/>
          <w:bCs w:val="0"/>
          <w:rFonts w:ascii="Times New Roman" w:hAnsi="Times New Roman" w:eastAsia="仿宋_GB2312" w:cs="Times New Roman" w:hint="default"/>
        </w:rPr>
        <w:t>得分为</w:t>
      </w:r>
      <w:r>
        <w:rPr>
          <w:b w:val="0"/>
          <w:color w:val="auto"/>
          <w:lang w:val="en-US" w:eastAsia="zh-CN"/>
          <w:bCs w:val="0"/>
          <w:rFonts w:ascii="Times New Roman" w:hAnsi="Times New Roman" w:eastAsia="仿宋_GB2312" w:cs="Times New Roman" w:hint="default"/>
        </w:rPr>
        <w:t>3</w:t>
      </w:r>
      <w:r>
        <w:rPr>
          <w:b w:val="0"/>
          <w:color w:val="auto"/>
          <w:lang w:eastAsia="zh-CN"/>
          <w:bCs w:val="0"/>
          <w:rFonts w:ascii="Times New Roman" w:hAnsi="Times New Roman" w:eastAsia="仿宋_GB2312" w:cs="Times New Roman" w:hint="default"/>
        </w:rPr>
        <w:t>9.22</w:t>
      </w:r>
      <w:r>
        <w:rPr>
          <w:b w:val="0"/>
          <w:color w:val="auto"/>
          <w:bCs w:val="0"/>
          <w:rFonts w:ascii="Times New Roman" w:hAnsi="Times New Roman" w:eastAsia="仿宋_GB2312" w:cs="Times New Roman" w:hint="default"/>
        </w:rPr>
        <w:t>分，得分率为98.05</w:t>
      </w:r>
      <w:r>
        <w:rPr>
          <w:b w:val="0"/>
          <w:color w:val="auto"/>
          <w:lang w:val="en-US" w:eastAsia="zh-CN"/>
          <w:bCs w:val="0"/>
          <w:rFonts w:ascii="Times New Roman" w:hAnsi="Times New Roman" w:eastAsia="仿宋_GB2312" w:cs="Times New Roman" w:hint="default"/>
        </w:rPr>
        <w:t>%。</w:t>
      </w:r>
      <w:r>
        <w:rPr>
          <w:b w:val="0"/>
          <w:color w:val="auto"/>
          <w:bCs w:val="0"/>
          <w:rFonts w:ascii="Times New Roman" w:hAnsi="Times New Roman" w:eastAsia="仿宋_GB2312" w:cs="Times New Roman" w:hint="default"/>
        </w:rPr>
        <w:t>项目效益类指标权重为20分，得分为</w:t>
      </w:r>
      <w:r>
        <w:rPr>
          <w:b w:val="0"/>
          <w:color w:val="auto"/>
          <w:lang w:val="en-US" w:eastAsia="zh-CN"/>
          <w:bCs w:val="0"/>
          <w:rFonts w:ascii="Times New Roman" w:hAnsi="Times New Roman" w:eastAsia="仿宋_GB2312" w:cs="Times New Roman" w:hint="default"/>
        </w:rPr>
        <w:t>20</w:t>
      </w:r>
      <w:r>
        <w:rPr>
          <w:b w:val="0"/>
          <w:color w:val="auto"/>
          <w:bCs w:val="0"/>
          <w:rFonts w:ascii="Times New Roman" w:hAnsi="Times New Roman" w:eastAsia="仿宋_GB2312" w:cs="Times New Roman" w:hint="default"/>
        </w:rPr>
        <w:t>分，得分率为</w:t>
      </w:r>
      <w:r>
        <w:rPr>
          <w:b w:val="0"/>
          <w:color w:val="auto"/>
          <w:lang w:val="en-US" w:eastAsia="zh-CN"/>
          <w:bCs w:val="0"/>
          <w:rFonts w:ascii="Times New Roman" w:hAnsi="Times New Roman" w:eastAsia="仿宋_GB2312" w:cs="Times New Roman" w:hint="default"/>
        </w:rPr>
        <w:t>100</w:t>
      </w:r>
      <w:r>
        <w:rPr>
          <w:b w:val="0"/>
          <w:color w:val="auto"/>
          <w:bCs w:val="0"/>
          <w:rFonts w:ascii="Times New Roman" w:hAnsi="Times New Roman" w:eastAsia="仿宋_GB2312" w:cs="Times New Roman" w:hint="default"/>
        </w:rPr>
        <w:t>%。</w:t>
      </w:r>
    </w:p>
    <w:p>
      <w:pPr>
        <w:pStyle w:val="2"/>
        <w:rPr>
          <w:color w:val="auto"/>
          <w:sz w:val="30"/>
          <w:szCs w:val="30"/>
          <w:rFonts w:ascii="Times New Roman" w:hAnsi="Times New Roman" w:eastAsia="仿宋_GB2312" w:cs="Times New Roman" w:hint="default"/>
        </w:rPr>
      </w:pPr>
      <w:r>
        <w:rPr>
          <w:color w:val="auto"/>
          <w:sz w:val="30"/>
          <w:szCs w:val="30"/>
          <w:rFonts w:ascii="Times New Roman" w:hAnsi="Times New Roman" w:eastAsia="仿宋_GB2312" w:cs="Times New Roman" w:hint="default"/>
        </w:rPr>
        <w:t>表1综合评分表</w:t>
      </w:r>
    </w:p>
    <w:p>
      <w:pPr>
        <w:rPr>
          <w:color w:val="auto"/>
          <w:rFonts w:ascii="Times New Roman" w:hAnsi="Times New Roman" w:cs="Times New Roman" w:hint="default"/>
        </w:rPr>
      </w:pPr>
    </w:p>
    <w:p>
      <w:pPr>
        <w:rPr>
          <w:color w:val="auto"/>
          <w:rFonts w:ascii="Times New Roman" w:hAnsi="Times New Roman" w:cs="Times New Roman" w:hint="default"/>
        </w:rPr>
      </w:pPr>
    </w:p>
    <w:tbl>
      <w:tblPr>
        <w:tblStyle w:val="21"/>
        <w:tblOverlap w:val="never"/>
        <w:tblW w:w="9954" w:type="dxa"/>
        <w:tblInd w:type="dxa" w:w="0.000000"/>
        <w:tblLayout w:type="fixed"/>
        <w:tblpPr w:leftFromText="180" w:rightFromText="180" w:vertAnchor="text" w:horzAnchor="page" w:tblpX="1016"/>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Pr>
      <w:tblGrid>
        <w:gridCol w:w="1104.000000"/>
        <w:gridCol w:w="990.000000"/>
        <w:gridCol w:w="1283.000000"/>
        <w:gridCol w:w="1707.000000"/>
        <w:gridCol w:w="727.000000"/>
        <w:gridCol w:w="1044.000000"/>
        <w:gridCol w:w="924.000000"/>
        <w:gridCol w:w="1215.000000"/>
        <w:gridCol w:w="960.0000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380" w:hRule="atLeast"/>
          <w:tblHeader/>
        </w:trPr>
        <w:tc>
          <w:tcPr>
            <w:tcW w:w="1104" w:type="dxa"/>
            <w:vAlign w:val="center"/>
            <w:shd w:val="clear" w:color="auto" w:fill="BFBFBF"/>
          </w:tcPr>
          <w:p>
            <w:pPr>
              <w:widowControl w:val="1"/>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一级指标</w:t>
            </w:r>
          </w:p>
        </w:tc>
        <w:tc>
          <w:tcPr>
            <w:tcW w:w="990" w:type="dxa"/>
            <w:vAlign w:val="center"/>
            <w:shd w:val="clear" w:color="auto" w:fill="BFBFB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分值</w:t>
            </w:r>
          </w:p>
        </w:tc>
        <w:tc>
          <w:tcPr>
            <w:tcW w:w="1283" w:type="dxa"/>
            <w:vAlign w:val="center"/>
            <w:shd w:val="clear" w:color="auto" w:fill="BFBFB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二级指标</w:t>
            </w:r>
          </w:p>
        </w:tc>
        <w:tc>
          <w:tcPr>
            <w:tcW w:w="1707" w:type="dxa"/>
            <w:vAlign w:val="center"/>
            <w:shd w:val="clear" w:color="auto" w:fill="BFBFB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三级指标</w:t>
            </w:r>
          </w:p>
        </w:tc>
        <w:tc>
          <w:tcPr>
            <w:tcW w:w="727" w:type="dxa"/>
            <w:vAlign w:val="center"/>
            <w:shd w:val="clear" w:color="auto" w:fill="BFBFB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权重</w:t>
            </w:r>
          </w:p>
        </w:tc>
        <w:tc>
          <w:tcPr>
            <w:tcW w:w="1044" w:type="dxa"/>
            <w:vAlign w:val="center"/>
            <w:shd w:val="clear" w:color="auto" w:fill="BFBFBF"/>
          </w:tcPr>
          <w:p>
            <w:pPr>
              <w:widowControl w:val="1"/>
              <w:jc w:val="center"/>
              <w:tabs>
                <w:tab w:val="left" w:pos="1333"/>
                <w:tab w:val="center" w:pos="3623"/>
              </w:tabs>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目标值</w:t>
            </w:r>
          </w:p>
        </w:tc>
        <w:tc>
          <w:tcPr>
            <w:tcW w:w="924" w:type="dxa"/>
            <w:vAlign w:val="center"/>
            <w:shd w:val="clear" w:color="auto" w:fill="BFBFBF"/>
          </w:tcPr>
          <w:p>
            <w:pPr>
              <w:widowControl w:val="1"/>
              <w:jc w:val="center"/>
              <w:tabs>
                <w:tab w:val="left" w:pos="1333"/>
                <w:tab w:val="center" w:pos="3623"/>
              </w:tabs>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业绩值</w:t>
            </w:r>
          </w:p>
        </w:tc>
        <w:tc>
          <w:tcPr>
            <w:tcW w:w="1215" w:type="dxa"/>
            <w:vAlign w:val="center"/>
            <w:shd w:val="clear" w:color="auto" w:fill="BFBFBF"/>
          </w:tcPr>
          <w:p>
            <w:pPr>
              <w:widowControl w:val="1"/>
              <w:jc w:val="center"/>
              <w:tabs>
                <w:tab w:val="left" w:pos="1333"/>
                <w:tab w:val="center" w:pos="3623"/>
              </w:tabs>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得分率</w:t>
            </w:r>
          </w:p>
        </w:tc>
        <w:tc>
          <w:tcPr>
            <w:tcW w:w="960" w:type="dxa"/>
            <w:vAlign w:val="center"/>
            <w:shd w:val="clear" w:color="auto" w:fill="BFBFBF"/>
          </w:tcPr>
          <w:p>
            <w:pPr>
              <w:widowControl w:val="1"/>
              <w:jc w:val="center"/>
              <w:tabs>
                <w:tab w:val="left" w:pos="1333"/>
                <w:tab w:val="center" w:pos="3623"/>
              </w:tabs>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决策　</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tc>
        <w:tc>
          <w:tcPr>
            <w:tcW w:w="990"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20分</w:t>
            </w:r>
          </w:p>
        </w:tc>
        <w:tc>
          <w:tcPr>
            <w:tcW w:w="1283"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项目立项　</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立项依据</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充分性</w:t>
            </w:r>
          </w:p>
        </w:tc>
        <w:tc>
          <w:tcPr>
            <w:tcW w:w="72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3</w:t>
            </w:r>
          </w:p>
        </w:tc>
        <w:tc>
          <w:tcPr>
            <w:tcW w:w="104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充分</w:t>
            </w:r>
          </w:p>
        </w:tc>
        <w:tc>
          <w:tcPr>
            <w:tcW w:w="92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充分</w:t>
            </w:r>
          </w:p>
        </w:tc>
        <w:tc>
          <w:tcPr>
            <w:tcW w:w="1215" w:type="dxa"/>
            <w:vAlign w:val="center"/>
            <w:shd w:val="clear" w:color="auto" w:fill="FFFFFF"/>
          </w:tcPr>
          <w:p>
            <w:pPr>
              <w:widowControl w:val="1"/>
              <w:jc w:val="center"/>
              <w:spacing w:line="0" w:lineRule="atLeast"/>
              <w:rPr>
                <w:color w:val="auto"/>
                <w:highlight w:val="yellow"/>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eastAsia="宋体" w:cs="Times New Roman" w:hint="default"/>
              </w:rPr>
              <w:t>100%</w:t>
            </w:r>
          </w:p>
        </w:tc>
        <w:tc>
          <w:tcPr>
            <w:tcW w:w="960" w:type="dxa"/>
            <w:vAlign w:val="center"/>
            <w:shd w:val="clear" w:color="auto" w:fill="FFFFFF"/>
          </w:tcPr>
          <w:p>
            <w:pPr>
              <w:widowControl w:val="1"/>
              <w:jc w:val="center"/>
              <w:spacing w:line="0" w:lineRule="atLeast"/>
              <w:rPr>
                <w:color w:val="auto"/>
                <w:highlight w:val="yellow"/>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eastAsia="宋体"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立项程序</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规范性</w:t>
            </w:r>
          </w:p>
        </w:tc>
        <w:tc>
          <w:tcPr>
            <w:tcW w:w="72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3</w:t>
            </w:r>
          </w:p>
        </w:tc>
        <w:tc>
          <w:tcPr>
            <w:tcW w:w="104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规范</w:t>
            </w:r>
          </w:p>
        </w:tc>
        <w:tc>
          <w:tcPr>
            <w:tcW w:w="92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规范</w:t>
            </w:r>
          </w:p>
        </w:tc>
        <w:tc>
          <w:tcPr>
            <w:tcW w:w="1215" w:type="dxa"/>
            <w:vAlign w:val="center"/>
            <w:shd w:val="clear" w:color="auto" w:fill="FFFFFF"/>
          </w:tcPr>
          <w:p>
            <w:pPr>
              <w:widowControl w:val="1"/>
              <w:jc w:val="both"/>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 xml:space="preserve">  100%</w:t>
            </w:r>
          </w:p>
        </w:tc>
        <w:tc>
          <w:tcPr>
            <w:tcW w:w="960"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绩效目标　</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绩效目标</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合理性</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both"/>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 xml:space="preserve">   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绩效指标</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明确性</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3</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明确</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明确</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1283"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资金投入</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预算编制</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科学性</w:t>
            </w:r>
          </w:p>
        </w:tc>
        <w:tc>
          <w:tcPr>
            <w:tcW w:w="72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w:t>
            </w:r>
          </w:p>
        </w:tc>
        <w:tc>
          <w:tcPr>
            <w:tcW w:w="104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科学</w:t>
            </w:r>
          </w:p>
        </w:tc>
        <w:tc>
          <w:tcPr>
            <w:tcW w:w="92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科学</w:t>
            </w:r>
          </w:p>
        </w:tc>
        <w:tc>
          <w:tcPr>
            <w:tcW w:w="1215"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资金分配</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合理性</w:t>
            </w:r>
          </w:p>
        </w:tc>
        <w:tc>
          <w:tcPr>
            <w:tcW w:w="72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3</w:t>
            </w:r>
          </w:p>
        </w:tc>
        <w:tc>
          <w:tcPr>
            <w:tcW w:w="104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w:t>
            </w:r>
          </w:p>
        </w:tc>
        <w:tc>
          <w:tcPr>
            <w:tcW w:w="92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w:t>
            </w:r>
          </w:p>
        </w:tc>
        <w:tc>
          <w:tcPr>
            <w:tcW w:w="1215"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过程</w:t>
            </w:r>
          </w:p>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tc>
        <w:tc>
          <w:tcPr>
            <w:tcW w:w="990"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20分</w:t>
            </w:r>
          </w:p>
        </w:tc>
        <w:tc>
          <w:tcPr>
            <w:tcW w:w="1283"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资金管理</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资金到位率</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100%</w:t>
            </w:r>
          </w:p>
        </w:tc>
        <w:tc>
          <w:tcPr>
            <w:tcW w:w="924" w:type="dxa"/>
            <w:vAlign w:val="center"/>
            <w:shd w:val="clear" w:color="000000" w:fill="FFFFFF"/>
          </w:tcPr>
          <w:p>
            <w:pPr>
              <w:widowControl w:val="1"/>
              <w:jc w:val="center"/>
              <w:spacing w:line="0" w:lineRule="atLeast"/>
              <w:rPr>
                <w:color w:val="auto"/>
                <w:highlight w:val="yellow"/>
                <w:sz w:val="22"/>
                <w:kern w:val="0"/>
                <w:szCs w:val="22"/>
                <w:rFonts w:ascii="Times New Roman" w:hAnsi="Times New Roman" w:cs="Times New Roman" w:hint="default"/>
              </w:rPr>
            </w:pPr>
            <w:r>
              <w:rPr>
                <w:color w:val="auto"/>
                <w:sz w:val="22"/>
                <w:lang w:val="en-US" w:eastAsia="zh-CN"/>
                <w:kern w:val="0"/>
                <w:szCs w:val="22"/>
                <w:rFonts w:ascii="Times New Roman" w:hAnsi="Times New Roman" w:eastAsia="宋体" w:cs="Times New Roman" w:hint="default"/>
              </w:rPr>
              <w:t>100</w:t>
            </w:r>
            <w:r>
              <w:rPr>
                <w:color w:val="auto"/>
                <w:sz w:val="22"/>
                <w:kern w:val="0"/>
                <w:szCs w:val="22"/>
                <w:rFonts w:ascii="Times New Roman" w:hAnsi="Times New Roman" w:eastAsia="宋体" w:cs="Times New Roman" w:hint="default"/>
              </w:rPr>
              <w:t>%</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1283"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预算执行率</w:t>
            </w:r>
          </w:p>
        </w:tc>
        <w:tc>
          <w:tcPr>
            <w:tcW w:w="72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w:t>
            </w:r>
          </w:p>
        </w:tc>
        <w:tc>
          <w:tcPr>
            <w:tcW w:w="104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100%</w:t>
            </w:r>
          </w:p>
        </w:tc>
        <w:tc>
          <w:tcPr>
            <w:tcW w:w="92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lang w:val="en-US" w:eastAsia="zh-CN"/>
                <w:kern w:val="0"/>
                <w:szCs w:val="22"/>
                <w:rFonts w:ascii="Times New Roman" w:hAnsi="Times New Roman" w:cs="Times New Roman" w:hint="default"/>
              </w:rPr>
              <w:t>94.10</w:t>
            </w:r>
            <w:r>
              <w:rPr>
                <w:color w:val="auto"/>
                <w:sz w:val="22"/>
                <w:kern w:val="0"/>
                <w:szCs w:val="22"/>
                <w:rFonts w:ascii="Times New Roman" w:hAnsi="Times New Roman" w:cs="Times New Roman" w:hint="default"/>
              </w:rPr>
              <w:t>%</w:t>
            </w:r>
          </w:p>
        </w:tc>
        <w:tc>
          <w:tcPr>
            <w:tcW w:w="1215"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94.10%</w:t>
            </w:r>
          </w:p>
        </w:tc>
        <w:tc>
          <w:tcPr>
            <w:tcW w:w="960" w:type="dxa"/>
            <w:vAlign w:val="center"/>
            <w:shd w:val="clear" w:color="auto" w:fill="FFFFFF"/>
          </w:tcPr>
          <w:p>
            <w:pPr>
              <w:widowControl w:val="1"/>
              <w:jc w:val="center"/>
              <w:spacing w:line="0" w:lineRule="atLeast"/>
              <w:rPr>
                <w:color w:val="auto"/>
                <w:sz w:val="22"/>
                <w:lang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3.7</w:t>
            </w:r>
            <w:r>
              <w:rPr>
                <w:color w:val="auto"/>
                <w:sz w:val="22"/>
                <w:lang w:eastAsia="zh-CN"/>
                <w:kern w:val="0"/>
                <w:szCs w:val="22"/>
                <w:rFonts w:cs="Times New Roman" w:hint="default"/>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资金管理</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资金使用</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合规性</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合格</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合格</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1283"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组织实施</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管理制度</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健全性</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健全</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健全</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制度执行</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有效性</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有效</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有效</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w:t>
            </w:r>
          </w:p>
        </w:tc>
        <w:tc>
          <w:tcPr>
            <w:tcW w:w="990"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40分</w:t>
            </w:r>
          </w:p>
        </w:tc>
        <w:tc>
          <w:tcPr>
            <w:tcW w:w="128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产出数量</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实际完成率</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100%</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lang w:val="en-US" w:eastAsia="zh-CN"/>
                <w:kern w:val="0"/>
                <w:szCs w:val="22"/>
                <w:rFonts w:ascii="Times New Roman" w:hAnsi="Times New Roman" w:cs="Times New Roman" w:hint="default"/>
              </w:rPr>
              <w:t>9</w:t>
            </w:r>
            <w:r>
              <w:rPr>
                <w:color w:val="auto"/>
                <w:sz w:val="22"/>
                <w:lang w:eastAsia="zh-CN"/>
                <w:kern w:val="0"/>
                <w:szCs w:val="22"/>
                <w:rFonts w:cs="Times New Roman" w:hint="default"/>
              </w:rPr>
              <w:t>2.60</w:t>
            </w:r>
            <w:r>
              <w:rPr>
                <w:color w:val="auto"/>
                <w:sz w:val="22"/>
                <w:kern w:val="0"/>
                <w:szCs w:val="22"/>
                <w:rFonts w:ascii="Times New Roman" w:hAnsi="Times New Roman" w:cs="Times New Roman" w:hint="default"/>
              </w:rPr>
              <w:t>%</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9</w:t>
            </w:r>
            <w:r>
              <w:rPr>
                <w:color w:val="auto"/>
                <w:sz w:val="22"/>
                <w:lang w:eastAsia="zh-CN"/>
                <w:kern w:val="0"/>
                <w:szCs w:val="22"/>
                <w:rFonts w:cs="Times New Roman" w:hint="default"/>
              </w:rPr>
              <w:t>2.60</w:t>
            </w:r>
            <w:r>
              <w:rPr>
                <w:color w:val="auto"/>
                <w:sz w:val="22"/>
                <w:kern w:val="0"/>
                <w:szCs w:val="22"/>
                <w:rFonts w:ascii="Times New Roman" w:hAnsi="Times New Roman" w:cs="Times New Roman" w:hint="default"/>
              </w:rPr>
              <w:t>%</w:t>
            </w:r>
          </w:p>
        </w:tc>
        <w:tc>
          <w:tcPr>
            <w:tcW w:w="960" w:type="dxa"/>
            <w:vAlign w:val="center"/>
            <w:shd w:val="clear" w:color="000000" w:fill="FFFFFF"/>
          </w:tcPr>
          <w:p>
            <w:pPr>
              <w:widowControl w:val="1"/>
              <w:jc w:val="center"/>
              <w:spacing w:line="0" w:lineRule="atLeast"/>
              <w:rPr>
                <w:color w:val="auto"/>
                <w:sz w:val="22"/>
                <w:lang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9.</w:t>
            </w:r>
            <w:r>
              <w:rPr>
                <w:color w:val="auto"/>
                <w:sz w:val="22"/>
                <w:lang w:eastAsia="zh-CN"/>
                <w:kern w:val="0"/>
                <w:szCs w:val="22"/>
                <w:rFonts w:cs="Times New Roman" w:hint="default"/>
              </w:rPr>
              <w:t>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产出质量</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质量达标率</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100%</w:t>
            </w:r>
          </w:p>
        </w:tc>
        <w:tc>
          <w:tcPr>
            <w:tcW w:w="924" w:type="dxa"/>
            <w:vAlign w:val="center"/>
            <w:shd w:val="clear" w:color="000000" w:fill="FFFFFF"/>
          </w:tcPr>
          <w:p>
            <w:pPr>
              <w:widowControl w:val="1"/>
              <w:jc w:val="center"/>
              <w:spacing w:line="0" w:lineRule="atLeast"/>
              <w:rPr>
                <w:color w:val="auto"/>
                <w:highlight w:val="yellow"/>
                <w:sz w:val="22"/>
                <w:kern w:val="0"/>
                <w:szCs w:val="22"/>
                <w:rFonts w:ascii="Times New Roman" w:hAnsi="Times New Roman" w:cs="Times New Roman" w:hint="default"/>
              </w:rPr>
            </w:pPr>
            <w:r>
              <w:rPr>
                <w:color w:val="auto"/>
                <w:sz w:val="22"/>
                <w:lang w:eastAsia="zh-CN"/>
                <w:kern w:val="0"/>
                <w:szCs w:val="22"/>
                <w:rFonts w:cs="Times New Roman" w:hint="default"/>
              </w:rPr>
              <w:t>99.56</w:t>
            </w:r>
            <w:r>
              <w:rPr>
                <w:color w:val="auto"/>
                <w:sz w:val="22"/>
                <w:kern w:val="0"/>
                <w:szCs w:val="22"/>
                <w:rFonts w:ascii="Times New Roman" w:hAnsi="Times New Roman" w:cs="Times New Roman" w:hint="default"/>
              </w:rPr>
              <w:t>%</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eastAsia="zh-CN"/>
                <w:kern w:val="0"/>
                <w:szCs w:val="22"/>
                <w:rFonts w:cs="Times New Roman" w:hint="default"/>
              </w:rPr>
              <w:t>99.56</w:t>
            </w:r>
            <w:r>
              <w:rPr>
                <w:color w:val="auto"/>
                <w:sz w:val="22"/>
                <w:lang w:val="en-US" w:eastAsia="zh-CN"/>
                <w:kern w:val="0"/>
                <w:szCs w:val="22"/>
                <w:rFonts w:ascii="Times New Roman" w:hAnsi="Times New Roman" w:cs="Times New Roman" w:hint="default"/>
              </w:rPr>
              <w:t>%</w:t>
            </w:r>
          </w:p>
        </w:tc>
        <w:tc>
          <w:tcPr>
            <w:tcW w:w="960" w:type="dxa"/>
            <w:vAlign w:val="center"/>
            <w:shd w:val="clear" w:color="000000" w:fill="FFFFFF"/>
          </w:tcPr>
          <w:p>
            <w:pPr>
              <w:widowControl w:val="1"/>
              <w:jc w:val="center"/>
              <w:spacing w:line="0" w:lineRule="atLeast"/>
              <w:rPr>
                <w:color w:val="auto"/>
                <w:sz w:val="22"/>
                <w:lang w:eastAsia="zh-CN"/>
                <w:kern w:val="0"/>
                <w:szCs w:val="22"/>
                <w:rFonts w:ascii="Times New Roman" w:hAnsi="Times New Roman" w:eastAsia="宋体" w:cs="Times New Roman" w:hint="default"/>
              </w:rPr>
            </w:pPr>
            <w:r>
              <w:rPr>
                <w:color w:val="auto"/>
                <w:sz w:val="22"/>
                <w:lang w:eastAsia="zh-CN"/>
                <w:kern w:val="0"/>
                <w:szCs w:val="22"/>
                <w:shd w:val="clear" w:fill="FFFFFF" w:themeFill="background1"/>
                <w:rFonts w:cs="Times New Roman" w:hint="default"/>
              </w:rPr>
              <w:t>9.96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1283" w:type="dxa"/>
            <w:vAlign w:val="center"/>
            <w:shd w:val="clear" w:color="auto" w:fill="FFFFFF"/>
          </w:tcPr>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产出时效</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完成及时性</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及时</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及时</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eastAsia="zh-CN"/>
                <w:kern w:val="0"/>
                <w:szCs w:val="22"/>
                <w:rFonts w:cs="Times New Roman" w:hint="default"/>
              </w:rPr>
              <w:t>100</w:t>
            </w:r>
            <w:r>
              <w:rPr>
                <w:color w:val="auto"/>
                <w:sz w:val="22"/>
                <w:lang w:val="en-US" w:eastAsia="zh-CN"/>
                <w:kern w:val="0"/>
                <w:szCs w:val="22"/>
                <w:rFonts w:ascii="Times New Roman" w:hAnsi="Times New Roman" w:cs="Times New Roman" w:hint="default"/>
              </w:rPr>
              <w:t>%</w:t>
            </w:r>
          </w:p>
        </w:tc>
        <w:tc>
          <w:tcPr>
            <w:tcW w:w="960" w:type="dxa"/>
            <w:vAlign w:val="center"/>
            <w:shd w:val="clear" w:color="000000" w:fill="FFFFFF"/>
          </w:tcPr>
          <w:p>
            <w:pPr>
              <w:widowControl w:val="1"/>
              <w:jc w:val="center"/>
              <w:spacing w:line="0" w:lineRule="atLeast"/>
              <w:rPr>
                <w:color w:val="auto"/>
                <w:sz w:val="22"/>
                <w:lang w:eastAsia="zh-CN"/>
                <w:kern w:val="0"/>
                <w:szCs w:val="22"/>
                <w:rFonts w:ascii="Times New Roman" w:hAnsi="Times New Roman" w:eastAsia="宋体" w:cs="Times New Roman" w:hint="default"/>
              </w:rPr>
            </w:pPr>
            <w:r>
              <w:rPr>
                <w:color w:val="auto"/>
                <w:sz w:val="22"/>
                <w:lang w:eastAsia="zh-CN"/>
                <w:kern w:val="0"/>
                <w:szCs w:val="22"/>
                <w:rFonts w:cs="Times New Roman" w:hint="default"/>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产出成本</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成本节约率</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w:t>
            </w:r>
          </w:p>
        </w:tc>
        <w:tc>
          <w:tcPr>
            <w:tcW w:w="104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100%</w:t>
            </w:r>
          </w:p>
        </w:tc>
        <w:tc>
          <w:tcPr>
            <w:tcW w:w="924"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lang w:val="en-US" w:eastAsia="zh-CN"/>
                <w:kern w:val="0"/>
                <w:szCs w:val="22"/>
                <w:rFonts w:ascii="Times New Roman" w:hAnsi="Times New Roman" w:cs="Times New Roman" w:hint="default"/>
              </w:rPr>
              <w:t>100%</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效益　</w:t>
            </w:r>
          </w:p>
        </w:tc>
        <w:tc>
          <w:tcPr>
            <w:tcW w:w="990"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20分</w:t>
            </w:r>
          </w:p>
        </w:tc>
        <w:tc>
          <w:tcPr>
            <w:tcW w:w="1283"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项目效益　</w:t>
            </w: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实施效益</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（社会效益、经济效益、可持续效益）</w:t>
            </w:r>
          </w:p>
        </w:tc>
        <w:tc>
          <w:tcPr>
            <w:tcW w:w="72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15</w:t>
            </w:r>
          </w:p>
        </w:tc>
        <w:tc>
          <w:tcPr>
            <w:tcW w:w="104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有效</w:t>
            </w:r>
          </w:p>
        </w:tc>
        <w:tc>
          <w:tcPr>
            <w:tcW w:w="924"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有效</w:t>
            </w:r>
          </w:p>
        </w:tc>
        <w:tc>
          <w:tcPr>
            <w:tcW w:w="1215"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auto"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567" w:hRule="atLeast"/>
        </w:trPr>
        <w:tc>
          <w:tcPr>
            <w:tcW w:w="1104"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990"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283"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170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满意度</w:t>
            </w:r>
          </w:p>
        </w:tc>
        <w:tc>
          <w:tcPr>
            <w:tcW w:w="727" w:type="dxa"/>
            <w:vAlign w:val="center"/>
            <w:shd w:val="clear" w:color="000000"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5</w:t>
            </w:r>
          </w:p>
        </w:tc>
        <w:tc>
          <w:tcPr>
            <w:tcW w:w="1044" w:type="dxa"/>
            <w:vAlign w:val="center"/>
            <w:shd w:val="clear" w:color="000000" w:fill="FFFFFF"/>
          </w:tcPr>
          <w:p>
            <w:pPr>
              <w:widowControl w:val="1"/>
              <w:jc w:val="center"/>
              <w:spacing w:line="0" w:lineRule="atLeast"/>
              <w:rPr>
                <w:color w:val="auto"/>
                <w:highlight w:val="yellow"/>
                <w:sz w:val="22"/>
                <w:kern w:val="0"/>
                <w:szCs w:val="22"/>
                <w:rFonts w:ascii="Times New Roman" w:hAnsi="Times New Roman" w:cs="Times New Roman" w:hint="default"/>
              </w:rPr>
            </w:pPr>
            <w:r>
              <w:rPr>
                <w:color w:val="auto"/>
                <w:sz w:val="22"/>
                <w:lang w:val="en-US" w:eastAsia="zh-CN"/>
                <w:kern w:val="0"/>
                <w:szCs w:val="22"/>
                <w:rFonts w:ascii="Times New Roman" w:hAnsi="Times New Roman" w:eastAsia="宋体" w:cs="Times New Roman" w:hint="default"/>
              </w:rPr>
              <w:t>≥85%</w:t>
            </w:r>
          </w:p>
        </w:tc>
        <w:tc>
          <w:tcPr>
            <w:tcW w:w="924" w:type="dxa"/>
            <w:vAlign w:val="center"/>
            <w:shd w:val="clear" w:color="000000" w:fill="FFFFFF"/>
          </w:tcPr>
          <w:p>
            <w:pPr>
              <w:widowControl w:val="1"/>
              <w:jc w:val="center"/>
              <w:spacing w:line="0" w:lineRule="atLeast"/>
              <w:rPr>
                <w:color w:val="auto"/>
                <w:highlight w:val="yellow"/>
                <w:sz w:val="22"/>
                <w:kern w:val="0"/>
                <w:szCs w:val="22"/>
                <w:rFonts w:ascii="Times New Roman" w:hAnsi="Times New Roman" w:cs="Times New Roman" w:hint="default"/>
              </w:rPr>
            </w:pPr>
            <w:r>
              <w:rPr>
                <w:color w:val="auto"/>
                <w:sz w:val="22"/>
                <w:lang w:val="en-US" w:eastAsia="zh-CN"/>
                <w:kern w:val="0"/>
                <w:szCs w:val="22"/>
                <w:rFonts w:ascii="Times New Roman" w:hAnsi="Times New Roman" w:eastAsia="宋体" w:cs="Times New Roman" w:hint="default"/>
              </w:rPr>
              <w:t>85%</w:t>
            </w:r>
          </w:p>
        </w:tc>
        <w:tc>
          <w:tcPr>
            <w:tcW w:w="1215"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100%</w:t>
            </w:r>
          </w:p>
        </w:tc>
        <w:tc>
          <w:tcPr>
            <w:tcW w:w="960" w:type="dxa"/>
            <w:vAlign w:val="center"/>
            <w:shd w:val="clear" w:color="000000" w:fill="FFFFFF"/>
          </w:tcPr>
          <w:p>
            <w:pPr>
              <w:widowControl w:val="1"/>
              <w:jc w:val="center"/>
              <w:spacing w:line="0" w:lineRule="atLeast"/>
              <w:rPr>
                <w:color w:val="auto"/>
                <w:sz w:val="22"/>
                <w:lang w:val="en-US" w:eastAsia="zh-CN"/>
                <w:kern w:val="0"/>
                <w:szCs w:val="22"/>
                <w:rFonts w:ascii="Times New Roman" w:hAnsi="Times New Roman" w:eastAsia="宋体" w:cs="Times New Roman" w:hint="default"/>
              </w:rPr>
            </w:pPr>
            <w:r>
              <w:rPr>
                <w:color w:val="auto"/>
                <w:sz w:val="22"/>
                <w:lang w:val="en-US" w:eastAsia="zh-CN"/>
                <w:kern w:val="0"/>
                <w:szCs w:val="22"/>
                <w:rFonts w:ascii="Times New Roman" w:hAnsi="Times New Roman" w:cs="Times New Roman" w:hint="default"/>
              </w:rPr>
              <w:t>5</w:t>
            </w:r>
          </w:p>
        </w:tc>
      </w:tr>
    </w:tbl>
    <w:p>
      <w:pPr>
        <w:spacing w:line="600" w:lineRule="exact"/>
        <w:ind w:firstLine="320" w:firstLineChars="100"/>
        <w:rPr>
          <w:color w:val="auto"/>
          <w:sz w:val="32"/>
          <w:szCs w:val="32"/>
          <w:rFonts w:ascii="Times New Roman" w:hAnsi="Times New Roman" w:eastAsia="黑体" w:cs="Times New Roman" w:hint="default"/>
        </w:rPr>
      </w:pPr>
      <w:r>
        <w:rPr>
          <w:color w:val="auto"/>
          <w:sz w:val="32"/>
          <w:szCs w:val="32"/>
          <w:rFonts w:ascii="Times New Roman" w:hAnsi="Times New Roman" w:eastAsia="黑体" w:cs="Times New Roman" w:hint="default"/>
        </w:rPr>
        <w:t>四、绩效评价指标分析</w:t>
      </w:r>
    </w:p>
    <w:p>
      <w:pPr>
        <w:pStyle w:val="2"/>
        <w:jc w:val="both"/>
        <w:ind w:firstLine="321" w:firstLineChars="100"/>
        <w:rPr>
          <w:color w:val="auto"/>
          <w:rFonts w:ascii="Times New Roman" w:hAnsi="Times New Roman" w:eastAsia="楷体_GB2312" w:cs="Times New Roman" w:hint="default"/>
        </w:rPr>
      </w:pPr>
      <w:r>
        <w:rPr>
          <w:color w:val="auto"/>
          <w:rFonts w:ascii="Times New Roman" w:hAnsi="Times New Roman" w:eastAsia="楷体_GB2312" w:cs="Times New Roman" w:hint="default"/>
        </w:rPr>
        <w:t>（一）项目决策情况</w:t>
      </w:r>
    </w:p>
    <w:p>
      <w:pPr>
        <w:outlineLvl w:val="0"/>
        <w:spacing w:line="600" w:lineRule="exact"/>
        <w:ind w:firstLine="640" w:firstLineChars="200"/>
        <w:rPr>
          <w:color w:val="auto"/>
          <w:rFonts w:ascii="Times New Roman" w:hAnsi="Times New Roman" w:cs="Times New Roman" w:hint="default"/>
        </w:rPr>
      </w:pPr>
      <w:r>
        <w:rPr>
          <w:color w:val="auto"/>
          <w:sz w:val="32"/>
          <w:szCs w:val="32"/>
          <w:rFonts w:ascii="Times New Roman" w:hAnsi="Times New Roman" w:eastAsia="仿宋_GB2312" w:cs="Times New Roman" w:hint="default"/>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
        <w:jc w:val="both"/>
        <w:ind w:firstLine="321" w:firstLineChars="100"/>
        <w:rPr>
          <w:color w:val="auto"/>
          <w:rFonts w:ascii="Times New Roman" w:hAnsi="Times New Roman" w:eastAsia="楷体_GB2312" w:cs="Times New Roman" w:hint="default"/>
        </w:rPr>
      </w:pPr>
      <w:r>
        <w:rPr>
          <w:color w:val="auto"/>
          <w:rFonts w:ascii="Times New Roman" w:hAnsi="Times New Roman" w:eastAsia="楷体_GB2312" w:cs="Times New Roman" w:hint="default"/>
        </w:rPr>
        <w:t>（二）项目过程情况</w:t>
      </w:r>
    </w:p>
    <w:p>
      <w:pPr>
        <w:outlineLvl w:val="0"/>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
        <w:jc w:val="both"/>
        <w:ind w:firstLine="321" w:firstLineChars="100"/>
        <w:rPr>
          <w:color w:val="auto"/>
          <w:highlight w:val="yellow"/>
          <w:rFonts w:ascii="Times New Roman" w:hAnsi="Times New Roman" w:eastAsia="楷体_GB2312" w:cs="Times New Roman" w:hint="default"/>
        </w:rPr>
      </w:pPr>
      <w:r>
        <w:rPr>
          <w:color w:val="auto"/>
          <w:rFonts w:ascii="Times New Roman" w:hAnsi="Times New Roman" w:eastAsia="楷体_GB2312" w:cs="Times New Roman" w:hint="default"/>
        </w:rPr>
        <w:t>（三）项目产出</w:t>
      </w:r>
    </w:p>
    <w:p>
      <w:pPr>
        <w:spacing w:line="600" w:lineRule="exact"/>
        <w:ind w:firstLine="624" w:firstLineChars="200"/>
        <w:rPr>
          <w:rStyle w:val="23"/>
          <w:b w:val="0"/>
          <w:color w:val="auto"/>
          <w:spacing w:val="-4"/>
          <w:sz w:val="32"/>
          <w:szCs w:val="32"/>
          <w:rFonts w:ascii="Times New Roman" w:hAnsi="Times New Roman" w:eastAsia="仿宋" w:cs="Times New Roman" w:hint="default"/>
        </w:rPr>
      </w:pPr>
      <w:r>
        <w:rPr>
          <w:rStyle w:val="23"/>
          <w:b w:val="0"/>
          <w:color w:val="auto"/>
          <w:spacing w:val="-4"/>
          <w:sz w:val="32"/>
          <w:szCs w:val="32"/>
          <w:rFonts w:ascii="Times New Roman" w:hAnsi="Times New Roman" w:eastAsia="仿宋" w:cs="Times New Roman" w:hint="default"/>
        </w:rPr>
        <w:t>数量指标方面：</w:t>
      </w:r>
    </w:p>
    <w:p>
      <w:pPr>
        <w:spacing w:line="600" w:lineRule="exact"/>
        <w:ind w:firstLine="624" w:firstLineChars="200"/>
        <w:rPr>
          <w:rStyle w:val="23"/>
          <w:b w:val="0"/>
          <w:color w:val="auto"/>
          <w:spacing w:val="-4"/>
          <w:sz w:val="32"/>
          <w:lang w:eastAsia="zh-CN"/>
          <w:szCs w:val="32"/>
          <w:rFonts w:ascii="Times New Roman" w:hAnsi="Times New Roman" w:eastAsia="仿宋" w:cs="Times New Roman" w:hint="default"/>
        </w:rPr>
      </w:pPr>
      <w:r>
        <w:rPr>
          <w:rStyle w:val="23"/>
          <w:b w:val="0"/>
          <w:color w:val="auto"/>
          <w:spacing w:val="-4"/>
          <w:sz w:val="32"/>
          <w:szCs w:val="32"/>
          <w:rFonts w:ascii="Times New Roman" w:hAnsi="Times New Roman" w:eastAsia="仿宋" w:cs="Times New Roman" w:hint="default"/>
        </w:rPr>
        <w:t>a.</w:t>
      </w:r>
      <w:r>
        <w:rPr>
          <w:rStyle w:val="23"/>
          <w:b w:val="0"/>
          <w:color w:val="auto"/>
          <w:spacing w:val="-4"/>
          <w:sz w:val="32"/>
          <w:lang w:eastAsia="zh-CN"/>
          <w:szCs w:val="32"/>
          <w:rFonts w:ascii="Times New Roman" w:hAnsi="Times New Roman" w:eastAsia="仿宋" w:cs="Times New Roman" w:hint="default"/>
        </w:rPr>
        <w:t>升级改造兽医实验室数量</w:t>
      </w:r>
      <w:r>
        <w:rPr>
          <w:rStyle w:val="23"/>
          <w:b w:val="0"/>
          <w:color w:val="auto"/>
          <w:spacing w:val="-4"/>
          <w:sz w:val="32"/>
          <w:lang w:val="en-US" w:eastAsia="zh-Hans"/>
          <w:szCs w:val="32"/>
          <w:rFonts w:eastAsia="仿宋" w:cs="Times New Roman" w:hint="eastAsia"/>
        </w:rPr>
        <w:t>指标</w:t>
      </w:r>
      <w:r>
        <w:rPr>
          <w:rStyle w:val="23"/>
          <w:b w:val="0"/>
          <w:color w:val="auto"/>
          <w:spacing w:val="-4"/>
          <w:sz w:val="32"/>
          <w:lang w:eastAsia="zh-CN"/>
          <w:szCs w:val="32"/>
          <w:rFonts w:ascii="Times New Roman" w:hAnsi="Times New Roman" w:eastAsia="仿宋" w:cs="Times New Roman" w:hint="default"/>
        </w:rPr>
        <w:t>，指标值9个，实际完成</w:t>
      </w:r>
      <w:r>
        <w:rPr>
          <w:rStyle w:val="23"/>
          <w:b w:val="0"/>
          <w:color w:val="auto"/>
          <w:spacing w:val="-4"/>
          <w:sz w:val="32"/>
          <w:lang w:val="en-US" w:eastAsia="zh-CN"/>
          <w:szCs w:val="32"/>
          <w:rFonts w:ascii="Times New Roman" w:hAnsi="Times New Roman" w:eastAsia="仿宋" w:cs="Times New Roman" w:hint="default"/>
        </w:rPr>
        <w:t>7</w:t>
      </w:r>
      <w:r>
        <w:rPr>
          <w:rStyle w:val="23"/>
          <w:b w:val="0"/>
          <w:color w:val="auto"/>
          <w:spacing w:val="-4"/>
          <w:sz w:val="32"/>
          <w:lang w:eastAsia="zh-CN"/>
          <w:szCs w:val="32"/>
          <w:rFonts w:ascii="Times New Roman" w:hAnsi="Times New Roman" w:eastAsia="仿宋" w:cs="Times New Roman" w:hint="default"/>
        </w:rPr>
        <w:t>个，完成率</w:t>
      </w:r>
      <w:r>
        <w:rPr>
          <w:rStyle w:val="23"/>
          <w:b w:val="0"/>
          <w:color w:val="auto"/>
          <w:spacing w:val="-4"/>
          <w:sz w:val="32"/>
          <w:lang w:val="en-US" w:eastAsia="zh-CN"/>
          <w:szCs w:val="32"/>
          <w:rFonts w:ascii="Times New Roman" w:hAnsi="Times New Roman" w:eastAsia="仿宋" w:cs="Times New Roman" w:hint="default"/>
        </w:rPr>
        <w:t>77.78</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22.22%，偏差原因是由于疫情影响，兽医实验室改造工程停滞，验收延后，后期将进行支付。</w:t>
      </w:r>
    </w:p>
    <w:p>
      <w:pPr>
        <w:spacing w:line="600" w:lineRule="exact"/>
        <w:ind w:firstLine="624" w:firstLineChars="200"/>
        <w:rPr>
          <w:rStyle w:val="23"/>
          <w:b w:val="0"/>
          <w:color w:val="auto"/>
          <w:spacing w:val="-4"/>
          <w:sz w:val="32"/>
          <w:lang w:eastAsia="zh-CN"/>
          <w:szCs w:val="32"/>
          <w:rFonts w:ascii="Times New Roman" w:hAnsi="Times New Roman" w:eastAsia="仿宋" w:cs="Times New Roman" w:hint="default"/>
        </w:rPr>
      </w:pPr>
      <w:r>
        <w:rPr>
          <w:rStyle w:val="23"/>
          <w:b w:val="0"/>
          <w:color w:val="auto"/>
          <w:spacing w:val="-4"/>
          <w:sz w:val="32"/>
          <w:lang w:val="en-US" w:eastAsia="zh-CN"/>
          <w:szCs w:val="32"/>
          <w:rFonts w:ascii="Times New Roman" w:hAnsi="Times New Roman" w:eastAsia="仿宋" w:cs="Times New Roman" w:hint="default"/>
        </w:rPr>
        <w:t>b.奖补兽用抗菌药减量化行动企业数量</w:t>
      </w:r>
      <w:r>
        <w:rPr>
          <w:rStyle w:val="23"/>
          <w:b w:val="0"/>
          <w:color w:val="auto"/>
          <w:spacing w:val="-4"/>
          <w:sz w:val="32"/>
          <w:lang w:val="en-US" w:eastAsia="zh-Hans"/>
          <w:szCs w:val="32"/>
          <w:rFonts w:eastAsia="仿宋" w:cs="Times New Roman" w:hint="eastAsia"/>
        </w:rPr>
        <w:t>指标</w:t>
      </w:r>
      <w:r>
        <w:rPr>
          <w:rStyle w:val="23"/>
          <w:b w:val="0"/>
          <w:color w:val="auto"/>
          <w:spacing w:val="-4"/>
          <w:sz w:val="32"/>
          <w:lang w:val="en-US" w:eastAsia="zh-CN"/>
          <w:szCs w:val="32"/>
          <w:rFonts w:ascii="Times New Roman" w:hAnsi="Times New Roman" w:eastAsia="仿宋" w:cs="Times New Roman" w:hint="default"/>
        </w:rPr>
        <w:t>，指标值7个，</w:t>
      </w:r>
      <w:r>
        <w:rPr>
          <w:rStyle w:val="23"/>
          <w:b w:val="0"/>
          <w:color w:val="auto"/>
          <w:spacing w:val="-4"/>
          <w:sz w:val="32"/>
          <w:lang w:eastAsia="zh-CN"/>
          <w:szCs w:val="32"/>
          <w:rFonts w:ascii="Times New Roman" w:hAnsi="Times New Roman" w:eastAsia="仿宋" w:cs="Times New Roman" w:hint="default"/>
        </w:rPr>
        <w:t>实际完成</w:t>
      </w:r>
      <w:r>
        <w:rPr>
          <w:rStyle w:val="23"/>
          <w:b w:val="0"/>
          <w:color w:val="auto"/>
          <w:spacing w:val="-4"/>
          <w:sz w:val="32"/>
          <w:lang w:val="en-US" w:eastAsia="zh-CN"/>
          <w:szCs w:val="32"/>
          <w:rFonts w:ascii="Times New Roman" w:hAnsi="Times New Roman" w:eastAsia="仿宋" w:cs="Times New Roman" w:hint="default"/>
        </w:rPr>
        <w:t>7</w:t>
      </w:r>
      <w:r>
        <w:rPr>
          <w:rStyle w:val="23"/>
          <w:b w:val="0"/>
          <w:color w:val="auto"/>
          <w:spacing w:val="-4"/>
          <w:sz w:val="32"/>
          <w:lang w:eastAsia="zh-CN"/>
          <w:szCs w:val="32"/>
          <w:rFonts w:ascii="Times New Roman" w:hAnsi="Times New Roman" w:eastAsia="仿宋" w:cs="Times New Roman" w:hint="default"/>
        </w:rPr>
        <w:t>个，完成率</w:t>
      </w:r>
      <w:r>
        <w:rPr>
          <w:rStyle w:val="23"/>
          <w:b w:val="0"/>
          <w:color w:val="auto"/>
          <w:spacing w:val="-4"/>
          <w:sz w:val="32"/>
          <w:lang w:val="en-US" w:eastAsia="zh-CN"/>
          <w:szCs w:val="32"/>
          <w:rFonts w:ascii="Times New Roman" w:hAnsi="Times New Roman" w:eastAsia="仿宋" w:cs="Times New Roman" w:hint="default"/>
        </w:rPr>
        <w:t>100</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23"/>
          <w:b w:val="0"/>
          <w:color w:val="auto"/>
          <w:spacing w:val="-4"/>
          <w:sz w:val="32"/>
          <w:lang w:eastAsia="zh-CN"/>
          <w:szCs w:val="32"/>
          <w:rFonts w:ascii="Times New Roman" w:hAnsi="Times New Roman" w:eastAsia="仿宋" w:cs="Times New Roman" w:hint="default"/>
        </w:rPr>
        <w:t>。</w:t>
      </w:r>
    </w:p>
    <w:p>
      <w:pPr>
        <w:spacing w:line="600" w:lineRule="exact"/>
        <w:ind w:firstLine="624" w:firstLineChars="200"/>
        <w:rPr>
          <w:rStyle w:val="23"/>
          <w:b w:val="0"/>
          <w:color w:val="auto"/>
          <w:spacing w:val="-4"/>
          <w:sz w:val="32"/>
          <w:lang w:val="en-US" w:eastAsia="zh-CN"/>
          <w:szCs w:val="32"/>
          <w:rFonts w:ascii="Times New Roman" w:hAnsi="Times New Roman" w:eastAsia="仿宋" w:cs="Times New Roman" w:hint="default"/>
        </w:rPr>
      </w:pPr>
      <w:r>
        <w:rPr>
          <w:rStyle w:val="23"/>
          <w:b w:val="0"/>
          <w:color w:val="auto"/>
          <w:spacing w:val="-4"/>
          <w:sz w:val="32"/>
          <w:lang w:val="en-US" w:eastAsia="zh-CN"/>
          <w:szCs w:val="32"/>
          <w:rFonts w:ascii="Times New Roman" w:hAnsi="Times New Roman" w:eastAsia="仿宋" w:cs="Times New Roman" w:hint="default"/>
        </w:rPr>
        <w:t>c.发放屠宰场官方兽医防护服数量</w:t>
      </w:r>
      <w:r>
        <w:rPr>
          <w:rStyle w:val="23"/>
          <w:b w:val="0"/>
          <w:color w:val="auto"/>
          <w:spacing w:val="-4"/>
          <w:sz w:val="32"/>
          <w:lang w:val="en-US" w:eastAsia="zh-Hans"/>
          <w:szCs w:val="32"/>
          <w:rFonts w:eastAsia="仿宋" w:cs="Times New Roman" w:hint="eastAsia"/>
        </w:rPr>
        <w:t>指标</w:t>
      </w:r>
      <w:r>
        <w:rPr>
          <w:rStyle w:val="23"/>
          <w:b w:val="0"/>
          <w:color w:val="auto"/>
          <w:spacing w:val="-4"/>
          <w:sz w:val="32"/>
          <w:lang w:val="en-US" w:eastAsia="zh-CN"/>
          <w:szCs w:val="32"/>
          <w:rFonts w:ascii="Times New Roman" w:hAnsi="Times New Roman" w:eastAsia="仿宋" w:cs="Times New Roman" w:hint="default"/>
        </w:rPr>
        <w:t>，指标值500套，实际发放500套，</w:t>
      </w:r>
      <w:r>
        <w:rPr>
          <w:rStyle w:val="23"/>
          <w:b w:val="0"/>
          <w:color w:val="auto"/>
          <w:spacing w:val="-4"/>
          <w:sz w:val="32"/>
          <w:lang w:eastAsia="zh-CN"/>
          <w:szCs w:val="32"/>
          <w:rFonts w:ascii="Times New Roman" w:hAnsi="Times New Roman" w:eastAsia="仿宋" w:cs="Times New Roman" w:hint="default"/>
        </w:rPr>
        <w:t>完成率</w:t>
      </w:r>
      <w:r>
        <w:rPr>
          <w:rStyle w:val="23"/>
          <w:b w:val="0"/>
          <w:color w:val="auto"/>
          <w:spacing w:val="-4"/>
          <w:sz w:val="32"/>
          <w:lang w:val="en-US" w:eastAsia="zh-CN"/>
          <w:szCs w:val="32"/>
          <w:rFonts w:ascii="Times New Roman" w:hAnsi="Times New Roman" w:eastAsia="仿宋" w:cs="Times New Roman" w:hint="default"/>
        </w:rPr>
        <w:t>100</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23"/>
          <w:b w:val="0"/>
          <w:color w:val="auto"/>
          <w:spacing w:val="-4"/>
          <w:sz w:val="32"/>
          <w:lang w:eastAsia="zh-CN"/>
          <w:szCs w:val="32"/>
          <w:rFonts w:ascii="Times New Roman" w:hAnsi="Times New Roman" w:eastAsia="仿宋" w:cs="Times New Roman" w:hint="default"/>
        </w:rPr>
        <w:t>。</w:t>
      </w:r>
    </w:p>
    <w:p>
      <w:pPr>
        <w:spacing w:line="600" w:lineRule="exact"/>
        <w:ind w:firstLine="640" w:firstLineChars="200"/>
        <w:rPr>
          <w:rStyle w:val="23"/>
          <w:b w:val="0"/>
          <w:color w:val="auto"/>
          <w:spacing w:val="-4"/>
          <w:sz w:val="32"/>
          <w:szCs w:val="32"/>
          <w:rFonts w:ascii="Times New Roman" w:hAnsi="Times New Roman" w:eastAsia="仿宋" w:cs="Times New Roman" w:hint="default"/>
        </w:rPr>
      </w:pPr>
      <w:r>
        <w:rPr>
          <w:rStyle w:val="52"/>
          <w:color w:val="auto"/>
          <w:rFonts w:ascii="Times New Roman" w:hAnsi="Times New Roman" w:cs="Times New Roman" w:hint="default"/>
        </w:rPr>
        <w:t>质量指标方面：</w:t>
      </w:r>
    </w:p>
    <w:p>
      <w:pPr>
        <w:numPr>
          <w:ilvl w:val="0"/>
          <w:numId w:val="0"/>
        </w:numPr>
        <w:spacing w:line="600" w:lineRule="exact"/>
        <w:ind w:firstLine="624" w:firstLineChars="200"/>
        <w:rPr>
          <w:color w:val="auto"/>
          <w:rFonts w:ascii="Times New Roman" w:hAnsi="Times New Roman" w:cs="Times New Roman" w:hint="default"/>
        </w:rPr>
      </w:pPr>
      <w:r>
        <w:rPr>
          <w:rStyle w:val="23"/>
          <w:b w:val="0"/>
          <w:color w:val="auto"/>
          <w:spacing w:val="-4"/>
          <w:sz w:val="32"/>
          <w:lang w:val="en-US" w:eastAsia="zh-CN"/>
          <w:szCs w:val="32"/>
          <w:rFonts w:ascii="Times New Roman" w:hAnsi="Times New Roman" w:eastAsia="仿宋" w:cs="Times New Roman" w:hint="default"/>
        </w:rPr>
        <w:t>a.</w:t>
      </w:r>
      <w:r>
        <w:rPr>
          <w:rStyle w:val="23"/>
          <w:b w:val="0"/>
          <w:color w:val="auto"/>
          <w:spacing w:val="-4"/>
          <w:sz w:val="32"/>
          <w:szCs w:val="32"/>
          <w:rFonts w:ascii="Times New Roman" w:hAnsi="Times New Roman" w:eastAsia="仿宋" w:cs="Times New Roman" w:hint="default"/>
        </w:rPr>
        <w:t>强制免疫病种应免畜禽的免疫密度</w:t>
      </w:r>
      <w:r>
        <w:rPr>
          <w:rStyle w:val="23"/>
          <w:b w:val="0"/>
          <w:color w:val="auto"/>
          <w:spacing w:val="-4"/>
          <w:sz w:val="32"/>
          <w:lang w:val="en-US" w:eastAsia="zh-Hans"/>
          <w:szCs w:val="32"/>
          <w:rFonts w:eastAsia="仿宋" w:cs="Times New Roman" w:hint="eastAsia"/>
        </w:rPr>
        <w:t>指标</w:t>
      </w:r>
      <w:r>
        <w:rPr>
          <w:rStyle w:val="23"/>
          <w:b w:val="0"/>
          <w:color w:val="auto"/>
          <w:spacing w:val="-4"/>
          <w:sz w:val="32"/>
          <w:szCs w:val="32"/>
          <w:rFonts w:ascii="Times New Roman" w:hAnsi="Times New Roman" w:eastAsia="仿宋" w:cs="Times New Roman" w:hint="default"/>
        </w:rPr>
        <w:t>，指标值≥90%，实际完成90%，完成率</w:t>
      </w:r>
      <w:r>
        <w:rPr>
          <w:rStyle w:val="23"/>
          <w:b w:val="0"/>
          <w:color w:val="auto"/>
          <w:spacing w:val="-4"/>
          <w:sz w:val="32"/>
          <w:lang w:val="en-US" w:eastAsia="zh-CN"/>
          <w:szCs w:val="32"/>
          <w:rFonts w:ascii="Times New Roman" w:hAnsi="Times New Roman" w:eastAsia="仿宋" w:cs="Times New Roman" w:hint="default"/>
        </w:rPr>
        <w:t>100</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23"/>
          <w:b w:val="0"/>
          <w:color w:val="auto"/>
          <w:spacing w:val="-4"/>
          <w:sz w:val="32"/>
          <w:szCs w:val="32"/>
          <w:rFonts w:ascii="Times New Roman" w:hAnsi="Times New Roman" w:eastAsia="仿宋" w:cs="Times New Roman" w:hint="default"/>
        </w:rPr>
        <w:t>。</w:t>
      </w:r>
    </w:p>
    <w:p>
      <w:pPr>
        <w:spacing w:line="600" w:lineRule="exact"/>
        <w:ind w:firstLine="624" w:firstLineChars="200"/>
        <w:rPr>
          <w:rStyle w:val="23"/>
          <w:b w:val="0"/>
          <w:color w:val="auto"/>
          <w:spacing w:val="-4"/>
          <w:sz w:val="32"/>
          <w:lang w:val="en-US" w:eastAsia="zh-CN"/>
          <w:szCs w:val="32"/>
          <w:rFonts w:ascii="Times New Roman" w:hAnsi="Times New Roman" w:eastAsia="仿宋" w:cs="Times New Roman" w:hint="default"/>
        </w:rPr>
      </w:pPr>
      <w:r>
        <w:rPr>
          <w:rStyle w:val="23"/>
          <w:b w:val="0"/>
          <w:color w:val="auto"/>
          <w:spacing w:val="-4"/>
          <w:sz w:val="32"/>
          <w:szCs w:val="32"/>
          <w:rFonts w:ascii="Times New Roman" w:hAnsi="Times New Roman" w:eastAsia="仿宋" w:cs="Times New Roman" w:hint="default"/>
        </w:rPr>
        <w:t>b.</w:t>
      </w:r>
      <w:r>
        <w:rPr>
          <w:rStyle w:val="23"/>
          <w:b w:val="0"/>
          <w:color w:val="auto"/>
          <w:spacing w:val="-4"/>
          <w:sz w:val="32"/>
          <w:lang w:val="en-US" w:eastAsia="zh-CN"/>
          <w:szCs w:val="32"/>
          <w:rFonts w:ascii="Times New Roman" w:hAnsi="Times New Roman" w:eastAsia="仿宋" w:cs="Times New Roman" w:hint="default"/>
        </w:rPr>
        <w:t>省际指定通道进疆羊（牛）车辆抽检率</w:t>
      </w:r>
      <w:r>
        <w:rPr>
          <w:rStyle w:val="23"/>
          <w:b w:val="0"/>
          <w:color w:val="auto"/>
          <w:spacing w:val="-4"/>
          <w:sz w:val="32"/>
          <w:lang w:val="en-US" w:eastAsia="zh-Hans"/>
          <w:szCs w:val="32"/>
          <w:rFonts w:eastAsia="仿宋" w:cs="Times New Roman" w:hint="eastAsia"/>
        </w:rPr>
        <w:t>指标</w:t>
      </w:r>
      <w:r>
        <w:rPr>
          <w:rStyle w:val="23"/>
          <w:b w:val="0"/>
          <w:color w:val="auto"/>
          <w:spacing w:val="-4"/>
          <w:sz w:val="32"/>
          <w:lang w:val="en-US" w:eastAsia="zh-CN"/>
          <w:szCs w:val="32"/>
          <w:rFonts w:ascii="Times New Roman" w:hAnsi="Times New Roman" w:eastAsia="仿宋" w:cs="Times New Roman" w:hint="default"/>
        </w:rPr>
        <w:t>，</w:t>
      </w:r>
      <w:r>
        <w:rPr>
          <w:rStyle w:val="23"/>
          <w:b w:val="0"/>
          <w:color w:val="auto"/>
          <w:spacing w:val="-4"/>
          <w:sz w:val="32"/>
          <w:szCs w:val="32"/>
          <w:rFonts w:ascii="Times New Roman" w:hAnsi="Times New Roman" w:eastAsia="仿宋" w:cs="Times New Roman" w:hint="default"/>
        </w:rPr>
        <w:t>指标值≥90%，实际完成90%，完成率</w:t>
      </w:r>
      <w:r>
        <w:rPr>
          <w:rStyle w:val="23"/>
          <w:b w:val="0"/>
          <w:color w:val="auto"/>
          <w:spacing w:val="-4"/>
          <w:sz w:val="32"/>
          <w:lang w:val="en-US" w:eastAsia="zh-CN"/>
          <w:szCs w:val="32"/>
          <w:rFonts w:ascii="Times New Roman" w:hAnsi="Times New Roman" w:eastAsia="仿宋" w:cs="Times New Roman" w:hint="default"/>
        </w:rPr>
        <w:t>100</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23"/>
          <w:b w:val="0"/>
          <w:color w:val="auto"/>
          <w:spacing w:val="-4"/>
          <w:sz w:val="32"/>
          <w:szCs w:val="32"/>
          <w:rFonts w:ascii="Times New Roman" w:hAnsi="Times New Roman" w:eastAsia="仿宋" w:cs="Times New Roman" w:hint="default"/>
        </w:rPr>
        <w:t>。</w:t>
      </w:r>
    </w:p>
    <w:p>
      <w:pPr>
        <w:spacing w:line="600" w:lineRule="exact"/>
        <w:ind w:firstLine="624" w:firstLineChars="200"/>
        <w:rPr>
          <w:rStyle w:val="23"/>
          <w:b w:val="0"/>
          <w:color w:val="auto"/>
          <w:spacing w:val="-4"/>
          <w:sz w:val="32"/>
          <w:lang w:val="en-US" w:eastAsia="zh-CN"/>
          <w:szCs w:val="32"/>
          <w:rFonts w:ascii="Times New Roman" w:hAnsi="Times New Roman" w:eastAsia="仿宋" w:cs="Times New Roman" w:hint="default"/>
        </w:rPr>
      </w:pPr>
      <w:r>
        <w:rPr>
          <w:rStyle w:val="23"/>
          <w:b w:val="0"/>
          <w:color w:val="auto"/>
          <w:spacing w:val="-4"/>
          <w:sz w:val="32"/>
          <w:lang w:val="en-US" w:eastAsia="zh-CN"/>
          <w:szCs w:val="32"/>
          <w:rFonts w:ascii="Times New Roman" w:hAnsi="Times New Roman" w:eastAsia="仿宋" w:cs="Times New Roman" w:hint="default"/>
        </w:rPr>
        <w:t>c.南疆四地州政府购买强制免疫服务覆盖基层动物防疫员率</w:t>
      </w:r>
      <w:r>
        <w:rPr>
          <w:rStyle w:val="23"/>
          <w:b w:val="0"/>
          <w:color w:val="auto"/>
          <w:spacing w:val="-4"/>
          <w:sz w:val="32"/>
          <w:lang w:val="en-US" w:eastAsia="zh-Hans"/>
          <w:szCs w:val="32"/>
          <w:rFonts w:eastAsia="仿宋" w:cs="Times New Roman" w:hint="eastAsia"/>
        </w:rPr>
        <w:t>指标</w:t>
      </w:r>
      <w:r>
        <w:rPr>
          <w:rStyle w:val="23"/>
          <w:b w:val="0"/>
          <w:color w:val="auto"/>
          <w:spacing w:val="-4"/>
          <w:sz w:val="32"/>
          <w:lang w:val="en-US" w:eastAsia="zh-CN"/>
          <w:szCs w:val="32"/>
          <w:rFonts w:ascii="Times New Roman" w:hAnsi="Times New Roman" w:eastAsia="仿宋" w:cs="Times New Roman" w:hint="default"/>
        </w:rPr>
        <w:t>，</w:t>
      </w:r>
      <w:r>
        <w:rPr>
          <w:rStyle w:val="23"/>
          <w:b w:val="0"/>
          <w:color w:val="auto"/>
          <w:spacing w:val="-4"/>
          <w:sz w:val="32"/>
          <w:szCs w:val="32"/>
          <w:rFonts w:ascii="Times New Roman" w:hAnsi="Times New Roman" w:eastAsia="仿宋" w:cs="Times New Roman" w:hint="default"/>
        </w:rPr>
        <w:t>指标值≥90%，实际完成90%，完成率</w:t>
      </w:r>
      <w:r>
        <w:rPr>
          <w:rStyle w:val="23"/>
          <w:b w:val="0"/>
          <w:color w:val="auto"/>
          <w:spacing w:val="-4"/>
          <w:sz w:val="32"/>
          <w:lang w:val="en-US" w:eastAsia="zh-CN"/>
          <w:szCs w:val="32"/>
          <w:rFonts w:ascii="Times New Roman" w:hAnsi="Times New Roman" w:eastAsia="仿宋" w:cs="Times New Roman" w:hint="default"/>
        </w:rPr>
        <w:t>100</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23"/>
          <w:b w:val="0"/>
          <w:color w:val="auto"/>
          <w:spacing w:val="-4"/>
          <w:sz w:val="32"/>
          <w:szCs w:val="32"/>
          <w:rFonts w:ascii="Times New Roman" w:hAnsi="Times New Roman" w:eastAsia="仿宋" w:cs="Times New Roman" w:hint="default"/>
        </w:rPr>
        <w:t>。</w:t>
      </w:r>
    </w:p>
    <w:p>
      <w:pPr>
        <w:spacing w:line="600" w:lineRule="exact"/>
        <w:ind w:firstLine="624" w:firstLineChars="200"/>
        <w:rPr>
          <w:rStyle w:val="23"/>
          <w:b w:val="0"/>
          <w:color w:val="auto"/>
          <w:spacing w:val="-4"/>
          <w:sz w:val="32"/>
          <w:lang w:val="en-US" w:eastAsia="zh-CN"/>
          <w:szCs w:val="32"/>
          <w:rFonts w:ascii="Times New Roman" w:hAnsi="Times New Roman" w:eastAsia="仿宋" w:cs="Times New Roman" w:hint="default"/>
        </w:rPr>
      </w:pPr>
      <w:r>
        <w:rPr>
          <w:rStyle w:val="23"/>
          <w:b w:val="0"/>
          <w:color w:val="auto"/>
          <w:spacing w:val="-4"/>
          <w:sz w:val="32"/>
          <w:lang w:val="en-US" w:eastAsia="zh-CN"/>
          <w:szCs w:val="32"/>
          <w:rFonts w:ascii="Times New Roman" w:hAnsi="Times New Roman" w:eastAsia="仿宋" w:cs="Times New Roman" w:hint="default"/>
        </w:rPr>
        <w:t>d.官方兽医师资培训率</w:t>
      </w:r>
      <w:r>
        <w:rPr>
          <w:rStyle w:val="23"/>
          <w:b w:val="0"/>
          <w:color w:val="auto"/>
          <w:spacing w:val="-4"/>
          <w:sz w:val="32"/>
          <w:lang w:val="en-US" w:eastAsia="zh-Hans"/>
          <w:szCs w:val="32"/>
          <w:rFonts w:eastAsia="仿宋" w:cs="Times New Roman" w:hint="eastAsia"/>
        </w:rPr>
        <w:t>指标</w:t>
      </w:r>
      <w:r>
        <w:rPr>
          <w:rStyle w:val="23"/>
          <w:b w:val="0"/>
          <w:color w:val="auto"/>
          <w:spacing w:val="-4"/>
          <w:sz w:val="32"/>
          <w:lang w:val="en-US" w:eastAsia="zh-CN"/>
          <w:szCs w:val="32"/>
          <w:rFonts w:ascii="Times New Roman" w:hAnsi="Times New Roman" w:eastAsia="仿宋" w:cs="Times New Roman" w:hint="default"/>
        </w:rPr>
        <w:t>，指标值</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val="en-US" w:eastAsia="zh-CN"/>
          <w:szCs w:val="32"/>
          <w:rFonts w:ascii="Times New Roman" w:hAnsi="Times New Roman" w:eastAsia="仿宋" w:cs="Times New Roman" w:hint="default"/>
        </w:rPr>
        <w:t>8</w:t>
      </w:r>
      <w:r>
        <w:rPr>
          <w:rStyle w:val="23"/>
          <w:b w:val="0"/>
          <w:color w:val="auto"/>
          <w:spacing w:val="-4"/>
          <w:sz w:val="32"/>
          <w:szCs w:val="32"/>
          <w:rFonts w:ascii="Times New Roman" w:hAnsi="Times New Roman" w:eastAsia="仿宋" w:cs="Times New Roman" w:hint="default"/>
        </w:rPr>
        <w:t>0%，实际完成</w:t>
      </w:r>
      <w:r>
        <w:rPr>
          <w:rStyle w:val="23"/>
          <w:b w:val="0"/>
          <w:color w:val="auto"/>
          <w:spacing w:val="-4"/>
          <w:sz w:val="32"/>
          <w:lang w:val="en-US" w:eastAsia="zh-CN"/>
          <w:szCs w:val="32"/>
          <w:rFonts w:ascii="Times New Roman" w:hAnsi="Times New Roman" w:eastAsia="仿宋" w:cs="Times New Roman" w:hint="default"/>
        </w:rPr>
        <w:t>8</w:t>
      </w:r>
      <w:r>
        <w:rPr>
          <w:rStyle w:val="23"/>
          <w:b w:val="0"/>
          <w:color w:val="auto"/>
          <w:spacing w:val="-4"/>
          <w:sz w:val="32"/>
          <w:szCs w:val="32"/>
          <w:rFonts w:ascii="Times New Roman" w:hAnsi="Times New Roman" w:eastAsia="仿宋" w:cs="Times New Roman" w:hint="default"/>
        </w:rPr>
        <w:t>0%，完成率</w:t>
      </w:r>
      <w:r>
        <w:rPr>
          <w:rStyle w:val="23"/>
          <w:b w:val="0"/>
          <w:color w:val="auto"/>
          <w:spacing w:val="-4"/>
          <w:sz w:val="32"/>
          <w:lang w:val="en-US" w:eastAsia="zh-CN"/>
          <w:szCs w:val="32"/>
          <w:rFonts w:ascii="Times New Roman" w:hAnsi="Times New Roman" w:eastAsia="仿宋" w:cs="Times New Roman" w:hint="default"/>
        </w:rPr>
        <w:t>100</w:t>
      </w:r>
      <w:r>
        <w:rPr>
          <w:rStyle w:val="23"/>
          <w:b w:val="0"/>
          <w:color w:val="auto"/>
          <w:spacing w:val="-4"/>
          <w:sz w:val="32"/>
          <w:szCs w:val="32"/>
          <w:rFonts w:ascii="Times New Roman" w:hAnsi="Times New Roman" w:eastAsia="仿宋"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23"/>
          <w:b w:val="0"/>
          <w:color w:val="auto"/>
          <w:spacing w:val="-4"/>
          <w:sz w:val="32"/>
          <w:szCs w:val="32"/>
          <w:rFonts w:ascii="Times New Roman" w:hAnsi="Times New Roman" w:eastAsia="仿宋" w:cs="Times New Roman" w:hint="default"/>
        </w:rPr>
        <w:t>。</w:t>
      </w:r>
    </w:p>
    <w:p>
      <w:pPr>
        <w:spacing w:line="600" w:lineRule="exact"/>
        <w:ind w:firstLine="624" w:firstLineChars="200"/>
        <w:rPr>
          <w:rStyle w:val="23"/>
          <w:b w:val="0"/>
          <w:color w:val="auto"/>
          <w:spacing w:val="-4"/>
          <w:sz w:val="32"/>
          <w:lang w:val="en-US" w:eastAsia="zh-CN"/>
          <w:szCs w:val="32"/>
          <w:rFonts w:ascii="Times New Roman" w:hAnsi="Times New Roman" w:eastAsia="仿宋" w:cs="Times New Roman" w:hint="default"/>
        </w:rPr>
      </w:pPr>
      <w:r>
        <w:rPr>
          <w:rStyle w:val="23"/>
          <w:b w:val="0"/>
          <w:color w:val="auto"/>
          <w:spacing w:val="-4"/>
          <w:sz w:val="32"/>
          <w:lang w:val="en-US" w:eastAsia="zh-CN"/>
          <w:szCs w:val="32"/>
          <w:rFonts w:ascii="Times New Roman" w:hAnsi="Times New Roman" w:eastAsia="仿宋" w:cs="Times New Roman" w:hint="default"/>
        </w:rPr>
        <w:t>e.</w:t>
      </w:r>
      <w:r>
        <w:rPr>
          <w:rStyle w:val="23"/>
          <w:b w:val="0"/>
          <w:color w:val="auto"/>
          <w:spacing w:val="-4"/>
          <w:sz w:val="32"/>
          <w:szCs w:val="32"/>
          <w:rFonts w:ascii="Times New Roman" w:hAnsi="Times New Roman" w:eastAsia="仿宋" w:cs="Times New Roman" w:hint="default"/>
        </w:rPr>
        <w:t>牛羊酮体佩戴卡环率</w:t>
      </w:r>
      <w:r>
        <w:rPr>
          <w:rStyle w:val="23"/>
          <w:b w:val="0"/>
          <w:color w:val="auto"/>
          <w:spacing w:val="-4"/>
          <w:sz w:val="32"/>
          <w:lang w:val="en-US" w:eastAsia="zh-Hans"/>
          <w:szCs w:val="32"/>
          <w:rFonts w:eastAsia="仿宋" w:cs="Times New Roman" w:hint="eastAsia"/>
        </w:rPr>
        <w:t>指标</w:t>
      </w:r>
      <w:r>
        <w:rPr>
          <w:rStyle w:val="23"/>
          <w:b w:val="0"/>
          <w:color w:val="auto"/>
          <w:spacing w:val="-4"/>
          <w:sz w:val="32"/>
          <w:szCs w:val="32"/>
          <w:rFonts w:ascii="Times New Roman" w:hAnsi="Times New Roman" w:eastAsia="仿宋" w:cs="Times New Roman" w:hint="default"/>
        </w:rPr>
        <w:t>，指标值≥90%，实际完成90%，完成率100%</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23"/>
          <w:b w:val="0"/>
          <w:color w:val="auto"/>
          <w:spacing w:val="-4"/>
          <w:sz w:val="32"/>
          <w:lang w:eastAsia="zh-CN"/>
          <w:szCs w:val="32"/>
          <w:rFonts w:ascii="Times New Roman" w:hAnsi="Times New Roman" w:eastAsia="仿宋" w:cs="Times New Roman" w:hint="default"/>
        </w:rPr>
        <w:t>。</w:t>
      </w:r>
    </w:p>
    <w:p>
      <w:pPr>
        <w:spacing w:line="600" w:lineRule="exact"/>
        <w:ind w:firstLine="624" w:firstLineChars="200"/>
        <w:rPr>
          <w:rStyle w:val="23"/>
          <w:b w:val="0"/>
          <w:color w:val="auto"/>
          <w:spacing w:val="-4"/>
          <w:highlight w:val="yellow"/>
          <w:sz w:val="32"/>
          <w:lang w:val="en-US" w:eastAsia="zh-CN"/>
          <w:szCs w:val="32"/>
          <w:rFonts w:ascii="Times New Roman" w:hAnsi="Times New Roman" w:eastAsia="仿宋" w:cs="Times New Roman" w:hint="default"/>
        </w:rPr>
      </w:pPr>
      <w:r>
        <w:rPr>
          <w:rStyle w:val="23"/>
          <w:b w:val="0"/>
          <w:color w:val="auto"/>
          <w:spacing w:val="-4"/>
          <w:sz w:val="32"/>
          <w:lang w:val="en-US" w:eastAsia="zh-CN"/>
          <w:szCs w:val="32"/>
          <w:rFonts w:ascii="Times New Roman" w:hAnsi="Times New Roman" w:eastAsia="仿宋" w:cs="Times New Roman" w:hint="default"/>
        </w:rPr>
        <w:t>f.</w:t>
      </w:r>
      <w:r>
        <w:rPr>
          <w:rStyle w:val="52"/>
          <w:color w:val="auto"/>
          <w:rFonts w:ascii="Times New Roman" w:hAnsi="Times New Roman" w:cs="Times New Roman" w:hint="default"/>
        </w:rPr>
        <w:t>自治区财政补助经费使用率</w:t>
      </w:r>
      <w:r>
        <w:rPr>
          <w:rStyle w:val="23"/>
          <w:b w:val="0"/>
          <w:color w:val="auto"/>
          <w:spacing w:val="-4"/>
          <w:sz w:val="32"/>
          <w:lang w:val="en-US" w:eastAsia="zh-Hans"/>
          <w:szCs w:val="32"/>
          <w:rFonts w:eastAsia="仿宋" w:cs="Times New Roman" w:hint="eastAsia"/>
        </w:rPr>
        <w:t>指标</w:t>
      </w:r>
      <w:r>
        <w:rPr>
          <w:rStyle w:val="52"/>
          <w:color w:val="auto"/>
          <w:rFonts w:ascii="Times New Roman" w:hAnsi="Times New Roman" w:cs="Times New Roman" w:hint="default"/>
        </w:rPr>
        <w:t>，指标值</w:t>
      </w:r>
      <w:r>
        <w:rPr>
          <w:rStyle w:val="23"/>
          <w:b w:val="0"/>
          <w:color w:val="auto"/>
          <w:spacing w:val="-4"/>
          <w:sz w:val="32"/>
          <w:szCs w:val="32"/>
          <w:rFonts w:ascii="Times New Roman" w:hAnsi="Times New Roman" w:eastAsia="仿宋" w:cs="Times New Roman" w:hint="default"/>
        </w:rPr>
        <w:t>≥</w:t>
      </w:r>
      <w:r>
        <w:rPr>
          <w:rStyle w:val="52"/>
          <w:color w:val="auto"/>
          <w:lang w:val="en-US" w:eastAsia="zh-CN"/>
          <w:rFonts w:ascii="Times New Roman" w:hAnsi="Times New Roman" w:cs="Times New Roman" w:hint="default"/>
        </w:rPr>
        <w:t>98</w:t>
      </w:r>
      <w:r>
        <w:rPr>
          <w:rStyle w:val="52"/>
          <w:color w:val="auto"/>
          <w:rFonts w:ascii="Times New Roman" w:hAnsi="Times New Roman" w:cs="Times New Roman" w:hint="default"/>
        </w:rPr>
        <w:t>%，实际完成</w:t>
      </w:r>
      <w:r>
        <w:rPr>
          <w:rStyle w:val="52"/>
          <w:color w:val="auto"/>
          <w:lang w:val="en-US" w:eastAsia="zh-CN"/>
          <w:rFonts w:ascii="Times New Roman" w:hAnsi="Times New Roman" w:eastAsia="仿宋_GB2312" w:cs="Times New Roman" w:hint="default"/>
        </w:rPr>
        <w:t>94.10</w:t>
      </w:r>
      <w:r>
        <w:rPr>
          <w:rStyle w:val="52"/>
          <w:color w:val="auto"/>
          <w:rFonts w:ascii="Times New Roman" w:hAnsi="Times New Roman" w:cs="Times New Roman" w:hint="default"/>
        </w:rPr>
        <w:t>%</w:t>
      </w:r>
      <w:r>
        <w:rPr>
          <w:rStyle w:val="52"/>
          <w:color w:val="auto"/>
          <w:lang w:eastAsia="zh-CN"/>
          <w:rFonts w:ascii="Times New Roman" w:hAnsi="Times New Roman" w:eastAsia="仿宋_GB2312" w:cs="Times New Roman" w:hint="default"/>
        </w:rPr>
        <w:t>，</w:t>
      </w:r>
      <w:r>
        <w:rPr>
          <w:rStyle w:val="52"/>
          <w:color w:val="auto"/>
          <w:rFonts w:ascii="Times New Roman" w:hAnsi="Times New Roman" w:cs="Times New Roman" w:hint="default"/>
        </w:rPr>
        <w:t>完成率</w:t>
      </w:r>
      <w:r>
        <w:rPr>
          <w:rStyle w:val="52"/>
          <w:color w:val="auto"/>
          <w:lang w:val="en-US" w:eastAsia="zh-CN"/>
          <w:rFonts w:ascii="Times New Roman" w:hAnsi="Times New Roman" w:eastAsia="仿宋_GB2312" w:cs="Times New Roman" w:hint="default"/>
        </w:rPr>
        <w:t>96.02</w:t>
      </w:r>
      <w:r>
        <w:rPr>
          <w:rStyle w:val="52"/>
          <w:color w:val="auto"/>
          <w:rFonts w:ascii="Times New Roman" w:hAnsi="Times New Roman"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3.98%，偏差原因是资金预算不够精准，部分县（市、区）资金支付迟缓。</w:t>
      </w:r>
    </w:p>
    <w:p>
      <w:pPr>
        <w:spacing w:line="600" w:lineRule="exact"/>
        <w:ind w:firstLine="624" w:firstLineChars="200"/>
        <w:rPr>
          <w:rStyle w:val="23"/>
          <w:b w:val="0"/>
          <w:color w:val="auto"/>
          <w:spacing w:val="-4"/>
          <w:sz w:val="32"/>
          <w:lang w:val="en-US" w:eastAsia="zh-CN"/>
          <w:szCs w:val="32"/>
          <w:rFonts w:ascii="Times New Roman" w:hAnsi="Times New Roman" w:eastAsia="仿宋_GB2312" w:cs="Times New Roman" w:hint="default"/>
        </w:rPr>
      </w:pPr>
      <w:r>
        <w:rPr>
          <w:rStyle w:val="23"/>
          <w:b w:val="0"/>
          <w:color w:val="auto"/>
          <w:spacing w:val="-4"/>
          <w:sz w:val="32"/>
          <w:lang w:val="en-US" w:eastAsia="zh-CN"/>
          <w:szCs w:val="32"/>
          <w:rFonts w:ascii="Times New Roman" w:hAnsi="Times New Roman" w:eastAsia="仿宋" w:cs="Times New Roman" w:hint="default"/>
        </w:rPr>
        <w:t>g.</w:t>
      </w:r>
      <w:r>
        <w:rPr>
          <w:rStyle w:val="52"/>
          <w:color w:val="auto"/>
          <w:rFonts w:ascii="Times New Roman" w:hAnsi="Times New Roman" w:cs="Times New Roman" w:hint="default"/>
        </w:rPr>
        <w:t>依法对重大动物疫情处置率</w:t>
      </w:r>
      <w:r>
        <w:rPr>
          <w:rStyle w:val="23"/>
          <w:b w:val="0"/>
          <w:color w:val="auto"/>
          <w:spacing w:val="-4"/>
          <w:sz w:val="32"/>
          <w:lang w:val="en-US" w:eastAsia="zh-Hans"/>
          <w:szCs w:val="32"/>
          <w:rFonts w:eastAsia="仿宋" w:cs="Times New Roman" w:hint="eastAsia"/>
        </w:rPr>
        <w:t>指标</w:t>
      </w:r>
      <w:r>
        <w:rPr>
          <w:rStyle w:val="52"/>
          <w:color w:val="auto"/>
          <w:rFonts w:ascii="Times New Roman" w:hAnsi="Times New Roman" w:cs="Times New Roman" w:hint="default"/>
        </w:rPr>
        <w:t>，指标值为100%，实际完成100%</w:t>
      </w:r>
      <w:r>
        <w:rPr>
          <w:rStyle w:val="52"/>
          <w:color w:val="auto"/>
          <w:rFonts w:ascii="Times New Roman" w:hAnsi="Times New Roman" w:cs="Times New Roman" w:hint="default"/>
        </w:rPr>
        <w:t>。完成率100%</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52"/>
          <w:color w:val="auto"/>
          <w:lang w:eastAsia="zh-CN"/>
          <w:rFonts w:ascii="Times New Roman" w:hAnsi="Times New Roman" w:eastAsia="仿宋_GB2312" w:cs="Times New Roman" w:hint="default"/>
        </w:rPr>
        <w:t>。</w:t>
      </w:r>
    </w:p>
    <w:p>
      <w:pPr>
        <w:shd w:val="clear"/>
        <w:spacing w:line="600" w:lineRule="exact"/>
        <w:ind w:firstLine="640" w:firstLineChars="200"/>
        <w:rPr>
          <w:rStyle w:val="23"/>
          <w:b w:val="0"/>
          <w:color w:val="auto"/>
          <w:spacing w:val="-4"/>
          <w:sz w:val="32"/>
          <w:lang w:val="en-US" w:eastAsia="zh-CN"/>
          <w:szCs w:val="32"/>
          <w:rFonts w:ascii="Times New Roman" w:hAnsi="Times New Roman" w:eastAsia="仿宋" w:cs="Times New Roman" w:hint="default"/>
        </w:rPr>
      </w:pPr>
      <w:r>
        <w:rPr>
          <w:rStyle w:val="52"/>
          <w:color w:val="auto"/>
          <w:lang w:val="en-US" w:eastAsia="zh-CN"/>
          <w:rFonts w:ascii="Times New Roman" w:hAnsi="Times New Roman" w:eastAsia="仿宋_GB2312" w:cs="Times New Roman" w:hint="default"/>
        </w:rPr>
        <w:t>h.口蹄疫、高致病性禽流感、小反刍兽疫</w:t>
      </w:r>
      <w:r>
        <w:rPr>
          <w:rStyle w:val="52"/>
          <w:color w:val="auto"/>
          <w:rFonts w:ascii="Times New Roman" w:hAnsi="Times New Roman" w:cs="Times New Roman" w:hint="default"/>
        </w:rPr>
        <w:t>免疫</w:t>
      </w:r>
      <w:r>
        <w:rPr>
          <w:rStyle w:val="52"/>
          <w:color w:val="auto"/>
          <w:lang w:val="en-US" w:eastAsia="zh-CN"/>
          <w:rFonts w:ascii="Times New Roman" w:hAnsi="Times New Roman" w:eastAsia="仿宋_GB2312" w:cs="Times New Roman" w:hint="default"/>
        </w:rPr>
        <w:t>抗体</w:t>
      </w:r>
      <w:r>
        <w:rPr>
          <w:rStyle w:val="52"/>
          <w:color w:val="auto"/>
          <w:rFonts w:ascii="Times New Roman" w:hAnsi="Times New Roman" w:cs="Times New Roman" w:hint="default"/>
        </w:rPr>
        <w:t>合格率</w:t>
      </w:r>
      <w:r>
        <w:rPr>
          <w:rStyle w:val="23"/>
          <w:b w:val="0"/>
          <w:color w:val="auto"/>
          <w:spacing w:val="-4"/>
          <w:sz w:val="32"/>
          <w:lang w:val="en-US" w:eastAsia="zh-Hans"/>
          <w:szCs w:val="32"/>
          <w:rFonts w:eastAsia="仿宋" w:cs="Times New Roman" w:hint="eastAsia"/>
        </w:rPr>
        <w:t>指标</w:t>
      </w:r>
      <w:r>
        <w:rPr>
          <w:rStyle w:val="52"/>
          <w:color w:val="auto"/>
          <w:rFonts w:ascii="Times New Roman" w:hAnsi="Times New Roman" w:cs="Times New Roman" w:hint="default"/>
        </w:rPr>
        <w:t>，指标值≥70%，实际完成70%，完成率</w:t>
      </w:r>
      <w:r>
        <w:rPr>
          <w:rStyle w:val="52"/>
          <w:color w:val="auto"/>
          <w:lang w:val="en-US" w:eastAsia="zh-CN"/>
          <w:rFonts w:ascii="Times New Roman" w:hAnsi="Times New Roman" w:eastAsia="仿宋_GB2312" w:cs="Times New Roman" w:hint="default"/>
        </w:rPr>
        <w:t>100</w:t>
      </w:r>
      <w:r>
        <w:rPr>
          <w:rStyle w:val="52"/>
          <w:color w:val="auto"/>
          <w:rFonts w:ascii="Times New Roman" w:hAnsi="Times New Roman"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52"/>
          <w:color w:val="auto"/>
          <w:rFonts w:ascii="Times New Roman" w:hAnsi="Times New Roman" w:cs="Times New Roman" w:hint="default"/>
        </w:rPr>
        <w:t>。</w:t>
      </w:r>
    </w:p>
    <w:p>
      <w:pPr>
        <w:shd w:val="clear"/>
        <w:spacing w:line="600" w:lineRule="exact"/>
        <w:ind w:firstLine="624" w:firstLineChars="200"/>
        <w:rPr>
          <w:rStyle w:val="23"/>
          <w:b w:val="0"/>
          <w:color w:val="auto"/>
          <w:spacing w:val="-4"/>
          <w:sz w:val="32"/>
          <w:lang w:val="en-US" w:eastAsia="zh-CN"/>
          <w:szCs w:val="32"/>
          <w:rFonts w:ascii="Times New Roman" w:hAnsi="Times New Roman" w:eastAsia="仿宋_GB2312" w:cs="Times New Roman" w:hint="default"/>
        </w:rPr>
      </w:pPr>
      <w:r>
        <w:rPr>
          <w:rStyle w:val="23"/>
          <w:b w:val="0"/>
          <w:color w:val="auto"/>
          <w:spacing w:val="-4"/>
          <w:sz w:val="32"/>
          <w:lang w:val="en-US" w:eastAsia="zh-CN"/>
          <w:szCs w:val="32"/>
          <w:rFonts w:ascii="Times New Roman" w:hAnsi="Times New Roman" w:eastAsia="仿宋" w:cs="Times New Roman" w:hint="default"/>
        </w:rPr>
        <w:t>i.烟墩检查站正常运转率</w:t>
      </w:r>
      <w:r>
        <w:rPr>
          <w:rStyle w:val="23"/>
          <w:b w:val="0"/>
          <w:color w:val="auto"/>
          <w:spacing w:val="-4"/>
          <w:sz w:val="32"/>
          <w:lang w:val="en-US" w:eastAsia="zh-Hans"/>
          <w:szCs w:val="32"/>
          <w:rFonts w:eastAsia="仿宋" w:cs="Times New Roman" w:hint="eastAsia"/>
        </w:rPr>
        <w:t>指标</w:t>
      </w:r>
      <w:r>
        <w:rPr>
          <w:rStyle w:val="23"/>
          <w:b w:val="0"/>
          <w:color w:val="auto"/>
          <w:spacing w:val="-4"/>
          <w:sz w:val="32"/>
          <w:lang w:val="en-US" w:eastAsia="zh-CN"/>
          <w:szCs w:val="32"/>
          <w:rFonts w:ascii="Times New Roman" w:hAnsi="Times New Roman" w:eastAsia="仿宋" w:cs="Times New Roman" w:hint="default"/>
        </w:rPr>
        <w:t>，指标值为≥98%，实际</w:t>
      </w:r>
      <w:r>
        <w:rPr>
          <w:rStyle w:val="23"/>
          <w:b w:val="0"/>
          <w:color w:val="auto"/>
          <w:spacing w:val="-4"/>
          <w:sz w:val="32"/>
          <w:lang w:val="en-US" w:eastAsia="zh-CN"/>
          <w:szCs w:val="32"/>
          <w:rFonts w:eastAsia="仿宋" w:cs="Times New Roman" w:hint="default"/>
        </w:rPr>
        <w:t>完成</w:t>
      </w:r>
      <w:r>
        <w:rPr>
          <w:rStyle w:val="23"/>
          <w:b w:val="0"/>
          <w:color w:val="auto"/>
          <w:spacing w:val="-4"/>
          <w:sz w:val="32"/>
          <w:lang w:val="en-US" w:eastAsia="zh-CN"/>
          <w:szCs w:val="32"/>
          <w:rFonts w:eastAsia="仿宋" w:cs="Times New Roman" w:hint="eastAsia"/>
        </w:rPr>
        <w:t>98%</w:t>
      </w:r>
      <w:r>
        <w:rPr>
          <w:rStyle w:val="23"/>
          <w:b w:val="0"/>
          <w:color w:val="auto"/>
          <w:spacing w:val="-4"/>
          <w:sz w:val="32"/>
          <w:lang w:val="en-US" w:eastAsia="zh-CN"/>
          <w:szCs w:val="32"/>
          <w:rFonts w:ascii="Times New Roman" w:hAnsi="Times New Roman" w:eastAsia="仿宋" w:cs="Times New Roman" w:hint="default"/>
        </w:rPr>
        <w:t>，完成率</w:t>
      </w:r>
      <w:r>
        <w:rPr>
          <w:rStyle w:val="23"/>
          <w:b w:val="0"/>
          <w:color w:val="auto"/>
          <w:spacing w:val="-4"/>
          <w:sz w:val="32"/>
          <w:lang w:val="en-US" w:eastAsia="zh-CN"/>
          <w:szCs w:val="32"/>
          <w:rFonts w:eastAsia="仿宋" w:cs="Times New Roman" w:hint="eastAsia"/>
        </w:rPr>
        <w:t>100</w:t>
      </w:r>
      <w:r>
        <w:rPr>
          <w:rStyle w:val="52"/>
          <w:color w:val="auto"/>
          <w:rFonts w:ascii="Times New Roman" w:hAnsi="Times New Roman"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eastAsia"/>
        </w:rPr>
        <w:t>0</w:t>
      </w:r>
      <w:r>
        <w:rPr>
          <w:rStyle w:val="23"/>
          <w:b w:val="0"/>
          <w:color w:val="auto"/>
          <w:spacing w:val="-4"/>
          <w:sz w:val="32"/>
          <w:lang w:val="en-US" w:eastAsia="zh-CN"/>
          <w:szCs w:val="32"/>
          <w:rFonts w:eastAsia="仿宋" w:cs="Times New Roman" w:hint="default"/>
        </w:rPr>
        <w:t>%</w:t>
      </w:r>
      <w:r>
        <w:rPr>
          <w:rStyle w:val="52"/>
          <w:color w:val="auto"/>
          <w:lang w:eastAsia="zh-CN"/>
          <w:rFonts w:ascii="Times New Roman" w:hAnsi="Times New Roman" w:eastAsia="仿宋_GB2312" w:cs="Times New Roman" w:hint="default"/>
        </w:rPr>
        <w:t>。</w:t>
      </w:r>
    </w:p>
    <w:p>
      <w:pPr>
        <w:spacing w:line="600" w:lineRule="exact"/>
        <w:ind w:firstLine="640" w:firstLineChars="200"/>
        <w:rPr>
          <w:rStyle w:val="52"/>
          <w:color w:val="auto"/>
          <w:rFonts w:ascii="Times New Roman" w:hAnsi="Times New Roman" w:cs="Times New Roman" w:hint="default"/>
        </w:rPr>
      </w:pPr>
      <w:r>
        <w:rPr>
          <w:rStyle w:val="52"/>
          <w:color w:val="auto"/>
          <w:lang w:eastAsia="zh-CN"/>
          <w:rFonts w:ascii="Times New Roman" w:hAnsi="Times New Roman" w:eastAsia="仿宋_GB2312" w:cs="Times New Roman" w:hint="default"/>
        </w:rPr>
        <w:t>成本</w:t>
      </w:r>
      <w:r>
        <w:rPr>
          <w:rStyle w:val="52"/>
          <w:color w:val="auto"/>
          <w:rFonts w:ascii="Times New Roman" w:hAnsi="Times New Roman" w:cs="Times New Roman" w:hint="default"/>
        </w:rPr>
        <w:t>指标方面：</w:t>
      </w:r>
    </w:p>
    <w:p>
      <w:pPr>
        <w:spacing w:line="600" w:lineRule="exact"/>
        <w:ind w:firstLine="640" w:firstLineChars="200"/>
        <w:rPr>
          <w:rStyle w:val="52"/>
          <w:color w:val="auto"/>
          <w:lang w:eastAsia="zh-Hans"/>
          <w:rFonts w:ascii="Times New Roman" w:hAnsi="Times New Roman" w:eastAsia="仿宋" w:cs="Times New Roman" w:hint="eastAsia"/>
        </w:rPr>
      </w:pPr>
      <w:r>
        <w:rPr>
          <w:rStyle w:val="52"/>
          <w:color w:val="auto"/>
          <w:lang w:val="en-US" w:eastAsia="zh-CN"/>
          <w:rFonts w:ascii="Times New Roman" w:hAnsi="Times New Roman" w:eastAsia="仿宋_GB2312" w:cs="Times New Roman" w:hint="default"/>
        </w:rPr>
        <w:t>a.各地动物检疫工作成本</w:t>
      </w:r>
      <w:r>
        <w:rPr>
          <w:rStyle w:val="23"/>
          <w:b w:val="0"/>
          <w:color w:val="auto"/>
          <w:spacing w:val="-4"/>
          <w:sz w:val="32"/>
          <w:lang w:val="en-US" w:eastAsia="zh-Hans"/>
          <w:szCs w:val="32"/>
          <w:rFonts w:eastAsia="仿宋" w:cs="Times New Roman" w:hint="eastAsia"/>
        </w:rPr>
        <w:t>指标</w:t>
      </w:r>
      <w:r>
        <w:rPr>
          <w:rStyle w:val="52"/>
          <w:color w:val="auto"/>
          <w:lang w:val="en-US" w:eastAsia="zh-CN"/>
          <w:rFonts w:ascii="Times New Roman" w:hAnsi="Times New Roman" w:eastAsia="仿宋_GB2312" w:cs="Times New Roman" w:hint="default"/>
        </w:rPr>
        <w:t>，指标值为</w:t>
      </w:r>
      <w:r>
        <w:rPr>
          <w:rStyle w:val="52"/>
          <w:color w:val="auto"/>
          <w:rFonts w:ascii="Times New Roman" w:hAnsi="Times New Roman" w:eastAsia="仿宋_GB2312" w:cs="Times New Roman"/>
        </w:rPr>
        <w:t>≤</w:t>
      </w:r>
      <w:r>
        <w:rPr>
          <w:rStyle w:val="52"/>
          <w:color w:val="auto"/>
          <w:rFonts w:ascii="Times New Roman" w:hAnsi="Times New Roman" w:eastAsia="仿宋_GB2312" w:cs="Times New Roman" w:hint="default"/>
        </w:rPr>
        <w:t>1164万元</w:t>
      </w:r>
      <w:r>
        <w:rPr>
          <w:rStyle w:val="52"/>
          <w:color w:val="auto"/>
          <w:rFonts w:ascii="Times New Roman" w:hAnsi="Times New Roman" w:eastAsia="仿宋_GB2312" w:cs="Times New Roman"/>
        </w:rPr>
        <w:t>，实际完成</w:t>
      </w:r>
      <w:r>
        <w:rPr>
          <w:rStyle w:val="52"/>
          <w:color w:val="auto"/>
          <w:lang w:val="en-US" w:eastAsia="zh-CN"/>
          <w:rFonts w:ascii="Times New Roman" w:hAnsi="Times New Roman" w:eastAsia="仿宋_GB2312" w:cs="Times New Roman" w:hint="eastAsia"/>
        </w:rPr>
        <w:t>1090.23</w:t>
      </w:r>
      <w:r>
        <w:rPr>
          <w:rStyle w:val="52"/>
          <w:color w:val="auto"/>
          <w:rFonts w:ascii="Times New Roman" w:hAnsi="Times New Roman" w:eastAsia="仿宋_GB2312" w:cs="Times New Roman" w:hint="default"/>
        </w:rPr>
        <w:t>万元</w:t>
      </w:r>
      <w:r>
        <w:rPr>
          <w:rStyle w:val="52"/>
          <w:color w:val="auto"/>
          <w:rFonts w:ascii="Times New Roman" w:hAnsi="Times New Roman" w:eastAsia="仿宋_GB2312" w:cs="Times New Roman"/>
        </w:rPr>
        <w:t>，完成率</w:t>
      </w:r>
      <w:r>
        <w:rPr>
          <w:rStyle w:val="52"/>
          <w:color w:val="auto"/>
          <w:lang w:val="en-US" w:eastAsia="zh-CN"/>
          <w:rFonts w:ascii="Times New Roman" w:hAnsi="Times New Roman" w:eastAsia="仿宋_GB2312" w:cs="Times New Roman" w:hint="eastAsia"/>
        </w:rPr>
        <w:t>93.66%</w:t>
      </w:r>
      <w:r>
        <w:rPr>
          <w:rStyle w:val="52"/>
          <w:color w:val="auto"/>
          <w:rFonts w:ascii="Times New Roman" w:hAnsi="Times New Roman" w:eastAsia="仿宋_GB2312" w:cs="Times New Roman"/>
        </w:rPr>
        <w:t>，偏差率</w:t>
      </w:r>
      <w:r>
        <w:rPr>
          <w:rStyle w:val="52"/>
          <w:color w:val="auto"/>
          <w:lang w:val="en-US" w:eastAsia="zh-CN"/>
          <w:rFonts w:ascii="Times New Roman" w:hAnsi="Times New Roman" w:eastAsia="仿宋_GB2312" w:cs="Times New Roman" w:hint="eastAsia"/>
        </w:rPr>
        <w:t>6.34</w:t>
      </w:r>
      <w:r>
        <w:rPr>
          <w:rStyle w:val="52"/>
          <w:color w:val="auto"/>
          <w:rFonts w:ascii="Times New Roman" w:hAnsi="Times New Roman" w:eastAsia="仿宋_GB2312" w:cs="Times New Roman"/>
        </w:rPr>
        <w:t>%</w:t>
      </w:r>
      <w:r>
        <w:rPr>
          <w:rStyle w:val="52"/>
          <w:color w:val="auto"/>
          <w:lang w:eastAsia="zh-Hans"/>
          <w:rFonts w:eastAsia="仿宋_GB2312" w:cs="Times New Roman" w:hint="eastAsia"/>
        </w:rPr>
        <w:t>，</w:t>
      </w:r>
      <w:r>
        <w:rPr>
          <w:rStyle w:val="23"/>
          <w:b w:val="0"/>
          <w:color w:val="auto"/>
          <w:spacing w:val="-4"/>
          <w:sz w:val="32"/>
          <w:lang w:val="en-US" w:eastAsia="zh-CN"/>
          <w:szCs w:val="32"/>
          <w:rFonts w:eastAsia="仿宋" w:cs="Times New Roman" w:hint="default"/>
        </w:rPr>
        <w:t>偏差原因是部分县（市、区）资金支付迟缓</w:t>
      </w:r>
      <w:r>
        <w:rPr>
          <w:rStyle w:val="23"/>
          <w:b w:val="0"/>
          <w:color w:val="auto"/>
          <w:spacing w:val="-4"/>
          <w:sz w:val="32"/>
          <w:lang w:eastAsia="zh-Hans"/>
          <w:szCs w:val="32"/>
          <w:rFonts w:eastAsia="仿宋" w:cs="Times New Roman" w:hint="eastAsia"/>
        </w:rPr>
        <w:t>。</w:t>
      </w:r>
    </w:p>
    <w:p>
      <w:pPr>
        <w:spacing w:line="600" w:lineRule="exact"/>
        <w:ind w:firstLine="640" w:firstLineChars="200"/>
        <w:rPr>
          <w:rStyle w:val="23"/>
          <w:b w:val="0"/>
          <w:color w:val="auto"/>
          <w:spacing w:val="-4"/>
          <w:sz w:val="32"/>
          <w:lang w:val="en-US" w:eastAsia="zh-CN"/>
          <w:szCs w:val="32"/>
          <w:rFonts w:eastAsia="仿宋" w:cs="Times New Roman" w:hint="default"/>
        </w:rPr>
      </w:pPr>
      <w:r>
        <w:rPr>
          <w:rStyle w:val="52"/>
          <w:color w:val="auto"/>
          <w:rFonts w:ascii="Times New Roman" w:hAnsi="Times New Roman" w:eastAsia="仿宋_GB2312" w:cs="Times New Roman"/>
        </w:rPr>
        <w:t>b.</w:t>
      </w:r>
      <w:r>
        <w:rPr>
          <w:rStyle w:val="52"/>
          <w:color w:val="auto"/>
          <w:rFonts w:ascii="Times New Roman" w:hAnsi="Times New Roman" w:eastAsia="仿宋_GB2312" w:cs="Times New Roman" w:hint="default"/>
        </w:rPr>
        <w:t>基层防疫员补助经费兽医实验室改造提升成本</w:t>
      </w:r>
      <w:r>
        <w:rPr>
          <w:rStyle w:val="23"/>
          <w:b w:val="0"/>
          <w:color w:val="auto"/>
          <w:spacing w:val="-4"/>
          <w:sz w:val="32"/>
          <w:lang w:val="en-US" w:eastAsia="zh-Hans"/>
          <w:szCs w:val="32"/>
          <w:rFonts w:eastAsia="仿宋" w:cs="Times New Roman" w:hint="eastAsia"/>
        </w:rPr>
        <w:t>指标</w:t>
      </w:r>
      <w:r>
        <w:rPr>
          <w:rStyle w:val="52"/>
          <w:color w:val="auto"/>
          <w:lang w:eastAsia="zh-CN"/>
          <w:rFonts w:ascii="Times New Roman" w:hAnsi="Times New Roman" w:eastAsia="仿宋_GB2312" w:cs="Times New Roman" w:hint="default"/>
        </w:rPr>
        <w:t>，指标值为≤</w:t>
      </w:r>
      <w:r>
        <w:rPr>
          <w:rStyle w:val="52"/>
          <w:color w:val="auto"/>
          <w:lang w:val="en-US" w:eastAsia="zh-CN"/>
          <w:rFonts w:ascii="Times New Roman" w:hAnsi="Times New Roman" w:eastAsia="仿宋_GB2312" w:cs="Times New Roman" w:hint="default"/>
        </w:rPr>
        <w:t>1040</w:t>
      </w:r>
      <w:r>
        <w:rPr>
          <w:rStyle w:val="52"/>
          <w:color w:val="auto"/>
          <w:lang w:eastAsia="zh-CN"/>
          <w:rFonts w:ascii="Times New Roman" w:hAnsi="Times New Roman" w:eastAsia="仿宋_GB2312" w:cs="Times New Roman" w:hint="default"/>
        </w:rPr>
        <w:t>万元，实际完成</w:t>
      </w:r>
      <w:r>
        <w:rPr>
          <w:rStyle w:val="52"/>
          <w:color w:val="auto"/>
          <w:lang w:val="en-US" w:eastAsia="zh-CN"/>
          <w:rFonts w:ascii="Times New Roman" w:hAnsi="Times New Roman" w:eastAsia="仿宋_GB2312" w:cs="Times New Roman" w:hint="eastAsia"/>
        </w:rPr>
        <w:t>974.1</w:t>
      </w:r>
      <w:r>
        <w:rPr>
          <w:rStyle w:val="52"/>
          <w:color w:val="auto"/>
          <w:rFonts w:ascii="Times New Roman" w:hAnsi="Times New Roman" w:eastAsia="仿宋_GB2312" w:cs="Times New Roman" w:hint="default"/>
        </w:rPr>
        <w:t>万元</w:t>
      </w:r>
      <w:r>
        <w:rPr>
          <w:rStyle w:val="52"/>
          <w:color w:val="auto"/>
          <w:lang w:val="en-US" w:eastAsia="zh-CN"/>
          <w:rFonts w:ascii="Times New Roman" w:hAnsi="Times New Roman" w:eastAsia="仿宋_GB2312" w:cs="Times New Roman" w:hint="default"/>
        </w:rPr>
        <w:t>，完成率</w:t>
      </w:r>
      <w:r>
        <w:rPr>
          <w:rStyle w:val="52"/>
          <w:color w:val="auto"/>
          <w:lang w:val="en-US" w:eastAsia="zh-CN"/>
          <w:rFonts w:ascii="Times New Roman" w:hAnsi="Times New Roman" w:eastAsia="仿宋_GB2312" w:cs="Times New Roman" w:hint="eastAsia"/>
        </w:rPr>
        <w:t>93.66</w:t>
      </w:r>
      <w:r>
        <w:rPr>
          <w:rStyle w:val="52"/>
          <w:color w:val="auto"/>
          <w:lang w:val="en-US" w:eastAsia="zh-CN"/>
          <w:rFonts w:ascii="Times New Roman" w:hAnsi="Times New Roman" w:eastAsia="仿宋_GB2312" w:cs="Times New Roman" w:hint="default"/>
        </w:rPr>
        <w:t>%，偏差率</w:t>
      </w:r>
      <w:r>
        <w:rPr>
          <w:rStyle w:val="52"/>
          <w:color w:val="auto"/>
          <w:lang w:val="en-US" w:eastAsia="zh-CN"/>
          <w:rFonts w:ascii="Times New Roman" w:hAnsi="Times New Roman" w:eastAsia="仿宋_GB2312" w:cs="Times New Roman" w:hint="eastAsia"/>
        </w:rPr>
        <w:t>6.34</w:t>
      </w:r>
      <w:r>
        <w:rPr>
          <w:rStyle w:val="52"/>
          <w:color w:val="auto"/>
          <w:lang w:val="en-US" w:eastAsia="zh-CN"/>
          <w:rFonts w:ascii="Times New Roman" w:hAnsi="Times New Roman" w:eastAsia="仿宋_GB2312" w:cs="Times New Roman" w:hint="default"/>
        </w:rPr>
        <w:t>%</w:t>
      </w:r>
      <w:r>
        <w:rPr>
          <w:rStyle w:val="52"/>
          <w:color w:val="auto"/>
          <w:lang w:val="en-US" w:eastAsia="zh-Hans"/>
          <w:rFonts w:eastAsia="仿宋_GB2312" w:cs="Times New Roman" w:hint="eastAsia"/>
        </w:rPr>
        <w:t>，</w:t>
      </w:r>
      <w:r>
        <w:rPr>
          <w:rStyle w:val="23"/>
          <w:b w:val="0"/>
          <w:color w:val="auto"/>
          <w:spacing w:val="-4"/>
          <w:sz w:val="32"/>
          <w:lang w:val="en-US" w:eastAsia="zh-CN"/>
          <w:szCs w:val="32"/>
          <w:rFonts w:eastAsia="仿宋" w:cs="Times New Roman" w:hint="default"/>
        </w:rPr>
        <w:t>偏差原因是</w:t>
      </w:r>
      <w:r>
        <w:rPr>
          <w:rStyle w:val="23"/>
          <w:b w:val="0"/>
          <w:color w:val="auto"/>
          <w:spacing w:val="-4"/>
          <w:sz w:val="32"/>
          <w:lang w:val="en-US" w:eastAsia="zh-CN"/>
          <w:szCs w:val="32"/>
          <w:rFonts w:eastAsia="仿宋" w:cs="Times New Roman" w:hint="eastAsia"/>
        </w:rPr>
        <w:t>受</w:t>
      </w:r>
      <w:r>
        <w:rPr>
          <w:rStyle w:val="23"/>
          <w:b w:val="0"/>
          <w:color w:val="auto"/>
          <w:spacing w:val="-4"/>
          <w:sz w:val="32"/>
          <w:lang w:val="en-US" w:eastAsia="zh-CN"/>
          <w:szCs w:val="32"/>
          <w:rFonts w:eastAsia="仿宋" w:cs="Times New Roman" w:hint="default"/>
        </w:rPr>
        <w:t>疫情影响，兽医实验室改造工程停滞，</w:t>
      </w:r>
      <w:r>
        <w:rPr>
          <w:rStyle w:val="23"/>
          <w:b w:val="0"/>
          <w:color w:val="auto"/>
          <w:spacing w:val="-4"/>
          <w:sz w:val="32"/>
          <w:lang w:val="en-US" w:eastAsia="zh-CN"/>
          <w:szCs w:val="32"/>
          <w:rFonts w:eastAsia="仿宋" w:cs="Times New Roman" w:hint="eastAsia"/>
        </w:rPr>
        <w:t>导致</w:t>
      </w:r>
      <w:r>
        <w:rPr>
          <w:rStyle w:val="23"/>
          <w:b w:val="0"/>
          <w:color w:val="auto"/>
          <w:spacing w:val="-4"/>
          <w:sz w:val="32"/>
          <w:lang w:val="en-US" w:eastAsia="zh-CN"/>
          <w:szCs w:val="32"/>
          <w:rFonts w:eastAsia="仿宋" w:cs="Times New Roman" w:hint="default"/>
        </w:rPr>
        <w:t>验收延后</w:t>
      </w:r>
      <w:r>
        <w:rPr>
          <w:rStyle w:val="23"/>
          <w:b w:val="0"/>
          <w:color w:val="auto"/>
          <w:spacing w:val="-4"/>
          <w:sz w:val="32"/>
          <w:lang w:val="en-US" w:eastAsia="zh-CN"/>
          <w:szCs w:val="32"/>
          <w:rFonts w:eastAsia="仿宋" w:cs="Times New Roman" w:hint="eastAsia"/>
        </w:rPr>
        <w:t>，</w:t>
      </w:r>
      <w:r>
        <w:rPr>
          <w:rStyle w:val="23"/>
          <w:b w:val="0"/>
          <w:color w:val="auto"/>
          <w:spacing w:val="-4"/>
          <w:sz w:val="32"/>
          <w:lang w:val="en-US" w:eastAsia="zh-CN"/>
          <w:szCs w:val="32"/>
          <w:rFonts w:eastAsia="仿宋" w:cs="Times New Roman" w:hint="default"/>
        </w:rPr>
        <w:t>部分县（市、区）资金支付迟缓。</w:t>
      </w:r>
    </w:p>
    <w:p>
      <w:pPr>
        <w:spacing w:line="600" w:lineRule="exact"/>
        <w:ind w:firstLine="640" w:firstLineChars="200"/>
        <w:rPr>
          <w:rStyle w:val="52"/>
          <w:color w:val="auto"/>
          <w:lang w:val="en-US" w:eastAsia="zh-Hans"/>
          <w:rFonts w:ascii="Times New Roman" w:hAnsi="Times New Roman" w:eastAsia="仿宋_GB2312" w:cs="Times New Roman" w:hint="eastAsia"/>
        </w:rPr>
      </w:pPr>
      <w:r>
        <w:rPr>
          <w:rStyle w:val="52"/>
          <w:color w:val="auto"/>
          <w:lang w:val="en-US" w:eastAsia="zh-CN"/>
          <w:rFonts w:ascii="Times New Roman" w:hAnsi="Times New Roman" w:eastAsia="仿宋_GB2312" w:cs="Times New Roman" w:hint="default"/>
        </w:rPr>
        <w:t>c</w:t>
      </w:r>
      <w:r>
        <w:rPr>
          <w:rStyle w:val="52"/>
          <w:color w:val="auto"/>
          <w:rFonts w:ascii="Times New Roman" w:hAnsi="Times New Roman" w:eastAsia="仿宋_GB2312" w:cs="Times New Roman"/>
        </w:rPr>
        <w:t>.</w:t>
      </w:r>
      <w:r>
        <w:rPr>
          <w:rStyle w:val="52"/>
          <w:color w:val="auto"/>
          <w:rFonts w:ascii="Times New Roman" w:hAnsi="Times New Roman" w:eastAsia="仿宋_GB2312" w:cs="Times New Roman" w:hint="default"/>
        </w:rPr>
        <w:t>进疆动物车车抽检和运转资金</w:t>
      </w:r>
      <w:r>
        <w:rPr>
          <w:rStyle w:val="23"/>
          <w:b w:val="0"/>
          <w:color w:val="auto"/>
          <w:spacing w:val="-4"/>
          <w:sz w:val="32"/>
          <w:lang w:val="en-US" w:eastAsia="zh-Hans"/>
          <w:szCs w:val="32"/>
          <w:rFonts w:eastAsia="仿宋" w:cs="Times New Roman" w:hint="eastAsia"/>
        </w:rPr>
        <w:t>指标</w:t>
      </w:r>
      <w:r>
        <w:rPr>
          <w:rStyle w:val="52"/>
          <w:color w:val="auto"/>
          <w:lang w:eastAsia="zh-CN"/>
          <w:rFonts w:ascii="Times New Roman" w:hAnsi="Times New Roman" w:eastAsia="仿宋_GB2312" w:cs="Times New Roman" w:hint="default"/>
        </w:rPr>
        <w:t>，指标值为≤771万元</w:t>
      </w:r>
      <w:r>
        <w:rPr>
          <w:rStyle w:val="52"/>
          <w:color w:val="auto"/>
          <w:lang w:val="en-US" w:eastAsia="zh-CN"/>
          <w:rFonts w:ascii="Times New Roman" w:hAnsi="Times New Roman" w:eastAsia="仿宋_GB2312" w:cs="Times New Roman" w:hint="default"/>
        </w:rPr>
        <w:t>，实际完成</w:t>
      </w:r>
      <w:r>
        <w:rPr>
          <w:rStyle w:val="52"/>
          <w:color w:val="auto"/>
          <w:lang w:val="en-US" w:eastAsia="zh-CN"/>
          <w:rFonts w:ascii="Times New Roman" w:hAnsi="Times New Roman" w:eastAsia="仿宋_GB2312" w:cs="Times New Roman" w:hint="eastAsia"/>
        </w:rPr>
        <w:t>734.61</w:t>
      </w:r>
      <w:r>
        <w:rPr>
          <w:rStyle w:val="52"/>
          <w:color w:val="auto"/>
          <w:rFonts w:ascii="Times New Roman" w:hAnsi="Times New Roman" w:eastAsia="仿宋_GB2312" w:cs="Times New Roman" w:hint="default"/>
        </w:rPr>
        <w:t>万元</w:t>
      </w:r>
      <w:r>
        <w:rPr>
          <w:rStyle w:val="52"/>
          <w:color w:val="auto"/>
          <w:lang w:val="en-US" w:eastAsia="zh-CN"/>
          <w:rFonts w:ascii="Times New Roman" w:hAnsi="Times New Roman" w:eastAsia="仿宋_GB2312" w:cs="Times New Roman" w:hint="default"/>
        </w:rPr>
        <w:t>，完成率</w:t>
      </w:r>
      <w:r>
        <w:rPr>
          <w:rStyle w:val="52"/>
          <w:color w:val="auto"/>
          <w:lang w:val="en-US" w:eastAsia="zh-CN"/>
          <w:rFonts w:ascii="Times New Roman" w:hAnsi="Times New Roman" w:eastAsia="仿宋_GB2312" w:cs="Times New Roman" w:hint="eastAsia"/>
        </w:rPr>
        <w:t>95.28</w:t>
      </w:r>
      <w:r>
        <w:rPr>
          <w:rStyle w:val="52"/>
          <w:color w:val="auto"/>
          <w:lang w:val="en-US" w:eastAsia="zh-CN"/>
          <w:rFonts w:ascii="Times New Roman" w:hAnsi="Times New Roman" w:eastAsia="仿宋_GB2312" w:cs="Times New Roman" w:hint="default"/>
        </w:rPr>
        <w:t>%，偏差率</w:t>
      </w:r>
      <w:r>
        <w:rPr>
          <w:rStyle w:val="52"/>
          <w:color w:val="auto"/>
          <w:lang w:val="en-US" w:eastAsia="zh-CN"/>
          <w:rFonts w:eastAsia="仿宋_GB2312" w:cs="Times New Roman" w:hint="eastAsia"/>
        </w:rPr>
        <w:t>4.72</w:t>
      </w:r>
      <w:r>
        <w:rPr>
          <w:rStyle w:val="52"/>
          <w:color w:val="auto"/>
          <w:lang w:val="en-US" w:eastAsia="zh-CN"/>
          <w:rFonts w:ascii="Times New Roman" w:hAnsi="Times New Roman" w:eastAsia="仿宋_GB2312" w:cs="Times New Roman" w:hint="default"/>
        </w:rPr>
        <w:t>%</w:t>
      </w:r>
      <w:r>
        <w:rPr>
          <w:rStyle w:val="52"/>
          <w:color w:val="auto"/>
          <w:lang w:val="en-US" w:eastAsia="zh-Hans"/>
          <w:rFonts w:eastAsia="仿宋_GB2312" w:cs="Times New Roman" w:hint="eastAsia"/>
        </w:rPr>
        <w:t>，</w:t>
      </w:r>
      <w:r>
        <w:rPr>
          <w:rStyle w:val="23"/>
          <w:b w:val="0"/>
          <w:color w:val="auto"/>
          <w:spacing w:val="-4"/>
          <w:sz w:val="32"/>
          <w:lang w:val="en-US" w:eastAsia="zh-CN"/>
          <w:szCs w:val="32"/>
          <w:rFonts w:eastAsia="仿宋" w:cs="Times New Roman" w:hint="default"/>
        </w:rPr>
        <w:t>偏差原因是</w:t>
      </w:r>
      <w:r>
        <w:rPr>
          <w:rStyle w:val="23"/>
          <w:b w:val="0"/>
          <w:color w:val="auto"/>
          <w:spacing w:val="-4"/>
          <w:sz w:val="32"/>
          <w:lang w:val="en-US" w:eastAsia="zh-CN"/>
          <w:szCs w:val="32"/>
          <w:rFonts w:eastAsia="仿宋" w:cs="Times New Roman" w:hint="eastAsia"/>
        </w:rPr>
        <w:t>受</w:t>
      </w:r>
      <w:r>
        <w:rPr>
          <w:rStyle w:val="23"/>
          <w:b w:val="0"/>
          <w:color w:val="auto"/>
          <w:spacing w:val="-4"/>
          <w:sz w:val="32"/>
          <w:lang w:val="en-US" w:eastAsia="zh-CN"/>
          <w:szCs w:val="32"/>
          <w:rFonts w:eastAsia="仿宋" w:cs="Times New Roman" w:hint="default"/>
        </w:rPr>
        <w:t>疫情防控影响，</w:t>
      </w:r>
      <w:r>
        <w:rPr>
          <w:rStyle w:val="23"/>
          <w:b w:val="0"/>
          <w:color w:val="auto"/>
          <w:spacing w:val="-4"/>
          <w:sz w:val="32"/>
          <w:lang w:val="en-US" w:eastAsia="zh-CN"/>
          <w:szCs w:val="32"/>
          <w:rFonts w:eastAsia="仿宋" w:cs="Times New Roman" w:hint="eastAsia"/>
        </w:rPr>
        <w:t>哈密</w:t>
      </w:r>
      <w:r>
        <w:rPr>
          <w:rStyle w:val="23"/>
          <w:b w:val="0"/>
          <w:color w:val="auto"/>
          <w:spacing w:val="-4"/>
          <w:sz w:val="32"/>
          <w:lang w:val="en-US" w:eastAsia="zh-CN"/>
          <w:szCs w:val="32"/>
          <w:rFonts w:eastAsia="仿宋" w:cs="Times New Roman" w:hint="default"/>
        </w:rPr>
        <w:t>动植物防疫检疫站资金拨付执行未能按原计划进行，导致结转</w:t>
      </w:r>
      <w:r>
        <w:rPr>
          <w:rStyle w:val="23"/>
          <w:b w:val="0"/>
          <w:color w:val="auto"/>
          <w:spacing w:val="-4"/>
          <w:sz w:val="32"/>
          <w:lang w:val="en-US" w:eastAsia="zh-CN"/>
          <w:szCs w:val="32"/>
          <w:rFonts w:eastAsia="仿宋" w:cs="Times New Roman" w:hint="eastAsia"/>
        </w:rPr>
        <w:t>。</w:t>
      </w:r>
    </w:p>
    <w:p>
      <w:pPr>
        <w:spacing w:line="600" w:lineRule="exact"/>
        <w:ind w:firstLine="640" w:firstLineChars="200"/>
        <w:rPr>
          <w:rStyle w:val="52"/>
          <w:color w:val="auto"/>
          <w:lang w:eastAsia="zh-Hans"/>
          <w:rFonts w:ascii="Times New Roman" w:hAnsi="Times New Roman" w:eastAsia="仿宋_GB2312" w:cs="Times New Roman" w:hint="eastAsia"/>
        </w:rPr>
      </w:pPr>
      <w:r>
        <w:rPr>
          <w:rStyle w:val="52"/>
          <w:color w:val="auto"/>
          <w:lang w:val="en-US" w:eastAsia="zh-CN"/>
          <w:rFonts w:ascii="Times New Roman" w:hAnsi="Times New Roman" w:eastAsia="仿宋_GB2312" w:cs="Times New Roman" w:hint="default"/>
        </w:rPr>
        <w:t>d</w:t>
      </w:r>
      <w:r>
        <w:rPr>
          <w:rStyle w:val="52"/>
          <w:color w:val="auto"/>
          <w:rFonts w:ascii="Times New Roman" w:hAnsi="Times New Roman" w:eastAsia="仿宋_GB2312" w:cs="Times New Roman"/>
        </w:rPr>
        <w:t>.</w:t>
      </w:r>
      <w:r>
        <w:rPr>
          <w:rStyle w:val="52"/>
          <w:color w:val="auto"/>
          <w:rFonts w:ascii="Times New Roman" w:hAnsi="Times New Roman" w:eastAsia="仿宋_GB2312" w:cs="Times New Roman" w:hint="default"/>
        </w:rPr>
        <w:t>强制免疫补助</w:t>
      </w:r>
      <w:r>
        <w:rPr>
          <w:rStyle w:val="23"/>
          <w:b w:val="0"/>
          <w:color w:val="auto"/>
          <w:spacing w:val="-4"/>
          <w:sz w:val="32"/>
          <w:lang w:val="en-US" w:eastAsia="zh-Hans"/>
          <w:szCs w:val="32"/>
          <w:rFonts w:eastAsia="仿宋" w:cs="Times New Roman" w:hint="eastAsia"/>
        </w:rPr>
        <w:t>指标</w:t>
      </w:r>
      <w:r>
        <w:rPr>
          <w:rStyle w:val="52"/>
          <w:color w:val="auto"/>
          <w:lang w:eastAsia="zh-CN"/>
          <w:rFonts w:ascii="Times New Roman" w:hAnsi="Times New Roman" w:eastAsia="仿宋_GB2312" w:cs="Times New Roman" w:hint="default"/>
        </w:rPr>
        <w:t>，指标值为≤3380万元，实际完成</w:t>
      </w:r>
      <w:r>
        <w:rPr>
          <w:rStyle w:val="52"/>
          <w:color w:val="auto"/>
          <w:lang w:val="en-US" w:eastAsia="zh-CN"/>
          <w:rFonts w:ascii="Times New Roman" w:hAnsi="Times New Roman" w:eastAsia="仿宋_GB2312" w:cs="Times New Roman" w:hint="eastAsia"/>
        </w:rPr>
        <w:t>3165.77</w:t>
      </w:r>
      <w:r>
        <w:rPr>
          <w:rStyle w:val="52"/>
          <w:color w:val="auto"/>
          <w:rFonts w:ascii="Times New Roman" w:hAnsi="Times New Roman" w:eastAsia="仿宋_GB2312" w:cs="Times New Roman" w:hint="default"/>
        </w:rPr>
        <w:t>万元</w:t>
      </w:r>
      <w:r>
        <w:rPr>
          <w:rStyle w:val="52"/>
          <w:color w:val="auto"/>
          <w:lang w:val="en-US" w:eastAsia="zh-CN"/>
          <w:rFonts w:ascii="Times New Roman" w:hAnsi="Times New Roman" w:eastAsia="仿宋_GB2312" w:cs="Times New Roman" w:hint="default"/>
        </w:rPr>
        <w:t>，完成率</w:t>
      </w:r>
      <w:r>
        <w:rPr>
          <w:rStyle w:val="52"/>
          <w:color w:val="auto"/>
          <w:lang w:val="en-US" w:eastAsia="zh-CN"/>
          <w:rFonts w:eastAsia="仿宋_GB2312" w:cs="Times New Roman" w:hint="eastAsia"/>
        </w:rPr>
        <w:t>93.69</w:t>
      </w:r>
      <w:r>
        <w:rPr>
          <w:rStyle w:val="52"/>
          <w:color w:val="auto"/>
          <w:lang w:val="en-US" w:eastAsia="zh-CN"/>
          <w:rFonts w:ascii="Times New Roman" w:hAnsi="Times New Roman" w:eastAsia="仿宋_GB2312" w:cs="Times New Roman" w:hint="default"/>
        </w:rPr>
        <w:t>%，偏差率</w:t>
      </w:r>
      <w:r>
        <w:rPr>
          <w:rStyle w:val="52"/>
          <w:color w:val="auto"/>
          <w:lang w:val="en-US" w:eastAsia="zh-CN"/>
          <w:rFonts w:eastAsia="仿宋_GB2312" w:cs="Times New Roman" w:hint="eastAsia"/>
        </w:rPr>
        <w:t>6.31</w:t>
      </w:r>
      <w:r>
        <w:rPr>
          <w:rStyle w:val="52"/>
          <w:color w:val="auto"/>
          <w:lang w:val="en-US" w:eastAsia="zh-CN"/>
          <w:rFonts w:ascii="Times New Roman" w:hAnsi="Times New Roman" w:eastAsia="仿宋_GB2312" w:cs="Times New Roman" w:hint="default"/>
        </w:rPr>
        <w:t>%</w:t>
      </w:r>
      <w:r>
        <w:rPr>
          <w:rStyle w:val="52"/>
          <w:color w:val="auto"/>
          <w:lang w:val="en-US" w:eastAsia="zh-Hans"/>
          <w:rFonts w:eastAsia="仿宋_GB2312" w:cs="Times New Roman" w:hint="eastAsia"/>
        </w:rPr>
        <w:t>，</w:t>
      </w:r>
      <w:r>
        <w:rPr>
          <w:rStyle w:val="23"/>
          <w:b w:val="0"/>
          <w:color w:val="auto"/>
          <w:spacing w:val="-4"/>
          <w:sz w:val="32"/>
          <w:lang w:val="en-US" w:eastAsia="zh-CN"/>
          <w:szCs w:val="32"/>
          <w:rFonts w:eastAsia="仿宋" w:cs="Times New Roman" w:hint="default"/>
        </w:rPr>
        <w:t>偏差原因是部分县（市、区）资金支付迟缓</w:t>
      </w:r>
      <w:r>
        <w:rPr>
          <w:rStyle w:val="23"/>
          <w:b w:val="0"/>
          <w:color w:val="auto"/>
          <w:spacing w:val="-4"/>
          <w:sz w:val="32"/>
          <w:lang w:val="en-US" w:eastAsia="zh-CN"/>
          <w:szCs w:val="32"/>
          <w:rFonts w:eastAsia="仿宋" w:cs="Times New Roman" w:hint="eastAsia"/>
        </w:rPr>
        <w:t>。</w:t>
      </w:r>
    </w:p>
    <w:p>
      <w:pPr>
        <w:spacing w:line="600" w:lineRule="exact"/>
        <w:ind w:firstLine="640" w:firstLineChars="200"/>
        <w:rPr>
          <w:rStyle w:val="52"/>
          <w:color w:val="auto"/>
          <w:rFonts w:ascii="Times New Roman" w:hAnsi="Times New Roman" w:cs="Times New Roman" w:hint="default"/>
        </w:rPr>
      </w:pPr>
      <w:r>
        <w:rPr>
          <w:rStyle w:val="52"/>
          <w:color w:val="auto"/>
          <w:rFonts w:ascii="Times New Roman" w:hAnsi="Times New Roman" w:cs="Times New Roman" w:hint="default"/>
        </w:rPr>
        <w:t>时效指标方面：</w:t>
      </w:r>
    </w:p>
    <w:p>
      <w:pPr>
        <w:spacing w:line="600" w:lineRule="exact"/>
        <w:ind w:firstLine="640" w:firstLineChars="200"/>
        <w:rPr>
          <w:rStyle w:val="52"/>
          <w:color w:val="auto"/>
          <w:lang w:val="en-US" w:eastAsia="zh-CN"/>
          <w:rFonts w:ascii="Times New Roman" w:hAnsi="Times New Roman" w:cs="Times New Roman" w:hint="default"/>
        </w:rPr>
      </w:pPr>
      <w:r>
        <w:rPr>
          <w:rStyle w:val="52"/>
          <w:color w:val="auto"/>
          <w:lang w:val="en-US" w:eastAsia="zh-CN"/>
          <w:rFonts w:ascii="Times New Roman" w:hAnsi="Times New Roman" w:cs="Times New Roman" w:hint="default"/>
        </w:rPr>
        <w:t>a.项目按期完成率</w:t>
      </w:r>
      <w:r>
        <w:rPr>
          <w:rStyle w:val="23"/>
          <w:b w:val="0"/>
          <w:color w:val="auto"/>
          <w:spacing w:val="-4"/>
          <w:sz w:val="32"/>
          <w:lang w:val="en-US" w:eastAsia="zh-Hans"/>
          <w:szCs w:val="32"/>
          <w:rFonts w:eastAsia="仿宋" w:cs="Times New Roman" w:hint="eastAsia"/>
        </w:rPr>
        <w:t>指标</w:t>
      </w:r>
      <w:r>
        <w:rPr>
          <w:rStyle w:val="52"/>
          <w:color w:val="auto"/>
          <w:lang w:val="en-US" w:eastAsia="zh-CN"/>
          <w:rFonts w:ascii="Times New Roman" w:hAnsi="Times New Roman" w:cs="Times New Roman" w:hint="default"/>
        </w:rPr>
        <w:t>，指标值为100%，实际完成100%，完成率100%</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52"/>
          <w:color w:val="auto"/>
          <w:lang w:val="en-US" w:eastAsia="zh-CN"/>
          <w:rFonts w:ascii="Times New Roman" w:hAnsi="Times New Roman" w:cs="Times New Roman" w:hint="default"/>
        </w:rPr>
        <w:t>。</w:t>
      </w:r>
    </w:p>
    <w:p>
      <w:pPr>
        <w:pStyle w:val="2"/>
        <w:jc w:val="both"/>
        <w:ind w:firstLine="321" w:firstLineChars="100"/>
        <w:rPr>
          <w:color w:val="auto"/>
          <w:rFonts w:ascii="Times New Roman" w:hAnsi="Times New Roman" w:cs="Times New Roman" w:hint="default"/>
        </w:rPr>
      </w:pPr>
      <w:r>
        <w:rPr>
          <w:color w:val="auto"/>
          <w:rFonts w:ascii="Times New Roman" w:hAnsi="Times New Roman" w:eastAsia="楷体_GB2312" w:cs="Times New Roman" w:hint="default"/>
        </w:rPr>
        <w:t>（四）效益情况</w:t>
      </w:r>
    </w:p>
    <w:p>
      <w:pPr>
        <w:spacing w:line="600" w:lineRule="exact"/>
        <w:ind w:firstLine="640" w:firstLineChars="200"/>
        <w:rPr>
          <w:rStyle w:val="52"/>
          <w:color w:val="auto"/>
          <w:rFonts w:ascii="Times New Roman" w:hAnsi="Times New Roman" w:cs="Times New Roman" w:hint="default"/>
        </w:rPr>
      </w:pPr>
      <w:r>
        <w:rPr>
          <w:rStyle w:val="52"/>
          <w:color w:val="auto"/>
          <w:rFonts w:ascii="Times New Roman" w:hAnsi="Times New Roman" w:cs="Times New Roman" w:hint="default"/>
        </w:rPr>
        <w:t>社会效益指标方面：</w:t>
      </w:r>
    </w:p>
    <w:p>
      <w:pPr>
        <w:spacing w:line="600" w:lineRule="exact"/>
        <w:ind w:firstLine="640" w:firstLineChars="200"/>
        <w:rPr>
          <w:rStyle w:val="23"/>
          <w:b w:val="0"/>
          <w:color w:val="auto"/>
          <w:spacing w:val="-4"/>
          <w:sz w:val="32"/>
          <w:lang w:val="en-US" w:eastAsia="zh-CN"/>
          <w:szCs w:val="32"/>
          <w:rFonts w:ascii="Times New Roman" w:hAnsi="Times New Roman" w:eastAsia="仿宋_GB2312" w:cs="Times New Roman" w:hint="default"/>
        </w:rPr>
      </w:pPr>
      <w:r>
        <w:rPr>
          <w:rStyle w:val="52"/>
          <w:color w:val="auto"/>
          <w:lang w:val="en-US" w:eastAsia="zh-CN"/>
          <w:rFonts w:ascii="Times New Roman" w:hAnsi="Times New Roman" w:cs="Times New Roman" w:hint="default"/>
        </w:rPr>
        <w:t>a.降低疫情跨省传入扩散风险</w:t>
      </w:r>
      <w:r>
        <w:rPr>
          <w:rStyle w:val="23"/>
          <w:b w:val="0"/>
          <w:color w:val="auto"/>
          <w:spacing w:val="-4"/>
          <w:sz w:val="32"/>
          <w:lang w:val="en-US" w:eastAsia="zh-Hans"/>
          <w:szCs w:val="32"/>
          <w:rFonts w:eastAsia="仿宋" w:cs="Times New Roman" w:hint="eastAsia"/>
        </w:rPr>
        <w:t>指标</w:t>
      </w:r>
      <w:r>
        <w:rPr>
          <w:rStyle w:val="52"/>
          <w:color w:val="auto"/>
          <w:lang w:val="en-US" w:eastAsia="zh-CN"/>
          <w:rFonts w:ascii="Times New Roman" w:hAnsi="Times New Roman" w:cs="Times New Roman" w:hint="default"/>
        </w:rPr>
        <w:t>，</w:t>
      </w:r>
      <w:r>
        <w:rPr>
          <w:rStyle w:val="23"/>
          <w:b w:val="0"/>
          <w:color w:val="auto"/>
          <w:spacing w:val="-4"/>
          <w:sz w:val="32"/>
          <w:lang w:val="en-US" w:eastAsia="zh-CN"/>
          <w:szCs w:val="32"/>
          <w:rFonts w:ascii="Times New Roman" w:hAnsi="Times New Roman" w:eastAsia="仿宋" w:cs="Times New Roman" w:hint="default"/>
        </w:rPr>
        <w:t>指标值为有效降低，实际</w:t>
      </w:r>
      <w:r>
        <w:rPr>
          <w:rStyle w:val="23"/>
          <w:b w:val="0"/>
          <w:color w:val="auto"/>
          <w:spacing w:val="-4"/>
          <w:sz w:val="32"/>
          <w:lang w:val="en-US" w:eastAsia="zh-CN"/>
          <w:szCs w:val="32"/>
          <w:rFonts w:eastAsia="仿宋" w:cs="Times New Roman" w:hint="default"/>
        </w:rPr>
        <w:t>完成</w:t>
      </w:r>
      <w:r>
        <w:rPr>
          <w:rStyle w:val="23"/>
          <w:b w:val="0"/>
          <w:color w:val="auto"/>
          <w:spacing w:val="-4"/>
          <w:sz w:val="32"/>
          <w:lang w:val="en-US" w:eastAsia="zh-CN"/>
          <w:szCs w:val="32"/>
          <w:rFonts w:ascii="Times New Roman" w:hAnsi="Times New Roman" w:eastAsia="仿宋" w:cs="Times New Roman" w:hint="default"/>
        </w:rPr>
        <w:t>有效降低，完成率</w:t>
      </w:r>
      <w:r>
        <w:rPr>
          <w:rStyle w:val="52"/>
          <w:color w:val="auto"/>
          <w:rFonts w:ascii="Times New Roman" w:hAnsi="Times New Roman" w:cs="Times New Roman" w:hint="default"/>
        </w:rPr>
        <w:t>100%</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52"/>
          <w:color w:val="auto"/>
          <w:lang w:eastAsia="zh-CN"/>
          <w:rFonts w:ascii="Times New Roman" w:hAnsi="Times New Roman" w:eastAsia="仿宋_GB2312" w:cs="Times New Roman" w:hint="default"/>
        </w:rPr>
        <w:t>。</w:t>
      </w:r>
    </w:p>
    <w:p>
      <w:pPr>
        <w:spacing w:line="600" w:lineRule="exact"/>
        <w:ind w:firstLine="640" w:firstLineChars="200"/>
        <w:rPr>
          <w:rStyle w:val="52"/>
          <w:color w:val="auto"/>
          <w:lang w:eastAsia="zh-CN"/>
          <w:rFonts w:ascii="Times New Roman" w:hAnsi="Times New Roman" w:eastAsia="仿宋_GB2312" w:cs="Times New Roman" w:hint="default"/>
        </w:rPr>
      </w:pPr>
      <w:r>
        <w:rPr>
          <w:rStyle w:val="52"/>
          <w:color w:val="auto"/>
          <w:lang w:val="en-US" w:eastAsia="zh-CN"/>
          <w:rFonts w:ascii="Times New Roman" w:hAnsi="Times New Roman" w:cs="Times New Roman" w:hint="default"/>
        </w:rPr>
        <w:t>b.提升防治病种防治工作效率</w:t>
      </w:r>
      <w:r>
        <w:rPr>
          <w:rStyle w:val="23"/>
          <w:b w:val="0"/>
          <w:color w:val="auto"/>
          <w:spacing w:val="-4"/>
          <w:sz w:val="32"/>
          <w:lang w:val="en-US" w:eastAsia="zh-Hans"/>
          <w:szCs w:val="32"/>
          <w:rFonts w:eastAsia="仿宋" w:cs="Times New Roman" w:hint="eastAsia"/>
        </w:rPr>
        <w:t>指标</w:t>
      </w:r>
      <w:r>
        <w:rPr>
          <w:rStyle w:val="52"/>
          <w:color w:val="auto"/>
          <w:lang w:val="en-US" w:eastAsia="zh-CN"/>
          <w:rFonts w:ascii="Times New Roman" w:hAnsi="Times New Roman" w:cs="Times New Roman" w:hint="default"/>
        </w:rPr>
        <w:t>，指标值为有效提升，实际完成有效提升，完成率100</w:t>
      </w:r>
      <w:r>
        <w:rPr>
          <w:rStyle w:val="52"/>
          <w:color w:val="auto"/>
          <w:rFonts w:ascii="Times New Roman" w:hAnsi="Times New Roman" w:cs="Times New Roman" w:hint="default"/>
        </w:rPr>
        <w:t>%</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52"/>
          <w:color w:val="auto"/>
          <w:lang w:eastAsia="zh-CN"/>
          <w:rFonts w:ascii="Times New Roman" w:hAnsi="Times New Roman" w:eastAsia="仿宋_GB2312" w:cs="Times New Roman" w:hint="default"/>
        </w:rPr>
        <w:t>。</w:t>
      </w:r>
    </w:p>
    <w:p>
      <w:pPr>
        <w:pStyle w:val="2"/>
        <w:jc w:val="left"/>
        <w:ind w:firstLine="640" w:firstLineChars="200"/>
        <w:rPr>
          <w:rStyle w:val="52"/>
          <w:b w:val="0"/>
          <w:color w:val="auto"/>
          <w:lang w:val="en-US" w:eastAsia="zh-CN"/>
          <w:bCs w:val="0"/>
          <w:kern w:val="2"/>
          <w:rFonts w:ascii="Times New Roman" w:hAnsi="Times New Roman" w:cs="Times New Roman" w:hint="default"/>
        </w:rPr>
      </w:pPr>
      <w:r>
        <w:rPr>
          <w:rStyle w:val="52"/>
          <w:b w:val="0"/>
          <w:color w:val="auto"/>
          <w:lang w:val="en-US" w:eastAsia="zh-CN"/>
          <w:bCs w:val="0"/>
          <w:kern w:val="2"/>
          <w:rFonts w:ascii="Times New Roman" w:hAnsi="Times New Roman" w:cs="Times New Roman" w:hint="default"/>
        </w:rPr>
        <w:t>c.确保不发生大规模随意抛弃病死猪事件</w:t>
      </w:r>
      <w:r>
        <w:rPr>
          <w:rStyle w:val="23"/>
          <w:b w:val="0"/>
          <w:color w:val="auto"/>
          <w:spacing w:val="-4"/>
          <w:sz w:val="32"/>
          <w:lang w:val="en-US" w:eastAsia="zh-Hans"/>
          <w:bCs/>
          <w:szCs w:val="32"/>
          <w:rFonts w:eastAsia="仿宋" w:cs="Times New Roman" w:hint="eastAsia"/>
        </w:rPr>
        <w:t>指标</w:t>
      </w:r>
      <w:r>
        <w:rPr>
          <w:rStyle w:val="52"/>
          <w:b w:val="0"/>
          <w:color w:val="auto"/>
          <w:lang w:val="en-US" w:eastAsia="zh-CN"/>
          <w:bCs w:val="0"/>
          <w:kern w:val="2"/>
          <w:rFonts w:ascii="Times New Roman" w:hAnsi="Times New Roman" w:cs="Times New Roman" w:hint="default"/>
        </w:rPr>
        <w:t>，指标值为有效确保，实际完成有效确保，完成率100%，偏差率0%。</w:t>
      </w:r>
    </w:p>
    <w:p>
      <w:pPr>
        <w:spacing w:line="600" w:lineRule="exact"/>
        <w:ind w:firstLine="640" w:firstLineChars="200"/>
        <w:rPr>
          <w:rStyle w:val="52"/>
          <w:color w:val="auto"/>
          <w:rFonts w:ascii="Times New Roman" w:hAnsi="Times New Roman" w:cs="Times New Roman" w:hint="default"/>
        </w:rPr>
      </w:pPr>
      <w:r>
        <w:rPr>
          <w:rStyle w:val="52"/>
          <w:color w:val="auto"/>
          <w:lang w:val="en-US" w:eastAsia="zh-CN"/>
          <w:rFonts w:ascii="Times New Roman" w:hAnsi="Times New Roman" w:eastAsia="仿宋_GB2312" w:cs="Times New Roman" w:hint="default"/>
        </w:rPr>
        <w:t>服务对象</w:t>
      </w:r>
      <w:r>
        <w:rPr>
          <w:rStyle w:val="52"/>
          <w:color w:val="auto"/>
          <w:rFonts w:ascii="Times New Roman" w:hAnsi="Times New Roman" w:cs="Times New Roman" w:hint="default"/>
        </w:rPr>
        <w:t>满意度指标方面：</w:t>
      </w:r>
    </w:p>
    <w:p>
      <w:pPr>
        <w:spacing w:line="600" w:lineRule="exact"/>
        <w:ind w:firstLine="640" w:firstLineChars="200"/>
        <w:rPr>
          <w:color w:val="auto"/>
          <w:rFonts w:ascii="Times New Roman" w:hAnsi="Times New Roman" w:cs="Times New Roman" w:hint="default"/>
        </w:rPr>
      </w:pPr>
      <w:r>
        <w:rPr>
          <w:rStyle w:val="52"/>
          <w:color w:val="auto"/>
          <w:lang w:val="en-US" w:eastAsia="zh-CN"/>
          <w:rFonts w:ascii="Times New Roman" w:hAnsi="Times New Roman" w:eastAsia="仿宋_GB2312" w:cs="Times New Roman" w:hint="default"/>
        </w:rPr>
        <w:t>a.</w:t>
      </w:r>
      <w:r>
        <w:rPr>
          <w:rStyle w:val="52"/>
          <w:color w:val="auto"/>
          <w:rFonts w:ascii="Times New Roman" w:hAnsi="Times New Roman" w:cs="Times New Roman" w:hint="default"/>
        </w:rPr>
        <w:t>养殖场（户）</w:t>
      </w:r>
      <w:r>
        <w:rPr>
          <w:rStyle w:val="52"/>
          <w:color w:val="auto"/>
          <w:lang w:val="en-US" w:eastAsia="zh-CN"/>
          <w:rFonts w:ascii="Times New Roman" w:hAnsi="Times New Roman" w:eastAsia="仿宋_GB2312" w:cs="Times New Roman" w:hint="default"/>
        </w:rPr>
        <w:t>等服务对象</w:t>
      </w:r>
      <w:r>
        <w:rPr>
          <w:rStyle w:val="52"/>
          <w:color w:val="auto"/>
          <w:rFonts w:ascii="Times New Roman" w:hAnsi="Times New Roman" w:cs="Times New Roman" w:hint="default"/>
        </w:rPr>
        <w:t>满意</w:t>
      </w:r>
      <w:r>
        <w:rPr>
          <w:rStyle w:val="52"/>
          <w:color w:val="auto"/>
          <w:lang w:val="en-US" w:eastAsia="zh-Hans"/>
          <w:rFonts w:eastAsia="仿宋_GB2312" w:cs="Times New Roman" w:hint="eastAsia"/>
        </w:rPr>
        <w:t>度</w:t>
      </w:r>
      <w:r>
        <w:rPr>
          <w:rStyle w:val="23"/>
          <w:b w:val="0"/>
          <w:color w:val="auto"/>
          <w:spacing w:val="-4"/>
          <w:sz w:val="32"/>
          <w:lang w:val="en-US" w:eastAsia="zh-Hans"/>
          <w:szCs w:val="32"/>
          <w:rFonts w:eastAsia="仿宋" w:cs="Times New Roman" w:hint="eastAsia"/>
        </w:rPr>
        <w:t>指标</w:t>
      </w:r>
      <w:r>
        <w:rPr>
          <w:rStyle w:val="52"/>
          <w:color w:val="auto"/>
          <w:rFonts w:ascii="Times New Roman" w:hAnsi="Times New Roman" w:cs="Times New Roman" w:hint="default"/>
        </w:rPr>
        <w:t>，指标值≥</w:t>
      </w:r>
      <w:r>
        <w:rPr>
          <w:rStyle w:val="52"/>
          <w:color w:val="auto"/>
          <w:lang w:val="en-US" w:eastAsia="zh-CN"/>
          <w:rFonts w:ascii="Times New Roman" w:hAnsi="Times New Roman" w:eastAsia="仿宋_GB2312" w:cs="Times New Roman" w:hint="default"/>
        </w:rPr>
        <w:t>85</w:t>
      </w:r>
      <w:r>
        <w:rPr>
          <w:rStyle w:val="52"/>
          <w:color w:val="auto"/>
          <w:rFonts w:ascii="Times New Roman" w:hAnsi="Times New Roman" w:cs="Times New Roman" w:hint="default"/>
        </w:rPr>
        <w:t>%，实际完成</w:t>
      </w:r>
      <w:r>
        <w:rPr>
          <w:rStyle w:val="52"/>
          <w:color w:val="auto"/>
          <w:lang w:val="en-US" w:eastAsia="zh-CN"/>
          <w:rFonts w:ascii="Times New Roman" w:hAnsi="Times New Roman" w:cs="Times New Roman" w:hint="default"/>
        </w:rPr>
        <w:t>85</w:t>
      </w:r>
      <w:r>
        <w:rPr>
          <w:rStyle w:val="52"/>
          <w:color w:val="auto"/>
          <w:rFonts w:ascii="Times New Roman" w:hAnsi="Times New Roman" w:cs="Times New Roman" w:hint="default"/>
        </w:rPr>
        <w:t>%，完成率100%</w:t>
      </w:r>
      <w:r>
        <w:rPr>
          <w:rStyle w:val="23"/>
          <w:b w:val="0"/>
          <w:color w:val="auto"/>
          <w:spacing w:val="-4"/>
          <w:sz w:val="32"/>
          <w:lang w:eastAsia="zh-CN"/>
          <w:szCs w:val="32"/>
          <w:rFonts w:eastAsia="仿宋" w:cs="Times New Roman" w:hint="default"/>
        </w:rPr>
        <w:t>，偏差率</w:t>
      </w:r>
      <w:r>
        <w:rPr>
          <w:rStyle w:val="23"/>
          <w:b w:val="0"/>
          <w:color w:val="auto"/>
          <w:spacing w:val="-4"/>
          <w:sz w:val="32"/>
          <w:lang w:val="en-US" w:eastAsia="zh-CN"/>
          <w:szCs w:val="32"/>
          <w:rFonts w:eastAsia="仿宋" w:cs="Times New Roman" w:hint="default"/>
        </w:rPr>
        <w:t>0%</w:t>
      </w:r>
      <w:r>
        <w:rPr>
          <w:rStyle w:val="52"/>
          <w:color w:val="auto"/>
          <w:rFonts w:ascii="Times New Roman" w:hAnsi="Times New Roman" w:cs="Times New Roman" w:hint="default"/>
        </w:rPr>
        <w:t>。</w:t>
      </w:r>
    </w:p>
    <w:p>
      <w:pPr>
        <w:spacing w:line="600" w:lineRule="exact"/>
        <w:ind w:firstLine="640" w:firstLineChars="200"/>
        <w:rPr>
          <w:rStyle w:val="52"/>
          <w:color w:val="auto"/>
          <w:rFonts w:ascii="Times New Roman" w:hAnsi="Times New Roman" w:cs="Times New Roman" w:hint="default"/>
        </w:rPr>
      </w:pPr>
      <w:r>
        <w:rPr>
          <w:color w:val="auto"/>
          <w:sz w:val="32"/>
          <w:szCs w:val="32"/>
          <w:rFonts w:ascii="Times New Roman" w:hAnsi="Times New Roman" w:eastAsia="黑体" w:cs="Times New Roman" w:hint="default"/>
        </w:rPr>
        <w:t>五、主要经验及做法、存在的问题及原因分析</w:t>
      </w:r>
    </w:p>
    <w:p>
      <w:pPr>
        <w:spacing w:line="600" w:lineRule="exact"/>
        <w:ind w:firstLine="627" w:firstLineChars="200"/>
        <w:rPr>
          <w:b w:val="1"/>
          <w:color w:val="auto"/>
          <w:spacing w:val="-4"/>
          <w:sz w:val="32"/>
          <w:szCs w:val="32"/>
          <w:rFonts w:ascii="Times New Roman" w:hAnsi="Times New Roman" w:eastAsia="楷体" w:cs="Times New Roman" w:hint="default"/>
        </w:rPr>
      </w:pPr>
      <w:r>
        <w:rPr>
          <w:b w:val="1"/>
          <w:color w:val="auto"/>
          <w:spacing w:val="-4"/>
          <w:sz w:val="32"/>
          <w:szCs w:val="32"/>
          <w:rFonts w:ascii="Times New Roman" w:hAnsi="Times New Roman" w:eastAsia="楷体" w:cs="Times New Roman" w:hint="default"/>
        </w:rPr>
        <w:t>（一）主要经验及做法</w:t>
      </w:r>
    </w:p>
    <w:p>
      <w:pPr>
        <w:spacing w:line="600" w:lineRule="exact"/>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1"/>
        <w:keepLines w:val="1"/>
        <w:numPr>
          <w:ilvl w:val="0"/>
          <w:numId w:val="6"/>
        </w:numPr>
        <w:spacing w:line="600" w:lineRule="exact"/>
        <w:ind w:firstLine="643" w:firstLineChars="200"/>
        <w:rPr>
          <w:b w:val="1"/>
          <w:color w:val="auto"/>
          <w:sz w:val="32"/>
          <w:bCs/>
          <w:szCs w:val="32"/>
          <w:rFonts w:ascii="Times New Roman" w:hAnsi="Times New Roman" w:eastAsia="楷体_GB2312" w:cs="Times New Roman" w:hint="default"/>
        </w:rPr>
      </w:pPr>
      <w:r>
        <w:rPr>
          <w:b w:val="1"/>
          <w:color w:val="auto"/>
          <w:sz w:val="32"/>
          <w:bCs/>
          <w:szCs w:val="32"/>
          <w:rFonts w:ascii="Times New Roman" w:hAnsi="Times New Roman" w:eastAsia="楷体_GB2312" w:cs="Times New Roman" w:hint="default"/>
        </w:rPr>
        <w:t>存在的问题及原因分析</w:t>
      </w:r>
    </w:p>
    <w:p>
      <w:pPr>
        <w:ind w:firstLine="640" w:firstLineChars="200"/>
        <w:rPr>
          <w:color w:val="auto"/>
          <w:sz w:val="32"/>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存在的问题及原因分析：</w:t>
      </w:r>
    </w:p>
    <w:p>
      <w:pPr>
        <w:ind w:firstLine="640" w:firstLineChars="200"/>
        <w:rPr>
          <w:color w:val="auto"/>
          <w:sz w:val="32"/>
          <w:bCs/>
          <w:szCs w:val="32"/>
          <w:rFonts w:ascii="Times New Roman" w:hAnsi="Times New Roman" w:eastAsia="仿宋_GB2312" w:cs="Times New Roman" w:hint="default"/>
        </w:rPr>
      </w:pPr>
      <w:r>
        <w:rPr>
          <w:color w:val="auto"/>
          <w:sz w:val="32"/>
          <w:szCs w:val="32"/>
          <w:rFonts w:ascii="Times New Roman" w:hAnsi="Times New Roman" w:eastAsia="仿宋_GB2312" w:cs="Times New Roman" w:hint="default"/>
        </w:rPr>
        <w:t>预算执行进度与绩效指标偏差</w:t>
      </w:r>
      <w:r>
        <w:rPr>
          <w:color w:val="auto"/>
          <w:sz w:val="32"/>
          <w:szCs w:val="32"/>
          <w:rFonts w:ascii="Times New Roman" w:hAnsi="Times New Roman" w:eastAsia="仿宋" w:cs="Times New Roman" w:hint="default"/>
        </w:rPr>
        <w:t>较大的是</w:t>
      </w:r>
      <w:r>
        <w:rPr>
          <w:color w:val="auto"/>
          <w:sz w:val="32"/>
          <w:lang w:val="en-US" w:eastAsia="zh-CN"/>
          <w:szCs w:val="32"/>
          <w:rFonts w:ascii="Times New Roman" w:hAnsi="Times New Roman" w:eastAsia="仿宋" w:cs="Times New Roman" w:hint="default"/>
        </w:rPr>
        <w:t>升级改造兽医实验室项目，升级改造兽医实验室数量</w:t>
      </w:r>
      <w:r>
        <w:rPr>
          <w:color w:val="auto"/>
          <w:sz w:val="32"/>
          <w:szCs w:val="32"/>
          <w:rFonts w:ascii="Times New Roman" w:hAnsi="Times New Roman" w:eastAsia="仿宋_GB2312" w:cs="Times New Roman" w:hint="default"/>
        </w:rPr>
        <w:t>目标任务</w:t>
      </w:r>
      <w:r>
        <w:rPr>
          <w:color w:val="auto"/>
          <w:sz w:val="32"/>
          <w:lang w:val="en-US" w:eastAsia="zh-CN"/>
          <w:szCs w:val="32"/>
          <w:rFonts w:ascii="Times New Roman" w:hAnsi="Times New Roman" w:eastAsia="仿宋_GB2312" w:cs="Times New Roman" w:hint="default"/>
        </w:rPr>
        <w:t>9</w:t>
      </w:r>
      <w:r>
        <w:rPr>
          <w:color w:val="auto"/>
          <w:sz w:val="32"/>
          <w:szCs w:val="32"/>
          <w:rFonts w:ascii="Times New Roman" w:hAnsi="Times New Roman" w:eastAsia="仿宋_GB2312" w:cs="Times New Roman" w:hint="default"/>
        </w:rPr>
        <w:t>个，实际完成</w:t>
      </w:r>
      <w:r>
        <w:rPr>
          <w:color w:val="auto"/>
          <w:sz w:val="32"/>
          <w:lang w:val="en-US" w:eastAsia="zh-CN"/>
          <w:szCs w:val="32"/>
          <w:rFonts w:ascii="Times New Roman" w:hAnsi="Times New Roman" w:eastAsia="仿宋_GB2312" w:cs="Times New Roman" w:hint="default"/>
        </w:rPr>
        <w:t>7</w:t>
      </w:r>
      <w:r>
        <w:rPr>
          <w:color w:val="auto"/>
          <w:sz w:val="32"/>
          <w:szCs w:val="32"/>
          <w:rFonts w:ascii="Times New Roman" w:hAnsi="Times New Roman" w:eastAsia="仿宋_GB2312" w:cs="Times New Roman" w:hint="default"/>
        </w:rPr>
        <w:t>个，完成率为</w:t>
      </w:r>
      <w:r>
        <w:rPr>
          <w:color w:val="auto"/>
          <w:sz w:val="32"/>
          <w:lang w:val="en-US" w:eastAsia="zh-CN"/>
          <w:szCs w:val="32"/>
          <w:rFonts w:ascii="Times New Roman" w:hAnsi="Times New Roman" w:eastAsia="仿宋_GB2312" w:cs="Times New Roman" w:hint="default"/>
        </w:rPr>
        <w:t>77.78</w:t>
      </w:r>
      <w:r>
        <w:rPr>
          <w:color w:val="auto"/>
          <w:sz w:val="32"/>
          <w:szCs w:val="32"/>
          <w:rFonts w:ascii="Times New Roman" w:hAnsi="Times New Roman" w:eastAsia="仿宋_GB2312" w:cs="Times New Roman" w:hint="default"/>
        </w:rPr>
        <w:t>%</w:t>
      </w:r>
      <w:r>
        <w:rPr>
          <w:color w:val="auto"/>
          <w:sz w:val="32"/>
          <w:lang w:eastAsia="zh-CN"/>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与项目预期进度存在偏差。主要原因</w:t>
      </w:r>
      <w:r>
        <w:rPr>
          <w:color w:val="auto"/>
          <w:sz w:val="32"/>
          <w:bCs/>
          <w:szCs w:val="32"/>
          <w:rFonts w:ascii="Times New Roman" w:hAnsi="Times New Roman" w:eastAsia="仿宋_GB2312" w:cs="Times New Roman" w:hint="default"/>
        </w:rPr>
        <w:t>是</w:t>
      </w:r>
      <w:r>
        <w:rPr>
          <w:color w:val="auto"/>
          <w:spacing w:val="-4"/>
          <w:sz w:val="32"/>
          <w:lang w:val="en-US" w:eastAsia="zh-CN"/>
          <w:szCs w:val="32"/>
          <w:rFonts w:ascii="Times New Roman" w:hAnsi="Times New Roman" w:eastAsia="仿宋_GB2312" w:cs="Times New Roman" w:hint="default"/>
        </w:rPr>
        <w:t>受疫情影响，昌吉州吉木萨尔县、玛纳斯县兽医实验室改造工程停滞，验收延后影响资金兑付进度</w:t>
      </w:r>
      <w:r>
        <w:rPr>
          <w:color w:val="auto"/>
          <w:sz w:val="32"/>
          <w:bCs/>
          <w:szCs w:val="32"/>
          <w:rFonts w:ascii="Times New Roman" w:hAnsi="Times New Roman" w:eastAsia="仿宋_GB2312" w:cs="Times New Roman" w:hint="default"/>
        </w:rPr>
        <w:t>，导致项目未完成。</w:t>
      </w:r>
    </w:p>
    <w:p>
      <w:pPr>
        <w:ind w:firstLine="624" w:firstLineChars="200"/>
        <w:rPr>
          <w:color w:val="auto"/>
          <w:spacing w:val="-4"/>
          <w:sz w:val="32"/>
          <w:szCs w:val="32"/>
          <w:rFonts w:ascii="Times New Roman" w:hAnsi="Times New Roman" w:eastAsia="仿宋_GB2312" w:cs="Times New Roman" w:hint="default"/>
        </w:rPr>
      </w:pPr>
      <w:r>
        <w:rPr>
          <w:color w:val="auto"/>
          <w:spacing w:val="-4"/>
          <w:sz w:val="32"/>
          <w:szCs w:val="32"/>
          <w:rFonts w:ascii="Times New Roman" w:hAnsi="Times New Roman" w:eastAsia="仿宋_GB2312" w:cs="Times New Roman" w:hint="default"/>
        </w:rPr>
        <w:t>自治区财政补助经费使用率指标值</w:t>
      </w:r>
      <w:r>
        <w:rPr>
          <w:color w:val="auto"/>
          <w:spacing w:val="-4"/>
          <w:sz w:val="32"/>
          <w:szCs w:val="32"/>
          <w:rFonts w:ascii="Times New Roman" w:hAnsi="Times New Roman" w:eastAsia="宋体" w:cs="Times New Roman" w:hint="default"/>
        </w:rPr>
        <w:t>≧</w:t>
      </w:r>
      <w:r>
        <w:rPr>
          <w:color w:val="auto"/>
          <w:spacing w:val="-4"/>
          <w:sz w:val="32"/>
          <w:szCs w:val="32"/>
          <w:rFonts w:ascii="Times New Roman" w:hAnsi="Times New Roman" w:eastAsia="仿宋_GB2312" w:cs="Times New Roman" w:hint="default"/>
        </w:rPr>
        <w:t>98%，实际完成</w:t>
      </w:r>
      <w:r>
        <w:rPr>
          <w:color w:val="auto"/>
          <w:spacing w:val="-4"/>
          <w:sz w:val="32"/>
          <w:lang w:val="en-US" w:eastAsia="zh-CN"/>
          <w:szCs w:val="32"/>
          <w:rFonts w:ascii="Times New Roman" w:hAnsi="Times New Roman" w:eastAsia="仿宋_GB2312" w:cs="Times New Roman" w:hint="default"/>
        </w:rPr>
        <w:t>94.10</w:t>
      </w:r>
      <w:r>
        <w:rPr>
          <w:color w:val="auto"/>
          <w:spacing w:val="-4"/>
          <w:sz w:val="32"/>
          <w:szCs w:val="32"/>
          <w:rFonts w:ascii="Times New Roman" w:hAnsi="Times New Roman" w:eastAsia="仿宋_GB2312" w:cs="Times New Roman" w:hint="default"/>
        </w:rPr>
        <w:t>%，</w:t>
      </w:r>
      <w:r>
        <w:rPr>
          <w:color w:val="auto"/>
          <w:sz w:val="32"/>
          <w:szCs w:val="32"/>
          <w:rFonts w:ascii="Times New Roman" w:hAnsi="Times New Roman" w:eastAsia="仿宋_GB2312" w:cs="Times New Roman" w:hint="default"/>
        </w:rPr>
        <w:t>偏差</w:t>
      </w:r>
      <w:r>
        <w:rPr>
          <w:color w:val="auto"/>
          <w:sz w:val="32"/>
          <w:szCs w:val="32"/>
          <w:rFonts w:ascii="Times New Roman" w:hAnsi="Times New Roman" w:eastAsia="仿宋" w:cs="Times New Roman" w:hint="default"/>
        </w:rPr>
        <w:t>较大的</w:t>
      </w:r>
      <w:r>
        <w:rPr>
          <w:color w:val="auto"/>
          <w:sz w:val="32"/>
          <w:lang w:val="en-US" w:eastAsia="zh-CN"/>
          <w:szCs w:val="32"/>
          <w:rFonts w:ascii="Times New Roman" w:hAnsi="Times New Roman" w:eastAsia="仿宋" w:cs="Times New Roman" w:hint="default"/>
        </w:rPr>
        <w:t>分别</w:t>
      </w:r>
      <w:r>
        <w:rPr>
          <w:color w:val="auto"/>
          <w:sz w:val="32"/>
          <w:szCs w:val="32"/>
          <w:rFonts w:ascii="Times New Roman" w:hAnsi="Times New Roman" w:eastAsia="仿宋" w:cs="Times New Roman" w:hint="default"/>
        </w:rPr>
        <w:t>是</w:t>
      </w:r>
      <w:r>
        <w:rPr>
          <w:color w:val="auto"/>
          <w:spacing w:val="-4"/>
          <w:sz w:val="32"/>
          <w:lang w:val="en-US" w:eastAsia="zh-CN"/>
          <w:szCs w:val="32"/>
          <w:rFonts w:ascii="Times New Roman" w:hAnsi="Times New Roman" w:eastAsia="仿宋_GB2312" w:cs="Times New Roman" w:hint="default"/>
        </w:rPr>
        <w:t>昌吉、哈密、喀什、和田。昌吉实验室改造项目65.9万未支付，未完成原因是受疫情影响，吉木萨尔县、玛纳斯县兽医实验室改造工程停滞，验收延后影响资金兑付进度；哈密因</w:t>
      </w:r>
      <w:r>
        <w:rPr>
          <w:color w:val="auto"/>
          <w:sz w:val="32"/>
          <w:lang w:eastAsia="zh-CN"/>
          <w:kern w:val="0"/>
          <w:szCs w:val="32"/>
          <w:rFonts w:ascii="Times New Roman" w:hAnsi="Times New Roman" w:eastAsia="仿宋" w:cs="Times New Roman" w:hint="default"/>
        </w:rPr>
        <w:t>新冠疫情及疫情防控政策</w:t>
      </w:r>
      <w:r>
        <w:rPr>
          <w:color w:val="auto"/>
          <w:sz w:val="32"/>
          <w:lang w:val="en-US" w:eastAsia="zh-CN"/>
          <w:kern w:val="0"/>
          <w:szCs w:val="32"/>
          <w:rFonts w:ascii="Times New Roman" w:hAnsi="Times New Roman" w:eastAsia="仿宋" w:cs="Times New Roman" w:hint="default"/>
        </w:rPr>
        <w:t>影响</w:t>
      </w:r>
      <w:r>
        <w:rPr>
          <w:color w:val="auto"/>
          <w:sz w:val="32"/>
          <w:lang w:eastAsia="zh-CN"/>
          <w:kern w:val="0"/>
          <w:szCs w:val="32"/>
          <w:rFonts w:ascii="Times New Roman" w:hAnsi="Times New Roman" w:eastAsia="仿宋" w:cs="Times New Roman" w:hint="default"/>
        </w:rPr>
        <w:t>，</w:t>
      </w:r>
      <w:r>
        <w:rPr>
          <w:color w:val="auto"/>
          <w:sz w:val="32"/>
          <w:kern w:val="0"/>
          <w:szCs w:val="32"/>
          <w:rFonts w:ascii="Times New Roman" w:hAnsi="Times New Roman" w:eastAsia="仿宋" w:cs="Times New Roman" w:hint="default"/>
        </w:rPr>
        <w:t>动植物防疫检疫站</w:t>
      </w:r>
      <w:r>
        <w:rPr>
          <w:color w:val="auto"/>
          <w:sz w:val="32"/>
          <w:lang w:eastAsia="zh-CN"/>
          <w:kern w:val="0"/>
          <w:szCs w:val="32"/>
          <w:rFonts w:ascii="Times New Roman" w:hAnsi="Times New Roman" w:eastAsia="仿宋" w:cs="Times New Roman" w:hint="default"/>
        </w:rPr>
        <w:t>资金拨付执行未能按原计划进行，导致</w:t>
      </w:r>
      <w:r>
        <w:rPr>
          <w:color w:val="auto"/>
          <w:sz w:val="32"/>
          <w:kern w:val="0"/>
          <w:szCs w:val="32"/>
          <w:rFonts w:ascii="Times New Roman" w:hAnsi="Times New Roman" w:eastAsia="仿宋" w:cs="Times New Roman" w:hint="default"/>
        </w:rPr>
        <w:t>结转36.39万元</w:t>
      </w:r>
      <w:r>
        <w:rPr>
          <w:color w:val="auto"/>
          <w:sz w:val="32"/>
          <w:lang w:eastAsia="zh-CN"/>
          <w:kern w:val="0"/>
          <w:szCs w:val="32"/>
          <w:rFonts w:ascii="Times New Roman" w:hAnsi="Times New Roman" w:eastAsia="仿宋" w:cs="Times New Roman" w:hint="default"/>
        </w:rPr>
        <w:t>；</w:t>
      </w:r>
      <w:r>
        <w:rPr>
          <w:color w:val="auto"/>
          <w:sz w:val="32"/>
          <w:lang w:val="en-US" w:eastAsia="zh-CN"/>
          <w:kern w:val="0"/>
          <w:szCs w:val="32"/>
          <w:rFonts w:ascii="Times New Roman" w:hAnsi="Times New Roman" w:eastAsia="仿宋" w:cs="Times New Roman" w:hint="default"/>
        </w:rPr>
        <w:t>喀什103.46万未支付，</w:t>
      </w:r>
      <w:r>
        <w:rPr>
          <w:color w:val="auto"/>
          <w:sz w:val="32"/>
          <w:lang w:eastAsia="zh-CN"/>
          <w:kern w:val="0"/>
          <w:szCs w:val="32"/>
          <w:rFonts w:ascii="Times New Roman" w:hAnsi="Times New Roman" w:eastAsia="仿宋" w:cs="Times New Roman" w:hint="default"/>
        </w:rPr>
        <w:t>因部分县资金补贴拨付申请及相关材料提交时间过晚，财政已做年终决算</w:t>
      </w:r>
      <w:r>
        <w:rPr>
          <w:color w:val="auto"/>
          <w:sz w:val="32"/>
          <w:lang w:val="en-US" w:eastAsia="zh-CN"/>
          <w:kern w:val="0"/>
          <w:szCs w:val="32"/>
          <w:rFonts w:ascii="Times New Roman" w:hAnsi="Times New Roman" w:eastAsia="仿宋" w:cs="Times New Roman" w:hint="default"/>
        </w:rPr>
        <w:t>等原因</w:t>
      </w:r>
      <w:r>
        <w:rPr>
          <w:color w:val="auto"/>
          <w:sz w:val="32"/>
          <w:lang w:eastAsia="zh-CN"/>
          <w:kern w:val="0"/>
          <w:szCs w:val="32"/>
          <w:rFonts w:ascii="Times New Roman" w:hAnsi="Times New Roman" w:eastAsia="仿宋" w:cs="Times New Roman" w:hint="default"/>
        </w:rPr>
        <w:t>，导致资金未能够及时拨付；</w:t>
      </w:r>
      <w:r>
        <w:rPr>
          <w:color w:val="auto"/>
          <w:sz w:val="32"/>
          <w:lang w:val="en-US" w:eastAsia="zh-CN"/>
          <w:kern w:val="0"/>
          <w:szCs w:val="32"/>
          <w:rFonts w:ascii="Times New Roman" w:hAnsi="Times New Roman" w:eastAsia="仿宋" w:cs="Times New Roman" w:hint="default"/>
        </w:rPr>
        <w:t>和田95.22万未支付，</w:t>
      </w:r>
      <w:r>
        <w:rPr>
          <w:color w:val="auto"/>
          <w:sz w:val="32"/>
          <w:lang w:val="en-US" w:eastAsia="zh-CN"/>
          <w:kern w:val="0"/>
          <w:szCs w:val="32"/>
          <w:rFonts w:eastAsia="仿宋" w:cs="Times New Roman" w:hint="eastAsia"/>
        </w:rPr>
        <w:t>原因是</w:t>
      </w:r>
      <w:r>
        <w:rPr>
          <w:color w:val="auto"/>
          <w:spacing w:val="-4"/>
          <w:sz w:val="32"/>
          <w:szCs w:val="32"/>
          <w:rFonts w:ascii="Times New Roman" w:hAnsi="Times New Roman" w:eastAsia="仿宋_GB2312" w:cs="Times New Roman" w:hint="default"/>
        </w:rPr>
        <w:t>部分县（市、区）资金支付迟缓。</w:t>
      </w:r>
    </w:p>
    <w:p>
      <w:pPr>
        <w:ind w:firstLine="640" w:firstLineChars="200"/>
        <w:rPr>
          <w:color w:val="auto"/>
          <w:sz w:val="32"/>
          <w:szCs w:val="32"/>
          <w:rFonts w:ascii="Times New Roman" w:hAnsi="Times New Roman" w:eastAsia="黑体" w:cs="Times New Roman" w:hint="default"/>
        </w:rPr>
      </w:pPr>
      <w:r>
        <w:rPr>
          <w:color w:val="auto"/>
          <w:sz w:val="32"/>
          <w:lang w:val="en-US" w:eastAsia="zh-CN"/>
          <w:szCs w:val="32"/>
          <w:rFonts w:ascii="Times New Roman" w:hAnsi="Times New Roman" w:eastAsia="黑体" w:cs="Times New Roman" w:hint="default"/>
        </w:rPr>
        <w:t>六、</w:t>
      </w:r>
      <w:r>
        <w:rPr>
          <w:color w:val="auto"/>
          <w:sz w:val="32"/>
          <w:szCs w:val="32"/>
          <w:rFonts w:ascii="Times New Roman" w:hAnsi="Times New Roman" w:eastAsia="黑体" w:cs="Times New Roman" w:hint="default"/>
        </w:rPr>
        <w:t>有关建议</w:t>
      </w:r>
    </w:p>
    <w:p>
      <w:pPr>
        <w:spacing w:line="600" w:lineRule="exact"/>
        <w:ind w:firstLine="640" w:firstLineChars="200"/>
        <w:rPr>
          <w:color w:val="auto"/>
          <w:sz w:val="32"/>
          <w:szCs w:val="28"/>
          <w:rFonts w:ascii="Times New Roman" w:hAnsi="Times New Roman" w:eastAsia="仿宋_GB2312" w:cs="Times New Roman" w:hint="default"/>
        </w:rPr>
      </w:pPr>
      <w:r>
        <w:rPr>
          <w:color w:val="auto"/>
          <w:sz w:val="32"/>
          <w:szCs w:val="28"/>
          <w:rFonts w:ascii="Times New Roman" w:hAnsi="Times New Roman" w:eastAsia="仿宋_GB2312" w:cs="Times New Roman" w:hint="default"/>
        </w:rPr>
        <w:t>进一步加强对绩效管理工作的组织领导，提高对预算绩效管理工作重要性的认识，总结经验查找问题，抓紧研究制定更</w:t>
      </w:r>
      <w:r>
        <w:rPr>
          <w:color w:val="auto"/>
          <w:sz w:val="32"/>
          <w:lang w:eastAsia="zh-CN"/>
          <w:szCs w:val="28"/>
          <w:rFonts w:ascii="Times New Roman" w:hAnsi="Times New Roman" w:eastAsia="仿宋_GB2312" w:cs="Times New Roman" w:hint="default"/>
        </w:rPr>
        <w:t>、</w:t>
      </w:r>
      <w:r>
        <w:rPr>
          <w:color w:val="auto"/>
          <w:sz w:val="32"/>
          <w:szCs w:val="28"/>
          <w:rFonts w:ascii="Times New Roman" w:hAnsi="Times New Roman" w:eastAsia="仿宋_GB2312" w:cs="Times New Roman" w:hint="default"/>
        </w:rPr>
        <w:t>全面更完善的绩效评价管理办法。</w:t>
      </w:r>
      <w:r>
        <w:rPr>
          <w:color w:val="auto"/>
          <w:sz w:val="32"/>
          <w:lang w:val="en-US" w:eastAsia="zh-CN"/>
          <w:szCs w:val="28"/>
          <w:rFonts w:ascii="Times New Roman" w:hAnsi="Times New Roman" w:eastAsia="仿宋_GB2312" w:cs="Times New Roman" w:hint="default"/>
        </w:rPr>
        <w:t>应</w:t>
      </w:r>
      <w:r>
        <w:rPr>
          <w:color w:val="auto"/>
          <w:sz w:val="32"/>
          <w:szCs w:val="28"/>
          <w:rFonts w:ascii="Times New Roman" w:hAnsi="Times New Roman" w:eastAsia="仿宋_GB2312" w:cs="Times New Roman" w:hint="default"/>
        </w:rPr>
        <w:t>科学合理</w:t>
      </w:r>
      <w:r>
        <w:rPr>
          <w:color w:val="auto"/>
          <w:sz w:val="32"/>
          <w:lang w:val="en-US" w:eastAsia="zh-CN"/>
          <w:szCs w:val="28"/>
          <w:rFonts w:ascii="Times New Roman" w:hAnsi="Times New Roman" w:eastAsia="仿宋_GB2312" w:cs="Times New Roman" w:hint="default"/>
        </w:rPr>
        <w:t>设</w:t>
      </w:r>
      <w:r>
        <w:rPr>
          <w:color w:val="auto"/>
          <w:sz w:val="32"/>
          <w:szCs w:val="28"/>
          <w:rFonts w:ascii="Times New Roman" w:hAnsi="Times New Roman" w:eastAsia="仿宋_GB2312" w:cs="Times New Roman" w:hint="default"/>
        </w:rPr>
        <w:t>定绩效目标，充分发挥</w:t>
      </w:r>
      <w:r>
        <w:rPr>
          <w:color w:val="auto"/>
          <w:sz w:val="32"/>
          <w:lang w:val="en-US" w:eastAsia="zh-CN"/>
          <w:szCs w:val="28"/>
          <w:rFonts w:ascii="Times New Roman" w:hAnsi="Times New Roman" w:eastAsia="仿宋_GB2312" w:cs="Times New Roman" w:hint="default"/>
        </w:rPr>
        <w:t>预算</w:t>
      </w:r>
      <w:r>
        <w:rPr>
          <w:color w:val="auto"/>
          <w:sz w:val="32"/>
          <w:szCs w:val="28"/>
          <w:rFonts w:ascii="Times New Roman" w:hAnsi="Times New Roman" w:eastAsia="仿宋_GB2312" w:cs="Times New Roman" w:hint="default"/>
        </w:rPr>
        <w:t>绩效</w:t>
      </w:r>
      <w:r>
        <w:rPr>
          <w:color w:val="auto"/>
          <w:sz w:val="32"/>
          <w:lang w:val="en-US" w:eastAsia="zh-CN"/>
          <w:szCs w:val="28"/>
          <w:rFonts w:ascii="Times New Roman" w:hAnsi="Times New Roman" w:eastAsia="仿宋_GB2312" w:cs="Times New Roman" w:hint="default"/>
        </w:rPr>
        <w:t>管理</w:t>
      </w:r>
      <w:r>
        <w:rPr>
          <w:color w:val="auto"/>
          <w:sz w:val="32"/>
          <w:szCs w:val="28"/>
          <w:rFonts w:ascii="Times New Roman" w:hAnsi="Times New Roman" w:eastAsia="仿宋_GB2312" w:cs="Times New Roman" w:hint="default"/>
        </w:rPr>
        <w:t>工作效用</w:t>
      </w:r>
      <w:r>
        <w:rPr>
          <w:color w:val="auto"/>
          <w:sz w:val="32"/>
          <w:lang w:eastAsia="zh-CN"/>
          <w:szCs w:val="28"/>
          <w:rFonts w:ascii="Times New Roman" w:hAnsi="Times New Roman" w:eastAsia="仿宋_GB2312" w:cs="Times New Roman" w:hint="default"/>
        </w:rPr>
        <w:t>，</w:t>
      </w:r>
      <w:r>
        <w:rPr>
          <w:color w:val="auto"/>
          <w:sz w:val="32"/>
          <w:szCs w:val="28"/>
          <w:rFonts w:ascii="Times New Roman" w:hAnsi="Times New Roman" w:eastAsia="仿宋_GB2312" w:cs="Times New Roman" w:hint="default"/>
        </w:rPr>
        <w:t>加强与财政部门的紧密配合,开展好项目资金绩效管理工作,运用好绩效评价的结果,不断提升预算管理水平。</w:t>
      </w:r>
    </w:p>
    <w:p>
      <w:pPr>
        <w:numPr>
          <w:ilvl w:val="-1"/>
          <w:numId w:val="0"/>
        </w:numPr>
        <w:spacing w:line="600" w:lineRule="exact"/>
        <w:ind w:firstLine="640" w:firstLineChars="200"/>
        <w:rPr>
          <w:color w:val="auto"/>
          <w:sz w:val="32"/>
          <w:szCs w:val="32"/>
          <w:rFonts w:ascii="Times New Roman" w:hAnsi="Times New Roman" w:eastAsia="黑体" w:cs="Times New Roman" w:hint="default"/>
        </w:rPr>
      </w:pPr>
      <w:bookmarkStart w:id="2" w:name="page8"/>
      <w:bookmarkEnd w:id="2"/>
      <w:r>
        <w:rPr>
          <w:color w:val="auto"/>
          <w:sz w:val="32"/>
          <w:lang w:eastAsia="zh-CN"/>
          <w:szCs w:val="32"/>
          <w:rFonts w:ascii="Times New Roman" w:hAnsi="Times New Roman" w:eastAsia="黑体" w:cs="Times New Roman" w:hint="eastAsia"/>
        </w:rPr>
        <w:t>七、</w:t>
      </w:r>
      <w:r>
        <w:rPr>
          <w:color w:val="auto"/>
          <w:sz w:val="32"/>
          <w:szCs w:val="32"/>
          <w:rFonts w:ascii="Times New Roman" w:hAnsi="Times New Roman" w:eastAsia="黑体" w:cs="Times New Roman" w:hint="default"/>
        </w:rPr>
        <w:t>其他需要说</w:t>
      </w:r>
      <w:r>
        <w:rPr>
          <w:color w:val="auto"/>
          <w:sz w:val="32"/>
          <w:szCs w:val="32"/>
          <w:rFonts w:ascii="Times New Roman" w:hAnsi="Times New Roman" w:eastAsia="黑体" w:cs="Times New Roman" w:hint="default"/>
        </w:rPr>
        <w:t>明的问题</w:t>
      </w:r>
    </w:p>
    <w:p>
      <w:pPr>
        <w:pStyle w:val="20"/>
        <w:ind w:firstLine="320" w:firstLineChars="100"/>
        <w:rPr>
          <w:b w:val="1"/>
          <w:color w:val="auto"/>
          <w:sz w:val="32"/>
          <w:lang w:bidi="ar"/>
          <w:kern w:val="0"/>
          <w:szCs w:val="32"/>
          <w:rFonts w:ascii="Times New Roman" w:hAnsi="Times New Roman" w:eastAsia="方正小标宋简体" w:cs="Times New Roman" w:hint="default"/>
        </w:rPr>
        <w:sectPr>
          <w:footerReference r:id="rId5" w:type="default"/>
          <w:docGrid w:type="lines" w:linePitch="312" w:charSpace="0"/>
          <w:pgSz w:w="11906" w:h="16838"/>
          <w:pgMar w:top="1440" w:right="1558" w:bottom="1440" w:left="1800" w:header="851" w:footer="992" w:gutter="0"/>
          <w:cols w:space="425" w:num="1"/>
        </w:sectPr>
      </w:pPr>
      <w:r>
        <w:rPr>
          <w:color w:val="auto"/>
          <w:sz w:val="32"/>
          <w:szCs w:val="32"/>
          <w:rFonts w:ascii="Times New Roman" w:hAnsi="Times New Roman" w:eastAsia="仿宋_GB2312" w:cs="Times New Roman" w:hint="default"/>
        </w:rPr>
        <w:t>无。</w:t>
      </w:r>
    </w:p>
    <w:tbl>
      <w:tblPr>
        <w:tblStyle w:val="21"/>
        <w:tblW w:w="8834" w:type="dxa"/>
        <w:tblInd w:type="dxa" w:w="0.000000"/>
        <w:tblLayout w:type="fixed"/>
        <w:tblCellMar>
          <w:top w:type="dxa" w:w="0.000000"/>
          <w:bottom w:type="dxa" w:w="0.000000"/>
          <w:left w:type="dxa" w:w="0.000000"/>
          <w:right w:type="dxa" w:w="0.000000"/>
        </w:tblCellMar>
      </w:tblPr>
      <w:tblGrid>
        <w:gridCol w:w="798.000000"/>
        <w:gridCol w:w="925.000000"/>
        <w:gridCol w:w="930.000000"/>
        <w:gridCol w:w="2152.000000"/>
        <w:gridCol w:w="923.000000"/>
        <w:gridCol w:w="1073.000000"/>
        <w:gridCol w:w="2033.000000"/>
      </w:tblGrid>
      <w:tr>
        <w:tblPrEx>
          <w:tblCellMar>
            <w:top w:type="dxa" w:w="0.000000"/>
            <w:bottom w:type="dxa" w:w="0.000000"/>
            <w:left w:type="dxa" w:w="0.000000"/>
            <w:right w:type="dxa" w:w="0.000000"/>
          </w:tblCellMar>
          <w:tblLayout w:type="fixed"/>
        </w:tblPrEx>
        <w:trPr>
          <w:trHeight w:val="420" w:hRule="atLeast"/>
        </w:trPr>
        <w:tc>
          <w:tcPr>
            <w:tcW w:w="8834" w:type="dxa"/>
            <w:gridSpan w:val="7"/>
            <w:vAlign w:val="center"/>
            <w:tcBorders>
              <w:top w:val="nil"/>
              <w:left w:val="nil"/>
              <w:bottom w:val="single" w:color="auto" w:sz="4" w:space="0"/>
              <w:right w:val="nil"/>
            </w:tcBorders>
            <w:shd w:val="clear" w:color="auto" w:fill="auto"/>
            <w:tcMar>
              <w:top w:type="dxa" w:w="12.000000"/>
              <w:left w:type="dxa" w:w="12.000000"/>
              <w:right w:type="dxa" w:w="12.000000"/>
            </w:tcMar>
          </w:tcPr>
          <w:p>
            <w:pPr>
              <w:widowControl w:val="1"/>
              <w:jc w:val="center"/>
              <w:rPr>
                <w:b w:val="1"/>
                <w:u w:val="single"/>
                <w:color w:val="auto"/>
                <w:sz w:val="32"/>
                <w:szCs w:val="32"/>
                <w:rFonts w:ascii="Times New Roman" w:hAnsi="Times New Roman" w:eastAsia="方正小标宋简体" w:cs="Times New Roman" w:hint="default"/>
              </w:rPr>
            </w:pPr>
            <w:r>
              <w:rPr>
                <w:b w:val="1"/>
                <w:color w:val="auto"/>
                <w:sz w:val="32"/>
                <w:lang w:bidi="ar"/>
                <w:kern w:val="0"/>
                <w:szCs w:val="32"/>
                <w:rFonts w:ascii="Times New Roman" w:hAnsi="Times New Roman" w:eastAsia="方正小标宋简体" w:cs="Times New Roman" w:hint="default"/>
              </w:rPr>
              <w:t>项目支出绩效自评表</w:t>
            </w:r>
          </w:p>
        </w:tc>
      </w:tr>
      <w:tr>
        <w:tblPrEx>
          <w:tblCellMar>
            <w:top w:type="dxa" w:w="0.000000"/>
            <w:bottom w:type="dxa" w:w="0.000000"/>
            <w:left w:type="dxa" w:w="0.000000"/>
            <w:right w:type="dxa" w:w="0.000000"/>
          </w:tblCellMar>
          <w:tblLayout w:type="fixed"/>
        </w:tblPrEx>
        <w:trPr>
          <w:trHeight w:val="288" w:hRule="atLeast"/>
        </w:trPr>
        <w:tc>
          <w:tcPr>
            <w:tcW w:w="8834" w:type="dxa"/>
            <w:gridSpan w:val="7"/>
            <w:vAlign w:val="center"/>
            <w:tcBorders>
              <w:top w:val="single" w:color="auto"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22"/>
                <w:szCs w:val="22"/>
                <w:rFonts w:ascii="Times New Roman" w:hAnsi="Times New Roman" w:cs="Times New Roman" w:hint="default"/>
              </w:rPr>
            </w:pPr>
            <w:r>
              <w:rPr>
                <w:color w:val="auto"/>
                <w:sz w:val="22"/>
                <w:lang w:bidi="ar"/>
                <w:kern w:val="0"/>
                <w:szCs w:val="22"/>
                <w:rFonts w:ascii="Times New Roman" w:hAnsi="Times New Roman" w:cs="Times New Roman" w:hint="default"/>
              </w:rPr>
              <w:t>（202</w:t>
            </w:r>
            <w:r>
              <w:rPr>
                <w:color w:val="auto"/>
                <w:sz w:val="22"/>
                <w:lang w:val="en-US" w:eastAsia="zh-CN" w:bidi="ar"/>
                <w:kern w:val="0"/>
                <w:szCs w:val="22"/>
                <w:rFonts w:ascii="Times New Roman" w:hAnsi="Times New Roman" w:cs="Times New Roman" w:hint="default"/>
              </w:rPr>
              <w:t>2</w:t>
            </w:r>
            <w:r>
              <w:rPr>
                <w:color w:val="auto"/>
                <w:sz w:val="22"/>
                <w:lang w:bidi="ar"/>
                <w:kern w:val="0"/>
                <w:szCs w:val="22"/>
                <w:rFonts w:ascii="Times New Roman" w:hAnsi="Times New Roman" w:cs="Times New Roman" w:hint="default"/>
              </w:rPr>
              <w:t>年度）</w:t>
            </w:r>
          </w:p>
        </w:tc>
      </w:tr>
      <w:tr>
        <w:tblPrEx>
          <w:tblCellMar>
            <w:top w:type="dxa" w:w="0.000000"/>
            <w:bottom w:type="dxa" w:w="0.000000"/>
            <w:left w:type="dxa" w:w="0.000000"/>
            <w:right w:type="dxa" w:w="0.000000"/>
          </w:tblCellMar>
          <w:tblLayout w:type="fixed"/>
        </w:tblPrEx>
        <w:trPr>
          <w:trHeight w:val="276" w:hRule="atLeast"/>
        </w:trPr>
        <w:tc>
          <w:tcPr>
            <w:tcW w:w="1723" w:type="dxa"/>
            <w:gridSpan w:val="2"/>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项目名称</w:t>
            </w:r>
          </w:p>
        </w:tc>
        <w:tc>
          <w:tcPr>
            <w:tcW w:w="7111" w:type="dxa"/>
            <w:gridSpan w:val="5"/>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szCs w:val="18"/>
                <w:rFonts w:ascii="Times New Roman" w:hAnsi="Times New Roman" w:cs="Times New Roman" w:hint="default"/>
              </w:rPr>
              <w:t>　自治区动物防疫补助资金项目</w:t>
            </w:r>
          </w:p>
        </w:tc>
      </w:tr>
      <w:tr>
        <w:tblPrEx>
          <w:tblCellMar>
            <w:top w:type="dxa" w:w="0.000000"/>
            <w:bottom w:type="dxa" w:w="0.000000"/>
            <w:left w:type="dxa" w:w="0.000000"/>
            <w:right w:type="dxa" w:w="0.000000"/>
          </w:tblCellMar>
          <w:tblLayout w:type="fixed"/>
        </w:tblPrEx>
        <w:trPr>
          <w:trHeight w:val="276" w:hRule="atLeast"/>
        </w:trPr>
        <w:tc>
          <w:tcPr>
            <w:tcW w:w="1723" w:type="dxa"/>
            <w:gridSpan w:val="2"/>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主管部门</w:t>
            </w:r>
          </w:p>
        </w:tc>
        <w:tc>
          <w:tcPr>
            <w:tcW w:w="4005" w:type="dxa"/>
            <w:gridSpan w:val="3"/>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szCs w:val="18"/>
                <w:rFonts w:ascii="Times New Roman" w:hAnsi="Times New Roman" w:cs="Times New Roman" w:hint="default"/>
              </w:rPr>
              <w:t>自治区农业农村厅</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实施单位</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r>
              <w:rPr>
                <w:color w:val="auto"/>
                <w:sz w:val="18"/>
                <w:szCs w:val="18"/>
                <w:rFonts w:ascii="Times New Roman" w:hAnsi="Times New Roman" w:cs="Times New Roman" w:hint="default"/>
              </w:rPr>
              <w:t>各地（州、市）农业农村（畜牧兽医局）</w:t>
            </w:r>
          </w:p>
        </w:tc>
      </w:tr>
      <w:tr>
        <w:tblPrEx>
          <w:tblCellMar>
            <w:top w:type="dxa" w:w="0.000000"/>
            <w:bottom w:type="dxa" w:w="0.000000"/>
            <w:left w:type="dxa" w:w="0.000000"/>
            <w:right w:type="dxa" w:w="0.000000"/>
          </w:tblCellMar>
          <w:tblLayout w:type="fixed"/>
        </w:tblPrEx>
        <w:trPr>
          <w:trHeight w:val="276" w:hRule="atLeast"/>
        </w:trPr>
        <w:tc>
          <w:tcPr>
            <w:tcW w:w="1723" w:type="dxa"/>
            <w:gridSpan w:val="2"/>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eastAsia"/>
              </w:rPr>
            </w:pPr>
            <w:r>
              <w:rPr>
                <w:color w:val="auto"/>
                <w:sz w:val="18"/>
                <w:lang w:bidi="ar"/>
                <w:kern w:val="0"/>
                <w:szCs w:val="18"/>
                <w:rFonts w:ascii="Times New Roman" w:hAnsi="Times New Roman" w:cs="Times New Roman" w:hint="default"/>
              </w:rPr>
              <w:t>项目资金</w:t>
            </w:r>
            <w:r>
              <w:rPr>
                <w:color w:val="auto"/>
                <w:sz w:val="18"/>
                <w:lang w:eastAsia="zh-CN" w:bidi="ar"/>
                <w:kern w:val="0"/>
                <w:szCs w:val="18"/>
                <w:rFonts w:ascii="Times New Roman" w:hAnsi="Times New Roman" w:cs="Times New Roman" w:hint="eastAsia"/>
              </w:rPr>
              <w:t>（万元）</w:t>
            </w:r>
          </w:p>
        </w:tc>
        <w:tc>
          <w:tcPr>
            <w:tcW w:w="930"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年初预算数</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全年预算数</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全年执行数</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执行率</w:t>
            </w:r>
          </w:p>
        </w:tc>
      </w:tr>
      <w:tr>
        <w:tblPrEx>
          <w:tblCellMar>
            <w:top w:type="dxa" w:w="0.000000"/>
            <w:bottom w:type="dxa" w:w="0.000000"/>
            <w:left w:type="dxa" w:w="0.000000"/>
            <w:right w:type="dxa" w:w="0.000000"/>
          </w:tblCellMar>
          <w:tblLayout w:type="fixed"/>
        </w:tblPrEx>
        <w:trPr>
          <w:trHeight w:val="276" w:hRule="atLeast"/>
        </w:trPr>
        <w:tc>
          <w:tcPr>
            <w:tcW w:w="1723" w:type="dxa"/>
            <w:gridSpan w:val="2"/>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年度资金总额</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6615</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6615</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6224.74</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94.10</w:t>
            </w:r>
            <w:r>
              <w:rPr>
                <w:color w:val="auto"/>
                <w:sz w:val="18"/>
                <w:lang w:val="en-US" w:eastAsia="zh-CN"/>
                <w:szCs w:val="18"/>
                <w:rFonts w:ascii="Times New Roman" w:hAnsi="Times New Roman" w:cs="Times New Roman" w:hint="default"/>
              </w:rPr>
              <w:t>%</w:t>
            </w:r>
          </w:p>
        </w:tc>
      </w:tr>
      <w:tr>
        <w:tblPrEx>
          <w:tblCellMar>
            <w:top w:type="dxa" w:w="0.000000"/>
            <w:bottom w:type="dxa" w:w="0.000000"/>
            <w:left w:type="dxa" w:w="0.000000"/>
            <w:right w:type="dxa" w:w="0.000000"/>
          </w:tblCellMar>
          <w:tblLayout w:type="fixed"/>
        </w:tblPrEx>
        <w:trPr>
          <w:trHeight w:val="276" w:hRule="atLeast"/>
        </w:trPr>
        <w:tc>
          <w:tcPr>
            <w:tcW w:w="1723" w:type="dxa"/>
            <w:gridSpan w:val="2"/>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其中：当年财政拨款</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6615</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6615</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6224.74</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94.10</w:t>
            </w:r>
            <w:r>
              <w:rPr>
                <w:color w:val="auto"/>
                <w:sz w:val="18"/>
                <w:lang w:val="en-US" w:eastAsia="zh-CN"/>
                <w:szCs w:val="18"/>
                <w:rFonts w:ascii="Times New Roman" w:hAnsi="Times New Roman" w:cs="Times New Roman" w:hint="default"/>
              </w:rPr>
              <w:t>%</w:t>
            </w:r>
          </w:p>
        </w:tc>
      </w:tr>
      <w:tr>
        <w:tblPrEx>
          <w:tblCellMar>
            <w:top w:type="dxa" w:w="0.000000"/>
            <w:bottom w:type="dxa" w:w="0.000000"/>
            <w:left w:type="dxa" w:w="0.000000"/>
            <w:right w:type="dxa" w:w="0.000000"/>
          </w:tblCellMar>
          <w:tblLayout w:type="fixed"/>
        </w:tblPrEx>
        <w:trPr>
          <w:trHeight w:val="276" w:hRule="atLeast"/>
        </w:trPr>
        <w:tc>
          <w:tcPr>
            <w:tcW w:w="1723" w:type="dxa"/>
            <w:gridSpan w:val="2"/>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上年结转资金</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276" w:hRule="atLeast"/>
        </w:trPr>
        <w:tc>
          <w:tcPr>
            <w:tcW w:w="1723" w:type="dxa"/>
            <w:gridSpan w:val="2"/>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 xml:space="preserve">  其他资金</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276" w:hRule="atLeast"/>
        </w:trPr>
        <w:tc>
          <w:tcPr>
            <w:tcW w:w="798"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年度总体目标</w:t>
            </w:r>
          </w:p>
        </w:tc>
        <w:tc>
          <w:tcPr>
            <w:tcW w:w="4930" w:type="dxa"/>
            <w:gridSpan w:val="4"/>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预期目标</w:t>
            </w:r>
          </w:p>
        </w:tc>
        <w:tc>
          <w:tcPr>
            <w:tcW w:w="3106" w:type="dxa"/>
            <w:gridSpan w:val="2"/>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实际完成情况</w:t>
            </w:r>
          </w:p>
        </w:tc>
      </w:tr>
      <w:tr>
        <w:tblPrEx>
          <w:tblCellMar>
            <w:top w:type="dxa" w:w="0.000000"/>
            <w:bottom w:type="dxa" w:w="0.000000"/>
            <w:left w:type="dxa" w:w="0.000000"/>
            <w:right w:type="dxa" w:w="0.000000"/>
          </w:tblCellMar>
          <w:tblLayout w:type="fixed"/>
        </w:tblPrEx>
        <w:trPr>
          <w:trHeight w:val="720"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4930" w:type="dxa"/>
            <w:gridSpan w:val="4"/>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rPr>
                <w:color w:val="auto"/>
                <w:sz w:val="18"/>
                <w:szCs w:val="18"/>
                <w:rFonts w:ascii="Times New Roman" w:hAnsi="Times New Roman" w:cs="Times New Roman" w:hint="default"/>
              </w:rPr>
            </w:pPr>
            <w:r>
              <w:rPr>
                <w:color w:val="auto"/>
                <w:sz w:val="18"/>
                <w:szCs w:val="18"/>
                <w:rFonts w:ascii="Times New Roman" w:hAnsi="Times New Roman" w:cs="Times New Roman" w:hint="default"/>
              </w:rPr>
              <w:t>利用动物防疫补助经费，做好动物强制免疫、动物防疫体系建设等相关工作，有效防控重大动物疫病，不发生区域性重大动物疫情，维护畜牧业生产安全、畜产品质量安全、公共卫生安全以及生态安全，促进我区畜牧业高质量发展。</w:t>
            </w:r>
          </w:p>
        </w:tc>
        <w:tc>
          <w:tcPr>
            <w:tcW w:w="3106" w:type="dxa"/>
            <w:gridSpan w:val="2"/>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szCs w:val="18"/>
                <w:rFonts w:ascii="Times New Roman" w:hAnsi="Times New Roman" w:cs="Times New Roman" w:hint="default"/>
              </w:rPr>
              <w:t xml:space="preserve">动物重大动物疫病防疫能力提高，未发生区域性重大动物疫情，点状散发的重大动物疫情及时得到依法处置，强制扑杀补助应补尽补；人畜共患病形势平稳有效，有效防控了重大动物疫病，保障了畜牧业生产安全、畜产品质量安全、公共卫生安全以及生态安全，夯实了畜牧业高质量发展的基础。 </w:t>
            </w:r>
          </w:p>
        </w:tc>
      </w:tr>
      <w:tr>
        <w:tblPrEx>
          <w:tblCellMar>
            <w:top w:type="dxa" w:w="0.000000"/>
            <w:bottom w:type="dxa" w:w="0.000000"/>
            <w:left w:type="dxa" w:w="0.000000"/>
            <w:right w:type="dxa" w:w="0.000000"/>
          </w:tblCellMar>
          <w:tblLayout w:type="fixed"/>
        </w:tblPrEx>
        <w:trPr>
          <w:trHeight w:val="408" w:hRule="atLeast"/>
        </w:trPr>
        <w:tc>
          <w:tcPr>
            <w:tcW w:w="798"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绩效指标</w:t>
            </w:r>
          </w:p>
        </w:tc>
        <w:tc>
          <w:tcPr>
            <w:tcW w:w="925"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一级指标</w:t>
            </w:r>
          </w:p>
        </w:tc>
        <w:tc>
          <w:tcPr>
            <w:tcW w:w="930"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二级指标</w:t>
            </w:r>
          </w:p>
        </w:tc>
        <w:tc>
          <w:tcPr>
            <w:tcW w:w="2152"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三级指标</w:t>
            </w:r>
          </w:p>
        </w:tc>
        <w:tc>
          <w:tcPr>
            <w:tcW w:w="923"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年度指标值</w:t>
            </w:r>
          </w:p>
        </w:tc>
        <w:tc>
          <w:tcPr>
            <w:tcW w:w="1073"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实际完成值</w:t>
            </w:r>
          </w:p>
        </w:tc>
        <w:tc>
          <w:tcPr>
            <w:tcW w:w="2033" w:type="dxa"/>
            <w:vMerge w:val="restart"/>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偏差原因分析及改进措施</w:t>
            </w:r>
          </w:p>
        </w:tc>
      </w:tr>
      <w:tr>
        <w:tblPrEx>
          <w:tblCellMar>
            <w:top w:type="dxa" w:w="0.000000"/>
            <w:bottom w:type="dxa" w:w="0.000000"/>
            <w:left w:type="dxa" w:w="0.000000"/>
            <w:right w:type="dxa" w:w="0.000000"/>
          </w:tblCellMar>
          <w:tblLayout w:type="fixed"/>
        </w:tblPrEx>
        <w:trPr>
          <w:trHeight w:val="408"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152"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3"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1073"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033"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restart"/>
            <w:vAlign w:val="center"/>
            <w:tcBorders>
              <w:top w:val="single" w:color="000000" w:sz="4" w:space="0"/>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产出指标</w:t>
            </w:r>
          </w:p>
        </w:tc>
        <w:tc>
          <w:tcPr>
            <w:tcW w:w="930" w:type="dxa"/>
            <w:vMerge w:val="restart"/>
            <w:vAlign w:val="center"/>
            <w:tcBorders>
              <w:top w:val="single" w:color="000000" w:sz="4" w:space="0"/>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r>
              <w:rPr>
                <w:color w:val="auto"/>
                <w:sz w:val="18"/>
                <w:lang w:bidi="ar"/>
                <w:kern w:val="0"/>
                <w:szCs w:val="18"/>
                <w:rFonts w:ascii="Times New Roman" w:hAnsi="Times New Roman" w:cs="Times New Roman" w:hint="default"/>
              </w:rPr>
              <w:t>数量指标</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升级改造兽医实验室数量</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Hans"/>
                <w:szCs w:val="18"/>
                <w:rFonts w:ascii="Times New Roman" w:hAnsi="Times New Roman" w:eastAsia="宋体" w:cs="Times New Roman" w:hint="eastAsia"/>
              </w:rPr>
            </w:pPr>
            <w:r>
              <w:rPr>
                <w:color w:val="auto"/>
                <w:sz w:val="18"/>
                <w:lang w:val="en-US" w:eastAsia="zh-CN"/>
                <w:szCs w:val="18"/>
                <w:rFonts w:ascii="Times New Roman" w:hAnsi="Times New Roman" w:eastAsia="宋体" w:cs="Times New Roman" w:hint="default"/>
              </w:rPr>
              <w:t>9</w:t>
            </w:r>
            <w:r>
              <w:rPr>
                <w:color w:val="auto"/>
                <w:sz w:val="18"/>
                <w:lang w:val="en-US" w:eastAsia="zh-CN"/>
                <w:szCs w:val="18"/>
                <w:rFonts w:eastAsia="宋体" w:cs="Times New Roman" w:hint="eastAsia"/>
              </w:rPr>
              <w:t>个</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7</w:t>
            </w:r>
            <w:r>
              <w:rPr>
                <w:color w:val="auto"/>
                <w:sz w:val="18"/>
                <w:lang w:val="en-US" w:eastAsia="zh-CN"/>
                <w:szCs w:val="18"/>
                <w:rFonts w:eastAsia="宋体" w:cs="Times New Roman" w:hint="eastAsia"/>
              </w:rPr>
              <w:t>个</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lang w:val="en-US"/>
                <w:szCs w:val="18"/>
                <w:rFonts w:ascii="Times New Roman" w:hAnsi="Times New Roman" w:cs="Times New Roman" w:hint="default"/>
              </w:rPr>
            </w:pPr>
            <w:r>
              <w:rPr>
                <w:color w:val="auto"/>
                <w:sz w:val="18"/>
                <w:lang w:val="en-US" w:eastAsia="zh-CN"/>
                <w:szCs w:val="18"/>
                <w:rFonts w:ascii="Times New Roman" w:hAnsi="Times New Roman" w:cs="Times New Roman" w:hint="default"/>
              </w:rPr>
              <w:t>由于疫情影响，兽医实验室改造工程停滞，验收延后，后期将进行支付。</w:t>
            </w: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spacing w:line="240" w:lineRule="auto"/>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奖补兽用抗菌药减量化行动企业数量</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7</w:t>
            </w:r>
            <w:r>
              <w:rPr>
                <w:color w:val="auto"/>
                <w:sz w:val="18"/>
                <w:lang w:val="en-US" w:eastAsia="zh-CN"/>
                <w:szCs w:val="18"/>
                <w:rFonts w:eastAsia="宋体" w:cs="Times New Roman" w:hint="eastAsia"/>
              </w:rPr>
              <w:t>个</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7</w:t>
            </w:r>
            <w:r>
              <w:rPr>
                <w:color w:val="auto"/>
                <w:sz w:val="18"/>
                <w:lang w:val="en-US" w:eastAsia="zh-CN"/>
                <w:szCs w:val="18"/>
                <w:rFonts w:eastAsia="宋体" w:cs="Times New Roman" w:hint="eastAsia"/>
              </w:rPr>
              <w:t>个</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发放屠宰场官方兽医防护服数量</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500</w:t>
            </w:r>
            <w:r>
              <w:rPr>
                <w:color w:val="auto"/>
                <w:sz w:val="18"/>
                <w:lang w:val="en-US" w:eastAsia="zh-CN"/>
                <w:szCs w:val="18"/>
                <w:rFonts w:eastAsia="宋体" w:cs="Times New Roman" w:hint="eastAsia"/>
              </w:rPr>
              <w:t>套</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500</w:t>
            </w:r>
            <w:r>
              <w:rPr>
                <w:color w:val="auto"/>
                <w:sz w:val="18"/>
                <w:lang w:val="en-US" w:eastAsia="zh-CN"/>
                <w:szCs w:val="18"/>
                <w:rFonts w:eastAsia="宋体" w:cs="Times New Roman" w:hint="eastAsia"/>
              </w:rPr>
              <w:t>套</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p>
        </w:tc>
        <w:tc>
          <w:tcPr>
            <w:tcW w:w="930" w:type="dxa"/>
            <w:vMerge w:val="restart"/>
            <w:vAlign w:val="center"/>
            <w:tcBorders>
              <w:top w:val="single" w:color="000000" w:sz="4" w:space="0"/>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cs="Times New Roman" w:hint="default"/>
              </w:rPr>
              <w:t>质量指标</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强制免疫病种应免畜禽的免疫密度</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≥90%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90%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省际指定通道进疆羊（牛）车辆抽检率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南疆四地州政府购买强制免疫服务覆盖基层动物防疫员率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官方兽医培训率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≥80%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80%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牛羊</w:t>
            </w:r>
            <w:r>
              <w:rPr>
                <w:color w:val="auto"/>
                <w:sz w:val="18"/>
                <w:lang w:val="en-US" w:eastAsia="zh-CN"/>
                <w:szCs w:val="18"/>
                <w:rFonts w:cs="Times New Roman" w:hint="eastAsia"/>
              </w:rPr>
              <w:t>胴体</w:t>
            </w:r>
            <w:r>
              <w:rPr>
                <w:color w:val="auto"/>
                <w:sz w:val="18"/>
                <w:lang w:val="en-US" w:eastAsia="zh-CN"/>
                <w:szCs w:val="18"/>
                <w:rFonts w:ascii="Times New Roman" w:hAnsi="Times New Roman" w:eastAsia="宋体" w:cs="Times New Roman" w:hint="default"/>
              </w:rPr>
              <w:t>佩戴卡环率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81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自治区财政补助经费使用率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≥98%</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94.10%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lang w:val="en-US" w:eastAsia="zh-CN" w:bidi="ar-SA"/>
                <w:kern w:val="2"/>
                <w:szCs w:val="18"/>
                <w:rFonts w:ascii="Times New Roman" w:hAnsi="Times New Roman" w:eastAsia="宋体" w:cs="Times New Roman" w:hint="default"/>
              </w:rPr>
            </w:pPr>
            <w:r>
              <w:rPr>
                <w:color w:val="auto"/>
                <w:sz w:val="18"/>
                <w:lang w:val="en-US" w:eastAsia="zh-CN"/>
                <w:kern w:val="0"/>
                <w:szCs w:val="18"/>
                <w:rFonts w:ascii="Times New Roman" w:hAnsi="Times New Roman" w:cs="Times New Roman" w:hint="default"/>
              </w:rPr>
              <w:t>资金预算不够精准；</w:t>
            </w:r>
            <w:r>
              <w:rPr>
                <w:color w:val="auto"/>
                <w:sz w:val="18"/>
                <w:szCs w:val="18"/>
                <w:rFonts w:ascii="Times New Roman" w:hAnsi="Times New Roman" w:cs="Times New Roman" w:hint="default"/>
              </w:rPr>
              <w:t>部分县（市、区）资金支付迟缓。</w:t>
            </w:r>
            <w:r>
              <w:rPr>
                <w:color w:val="auto"/>
                <w:sz w:val="18"/>
                <w:lang w:val="en-US" w:eastAsia="zh-CN"/>
                <w:szCs w:val="18"/>
                <w:rFonts w:ascii="Times New Roman" w:hAnsi="Times New Roman" w:eastAsia="宋体" w:cs="Times New Roman" w:hint="default"/>
              </w:rPr>
              <w:t>下一步继续督导项目主管部门与财政部门对接拨款事宜。</w:t>
            </w:r>
          </w:p>
        </w:tc>
      </w:tr>
      <w:tr>
        <w:tblPrEx>
          <w:tblCellMar>
            <w:top w:type="dxa" w:w="0.000000"/>
            <w:bottom w:type="dxa" w:w="0.000000"/>
            <w:left w:type="dxa" w:w="0.000000"/>
            <w:right w:type="dxa" w:w="0.000000"/>
          </w:tblCellMar>
          <w:tblLayout w:type="fixed"/>
        </w:tblPrEx>
        <w:trPr>
          <w:trHeight w:val="666"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依法对重大动物疫情处置率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100%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bidi="ar-SA"/>
                <w:kern w:val="2"/>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100%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918"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口蹄疫、高致病性禽流感、小反刍兽疫免疫抗体合格率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≥70%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70%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125"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烟墩检查站</w:t>
            </w:r>
            <w:r>
              <w:rPr>
                <w:color w:val="auto"/>
                <w:sz w:val="18"/>
                <w:lang w:val="en-US" w:eastAsia="zh-CN"/>
                <w:szCs w:val="18"/>
                <w:rFonts w:ascii="Times New Roman" w:hAnsi="Times New Roman" w:eastAsia="宋体" w:cs="Times New Roman" w:hint="eastAsia"/>
              </w:rPr>
              <w:t>正常运转率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≥98%</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szCs w:val="18"/>
                <w:rFonts w:ascii="Times New Roman" w:hAnsi="Times New Roman" w:cs="Times New Roman" w:hint="default"/>
              </w:rPr>
            </w:pPr>
            <w:r>
              <w:rPr>
                <w:color w:val="auto"/>
                <w:sz w:val="18"/>
                <w:lang w:val="en-US" w:eastAsia="zh-CN"/>
                <w:szCs w:val="18"/>
                <w:rFonts w:eastAsia="宋体" w:cs="Times New Roman" w:hint="eastAsia"/>
              </w:rPr>
              <w:t>98%</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25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Align w:val="center"/>
            <w:tcBorders>
              <w:top w:val="single" w:color="000000" w:sz="4" w:space="0"/>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eastAsia="zh-CN"/>
                <w:szCs w:val="18"/>
                <w:rFonts w:ascii="Times New Roman" w:hAnsi="Times New Roman" w:eastAsia="宋体" w:cs="Times New Roman" w:hint="eastAsia"/>
              </w:rPr>
            </w:pPr>
            <w:r>
              <w:rPr>
                <w:color w:val="auto"/>
                <w:sz w:val="18"/>
                <w:lang w:eastAsia="zh-CN"/>
                <w:szCs w:val="18"/>
                <w:rFonts w:ascii="Times New Roman" w:hAnsi="Times New Roman" w:cs="Times New Roman" w:hint="eastAsia"/>
              </w:rPr>
              <w:t>时效指标</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项目按期完成率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=100%</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eastAsia="宋体" w:cs="Times New Roman" w:hint="eastAsia"/>
              </w:rPr>
              <w:t>100%</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25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Merge w:val="restart"/>
            <w:vAlign w:val="center"/>
            <w:tcBorders>
              <w:top w:val="single" w:color="000000" w:sz="4" w:space="0"/>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eastAsia="zh-CN"/>
                <w:szCs w:val="18"/>
                <w:rFonts w:ascii="Times New Roman" w:hAnsi="Times New Roman" w:eastAsia="宋体" w:cs="Times New Roman" w:hint="eastAsia"/>
              </w:rPr>
            </w:pPr>
            <w:r>
              <w:rPr>
                <w:color w:val="auto"/>
                <w:sz w:val="18"/>
                <w:lang w:eastAsia="zh-CN"/>
                <w:szCs w:val="18"/>
                <w:rFonts w:ascii="Times New Roman" w:hAnsi="Times New Roman" w:cs="Times New Roman" w:hint="eastAsia"/>
              </w:rPr>
              <w:t>成本指标</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各地动物检疫工作成本</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≤1164万元</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eastAsia"/>
              </w:rPr>
              <w:t>1090.23万元</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部分县（市、区）资金支付迟缓</w:t>
            </w:r>
            <w:r>
              <w:rPr>
                <w:color w:val="auto"/>
                <w:sz w:val="18"/>
                <w:lang w:val="en-US" w:eastAsia="zh-CN"/>
                <w:szCs w:val="18"/>
                <w:rFonts w:cs="Times New Roman" w:hint="eastAsia"/>
              </w:rPr>
              <w:t>，</w:t>
            </w:r>
            <w:r>
              <w:rPr>
                <w:color w:val="auto"/>
                <w:sz w:val="18"/>
                <w:lang w:val="en-US" w:eastAsia="zh-CN"/>
                <w:szCs w:val="18"/>
                <w:rFonts w:ascii="Times New Roman" w:hAnsi="Times New Roman" w:eastAsia="宋体" w:cs="Times New Roman" w:hint="default"/>
              </w:rPr>
              <w:t>下一步继续督导项目主管部门与财政部门对接拨款事宜。</w:t>
            </w:r>
          </w:p>
        </w:tc>
      </w:tr>
      <w:tr>
        <w:tblPrEx>
          <w:tblCellMar>
            <w:top w:type="dxa" w:w="0.000000"/>
            <w:bottom w:type="dxa" w:w="0.000000"/>
            <w:left w:type="dxa" w:w="0.000000"/>
            <w:right w:type="dxa" w:w="0.000000"/>
          </w:tblCellMar>
          <w:tblLayout w:type="fixed"/>
        </w:tblPrEx>
        <w:trPr>
          <w:trHeight w:val="25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基层防疫员补助经费兽医实验室改造提升成本</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≤1040万元</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eastAsia"/>
              </w:rPr>
              <w:t>974.1</w:t>
            </w:r>
            <w:r>
              <w:rPr>
                <w:color w:val="auto"/>
                <w:sz w:val="18"/>
                <w:lang w:val="en-US" w:eastAsia="zh-CN"/>
                <w:szCs w:val="18"/>
                <w:rFonts w:eastAsia="宋体" w:cs="Times New Roman" w:hint="eastAsia"/>
              </w:rPr>
              <w:t>万元</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lang w:val="en-US"/>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由于疫情影响，兽医实验室改造工程停滞，验收延后，部分县（市、区）资金支付迟缓</w:t>
            </w:r>
            <w:r>
              <w:rPr>
                <w:color w:val="auto"/>
                <w:sz w:val="18"/>
                <w:lang w:val="en-US" w:eastAsia="zh-CN"/>
                <w:szCs w:val="18"/>
                <w:rFonts w:eastAsia="宋体" w:cs="Times New Roman" w:hint="eastAsia"/>
              </w:rPr>
              <w:t>，</w:t>
            </w:r>
            <w:r>
              <w:rPr>
                <w:color w:val="auto"/>
                <w:sz w:val="18"/>
                <w:lang w:val="en-US" w:eastAsia="zh-CN"/>
                <w:szCs w:val="18"/>
                <w:rFonts w:ascii="Times New Roman" w:hAnsi="Times New Roman" w:eastAsia="宋体" w:cs="Times New Roman" w:hint="default"/>
              </w:rPr>
              <w:t>下一步继续督导项目主管部门与财政部门对接拨款事宜。</w:t>
            </w:r>
          </w:p>
        </w:tc>
      </w:tr>
      <w:tr>
        <w:tblPrEx>
          <w:tblCellMar>
            <w:top w:type="dxa" w:w="0.000000"/>
            <w:bottom w:type="dxa" w:w="0.000000"/>
            <w:left w:type="dxa" w:w="0.000000"/>
            <w:right w:type="dxa" w:w="0.000000"/>
          </w:tblCellMar>
          <w:tblLayout w:type="fixed"/>
        </w:tblPrEx>
        <w:trPr>
          <w:trHeight w:val="25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进疆动物车车抽检和运转资金</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≤771万元</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eastAsia="宋体" w:cs="Times New Roman" w:hint="eastAsia"/>
              </w:rPr>
              <w:t>734.61万元</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因新冠疫情及疫情防控政策影响，</w:t>
            </w:r>
            <w:r>
              <w:rPr>
                <w:color w:val="auto"/>
                <w:sz w:val="18"/>
                <w:lang w:val="en-US" w:eastAsia="zh-CN"/>
                <w:szCs w:val="18"/>
                <w:rFonts w:cs="Times New Roman" w:hint="eastAsia"/>
              </w:rPr>
              <w:t>哈密</w:t>
            </w:r>
            <w:r>
              <w:rPr>
                <w:color w:val="auto"/>
                <w:sz w:val="18"/>
                <w:lang w:val="en-US" w:eastAsia="zh-CN"/>
                <w:szCs w:val="18"/>
                <w:rFonts w:ascii="Times New Roman" w:hAnsi="Times New Roman" w:eastAsia="宋体" w:cs="Times New Roman" w:hint="default"/>
              </w:rPr>
              <w:t>动植物防疫检疫站资金拨付执行未能按原计划进行，导致结转</w:t>
            </w:r>
            <w:r>
              <w:rPr>
                <w:color w:val="auto"/>
                <w:sz w:val="18"/>
                <w:lang w:val="en-US" w:eastAsia="zh-CN"/>
                <w:szCs w:val="18"/>
                <w:rFonts w:eastAsia="宋体" w:cs="Times New Roman" w:hint="eastAsia"/>
              </w:rPr>
              <w:t>。</w:t>
            </w:r>
            <w:r>
              <w:rPr>
                <w:color w:val="auto"/>
                <w:sz w:val="18"/>
                <w:lang w:val="en-US" w:eastAsia="zh-CN"/>
                <w:szCs w:val="18"/>
                <w:rFonts w:ascii="Times New Roman" w:hAnsi="Times New Roman" w:eastAsia="宋体" w:cs="Times New Roman" w:hint="default"/>
              </w:rPr>
              <w:t>下一步继续督导项目主管部门与财政部门对接拨款事宜。</w:t>
            </w:r>
          </w:p>
        </w:tc>
      </w:tr>
      <w:tr>
        <w:tblPrEx>
          <w:tblCellMar>
            <w:top w:type="dxa" w:w="0.000000"/>
            <w:bottom w:type="dxa" w:w="0.000000"/>
            <w:left w:type="dxa" w:w="0.000000"/>
            <w:right w:type="dxa" w:w="0.000000"/>
          </w:tblCellMar>
          <w:tblLayout w:type="fixed"/>
        </w:tblPrEx>
        <w:trPr>
          <w:trHeight w:val="25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强制免疫补助</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≤3380万元</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cs="Times New Roman" w:hint="default"/>
              </w:rPr>
            </w:pPr>
            <w:r>
              <w:rPr>
                <w:color w:val="auto"/>
                <w:sz w:val="18"/>
                <w:lang w:val="en-US" w:eastAsia="zh-CN"/>
                <w:szCs w:val="18"/>
                <w:rFonts w:ascii="Times New Roman" w:hAnsi="Times New Roman" w:eastAsia="宋体" w:cs="Times New Roman" w:hint="eastAsia"/>
              </w:rPr>
              <w:t>3165.77</w:t>
            </w:r>
            <w:r>
              <w:rPr>
                <w:color w:val="auto"/>
                <w:sz w:val="18"/>
                <w:lang w:val="en-US" w:eastAsia="zh-CN"/>
                <w:szCs w:val="18"/>
                <w:rFonts w:eastAsia="宋体" w:cs="Times New Roman" w:hint="eastAsia"/>
              </w:rPr>
              <w:t>万元</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部分县（市、区）资金支付迟缓</w:t>
            </w:r>
            <w:r>
              <w:rPr>
                <w:color w:val="auto"/>
                <w:sz w:val="18"/>
                <w:lang w:val="en-US" w:eastAsia="zh-CN"/>
                <w:szCs w:val="18"/>
                <w:rFonts w:eastAsia="宋体" w:cs="Times New Roman" w:hint="eastAsia"/>
              </w:rPr>
              <w:t>。</w:t>
            </w:r>
            <w:r>
              <w:rPr>
                <w:color w:val="auto"/>
                <w:sz w:val="18"/>
                <w:lang w:val="en-US" w:eastAsia="zh-CN"/>
                <w:szCs w:val="18"/>
                <w:rFonts w:ascii="Times New Roman" w:hAnsi="Times New Roman" w:eastAsia="宋体" w:cs="Times New Roman" w:hint="default"/>
              </w:rPr>
              <w:t>下一步继续督导项目主管部门与财政部门对接拨款事宜。</w:t>
            </w:r>
          </w:p>
        </w:tc>
      </w:tr>
      <w:tr>
        <w:tblPrEx>
          <w:tblCellMar>
            <w:top w:type="dxa" w:w="0.000000"/>
            <w:bottom w:type="dxa" w:w="0.000000"/>
            <w:left w:type="dxa" w:w="0.000000"/>
            <w:right w:type="dxa" w:w="0.000000"/>
          </w:tblCellMar>
          <w:tblLayout w:type="fixed"/>
        </w:tblPrEx>
        <w:trPr>
          <w:trHeight w:val="25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restart"/>
            <w:vAlign w:val="center"/>
            <w:tcBorders>
              <w:top w:val="single" w:color="000000" w:sz="4" w:space="0"/>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效益指标</w:t>
            </w:r>
          </w:p>
        </w:tc>
        <w:tc>
          <w:tcPr>
            <w:tcW w:w="930" w:type="dxa"/>
            <w:vMerge w:val="restart"/>
            <w:vAlign w:val="center"/>
            <w:tcBorders>
              <w:top w:val="single" w:color="000000" w:sz="4" w:space="0"/>
              <w:left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szCs w:val="18"/>
                <w:rFonts w:ascii="Times New Roman" w:hAnsi="Times New Roman" w:cs="Times New Roman" w:hint="default"/>
              </w:rPr>
              <w:t>社会效益指标</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降低疫情跨省传入扩散风险</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有效降低</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有效降低</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25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25"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930" w:type="dxa"/>
            <w:vMerge w:val="continue"/>
            <w:vAlign w:val="center"/>
            <w:tcBorders>
              <w:left w:val="single" w:color="000000" w:sz="4" w:space="0"/>
              <w:right w:val="single" w:color="000000" w:sz="4" w:space="0"/>
            </w:tcBorders>
            <w:shd w:val="clear" w:color="auto" w:fill="auto"/>
            <w:tcMar>
              <w:top w:type="dxa" w:w="12.000000"/>
              <w:left w:type="dxa" w:w="12.000000"/>
              <w:right w:type="dxa" w:w="12.000000"/>
            </w:tcMar>
          </w:tcPr>
          <w:p>
            <w:pPr>
              <w:jc w:val="center"/>
              <w:rPr>
                <w:color w:val="auto"/>
                <w:rFonts w:ascii="Times New Roman" w:hAnsi="Times New Roman" w:cs="Times New Roman" w:hint="default"/>
              </w:rPr>
            </w:pP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提升防治病种防治工作效率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lang w:val="en-US" w:eastAsia="zh-CN"/>
                <w:szCs w:val="18"/>
                <w:rFonts w:ascii="Times New Roman" w:hAnsi="Times New Roman" w:eastAsia="宋体" w:cs="Times New Roman" w:hint="default"/>
              </w:rPr>
            </w:pPr>
            <w:r>
              <w:rPr>
                <w:color w:val="auto"/>
                <w:sz w:val="18"/>
                <w:lang w:val="en-US" w:eastAsia="zh-CN"/>
                <w:szCs w:val="18"/>
                <w:rFonts w:ascii="Times New Roman" w:hAnsi="Times New Roman" w:eastAsia="宋体" w:cs="Times New Roman" w:hint="default"/>
              </w:rPr>
              <w:t>有效提升</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有效提升</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432"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Merge w:val="continue"/>
            <w:vAlign w:val="center"/>
            <w:tcBorders>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p>
        </w:tc>
        <w:tc>
          <w:tcPr>
            <w:tcW w:w="930"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lang w:bidi="ar"/>
                <w:kern w:val="0"/>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生态效益指标</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确保不发生大规模随意抛弃病死猪事件</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有效确保</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有效确保</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r>
        <w:tblPrEx>
          <w:tblCellMar>
            <w:top w:type="dxa" w:w="0.000000"/>
            <w:bottom w:type="dxa" w:w="0.000000"/>
            <w:left w:type="dxa" w:w="0.000000"/>
            <w:right w:type="dxa" w:w="0.000000"/>
          </w:tblCellMar>
          <w:tblLayout w:type="fixed"/>
        </w:tblPrEx>
        <w:trPr>
          <w:trHeight w:val="693" w:hRule="atLeast"/>
        </w:trPr>
        <w:tc>
          <w:tcPr>
            <w:tcW w:w="798" w:type="dxa"/>
            <w:vMerge w:val="continue"/>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c>
          <w:tcPr>
            <w:tcW w:w="925"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满意度</w:t>
            </w:r>
          </w:p>
        </w:tc>
        <w:tc>
          <w:tcPr>
            <w:tcW w:w="930"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center"/>
              <w:rPr>
                <w:color w:val="auto"/>
                <w:sz w:val="18"/>
                <w:szCs w:val="18"/>
                <w:rFonts w:ascii="Times New Roman" w:hAnsi="Times New Roman" w:cs="Times New Roman" w:hint="default"/>
              </w:rPr>
            </w:pPr>
            <w:r>
              <w:rPr>
                <w:color w:val="auto"/>
                <w:sz w:val="18"/>
                <w:lang w:bidi="ar"/>
                <w:kern w:val="0"/>
                <w:szCs w:val="18"/>
                <w:rFonts w:ascii="Times New Roman" w:hAnsi="Times New Roman" w:cs="Times New Roman" w:hint="default"/>
              </w:rPr>
              <w:t>服务对象满意度指标</w:t>
            </w:r>
          </w:p>
        </w:tc>
        <w:tc>
          <w:tcPr>
            <w:tcW w:w="2152"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养殖场（户）满意度指标</w:t>
            </w:r>
          </w:p>
        </w:tc>
        <w:tc>
          <w:tcPr>
            <w:tcW w:w="92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≥85%</w:t>
            </w:r>
          </w:p>
        </w:tc>
        <w:tc>
          <w:tcPr>
            <w:tcW w:w="107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widowControl w:val="1"/>
              <w:jc w:val="left"/>
              <w:rPr>
                <w:color w:val="auto"/>
                <w:sz w:val="18"/>
                <w:szCs w:val="18"/>
                <w:rFonts w:ascii="Times New Roman" w:hAnsi="Times New Roman" w:cs="Times New Roman" w:hint="default"/>
              </w:rPr>
            </w:pPr>
            <w:r>
              <w:rPr>
                <w:color w:val="auto"/>
                <w:sz w:val="18"/>
                <w:lang w:val="en-US" w:eastAsia="zh-CN"/>
                <w:szCs w:val="18"/>
                <w:rFonts w:ascii="Times New Roman" w:hAnsi="Times New Roman" w:eastAsia="宋体" w:cs="Times New Roman" w:hint="default"/>
              </w:rPr>
              <w:t>85%</w:t>
            </w:r>
          </w:p>
        </w:tc>
        <w:tc>
          <w:tcPr>
            <w:tcW w:w="2033" w:type="dxa"/>
            <w:vAlign w:val="center"/>
            <w:tcBorders>
              <w:top w:val="single" w:color="000000" w:sz="4" w:space="0"/>
              <w:left w:val="single" w:color="000000" w:sz="4" w:space="0"/>
              <w:bottom w:val="single" w:color="000000" w:sz="4" w:space="0"/>
              <w:right w:val="single" w:color="000000" w:sz="4" w:space="0"/>
            </w:tcBorders>
            <w:shd w:val="clear" w:color="auto" w:fill="auto"/>
            <w:tcMar>
              <w:top w:type="dxa" w:w="12.000000"/>
              <w:left w:type="dxa" w:w="12.000000"/>
              <w:right w:type="dxa" w:w="12.000000"/>
            </w:tcMar>
          </w:tcPr>
          <w:p>
            <w:pPr>
              <w:jc w:val="center"/>
              <w:rPr>
                <w:color w:val="auto"/>
                <w:sz w:val="18"/>
                <w:szCs w:val="18"/>
                <w:rFonts w:ascii="Times New Roman" w:hAnsi="Times New Roman" w:cs="Times New Roman" w:hint="default"/>
              </w:rPr>
            </w:pPr>
          </w:p>
        </w:tc>
      </w:tr>
    </w:tbl>
    <w:p>
      <w:pPr>
        <w:pStyle w:val="2"/>
        <w:jc w:val="both"/>
        <w:rPr>
          <w:b w:val="0"/>
          <w:color w:val="auto"/>
          <w:bCs w:val="0"/>
          <w:rFonts w:ascii="Times New Roman" w:hAnsi="Times New Roman" w:eastAsia="黑体" w:cs="Times New Roman" w:hint="default"/>
        </w:rPr>
      </w:pPr>
    </w:p>
    <w:p>
      <w:pPr>
        <w:pStyle w:val="2"/>
        <w:jc w:val="both"/>
        <w:rPr>
          <w:color w:val="auto"/>
          <w:rFonts w:ascii="Times New Roman" w:hAnsi="Times New Roman" w:cs="Times New Roman" w:hint="default"/>
        </w:rPr>
        <w:sectPr>
          <w:docGrid w:type="lines" w:linePitch="312" w:charSpace="0"/>
          <w:pgSz w:w="11906" w:h="16838"/>
          <w:pgMar w:top="1440" w:right="1558" w:bottom="1440" w:left="1800" w:header="851" w:footer="992" w:gutter="0"/>
          <w:cols w:space="425" w:num="1"/>
        </w:sectPr>
      </w:pPr>
    </w:p>
    <w:p>
      <w:pPr>
        <w:spacing w:line="600" w:lineRule="exact"/>
        <w:rPr>
          <w:color w:val="auto"/>
          <w:sz w:val="32"/>
          <w:bCs/>
          <w:szCs w:val="32"/>
          <w:rFonts w:ascii="Times New Roman" w:hAnsi="Times New Roman" w:cs="Times New Roman" w:hint="default"/>
        </w:rPr>
      </w:pPr>
      <w:r>
        <w:rPr>
          <w:color w:val="auto"/>
          <w:sz w:val="32"/>
          <w:bCs/>
          <w:szCs w:val="32"/>
          <w:rFonts w:ascii="Times New Roman" w:hAnsi="Times New Roman" w:cs="Times New Roman" w:hint="default"/>
        </w:rPr>
        <w:t>附件1</w:t>
      </w:r>
    </w:p>
    <w:tbl>
      <w:tblPr>
        <w:tblStyle w:val="21"/>
        <w:tblW w:w="12683" w:type="dxa"/>
        <w:jc w:val="center"/>
        <w:tblInd w:type="dxa" w:w="0.000000"/>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Pr>
      <w:tblGrid>
        <w:gridCol w:w="839.000000"/>
        <w:gridCol w:w="767.000000"/>
        <w:gridCol w:w="873.000000"/>
        <w:gridCol w:w="2353.000000"/>
        <w:gridCol w:w="5188.000000"/>
        <w:gridCol w:w="1300.000000"/>
        <w:gridCol w:w="1363.0000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692" w:hRule="atLeast"/>
          <w:tblHeader/>
          <w:jc w:val="center"/>
        </w:trPr>
        <w:tc>
          <w:tcPr>
            <w:tcW w:w="839"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一级指标</w:t>
            </w:r>
          </w:p>
        </w:tc>
        <w:tc>
          <w:tcPr>
            <w:tcW w:w="767"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二级指标</w:t>
            </w:r>
          </w:p>
        </w:tc>
        <w:tc>
          <w:tcPr>
            <w:tcW w:w="873"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三级指标</w:t>
            </w:r>
          </w:p>
        </w:tc>
        <w:tc>
          <w:tcPr>
            <w:tcW w:w="2353"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指标解释</w:t>
            </w:r>
          </w:p>
        </w:tc>
        <w:tc>
          <w:tcPr>
            <w:tcW w:w="5188"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指标说明</w:t>
            </w:r>
          </w:p>
        </w:tc>
        <w:tc>
          <w:tcPr>
            <w:tcW w:w="1300"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权重</w:t>
            </w:r>
          </w:p>
        </w:tc>
        <w:tc>
          <w:tcPr>
            <w:tcW w:w="1363"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2318" w:hRule="atLeast"/>
          <w:jc w:val="center"/>
        </w:trPr>
        <w:tc>
          <w:tcPr>
            <w:tcW w:w="839"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决策　</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tc>
        <w:tc>
          <w:tcPr>
            <w:tcW w:w="767"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项目立项　</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立项依据</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充分性</w:t>
            </w:r>
          </w:p>
        </w:tc>
        <w:tc>
          <w:tcPr>
            <w:tcW w:w="2353"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项目立项是否符合法律法规、相关政策、发展规划以及部门职责，用以反映和考核项目立项依据情况。</w:t>
            </w:r>
          </w:p>
        </w:tc>
        <w:tc>
          <w:tcPr>
            <w:tcW w:w="5188" w:type="dxa"/>
            <w:vAlign w:val="center"/>
            <w:shd w:val="clear" w:color="auto" w:fill="FFFFFF"/>
          </w:tcPr>
          <w:p>
            <w:pPr>
              <w:widowControl w:val="1"/>
              <w:jc w:val="left"/>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①项目立项是否符合国家法律法规、国民经济发展规划和相关政策；</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②项目立项是否符合行业发展规划和政策要求；</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③项目立项是否与部门职责范围相符，属于部门履职所需；</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④项目是否属于公共财政支持范围，是否符合中央、地方事权支出责任划分原则；</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⑤项目是否与相关部门同类项目或部门内部相关项目重复。</w:t>
            </w:r>
          </w:p>
        </w:tc>
        <w:tc>
          <w:tcPr>
            <w:tcW w:w="1300"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3</w:t>
            </w:r>
          </w:p>
        </w:tc>
        <w:tc>
          <w:tcPr>
            <w:tcW w:w="1363" w:type="dxa"/>
            <w:vAlign w:val="center"/>
            <w:shd w:val="clear" w:color="auto"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640" w:hRule="atLeast"/>
          <w:jc w:val="center"/>
        </w:trPr>
        <w:tc>
          <w:tcPr>
            <w:tcW w:w="839"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767"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立项程序</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规范性</w:t>
            </w:r>
          </w:p>
        </w:tc>
        <w:tc>
          <w:tcPr>
            <w:tcW w:w="2353"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项目申请、设立过程是否符合相关要求，用以反映和考核项目立项的规范情况。</w:t>
            </w:r>
          </w:p>
        </w:tc>
        <w:tc>
          <w:tcPr>
            <w:tcW w:w="5188" w:type="dxa"/>
            <w:vAlign w:val="center"/>
            <w:shd w:val="clear" w:color="auto" w:fill="FFFFFF"/>
          </w:tcPr>
          <w:p>
            <w:pPr>
              <w:widowControl w:val="1"/>
              <w:jc w:val="left"/>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①项目是否按照规定的程序申请设立；</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②审批文件、材料是否符合相关要求；</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③事前是否已经过必要的可行性研究、专家论证、风险评估、绩效评估、集体决策。</w:t>
            </w:r>
          </w:p>
        </w:tc>
        <w:tc>
          <w:tcPr>
            <w:tcW w:w="1300"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3</w:t>
            </w:r>
          </w:p>
        </w:tc>
        <w:tc>
          <w:tcPr>
            <w:tcW w:w="1363" w:type="dxa"/>
            <w:vAlign w:val="center"/>
            <w:shd w:val="clear" w:color="auto"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919" w:hRule="atLeast"/>
          <w:jc w:val="center"/>
        </w:trPr>
        <w:tc>
          <w:tcPr>
            <w:tcW w:w="839"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76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绩效目标　</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绩效目标</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合理性</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项目所设定的绩效目标是否依据充分，是否符合客观实际，用以反映和考核项目绩效目标与项目实施的相符情况。</w:t>
            </w:r>
          </w:p>
        </w:tc>
        <w:tc>
          <w:tcPr>
            <w:tcW w:w="5188" w:type="dxa"/>
            <w:vAlign w:val="center"/>
            <w:shd w:val="clear" w:color="000000" w:fill="FFFFFF"/>
          </w:tcPr>
          <w:p>
            <w:pPr>
              <w:widowControl w:val="1"/>
              <w:jc w:val="left"/>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（如未设定预算绩效目标，也可考核其他工作任务目标）</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①项目是否有绩效目标；</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②项目绩效目标与实际工作内容是否具有相关性；</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③项目预期产出效益和效果是否符合正常的业绩水平；</w:t>
            </w:r>
          </w:p>
          <w:p>
            <w:pPr>
              <w:widowControl w:val="1"/>
              <w:jc w:val="left"/>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④是否与预算确定的项目投资额或资金量相匹配。</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4</w:t>
            </w:r>
          </w:p>
        </w:tc>
        <w:tc>
          <w:tcPr>
            <w:tcW w:w="1363" w:type="dxa"/>
            <w:vAlign w:val="center"/>
            <w:shd w:val="clear" w:color="000000"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464" w:hRule="atLeast"/>
          <w:jc w:val="center"/>
        </w:trPr>
        <w:tc>
          <w:tcPr>
            <w:tcW w:w="839"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决策　</w:t>
            </w:r>
          </w:p>
        </w:tc>
        <w:tc>
          <w:tcPr>
            <w:tcW w:w="76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绩效目标</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绩效指标</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明确性</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依据绩效目标设定的绩效指标是否清晰、细化、可衡量等，用以反映和考核项目绩效目标的明细化情况。</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①是否将项目绩效目标细化分解为具体的绩效指标；</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②是否通过清晰、可衡量的指标值予以体现；</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③是否与项目目标任务数或计划数相对应。</w:t>
            </w:r>
            <w:r>
              <w:br/>
              <w:rPr>
                <w:color w:val="auto"/>
                <w:sz w:val="22"/>
                <w:kern w:val="0"/>
                <w:szCs w:val="22"/>
                <w:rFonts w:ascii="Times New Roman" w:hAnsi="Times New Roman" w:cs="Times New Roman" w:hint="default"/>
              </w:rPr>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3</w:t>
            </w:r>
          </w:p>
        </w:tc>
        <w:tc>
          <w:tcPr>
            <w:tcW w:w="1363" w:type="dxa"/>
            <w:vAlign w:val="center"/>
            <w:shd w:val="clear" w:color="000000"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942" w:hRule="atLeast"/>
          <w:jc w:val="center"/>
        </w:trPr>
        <w:tc>
          <w:tcPr>
            <w:tcW w:w="839"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767"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资金投入</w:t>
            </w:r>
          </w:p>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预算编制</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科学性</w:t>
            </w:r>
          </w:p>
        </w:tc>
        <w:tc>
          <w:tcPr>
            <w:tcW w:w="2353"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项目预算编制是否经过科学论证、有明确标准，资金额度与年度目标是否相适应，用以反映和考核项目预算编制的科学性、合理性情况。</w:t>
            </w:r>
          </w:p>
        </w:tc>
        <w:tc>
          <w:tcPr>
            <w:tcW w:w="5188"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①预算编制是否经过科学论证；</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②预算内容与项目内容是否匹配；</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③预算额度测算依据是否充分，是否按照标准编制；</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④预算确定的项目投资额或资金量是否与工作任务相匹配。</w:t>
            </w:r>
          </w:p>
        </w:tc>
        <w:tc>
          <w:tcPr>
            <w:tcW w:w="1300"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4</w:t>
            </w:r>
          </w:p>
        </w:tc>
        <w:tc>
          <w:tcPr>
            <w:tcW w:w="1363" w:type="dxa"/>
            <w:vAlign w:val="center"/>
            <w:shd w:val="clear" w:color="auto"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06" w:hRule="atLeast"/>
          <w:jc w:val="center"/>
        </w:trPr>
        <w:tc>
          <w:tcPr>
            <w:tcW w:w="839"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767"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资金分配</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合理性</w:t>
            </w:r>
          </w:p>
        </w:tc>
        <w:tc>
          <w:tcPr>
            <w:tcW w:w="2353"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项目预算资金分配是否有测算依据，与补助单位或地方实际是否相适应，用以反映和考核项目预算资金分配的科学性、合理性情况。</w:t>
            </w:r>
          </w:p>
        </w:tc>
        <w:tc>
          <w:tcPr>
            <w:tcW w:w="5188"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①预算资金分配依据是否充分；</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②资金分配额度是否合理，与项目单位或地方实际是否相适应。</w:t>
            </w:r>
          </w:p>
        </w:tc>
        <w:tc>
          <w:tcPr>
            <w:tcW w:w="1300"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3</w:t>
            </w:r>
          </w:p>
        </w:tc>
        <w:tc>
          <w:tcPr>
            <w:tcW w:w="1363" w:type="dxa"/>
            <w:vAlign w:val="center"/>
            <w:shd w:val="clear" w:color="auto"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415" w:hRule="atLeast"/>
          <w:jc w:val="center"/>
        </w:trPr>
        <w:tc>
          <w:tcPr>
            <w:tcW w:w="839" w:type="dxa"/>
            <w:vMerge w:val="restart"/>
            <w:vAlign w:val="center"/>
            <w:shd w:val="clear" w:color="auto" w:fill="FFFFFF"/>
          </w:tcPr>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过程</w:t>
            </w:r>
          </w:p>
        </w:tc>
        <w:tc>
          <w:tcPr>
            <w:tcW w:w="767"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资金管理</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资金到位率</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实际到位资金与预算资金的比率，用以反映和考核资金落实情况对项目实施的总体保障程度。</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资金到位率=（实际到位资金/预算资金）×100%。</w:t>
            </w:r>
          </w:p>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实际到位资金：一定时期（本年度或项目期）内落实到具体项目的资金。</w:t>
            </w:r>
          </w:p>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预算资金：一定时期（本年度或项目期）内预算安排到具体项目的资金。</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4</w:t>
            </w:r>
          </w:p>
        </w:tc>
        <w:tc>
          <w:tcPr>
            <w:tcW w:w="1363" w:type="dxa"/>
            <w:vAlign w:val="center"/>
            <w:shd w:val="clear" w:color="000000" w:fill="FFFFFF"/>
          </w:tcPr>
          <w:p>
            <w:pPr>
              <w:widowControl w:val="1"/>
              <w:jc w:val="both"/>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 xml:space="preserve">     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320" w:hRule="atLeast"/>
          <w:jc w:val="center"/>
        </w:trPr>
        <w:tc>
          <w:tcPr>
            <w:tcW w:w="839"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767"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预算执行率</w:t>
            </w:r>
          </w:p>
        </w:tc>
        <w:tc>
          <w:tcPr>
            <w:tcW w:w="2353"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项目预算资金是否按照计划执行，用以反映或考核项目预算执行情况。</w:t>
            </w:r>
          </w:p>
        </w:tc>
        <w:tc>
          <w:tcPr>
            <w:tcW w:w="5188"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预算执行率=（实际支出资金/实际到位资金）×100%。</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实际支出资金：一定时期（本年度或项目期）内项目实际拨付的资金。</w:t>
            </w:r>
          </w:p>
        </w:tc>
        <w:tc>
          <w:tcPr>
            <w:tcW w:w="1300"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4</w:t>
            </w:r>
          </w:p>
        </w:tc>
        <w:tc>
          <w:tcPr>
            <w:tcW w:w="1363" w:type="dxa"/>
            <w:vAlign w:val="center"/>
            <w:shd w:val="clear" w:color="auto" w:fill="FFFFFF"/>
          </w:tcPr>
          <w:p>
            <w:pPr>
              <w:widowControl w:val="1"/>
              <w:jc w:val="center"/>
              <w:spacing w:line="0" w:lineRule="atLeast"/>
              <w:rPr>
                <w:b w:val="1"/>
                <w:color w:val="auto"/>
                <w:sz w:val="22"/>
                <w:lang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3.7</w:t>
            </w:r>
            <w:r>
              <w:rPr>
                <w:b w:val="1"/>
                <w:color w:val="auto"/>
                <w:sz w:val="22"/>
                <w:lang w:eastAsia="zh-CN"/>
                <w:bCs/>
                <w:kern w:val="0"/>
                <w:szCs w:val="22"/>
                <w:rFonts w:cs="Times New Roman" w:hint="default"/>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2076" w:hRule="atLeast"/>
          <w:jc w:val="center"/>
        </w:trPr>
        <w:tc>
          <w:tcPr>
            <w:tcW w:w="839"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过程　</w:t>
            </w:r>
          </w:p>
        </w:tc>
        <w:tc>
          <w:tcPr>
            <w:tcW w:w="76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资金管理</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资金使用</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合规性</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项目资金使用是否符合相关的财务管理制度规定，用以反映和考核项目资金的规范运行情况。</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①是否符合国家财经法规和财务管理制度以及有关专项资金管理办法的规定；</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②资金的拨付是否有完整的审批程序和手续；</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③是否符合项目预算批复或合同规定的用途；</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④是否存在截留、挤占、挪用、虚列支出等情况。</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4</w:t>
            </w:r>
          </w:p>
        </w:tc>
        <w:tc>
          <w:tcPr>
            <w:tcW w:w="1363" w:type="dxa"/>
            <w:vAlign w:val="center"/>
            <w:shd w:val="clear" w:color="000000"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97" w:hRule="atLeast"/>
          <w:jc w:val="center"/>
        </w:trPr>
        <w:tc>
          <w:tcPr>
            <w:tcW w:w="839"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767"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组织实施</w:t>
            </w:r>
          </w:p>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　</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管理制度</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健全性</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项目实施单位的财务和业务管理制度是否健全，用以反映和考核财务和业务管理制度对项目顺利实施的保障情况。</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①是否已制定或具有相应的财务和业务管理制度；</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②财务和业务管理制度是否合法、合规、完整。</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4</w:t>
            </w:r>
          </w:p>
        </w:tc>
        <w:tc>
          <w:tcPr>
            <w:tcW w:w="1363" w:type="dxa"/>
            <w:vAlign w:val="center"/>
            <w:shd w:val="clear" w:color="000000"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69" w:hRule="atLeast"/>
          <w:jc w:val="center"/>
        </w:trPr>
        <w:tc>
          <w:tcPr>
            <w:tcW w:w="839"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767"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制度执行</w:t>
            </w:r>
          </w:p>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有效性</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项目实施是否符合相关管理规定，用以反映和考核相关管理制度的有效执行情况。</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评价要点：</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①是否遵守相关法律法规和相关管理规定；</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②项目调整及支出调整手续是否完备；</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③项目合同书、验收报告、技术鉴定等资料是否齐全并及时归档；</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④项目实施的人员条件、场地设备、信息支撑等是否落实到位。</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4</w:t>
            </w:r>
          </w:p>
        </w:tc>
        <w:tc>
          <w:tcPr>
            <w:tcW w:w="1363" w:type="dxa"/>
            <w:vAlign w:val="center"/>
            <w:shd w:val="clear" w:color="000000"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917" w:hRule="atLeast"/>
          <w:jc w:val="center"/>
        </w:trPr>
        <w:tc>
          <w:tcPr>
            <w:tcW w:w="839"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w:t>
            </w:r>
          </w:p>
          <w:p>
            <w:pPr>
              <w:widowControl w:val="1"/>
              <w:jc w:val="center"/>
              <w:spacing w:line="0" w:lineRule="atLeast"/>
              <w:rPr>
                <w:color w:val="auto"/>
                <w:sz w:val="22"/>
                <w:kern w:val="0"/>
                <w:szCs w:val="22"/>
                <w:rFonts w:ascii="Times New Roman" w:hAnsi="Times New Roman" w:cs="Times New Roman" w:hint="default"/>
              </w:rPr>
            </w:pPr>
          </w:p>
        </w:tc>
        <w:tc>
          <w:tcPr>
            <w:tcW w:w="76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产出数量</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实际完成率</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项目实施的实际产出数与计划产出数的比率，用以反映和考核项目产出数量目标的实现程度。</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实际完成率=（实际产出数/计划产出数）×100%。</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实际产出数：一定时期（本年度或项目期）内项目实际产出的产品或提供的服务数量。</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计划产出数：项目绩效目标确定的在一定时期（本年度或项目期）内计划产出的产品或提供的服务数量。</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10</w:t>
            </w:r>
          </w:p>
        </w:tc>
        <w:tc>
          <w:tcPr>
            <w:tcW w:w="1363" w:type="dxa"/>
            <w:vAlign w:val="center"/>
            <w:shd w:val="clear" w:color="000000" w:fill="FFFFFF"/>
          </w:tcPr>
          <w:p>
            <w:pPr>
              <w:widowControl w:val="1"/>
              <w:jc w:val="center"/>
              <w:spacing w:line="0" w:lineRule="atLeast"/>
              <w:rPr>
                <w:b w:val="1"/>
                <w:color w:val="auto"/>
                <w:sz w:val="22"/>
                <w:lang w:eastAsia="zh-CN"/>
                <w:bCs/>
                <w:kern w:val="0"/>
                <w:szCs w:val="22"/>
                <w:rFonts w:ascii="Times New Roman" w:hAnsi="Times New Roman" w:eastAsia="宋体" w:cs="Times New Roman" w:hint="default"/>
              </w:rPr>
            </w:pPr>
            <w:r>
              <w:rPr>
                <w:b w:val="1"/>
                <w:color w:val="auto"/>
                <w:sz w:val="22"/>
                <w:lang w:eastAsia="zh-CN"/>
                <w:bCs/>
                <w:kern w:val="0"/>
                <w:szCs w:val="22"/>
                <w:rFonts w:cs="Times New Roman" w:hint="default"/>
              </w:rPr>
              <w:t>9.26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718" w:hRule="atLeast"/>
          <w:jc w:val="center"/>
        </w:trPr>
        <w:tc>
          <w:tcPr>
            <w:tcW w:w="839"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76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产出质量</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质量达标率</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项目完成的质量达标产出数与实际产出数的比率，用以反映和考核项目产出质量目标的实现程度。</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质量达标率=（质量达标产出数/实际产出数）×100%。</w:t>
            </w:r>
          </w:p>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10</w:t>
            </w:r>
          </w:p>
        </w:tc>
        <w:tc>
          <w:tcPr>
            <w:tcW w:w="1363" w:type="dxa"/>
            <w:vAlign w:val="center"/>
            <w:shd w:val="clear" w:color="000000" w:fill="FFFFFF"/>
          </w:tcPr>
          <w:p>
            <w:pPr>
              <w:widowControl w:val="1"/>
              <w:jc w:val="center"/>
              <w:spacing w:line="0" w:lineRule="atLeast"/>
              <w:rPr>
                <w:b w:val="1"/>
                <w:color w:val="auto"/>
                <w:sz w:val="22"/>
                <w:lang w:eastAsia="zh-CN"/>
                <w:bCs/>
                <w:kern w:val="0"/>
                <w:szCs w:val="22"/>
                <w:rFonts w:ascii="Times New Roman" w:hAnsi="Times New Roman" w:eastAsia="宋体" w:cs="Times New Roman" w:hint="default"/>
              </w:rPr>
            </w:pPr>
            <w:r>
              <w:rPr>
                <w:b w:val="1"/>
                <w:color w:val="auto"/>
                <w:sz w:val="22"/>
                <w:lang w:eastAsia="zh-CN"/>
                <w:bCs/>
                <w:kern w:val="0"/>
                <w:szCs w:val="22"/>
                <w:rFonts w:cs="Times New Roman" w:hint="default"/>
              </w:rPr>
              <w:t>9.96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506" w:hRule="atLeast"/>
          <w:jc w:val="center"/>
        </w:trPr>
        <w:tc>
          <w:tcPr>
            <w:tcW w:w="839" w:type="dxa"/>
            <w:vMerge w:val="continue"/>
            <w:vAlign w:val="center"/>
            <w:shd w:val="clear" w:color="auto" w:fill="FFFFFF"/>
          </w:tcPr>
          <w:p>
            <w:pPr>
              <w:jc w:val="center"/>
              <w:spacing w:line="0" w:lineRule="atLeast"/>
              <w:rPr>
                <w:color w:val="auto"/>
                <w:sz w:val="22"/>
                <w:kern w:val="0"/>
                <w:szCs w:val="22"/>
                <w:rFonts w:ascii="Times New Roman" w:hAnsi="Times New Roman" w:cs="Times New Roman" w:hint="default"/>
              </w:rPr>
            </w:pPr>
          </w:p>
        </w:tc>
        <w:tc>
          <w:tcPr>
            <w:tcW w:w="767" w:type="dxa"/>
            <w:vAlign w:val="center"/>
            <w:shd w:val="clear" w:color="auto" w:fill="FFFFFF"/>
          </w:tcPr>
          <w:p>
            <w:pPr>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产出时效</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完成及时性</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项目实际完成时间与计划完成时间的比较，用以反映和考核项目产出时效目标的实现程度。</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实际完成时间：项目实施单位完成该项目实际所耗用的时间。</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计划完成时间：按照项目实施计划或相关规定完成该项目所需的时间。</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10</w:t>
            </w:r>
          </w:p>
        </w:tc>
        <w:tc>
          <w:tcPr>
            <w:tcW w:w="1363" w:type="dxa"/>
            <w:vAlign w:val="center"/>
            <w:shd w:val="clear" w:color="000000" w:fill="FFFFFF"/>
          </w:tcPr>
          <w:p>
            <w:pPr>
              <w:widowControl w:val="1"/>
              <w:jc w:val="center"/>
              <w:spacing w:line="0" w:lineRule="atLeast"/>
              <w:rPr>
                <w:b w:val="1"/>
                <w:color w:val="auto"/>
                <w:sz w:val="22"/>
                <w:lang w:eastAsia="zh-CN"/>
                <w:bCs/>
                <w:kern w:val="0"/>
                <w:szCs w:val="22"/>
                <w:rFonts w:ascii="Times New Roman" w:hAnsi="Times New Roman" w:eastAsia="宋体" w:cs="Times New Roman" w:hint="default"/>
              </w:rPr>
            </w:pPr>
            <w:r>
              <w:rPr>
                <w:b w:val="1"/>
                <w:color w:val="auto"/>
                <w:sz w:val="22"/>
                <w:lang w:eastAsia="zh-CN"/>
                <w:bCs/>
                <w:kern w:val="0"/>
                <w:szCs w:val="22"/>
                <w:rFonts w:cs="Times New Roman" w:hint="default"/>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2076" w:hRule="atLeast"/>
          <w:jc w:val="center"/>
        </w:trPr>
        <w:tc>
          <w:tcPr>
            <w:tcW w:w="839"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767"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产出成本</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成本节约率</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完成项目计划工作目标的实际节约成本与计划成本的比率，用以反映和考核项目的成本节约程度。</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成本节约率=[（计划成本-实际成本）/计划成本]×100%。</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实际成本：项目实施单位如期、保质、保量完成既定工作目标实际所耗费的支出。</w:t>
            </w:r>
            <w:r>
              <w:br/>
              <w:rPr>
                <w:color w:val="auto"/>
                <w:sz w:val="22"/>
                <w:kern w:val="0"/>
                <w:szCs w:val="22"/>
                <w:rFonts w:ascii="Times New Roman" w:hAnsi="Times New Roman" w:cs="Times New Roman" w:hint="default"/>
              </w:rPr>
            </w:r>
            <w:r>
              <w:rPr>
                <w:color w:val="auto"/>
                <w:sz w:val="22"/>
                <w:kern w:val="0"/>
                <w:szCs w:val="22"/>
                <w:rFonts w:ascii="Times New Roman" w:hAnsi="Times New Roman" w:cs="Times New Roman" w:hint="default"/>
              </w:rPr>
              <w:t>计划成本：项目实施单位为完成工作目标计划安排的支出，一般以项目预算为参考。</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10</w:t>
            </w:r>
          </w:p>
        </w:tc>
        <w:tc>
          <w:tcPr>
            <w:tcW w:w="1363" w:type="dxa"/>
            <w:vAlign w:val="center"/>
            <w:shd w:val="clear" w:color="000000"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889" w:hRule="atLeast"/>
          <w:jc w:val="center"/>
        </w:trPr>
        <w:tc>
          <w:tcPr>
            <w:tcW w:w="839"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效益　</w:t>
            </w:r>
          </w:p>
        </w:tc>
        <w:tc>
          <w:tcPr>
            <w:tcW w:w="767" w:type="dxa"/>
            <w:vMerge w:val="restart"/>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项目效益　</w:t>
            </w: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实施效益</w:t>
            </w:r>
          </w:p>
        </w:tc>
        <w:tc>
          <w:tcPr>
            <w:tcW w:w="2353" w:type="dxa"/>
            <w:vAlign w:val="center"/>
            <w:shd w:val="clear" w:color="auto" w:fill="FFFFFF"/>
          </w:tcPr>
          <w:p>
            <w:pPr>
              <w:widowControl w:val="1"/>
              <w:jc w:val="left"/>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项目实施所产生的效益。</w:t>
            </w:r>
          </w:p>
        </w:tc>
        <w:tc>
          <w:tcPr>
            <w:tcW w:w="5188" w:type="dxa"/>
            <w:vAlign w:val="center"/>
            <w:shd w:val="clear" w:color="auto"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项目实施所产生的社会效益、经济效益、生态效益、可持续影响等。可根据项目实际情况有选择地设置和细化。</w:t>
            </w:r>
          </w:p>
        </w:tc>
        <w:tc>
          <w:tcPr>
            <w:tcW w:w="1300" w:type="dxa"/>
            <w:vAlign w:val="center"/>
            <w:shd w:val="clear" w:color="auto"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15</w:t>
            </w:r>
          </w:p>
        </w:tc>
        <w:tc>
          <w:tcPr>
            <w:tcW w:w="1363" w:type="dxa"/>
            <w:vAlign w:val="center"/>
            <w:shd w:val="clear" w:color="auto"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type="dxa" w:w="0.000000"/>
            <w:bottom w:type="dxa" w:w="0.000000"/>
            <w:left w:type="dxa" w:w="108.000000"/>
            <w:right w:type="dxa" w:w="108.000000"/>
          </w:tblCellMar>
          <w:tblLayout w:type="fixed"/>
        </w:tblPrEx>
        <w:trPr>
          <w:trHeight w:val="1137" w:hRule="atLeast"/>
          <w:jc w:val="center"/>
        </w:trPr>
        <w:tc>
          <w:tcPr>
            <w:tcW w:w="839"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767" w:type="dxa"/>
            <w:vMerge w:val="continue"/>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p>
        </w:tc>
        <w:tc>
          <w:tcPr>
            <w:tcW w:w="873" w:type="dxa"/>
            <w:vAlign w:val="center"/>
            <w:shd w:val="clear" w:color="auto" w:fill="FFFFFF"/>
          </w:tcPr>
          <w:p>
            <w:pPr>
              <w:widowControl w:val="1"/>
              <w:jc w:val="center"/>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满意度</w:t>
            </w:r>
          </w:p>
        </w:tc>
        <w:tc>
          <w:tcPr>
            <w:tcW w:w="2353"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社会公众或服务对象对项目实施效果的满意程度。</w:t>
            </w:r>
          </w:p>
        </w:tc>
        <w:tc>
          <w:tcPr>
            <w:tcW w:w="5188" w:type="dxa"/>
            <w:vAlign w:val="center"/>
            <w:shd w:val="clear" w:color="000000" w:fill="FFFFFF"/>
          </w:tcPr>
          <w:p>
            <w:pPr>
              <w:widowControl w:val="1"/>
              <w:spacing w:line="0" w:lineRule="atLeast"/>
              <w:rPr>
                <w:color w:val="auto"/>
                <w:sz w:val="22"/>
                <w:kern w:val="0"/>
                <w:szCs w:val="22"/>
                <w:rFonts w:ascii="Times New Roman" w:hAnsi="Times New Roman" w:cs="Times New Roman" w:hint="default"/>
              </w:rPr>
            </w:pPr>
            <w:r>
              <w:rPr>
                <w:color w:val="auto"/>
                <w:sz w:val="22"/>
                <w:kern w:val="0"/>
                <w:szCs w:val="22"/>
                <w:rFonts w:ascii="Times New Roman" w:hAnsi="Times New Roman" w:cs="Times New Roman" w:hint="default"/>
              </w:rPr>
              <w:t>社会公众或服务对象是指因该项目实施而受到影响的部门（单位）、群体或个人。一般采取社会调查的方式。</w:t>
            </w:r>
          </w:p>
        </w:tc>
        <w:tc>
          <w:tcPr>
            <w:tcW w:w="1300" w:type="dxa"/>
            <w:vAlign w:val="center"/>
            <w:shd w:val="clear" w:color="000000" w:fill="FFFFFF"/>
          </w:tcPr>
          <w:p>
            <w:pPr>
              <w:widowControl w:val="1"/>
              <w:jc w:val="center"/>
              <w:spacing w:line="0" w:lineRule="atLeast"/>
              <w:rPr>
                <w:b w:val="1"/>
                <w:color w:val="auto"/>
                <w:sz w:val="22"/>
                <w:bCs/>
                <w:kern w:val="0"/>
                <w:szCs w:val="22"/>
                <w:rFonts w:ascii="Times New Roman" w:hAnsi="Times New Roman" w:cs="Times New Roman" w:hint="default"/>
              </w:rPr>
            </w:pPr>
            <w:r>
              <w:rPr>
                <w:b w:val="1"/>
                <w:color w:val="auto"/>
                <w:sz w:val="22"/>
                <w:bCs/>
                <w:kern w:val="0"/>
                <w:szCs w:val="22"/>
                <w:rFonts w:ascii="Times New Roman" w:hAnsi="Times New Roman" w:cs="Times New Roman" w:hint="default"/>
              </w:rPr>
              <w:t>5</w:t>
            </w:r>
          </w:p>
        </w:tc>
        <w:tc>
          <w:tcPr>
            <w:tcW w:w="1363" w:type="dxa"/>
            <w:vAlign w:val="center"/>
            <w:shd w:val="clear" w:color="000000" w:fill="FFFFFF"/>
          </w:tcPr>
          <w:p>
            <w:pPr>
              <w:widowControl w:val="1"/>
              <w:jc w:val="center"/>
              <w:spacing w:line="0" w:lineRule="atLeast"/>
              <w:rPr>
                <w:b w:val="1"/>
                <w:color w:val="auto"/>
                <w:sz w:val="22"/>
                <w:lang w:val="en-US" w:eastAsia="zh-CN"/>
                <w:bCs/>
                <w:kern w:val="0"/>
                <w:szCs w:val="22"/>
                <w:rFonts w:ascii="Times New Roman" w:hAnsi="Times New Roman" w:eastAsia="宋体" w:cs="Times New Roman" w:hint="default"/>
              </w:rPr>
            </w:pPr>
            <w:r>
              <w:rPr>
                <w:b w:val="1"/>
                <w:color w:val="auto"/>
                <w:sz w:val="22"/>
                <w:lang w:val="en-US" w:eastAsia="zh-CN"/>
                <w:bCs/>
                <w:kern w:val="0"/>
                <w:szCs w:val="22"/>
                <w:rFonts w:ascii="Times New Roman" w:hAnsi="Times New Roman" w:cs="Times New Roman" w:hint="default"/>
              </w:rPr>
              <w:t>5</w:t>
            </w:r>
          </w:p>
        </w:tc>
      </w:tr>
    </w:tbl>
    <w:p>
      <w:pPr>
        <w:pStyle w:val="2"/>
        <w:rPr>
          <w:color w:val="auto"/>
          <w:rFonts w:ascii="Times New Roman" w:hAnsi="Times New Roman" w:cs="Times New Roman" w:hint="default"/>
        </w:rPr>
      </w:pPr>
    </w:p>
    <w:p>
      <w:pPr>
        <w:rPr>
          <w:color w:val="auto"/>
          <w:rFonts w:ascii="Times New Roman" w:hAnsi="Times New Roman" w:cs="Times New Roman" w:hint="default"/>
        </w:rPr>
      </w:pPr>
    </w:p>
    <w:p>
      <w:pPr>
        <w:spacing w:line="540" w:lineRule="exact"/>
        <w:ind w:firstLine="640"/>
        <w:rPr>
          <w:rStyle w:val="23"/>
          <w:color w:val="auto"/>
          <w:spacing w:val="-4"/>
          <w:sz w:val="32"/>
          <w:bCs w:val="0"/>
          <w:szCs w:val="32"/>
          <w:rFonts w:ascii="Times New Roman" w:hAnsi="Times New Roman" w:eastAsia="黑体" w:cs="Times New Roman" w:hint="default"/>
        </w:rPr>
      </w:pPr>
    </w:p>
    <w:p>
      <w:pPr>
        <w:spacing w:line="540" w:lineRule="exact"/>
        <w:ind w:firstLine="640"/>
        <w:rPr>
          <w:rStyle w:val="23"/>
          <w:color w:val="auto"/>
          <w:spacing w:val="-4"/>
          <w:sz w:val="32"/>
          <w:bCs w:val="0"/>
          <w:szCs w:val="32"/>
          <w:rFonts w:ascii="Times New Roman" w:hAnsi="Times New Roman" w:eastAsia="黑体" w:cs="Times New Roman" w:hint="default"/>
        </w:rPr>
      </w:pPr>
    </w:p>
    <w:p>
      <w:pPr>
        <w:spacing w:line="540" w:lineRule="exact"/>
        <w:ind w:firstLine="640"/>
        <w:rPr>
          <w:rStyle w:val="23"/>
          <w:color w:val="auto"/>
          <w:spacing w:val="-4"/>
          <w:sz w:val="32"/>
          <w:bCs w:val="0"/>
          <w:szCs w:val="32"/>
          <w:rFonts w:ascii="Times New Roman" w:hAnsi="Times New Roman" w:eastAsia="黑体" w:cs="Times New Roman" w:hint="default"/>
        </w:rPr>
      </w:pPr>
    </w:p>
    <w:p>
      <w:pPr>
        <w:spacing w:line="540" w:lineRule="exact"/>
        <w:ind w:firstLine="640"/>
        <w:rPr>
          <w:rStyle w:val="23"/>
          <w:color w:val="auto"/>
          <w:spacing w:val="-4"/>
          <w:sz w:val="32"/>
          <w:bCs w:val="0"/>
          <w:szCs w:val="32"/>
          <w:rFonts w:ascii="Times New Roman" w:hAnsi="Times New Roman" w:eastAsia="黑体" w:cs="Times New Roman" w:hint="default"/>
        </w:rPr>
      </w:pPr>
    </w:p>
    <w:p>
      <w:pPr>
        <w:spacing w:line="540" w:lineRule="exact"/>
        <w:ind w:firstLine="640"/>
        <w:rPr>
          <w:rStyle w:val="23"/>
          <w:color w:val="auto"/>
          <w:spacing w:val="-4"/>
          <w:sz w:val="32"/>
          <w:bCs w:val="0"/>
          <w:szCs w:val="32"/>
          <w:rFonts w:ascii="Times New Roman" w:hAnsi="Times New Roman" w:eastAsia="黑体" w:cs="Times New Roman" w:hint="default"/>
        </w:rPr>
      </w:pPr>
    </w:p>
    <w:p>
      <w:pPr>
        <w:spacing w:line="540" w:lineRule="exact"/>
        <w:ind w:firstLine="640"/>
        <w:rPr>
          <w:rStyle w:val="23"/>
          <w:color w:val="auto"/>
          <w:spacing w:val="-4"/>
          <w:sz w:val="32"/>
          <w:bCs w:val="0"/>
          <w:szCs w:val="32"/>
          <w:rFonts w:ascii="Times New Roman" w:hAnsi="Times New Roman" w:eastAsia="黑体" w:cs="Times New Roman" w:hint="default"/>
        </w:rPr>
      </w:pPr>
    </w:p>
    <w:p>
      <w:pPr>
        <w:spacing w:line="540" w:lineRule="exact"/>
        <w:rPr>
          <w:rStyle w:val="23"/>
          <w:b w:val="0"/>
          <w:color w:val="auto"/>
          <w:spacing w:val="-4"/>
          <w:sz w:val="32"/>
          <w:szCs w:val="32"/>
          <w:rFonts w:ascii="Times New Roman" w:hAnsi="Times New Roman" w:eastAsia="仿宋" w:cs="Times New Roman" w:hint="default"/>
        </w:rPr>
      </w:pPr>
    </w:p>
    <w:sectPr>
      <w:docGrid w:type="lines" w:linePitch="312" w:charSpace="0"/>
      <w:pgSz w:w="16838" w:h="11906" w:orient="landscape"/>
      <w:pgMar w:top="1800" w:right="1440" w:bottom="1558" w:left="144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34"/>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s="http://schemas.microsoft.com/office/word/2010/wordprocessingShape" xmlns:wne="http://schemas.microsoft.com/office/word/2006/wordml" xmlns:wpg="http://schemas.microsoft.com/office/word/2010/wordprocessingGroup"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88BBF221"/>
    <w:multiLevelType w:val="singleLevel"/>
    <w:tmpl w:val="88BBF221"/>
    <w:lvl w:ilvl="0" w:tentative="0">
      <w:start w:val="2"/>
      <w:numFmt w:val="decimal"/>
      <w:suff w:val="space"/>
      <w:lvlText w:val="%1."/>
      <w:lvlJc w:val="left"/>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w14="http://schemas.microsoft.com/office/word/2010/wordml"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characterSpacingControl w:val="compressPunctuation"/>
  <w:zoom w:percent="8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A26C3"/>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13C7459"/>
    <w:rsid w:val="024A4CCD"/>
    <w:rsid w:val="03031E35"/>
    <w:rsid w:val="032A3A88"/>
    <w:rsid w:val="051A56F5"/>
    <w:rsid w:val="059611F2"/>
    <w:rsid w:val="06096F34"/>
    <w:rsid w:val="066D6EAA"/>
    <w:rsid w:val="06DC1681"/>
    <w:rsid w:val="08C662D4"/>
    <w:rsid w:val="099A1A2A"/>
    <w:rsid w:val="09BD4D95"/>
    <w:rsid w:val="0A595E3B"/>
    <w:rsid w:val="0B0F58D6"/>
    <w:rsid w:val="0B2A3714"/>
    <w:rsid w:val="0E460DCC"/>
    <w:rsid w:val="0F8D41CB"/>
    <w:rsid w:val="0FEE2F21"/>
    <w:rsid w:val="102962AF"/>
    <w:rsid w:val="10C82ECF"/>
    <w:rsid w:val="11C75270"/>
    <w:rsid w:val="12637CC3"/>
    <w:rsid w:val="12E657C5"/>
    <w:rsid w:val="133C6E2A"/>
    <w:rsid w:val="13F43F5C"/>
    <w:rsid w:val="14481B94"/>
    <w:rsid w:val="15545B7C"/>
    <w:rsid w:val="15F40D88"/>
    <w:rsid w:val="167C7687"/>
    <w:rsid w:val="168B3546"/>
    <w:rsid w:val="17854713"/>
    <w:rsid w:val="191F5359"/>
    <w:rsid w:val="198A0E87"/>
    <w:rsid w:val="1A0B3E11"/>
    <w:rsid w:val="1A2374E0"/>
    <w:rsid w:val="1C053ECE"/>
    <w:rsid w:val="1C317CE2"/>
    <w:rsid w:val="1C5C115B"/>
    <w:rsid w:val="1C9E3BBC"/>
    <w:rsid w:val="1D2136E6"/>
    <w:rsid w:val="1DD45808"/>
    <w:rsid w:val="1DED42AC"/>
    <w:rsid w:val="1FC55DD1"/>
    <w:rsid w:val="20005763"/>
    <w:rsid w:val="20E80162"/>
    <w:rsid w:val="20FB313D"/>
    <w:rsid w:val="21CF68DE"/>
    <w:rsid w:val="21EF7359"/>
    <w:rsid w:val="220B4804"/>
    <w:rsid w:val="22C7782D"/>
    <w:rsid w:val="246F4781"/>
    <w:rsid w:val="2538319E"/>
    <w:rsid w:val="27402404"/>
    <w:rsid w:val="278B653F"/>
    <w:rsid w:val="27B801ED"/>
    <w:rsid w:val="282475E3"/>
    <w:rsid w:val="286F080A"/>
    <w:rsid w:val="288A1B89"/>
    <w:rsid w:val="29210904"/>
    <w:rsid w:val="296D7068"/>
    <w:rsid w:val="29E421D9"/>
    <w:rsid w:val="2A97233B"/>
    <w:rsid w:val="2C6100C1"/>
    <w:rsid w:val="2D5D7931"/>
    <w:rsid w:val="30DD5574"/>
    <w:rsid w:val="31800A61"/>
    <w:rsid w:val="3235157C"/>
    <w:rsid w:val="3264220D"/>
    <w:rsid w:val="32A83563"/>
    <w:rsid w:val="33EF2883"/>
    <w:rsid w:val="376E6E1E"/>
    <w:rsid w:val="37DE3B65"/>
    <w:rsid w:val="38872456"/>
    <w:rsid w:val="3963178C"/>
    <w:rsid w:val="3AF16465"/>
    <w:rsid w:val="3B8B1C35"/>
    <w:rsid w:val="3CED0699"/>
    <w:rsid w:val="3EB02FD6"/>
    <w:rsid w:val="3EB556A0"/>
    <w:rsid w:val="40C92741"/>
    <w:rsid w:val="41CC2676"/>
    <w:rsid w:val="42A706A9"/>
    <w:rsid w:val="43200A39"/>
    <w:rsid w:val="43E320C0"/>
    <w:rsid w:val="46B21672"/>
    <w:rsid w:val="4883440E"/>
    <w:rsid w:val="49736B58"/>
    <w:rsid w:val="4A5F079A"/>
    <w:rsid w:val="4C675BBA"/>
    <w:rsid w:val="4DAA3552"/>
    <w:rsid w:val="4F552460"/>
    <w:rsid w:val="4F706C6D"/>
    <w:rsid w:val="4FCC6863"/>
    <w:rsid w:val="500A214A"/>
    <w:rsid w:val="52181740"/>
    <w:rsid w:val="522D604D"/>
    <w:rsid w:val="5297585E"/>
    <w:rsid w:val="52AD7D6F"/>
    <w:rsid w:val="54CE341C"/>
    <w:rsid w:val="5549519D"/>
    <w:rsid w:val="5557596B"/>
    <w:rsid w:val="57F56770"/>
    <w:rsid w:val="5A652CAA"/>
    <w:rsid w:val="5B596DFC"/>
    <w:rsid w:val="5DAE6D00"/>
    <w:rsid w:val="5DF03945"/>
    <w:rsid w:val="5E5BA543"/>
    <w:rsid w:val="5E7D126D"/>
    <w:rsid w:val="5F03526B"/>
    <w:rsid w:val="61E22938"/>
    <w:rsid w:val="62E515AF"/>
    <w:rsid w:val="637C2815"/>
    <w:rsid w:val="666B4FDC"/>
    <w:rsid w:val="682144B7"/>
    <w:rsid w:val="683B74A5"/>
    <w:rsid w:val="688348C6"/>
    <w:rsid w:val="68A709EB"/>
    <w:rsid w:val="699A7973"/>
    <w:rsid w:val="6AB9028C"/>
    <w:rsid w:val="6B503F77"/>
    <w:rsid w:val="6BA73D44"/>
    <w:rsid w:val="6CDE3A19"/>
    <w:rsid w:val="6CDE7EE2"/>
    <w:rsid w:val="6D1504AB"/>
    <w:rsid w:val="6E1D5B93"/>
    <w:rsid w:val="6E311968"/>
    <w:rsid w:val="6F39089F"/>
    <w:rsid w:val="6FA81B44"/>
    <w:rsid w:val="713E2458"/>
    <w:rsid w:val="71DB7560"/>
    <w:rsid w:val="72047104"/>
    <w:rsid w:val="72155D12"/>
    <w:rsid w:val="73FB4CB6"/>
    <w:rsid w:val="74B613F4"/>
    <w:rsid w:val="77A51602"/>
    <w:rsid w:val="787FED16"/>
    <w:rsid w:val="78E33A9B"/>
    <w:rsid w:val="7A353D0B"/>
    <w:rsid w:val="7B550D53"/>
    <w:rsid w:val="7BB64D04"/>
    <w:rsid w:val="7CB927D8"/>
    <w:rsid w:val="7D3A5E2F"/>
    <w:rsid w:val="7E3525C7"/>
    <w:rsid w:val="7E3C56FC"/>
    <w:rsid w:val="7EDE5518"/>
    <w:rsid w:val="7EE3A8C1"/>
    <w:rsid w:val="7F36010F"/>
    <w:rsid w:val="7FE124B2"/>
    <w:rsid w:val="BD3B4D92"/>
    <w:rsid w:val="C7BF0720"/>
    <w:rsid w:val="DEF6279D"/>
    <w:rsid w:val="FFAF6118"/>
    <w:rsid w:val="FFFF5EE8"/>
  </w:rsids>
  <m:mathPr>
    <m:mathFont val="Cambria Math"/>
    <m:brkBin val="before"/>
    <m:brkBinSub val="--"/>
    <m:smallFrac val="0"/>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docDefaults>
  <w:latentStyles w:defLockedState="0" w:defSemiHidden="1" w:defUnhideWhenUsed="1" w:defQFormat="0" w:defUIPriority="99" w:count="260">
    <w:lsdException w:name="Balloon Text"/>
    <w:lsdException w:name="Block Text"/>
    <w:lsdException w:name="Body Text" w:semiHidden="0" w:unhideWhenUsed="0"/>
    <w:lsdException w:name="Body Text 2"/>
    <w:lsdException w:name="Body Text 3"/>
    <w:lsdException w:name="Body Text First Indent" w:semiHidden="0" w:unhideWhenUsed="0"/>
    <w:lsdException w:name="Body Text First Indent 2" w:semiHidden="0" w:unhideWhenUsed="0"/>
    <w:lsdException w:name="Body Text Indent" w:semiHidden="0" w:unhideWhenUsed="0"/>
    <w:lsdException w:name="Body Text Indent 2"/>
    <w:lsdException w:name="Body Text Indent 3"/>
    <w:lsdException w:name="Closing"/>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lsdException w:name="Default Paragraph Font"/>
    <w:lsdException w:name="Document Map"/>
    <w:lsdException w:name="E-mail Signature"/>
    <w:lsdException w:name="Emphasis" w:semiHidden="0" w:unhideWhenUsed="0"/>
    <w:lsdException w:name="FollowedHyperlink"/>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Hyperlink"/>
    <w:lsdException w:name="Intense Quote" w:semiHidden="0" w:unhideWhenUsed="0"/>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lsdException w:name="List 2"/>
    <w:lsdException w:name="List 3"/>
    <w:lsdException w:name="List 4"/>
    <w:lsdException w:name="List 5"/>
    <w:lsdException w:name="List Bullet"/>
    <w:lsdException w:name="List Bullet 2"/>
    <w:lsdException w:name="List Bullet 3"/>
    <w:lsdException w:name="List Bullet 4"/>
    <w:lsdException w:name="List Bullet 5"/>
    <w:lsdException w:name="List Continue"/>
    <w:lsdException w:name="List Continue 2"/>
    <w:lsdException w:name="List Continue 3"/>
    <w:lsdException w:name="List Continue 4"/>
    <w:lsdException w:name="List Continue 5"/>
    <w:lsdException w:name="List Number"/>
    <w:lsdException w:name="List Number 2"/>
    <w:lsdException w:name="List Number 3"/>
    <w:lsdException w:name="List Number 4"/>
    <w:lsdException w:name="List Number 5"/>
    <w:lsdException w:name="List Paragraph" w:semiHidden="0" w:unhideWhenUsed="0"/>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lsdException w:name="No Spacing" w:semiHidden="0" w:unhideWhenUsed="0"/>
    <w:lsdException w:name="Normal" w:semiHidden="0" w:unhideWhenUsed="0"/>
    <w:lsdException w:name="Normal (Web)"/>
    <w:lsdException w:name="Normal Indent"/>
    <w:lsdException w:name="Normal Table"/>
    <w:lsdException w:name="Note Heading"/>
    <w:lsdException w:name="Plain Text"/>
    <w:lsdException w:name="Quote" w:semiHidden="0" w:unhideWhenUsed="0"/>
    <w:lsdException w:name="Salutation"/>
    <w:lsdException w:name="Signature"/>
    <w:lsdException w:name="Strong" w:semiHidden="0" w:unhideWhenUsed="0"/>
    <w:lsdException w:name="Subtitle" w:semiHidden="0" w:unhideWhenUsed="0"/>
    <w:lsdException w:name="Table 3D effects 1"/>
    <w:lsdException w:name="Table 3D effects 2"/>
    <w:lsdException w:name="Table 3D effects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Contemporary"/>
    <w:lsdException w:name="Table Elegant"/>
    <w:lsdException w:name="Table Grid" w:semiHidden="0" w:unhideWhenUsed="0"/>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Professional"/>
    <w:lsdException w:name="Table Simple 1"/>
    <w:lsdException w:name="Table Simple 2"/>
    <w:lsdException w:name="Table Simple 3"/>
    <w:lsdException w:name="Table Subtle 1"/>
    <w:lsdException w:name="Table Subtle 2"/>
    <w:lsdException w:name="Table Theme"/>
    <w:lsdException w:name="Table Web 1"/>
    <w:lsdException w:name="Table Web 2"/>
    <w:lsdException w:name="Table Web 3"/>
    <w:lsdException w:name="Title" w:semiHidden="0" w:unhideWhenUsed="0"/>
    <w:lsdException w:name="annotation reference"/>
    <w:lsdException w:name="annotation subject"/>
    <w:lsdException w:name="annotation text"/>
    <w:lsdException w:name="caption"/>
    <w:lsdException w:name="endnote reference"/>
    <w:lsdException w:name="endnote text"/>
    <w:lsdException w:name="envelope address"/>
    <w:lsdException w:name="envelope return"/>
    <w:lsdException w:name="footer" w:semiHidden="0"/>
    <w:lsdException w:name="footnote reference"/>
    <w:lsdException w:name="footnote text"/>
    <w:lsdException w:name="header" w:semiHidden="0"/>
    <w:lsdException w:name="heading 1" w:semiHidden="0" w:unhideWhenUsed="0"/>
    <w:lsdException w:name="heading 2"/>
    <w:lsdException w:name="heading 3"/>
    <w:lsdException w:name="heading 4"/>
    <w:lsdException w:name="heading 5"/>
    <w:lsdException w:name="heading 6"/>
    <w:lsdException w:name="heading 7"/>
    <w:lsdException w:name="heading 8"/>
    <w:lsdException w:name="heading 9"/>
    <w:lsdException w:name="index 1"/>
    <w:lsdException w:name="index 2"/>
    <w:lsdException w:name="index 3"/>
    <w:lsdException w:name="index 4"/>
    <w:lsdException w:name="index 5"/>
    <w:lsdException w:name="index 6"/>
    <w:lsdException w:name="index 7"/>
    <w:lsdException w:name="index 8"/>
    <w:lsdException w:name="index 9"/>
    <w:lsdException w:name="index heading"/>
    <w:lsdException w:name="line number"/>
    <w:lsdException w:name="macro"/>
    <w:lsdException w:name="page number"/>
    <w:lsdException w:name="table of authorities"/>
    <w:lsdException w:name="table of figures"/>
    <w:lsdException w:name="toa heading"/>
    <w:lsdException w:name="toc 1"/>
    <w:lsdException w:name="toc 2"/>
    <w:lsdException w:name="toc 3"/>
    <w:lsdException w:name="toc 4"/>
    <w:lsdException w:name="toc 5"/>
    <w:lsdException w:name="toc 6"/>
    <w:lsdException w:name="toc 7"/>
    <w:lsdException w:name="toc 8"/>
    <w:lsdException w:name="toc 9"/>
  </w:latentStyles>
  <w:style w:type="paragraph" w:styleId="1" w:default="1">
    <w:name w:val="Normal"/>
    <w:uiPriority w:val="0"/>
    <w:qFormat/>
    <w:pPr>
      <w:widowControl w:val="0"/>
      <w:jc w:val="both"/>
    </w:pPr>
    <w:rPr>
      <w:sz w:val="21"/>
      <w:lang w:val="en-US" w:eastAsia="zh-CN" w:bidi="ar-SA"/>
      <w:kern w:val="2"/>
      <w:szCs w:val="24"/>
      <w:rFonts w:ascii="Times New Roman" w:hAnsi="Times New Roman" w:eastAsia="宋体" w:cs="Times New Roman"/>
    </w:rPr>
  </w:style>
  <w:style w:type="paragraph" w:styleId="3">
    <w:name w:val="heading 1"/>
    <w:basedOn w:val="1"/>
    <w:link w:val="25"/>
    <w:uiPriority w:val="9"/>
    <w:qFormat/>
    <w:pPr>
      <w:widowControl w:val="1"/>
      <w:keepNext w:val="1"/>
      <w:jc w:val="left"/>
      <w:outlineLvl w:val="0"/>
      <w:spacing w:after="60" w:before="240"/>
    </w:pPr>
    <w:rPr>
      <w:b w:val="1"/>
      <w:sz w:val="32"/>
      <w:bCs/>
      <w:kern w:val="32"/>
      <w:szCs w:val="32"/>
      <w:rFonts w:asciiTheme="majorHAnsi" w:hAnsiTheme="majorHAnsi" w:eastAsiaTheme="majorEastAsia"/>
    </w:rPr>
  </w:style>
  <w:style w:type="paragraph" w:styleId="4">
    <w:name w:val="heading 2"/>
    <w:basedOn w:val="1"/>
    <w:link w:val="26"/>
    <w:uiPriority w:val="9"/>
    <w:semiHidden/>
    <w:unhideWhenUsed/>
    <w:qFormat/>
    <w:pPr>
      <w:widowControl w:val="1"/>
      <w:keepNext w:val="1"/>
      <w:jc w:val="left"/>
      <w:outlineLvl w:val="1"/>
      <w:spacing w:after="60" w:before="240"/>
    </w:pPr>
    <w:rPr>
      <w:b w:val="1"/>
      <w:i w:val="1"/>
      <w:sz w:val="28"/>
      <w:bCs/>
      <w:iCs/>
      <w:kern w:val="0"/>
      <w:szCs w:val="28"/>
      <w:rFonts w:asciiTheme="majorHAnsi" w:hAnsiTheme="majorHAnsi" w:eastAsiaTheme="majorEastAsia"/>
    </w:rPr>
  </w:style>
  <w:style w:type="paragraph" w:styleId="5">
    <w:name w:val="heading 3"/>
    <w:basedOn w:val="1"/>
    <w:link w:val="27"/>
    <w:uiPriority w:val="9"/>
    <w:semiHidden/>
    <w:unhideWhenUsed/>
    <w:qFormat/>
    <w:pPr>
      <w:widowControl w:val="1"/>
      <w:keepNext w:val="1"/>
      <w:jc w:val="left"/>
      <w:outlineLvl w:val="2"/>
      <w:spacing w:after="60" w:before="240"/>
    </w:pPr>
    <w:rPr>
      <w:b w:val="1"/>
      <w:sz w:val="26"/>
      <w:bCs/>
      <w:kern w:val="0"/>
      <w:szCs w:val="26"/>
      <w:rFonts w:asciiTheme="majorHAnsi" w:hAnsiTheme="majorHAnsi" w:eastAsiaTheme="majorEastAsia"/>
    </w:rPr>
  </w:style>
  <w:style w:type="paragraph" w:styleId="6">
    <w:name w:val="heading 4"/>
    <w:basedOn w:val="1"/>
    <w:link w:val="28"/>
    <w:uiPriority w:val="9"/>
    <w:semiHidden/>
    <w:unhideWhenUsed/>
    <w:qFormat/>
    <w:pPr>
      <w:widowControl w:val="1"/>
      <w:keepNext w:val="1"/>
      <w:jc w:val="left"/>
      <w:outlineLvl w:val="3"/>
      <w:spacing w:after="60" w:before="240"/>
    </w:pPr>
    <w:rPr>
      <w:b w:val="1"/>
      <w:sz w:val="28"/>
      <w:bCs/>
      <w:kern w:val="0"/>
      <w:szCs w:val="28"/>
      <w:rFonts w:asciiTheme="minorHAnsi" w:hAnsiTheme="minorHAnsi" w:eastAsiaTheme="minorEastAsia"/>
    </w:rPr>
  </w:style>
  <w:style w:type="paragraph" w:styleId="7">
    <w:name w:val="heading 5"/>
    <w:basedOn w:val="1"/>
    <w:link w:val="29"/>
    <w:uiPriority w:val="9"/>
    <w:semiHidden/>
    <w:unhideWhenUsed/>
    <w:qFormat/>
    <w:pPr>
      <w:widowControl w:val="1"/>
      <w:jc w:val="left"/>
      <w:outlineLvl w:val="4"/>
      <w:spacing w:after="60" w:before="240"/>
    </w:pPr>
    <w:rPr>
      <w:b w:val="1"/>
      <w:i w:val="1"/>
      <w:sz w:val="26"/>
      <w:bCs/>
      <w:iCs/>
      <w:kern w:val="0"/>
      <w:szCs w:val="26"/>
      <w:rFonts w:asciiTheme="minorHAnsi" w:hAnsiTheme="minorHAnsi" w:eastAsiaTheme="minorEastAsia"/>
    </w:rPr>
  </w:style>
  <w:style w:type="paragraph" w:styleId="8">
    <w:name w:val="heading 6"/>
    <w:basedOn w:val="1"/>
    <w:link w:val="30"/>
    <w:uiPriority w:val="9"/>
    <w:semiHidden/>
    <w:unhideWhenUsed/>
    <w:qFormat/>
    <w:pPr>
      <w:widowControl w:val="1"/>
      <w:jc w:val="left"/>
      <w:outlineLvl w:val="5"/>
      <w:spacing w:after="60" w:before="240"/>
    </w:pPr>
    <w:rPr>
      <w:b w:val="1"/>
      <w:sz w:val="22"/>
      <w:bCs/>
      <w:kern w:val="0"/>
      <w:szCs w:val="22"/>
      <w:rFonts w:asciiTheme="minorHAnsi" w:hAnsiTheme="minorHAnsi" w:eastAsiaTheme="minorEastAsia"/>
    </w:rPr>
  </w:style>
  <w:style w:type="paragraph" w:styleId="9">
    <w:name w:val="heading 7"/>
    <w:basedOn w:val="1"/>
    <w:link w:val="31"/>
    <w:uiPriority w:val="9"/>
    <w:semiHidden/>
    <w:unhideWhenUsed/>
    <w:qFormat/>
    <w:pPr>
      <w:widowControl w:val="1"/>
      <w:jc w:val="left"/>
      <w:outlineLvl w:val="6"/>
      <w:spacing w:after="60" w:before="240"/>
    </w:pPr>
    <w:rPr>
      <w:sz w:val="24"/>
      <w:kern w:val="0"/>
      <w:rFonts w:asciiTheme="minorHAnsi" w:hAnsiTheme="minorHAnsi" w:eastAsiaTheme="minorEastAsia"/>
    </w:rPr>
  </w:style>
  <w:style w:type="paragraph" w:styleId="10">
    <w:name w:val="heading 8"/>
    <w:basedOn w:val="1"/>
    <w:link w:val="32"/>
    <w:uiPriority w:val="9"/>
    <w:semiHidden/>
    <w:unhideWhenUsed/>
    <w:qFormat/>
    <w:pPr>
      <w:widowControl w:val="1"/>
      <w:jc w:val="left"/>
      <w:outlineLvl w:val="7"/>
      <w:spacing w:after="60" w:before="240"/>
    </w:pPr>
    <w:rPr>
      <w:i w:val="1"/>
      <w:sz w:val="24"/>
      <w:iCs/>
      <w:kern w:val="0"/>
      <w:rFonts w:asciiTheme="minorHAnsi" w:hAnsiTheme="minorHAnsi" w:eastAsiaTheme="minorEastAsia"/>
    </w:rPr>
  </w:style>
  <w:style w:type="paragraph" w:styleId="11">
    <w:name w:val="heading 9"/>
    <w:basedOn w:val="1"/>
    <w:link w:val="33"/>
    <w:uiPriority w:val="9"/>
    <w:semiHidden/>
    <w:unhideWhenUsed/>
    <w:qFormat/>
    <w:pPr>
      <w:widowControl w:val="1"/>
      <w:jc w:val="left"/>
      <w:outlineLvl w:val="8"/>
      <w:spacing w:after="60" w:before="240"/>
    </w:pPr>
    <w:rPr>
      <w:sz w:val="22"/>
      <w:kern w:val="0"/>
      <w:szCs w:val="22"/>
      <w:rFonts w:asciiTheme="majorHAnsi" w:hAnsiTheme="majorHAnsi" w:eastAsiaTheme="majorEastAsia"/>
    </w:rPr>
  </w:style>
  <w:style w:type="character" w:styleId="22" w:default="1">
    <w:name w:val="Default Paragraph Font"/>
    <w:uiPriority w:val="1"/>
    <w:semiHidden/>
    <w:unhideWhenUsed/>
    <w:qFormat/>
  </w:style>
  <w:style w:type="table" w:styleId="21" w:default="1">
    <w:name w:val="Normal Table"/>
    <w:uiPriority w:val="99"/>
    <w:semiHidden/>
    <w:unhideWhenUsed/>
    <w:qFormat/>
    <w:tblPr>
      <w:tblLayout w:type="fixed"/>
      <w:tblCellMar>
        <w:top w:type="dxa" w:w="0.000000"/>
        <w:bottom w:type="dxa" w:w="0.000000"/>
        <w:left w:type="dxa" w:w="108.000000"/>
        <w:right w:type="dxa" w:w="108.000000"/>
      </w:tblCellMar>
    </w:tblPr>
  </w:style>
  <w:style w:type="paragraph" w:styleId="2">
    <w:name w:val="Title"/>
    <w:basedOn w:val="1"/>
    <w:link w:val="34"/>
    <w:uiPriority w:val="10"/>
    <w:qFormat/>
    <w:pPr>
      <w:widowControl w:val="1"/>
      <w:jc w:val="center"/>
      <w:outlineLvl w:val="0"/>
      <w:spacing w:after="60" w:before="240"/>
    </w:pPr>
    <w:rPr>
      <w:b w:val="1"/>
      <w:sz w:val="32"/>
      <w:bCs/>
      <w:kern w:val="28"/>
      <w:szCs w:val="32"/>
      <w:rFonts w:asciiTheme="majorHAnsi" w:hAnsiTheme="majorHAnsi" w:eastAsiaTheme="majorEastAsia"/>
    </w:rPr>
  </w:style>
  <w:style w:type="paragraph" w:styleId="12">
    <w:name w:val="annotation text"/>
    <w:basedOn w:val="1"/>
    <w:uiPriority w:val="99"/>
    <w:semiHidden/>
    <w:unhideWhenUsed/>
    <w:qFormat/>
    <w:pPr>
      <w:jc w:val="left"/>
    </w:pPr>
  </w:style>
  <w:style w:type="paragraph" w:styleId="13">
    <w:name w:val="Body Text"/>
    <w:basedOn w:val="1"/>
    <w:uiPriority w:val="0"/>
    <w:qFormat/>
    <w:pPr>
      <w:spacing w:after="120"/>
    </w:pPr>
  </w:style>
  <w:style w:type="paragraph" w:styleId="14">
    <w:name w:val="Body Text Indent"/>
    <w:basedOn w:val="1"/>
    <w:uiPriority w:val="0"/>
    <w:qFormat/>
    <w:pPr>
      <w:spacing w:after="120"/>
      <w:ind w:left="420" w:leftChars="200"/>
    </w:pPr>
    <w:rPr>
      <w:rFonts w:ascii="Calibri" w:hAnsi="Calibri"/>
    </w:rPr>
  </w:style>
  <w:style w:type="paragraph" w:styleId="15">
    <w:name w:val="Balloon Text"/>
    <w:basedOn w:val="1"/>
    <w:link w:val="50"/>
    <w:uiPriority w:val="99"/>
    <w:semiHidden/>
    <w:unhideWhenUsed/>
    <w:qFormat/>
    <w:rPr>
      <w:sz w:val="18"/>
      <w:szCs w:val="18"/>
    </w:rPr>
  </w:style>
  <w:style w:type="paragraph" w:styleId="16">
    <w:name w:val="footer"/>
    <w:basedOn w:val="1"/>
    <w:link w:val="49"/>
    <w:uiPriority w:val="99"/>
    <w:unhideWhenUsed/>
    <w:qFormat/>
    <w:pPr>
      <w:snapToGrid w:val="0"/>
      <w:jc w:val="left"/>
      <w:tabs>
        <w:tab w:val="center" w:pos="4153"/>
        <w:tab w:val="right" w:pos="8306"/>
      </w:tabs>
    </w:pPr>
    <w:rPr>
      <w:sz w:val="18"/>
      <w:szCs w:val="18"/>
      <w:rFonts w:ascii="Calibri" w:hAnsi="Calibri"/>
    </w:rPr>
  </w:style>
  <w:style w:type="paragraph" w:styleId="17">
    <w:name w:val="header"/>
    <w:basedOn w:val="1"/>
    <w:link w:val="48"/>
    <w:uiPriority w:val="99"/>
    <w:unhideWhenUsed/>
    <w:qFormat/>
    <w:pPr>
      <w:snapToGrid w:val="0"/>
      <w:jc w:val="center"/>
      <w:pBdr>
        <w:bottom w:val="single" w:color="auto" w:sz="6" w:space="1"/>
      </w:pBdr>
      <w:tabs>
        <w:tab w:val="center" w:pos="4153"/>
        <w:tab w:val="right" w:pos="8306"/>
      </w:tabs>
    </w:pPr>
    <w:rPr>
      <w:sz w:val="18"/>
      <w:szCs w:val="18"/>
      <w:rFonts w:ascii="Calibri" w:hAnsi="Calibri"/>
    </w:rPr>
  </w:style>
  <w:style w:type="paragraph" w:styleId="18">
    <w:name w:val="Subtitle"/>
    <w:basedOn w:val="1"/>
    <w:link w:val="35"/>
    <w:uiPriority w:val="11"/>
    <w:qFormat/>
    <w:pPr>
      <w:widowControl w:val="1"/>
      <w:jc w:val="center"/>
      <w:outlineLvl w:val="1"/>
      <w:spacing w:after="60"/>
    </w:pPr>
    <w:rPr>
      <w:sz w:val="24"/>
      <w:kern w:val="0"/>
      <w:rFonts w:asciiTheme="majorHAnsi" w:hAnsiTheme="majorHAnsi" w:eastAsiaTheme="majorEastAsia"/>
    </w:rPr>
  </w:style>
  <w:style w:type="paragraph" w:styleId="19">
    <w:name w:val="Body Text First Indent"/>
    <w:basedOn w:val="13"/>
    <w:uiPriority w:val="0"/>
    <w:qFormat/>
    <w:pPr>
      <w:spacing w:after="0"/>
      <w:ind w:firstLine="200" w:firstLineChars="200"/>
    </w:pPr>
  </w:style>
  <w:style w:type="paragraph" w:styleId="20">
    <w:name w:val="Body Text First Indent 2"/>
    <w:basedOn w:val="14"/>
    <w:uiPriority w:val="0"/>
    <w:qFormat/>
    <w:pPr>
      <w:ind w:firstLine="420" w:firstLineChars="200"/>
    </w:pPr>
  </w:style>
  <w:style w:type="character" w:styleId="23">
    <w:name w:val="Strong"/>
    <w:basedOn w:val="22"/>
    <w:uiPriority w:val="0"/>
    <w:qFormat/>
    <w:rPr>
      <w:b w:val="1"/>
      <w:bCs/>
    </w:rPr>
  </w:style>
  <w:style w:type="character" w:styleId="24">
    <w:name w:val="Emphasis"/>
    <w:basedOn w:val="22"/>
    <w:uiPriority w:val="20"/>
    <w:qFormat/>
    <w:rPr>
      <w:b w:val="1"/>
      <w:i w:val="1"/>
      <w:iCs/>
      <w:rFonts w:asciiTheme="minorHAnsi" w:hAnsiTheme="minorHAnsi"/>
    </w:rPr>
  </w:style>
  <w:style w:type="character" w:styleId="25" w:customStyle="1">
    <w:name w:val="标题 1 字符"/>
    <w:basedOn w:val="22"/>
    <w:link w:val="3"/>
    <w:uiPriority w:val="9"/>
    <w:qFormat/>
    <w:rPr>
      <w:b w:val="1"/>
      <w:sz w:val="32"/>
      <w:bCs/>
      <w:kern w:val="32"/>
      <w:szCs w:val="32"/>
      <w:rFonts w:asciiTheme="majorHAnsi" w:hAnsiTheme="majorHAnsi" w:eastAsiaTheme="majorEastAsia"/>
    </w:rPr>
  </w:style>
  <w:style w:type="character" w:styleId="26" w:customStyle="1">
    <w:name w:val="标题 2 字符"/>
    <w:basedOn w:val="22"/>
    <w:link w:val="4"/>
    <w:uiPriority w:val="9"/>
    <w:semiHidden/>
    <w:qFormat/>
    <w:rPr>
      <w:b w:val="1"/>
      <w:i w:val="1"/>
      <w:sz w:val="28"/>
      <w:bCs/>
      <w:iCs/>
      <w:szCs w:val="28"/>
      <w:rFonts w:asciiTheme="majorHAnsi" w:hAnsiTheme="majorHAnsi" w:eastAsiaTheme="majorEastAsia"/>
    </w:rPr>
  </w:style>
  <w:style w:type="character" w:styleId="27" w:customStyle="1">
    <w:name w:val="标题 3 字符"/>
    <w:basedOn w:val="22"/>
    <w:link w:val="5"/>
    <w:uiPriority w:val="9"/>
    <w:semiHidden/>
    <w:qFormat/>
    <w:rPr>
      <w:b w:val="1"/>
      <w:sz w:val="26"/>
      <w:bCs/>
      <w:szCs w:val="26"/>
      <w:rFonts w:asciiTheme="majorHAnsi" w:hAnsiTheme="majorHAnsi" w:eastAsiaTheme="majorEastAsia"/>
    </w:rPr>
  </w:style>
  <w:style w:type="character" w:styleId="28" w:customStyle="1">
    <w:name w:val="标题 4 字符"/>
    <w:basedOn w:val="22"/>
    <w:link w:val="6"/>
    <w:uiPriority w:val="9"/>
    <w:semiHidden/>
    <w:qFormat/>
    <w:rPr>
      <w:b w:val="1"/>
      <w:sz w:val="28"/>
      <w:bCs/>
      <w:szCs w:val="28"/>
    </w:rPr>
  </w:style>
  <w:style w:type="character" w:styleId="29" w:customStyle="1">
    <w:name w:val="标题 5 字符"/>
    <w:basedOn w:val="22"/>
    <w:link w:val="7"/>
    <w:uiPriority w:val="9"/>
    <w:semiHidden/>
    <w:qFormat/>
    <w:rPr>
      <w:b w:val="1"/>
      <w:i w:val="1"/>
      <w:sz w:val="26"/>
      <w:bCs/>
      <w:iCs/>
      <w:szCs w:val="26"/>
    </w:rPr>
  </w:style>
  <w:style w:type="character" w:styleId="30" w:customStyle="1">
    <w:name w:val="标题 6 字符"/>
    <w:basedOn w:val="22"/>
    <w:link w:val="8"/>
    <w:uiPriority w:val="9"/>
    <w:semiHidden/>
    <w:qFormat/>
    <w:rPr>
      <w:b w:val="1"/>
      <w:bCs/>
    </w:rPr>
  </w:style>
  <w:style w:type="character" w:styleId="31" w:customStyle="1">
    <w:name w:val="标题 7 字符"/>
    <w:basedOn w:val="22"/>
    <w:link w:val="9"/>
    <w:uiPriority w:val="9"/>
    <w:semiHidden/>
    <w:qFormat/>
    <w:rPr>
      <w:sz w:val="24"/>
      <w:szCs w:val="24"/>
    </w:rPr>
  </w:style>
  <w:style w:type="character" w:styleId="32" w:customStyle="1">
    <w:name w:val="标题 8 字符"/>
    <w:basedOn w:val="22"/>
    <w:link w:val="10"/>
    <w:uiPriority w:val="9"/>
    <w:semiHidden/>
    <w:qFormat/>
    <w:rPr>
      <w:i w:val="1"/>
      <w:sz w:val="24"/>
      <w:iCs/>
      <w:szCs w:val="24"/>
    </w:rPr>
  </w:style>
  <w:style w:type="character" w:styleId="33" w:customStyle="1">
    <w:name w:val="标题 9 字符"/>
    <w:basedOn w:val="22"/>
    <w:link w:val="11"/>
    <w:uiPriority w:val="9"/>
    <w:semiHidden/>
    <w:qFormat/>
    <w:rPr>
      <w:rFonts w:asciiTheme="majorHAnsi" w:hAnsiTheme="majorHAnsi" w:eastAsiaTheme="majorEastAsia"/>
    </w:rPr>
  </w:style>
  <w:style w:type="character" w:styleId="34" w:customStyle="1">
    <w:name w:val="标题 字符"/>
    <w:basedOn w:val="22"/>
    <w:link w:val="2"/>
    <w:uiPriority w:val="10"/>
    <w:qFormat/>
    <w:rPr>
      <w:b w:val="1"/>
      <w:sz w:val="32"/>
      <w:bCs/>
      <w:kern w:val="28"/>
      <w:szCs w:val="32"/>
      <w:rFonts w:asciiTheme="majorHAnsi" w:hAnsiTheme="majorHAnsi" w:eastAsiaTheme="majorEastAsia"/>
    </w:rPr>
  </w:style>
  <w:style w:type="character" w:styleId="35" w:customStyle="1">
    <w:name w:val="副标题 字符"/>
    <w:basedOn w:val="22"/>
    <w:link w:val="18"/>
    <w:uiPriority w:val="11"/>
    <w:qFormat/>
    <w:rPr>
      <w:sz w:val="24"/>
      <w:szCs w:val="24"/>
      <w:rFonts w:asciiTheme="majorHAnsi" w:hAnsiTheme="majorHAnsi" w:eastAsiaTheme="majorEastAsia"/>
    </w:rPr>
  </w:style>
  <w:style w:type="paragraph" w:styleId="36">
    <w:name w:val="No Spacing"/>
    <w:basedOn w:val="1"/>
    <w:uiPriority w:val="1"/>
    <w:qFormat/>
    <w:pPr>
      <w:widowControl w:val="1"/>
      <w:jc w:val="left"/>
    </w:pPr>
    <w:rPr>
      <w:sz w:val="24"/>
      <w:lang w:eastAsia="en-US" w:bidi="en-US"/>
      <w:kern w:val="0"/>
      <w:szCs w:val="32"/>
      <w:rFonts w:asciiTheme="minorHAnsi" w:hAnsiTheme="minorHAnsi" w:eastAsiaTheme="minorEastAsia"/>
    </w:rPr>
  </w:style>
  <w:style w:type="paragraph" w:styleId="37">
    <w:name w:val="List Paragraph"/>
    <w:basedOn w:val="1"/>
    <w:uiPriority w:val="34"/>
    <w:qFormat/>
    <w:pPr>
      <w:widowControl w:val="1"/>
      <w:jc w:val="left"/>
      <w:contextualSpacing/>
      <w:ind w:left="720"/>
    </w:pPr>
    <w:rPr>
      <w:sz w:val="24"/>
      <w:lang w:eastAsia="en-US" w:bidi="en-US"/>
      <w:kern w:val="0"/>
      <w:rFonts w:asciiTheme="minorHAnsi" w:hAnsiTheme="minorHAnsi" w:eastAsiaTheme="minorEastAsia"/>
    </w:rPr>
  </w:style>
  <w:style w:type="paragraph" w:styleId="38">
    <w:name w:val="Quote"/>
    <w:basedOn w:val="1"/>
    <w:link w:val="39"/>
    <w:uiPriority w:val="29"/>
    <w:qFormat/>
    <w:pPr>
      <w:widowControl w:val="1"/>
      <w:jc w:val="left"/>
    </w:pPr>
    <w:rPr>
      <w:i w:val="1"/>
      <w:sz w:val="24"/>
      <w:kern w:val="0"/>
      <w:rFonts w:asciiTheme="minorHAnsi" w:hAnsiTheme="minorHAnsi" w:eastAsiaTheme="minorEastAsia"/>
    </w:rPr>
  </w:style>
  <w:style w:type="character" w:styleId="39" w:customStyle="1">
    <w:name w:val="引用 字符"/>
    <w:basedOn w:val="22"/>
    <w:link w:val="38"/>
    <w:uiPriority w:val="29"/>
    <w:qFormat/>
    <w:rPr>
      <w:i w:val="1"/>
      <w:sz w:val="24"/>
      <w:szCs w:val="24"/>
    </w:rPr>
  </w:style>
  <w:style w:type="paragraph" w:styleId="40">
    <w:name w:val="Intense Quote"/>
    <w:basedOn w:val="1"/>
    <w:link w:val="41"/>
    <w:uiPriority w:val="30"/>
    <w:qFormat/>
    <w:pPr>
      <w:widowControl w:val="1"/>
      <w:jc w:val="left"/>
      <w:ind w:left="720" w:right="720"/>
    </w:pPr>
    <w:rPr>
      <w:b w:val="1"/>
      <w:i w:val="1"/>
      <w:sz w:val="24"/>
      <w:kern w:val="0"/>
      <w:szCs w:val="22"/>
      <w:rFonts w:asciiTheme="minorHAnsi" w:hAnsiTheme="minorHAnsi" w:eastAsiaTheme="minorEastAsia"/>
    </w:rPr>
  </w:style>
  <w:style w:type="character" w:styleId="41" w:customStyle="1">
    <w:name w:val="明显引用 字符"/>
    <w:basedOn w:val="22"/>
    <w:link w:val="40"/>
    <w:uiPriority w:val="30"/>
    <w:qFormat/>
    <w:rPr>
      <w:b w:val="1"/>
      <w:i w:val="1"/>
      <w:sz w:val="24"/>
    </w:rPr>
  </w:style>
  <w:style w:type="character" w:styleId="42" w:customStyle="1">
    <w:name w:val="不明显强调1"/>
    <w:uiPriority w:val="19"/>
    <w:qFormat/>
    <w:rPr>
      <w:i w:val="1"/>
      <w:color w:val="595959" w:themeColor="text1" w:themeTint="A6"/>
      <w14:textFill>
        <w14:solidFill>
          <w14:schemeClr w14:val="tx1">
            <w14:lumMod w14:val="65000"/>
            <w14:lumOff w14:val="35000"/>
          </w14:schemeClr>
        </w14:solidFill>
      </w14:textFill>
    </w:rPr>
  </w:style>
  <w:style w:type="character" w:styleId="43" w:customStyle="1">
    <w:name w:val="明显强调1"/>
    <w:basedOn w:val="22"/>
    <w:uiPriority w:val="21"/>
    <w:qFormat/>
    <w:rPr>
      <w:b w:val="1"/>
      <w:i w:val="1"/>
      <w:u w:val="single"/>
      <w:sz w:val="24"/>
      <w:szCs w:val="24"/>
    </w:rPr>
  </w:style>
  <w:style w:type="character" w:styleId="44" w:customStyle="1">
    <w:name w:val="不明显参考1"/>
    <w:basedOn w:val="22"/>
    <w:uiPriority w:val="31"/>
    <w:qFormat/>
    <w:rPr>
      <w:u w:val="single"/>
      <w:sz w:val="24"/>
      <w:szCs w:val="24"/>
    </w:rPr>
  </w:style>
  <w:style w:type="character" w:styleId="45" w:customStyle="1">
    <w:name w:val="明显参考1"/>
    <w:basedOn w:val="22"/>
    <w:uiPriority w:val="32"/>
    <w:qFormat/>
    <w:rPr>
      <w:b w:val="1"/>
      <w:u w:val="single"/>
      <w:sz w:val="24"/>
    </w:rPr>
  </w:style>
  <w:style w:type="character" w:styleId="46" w:customStyle="1">
    <w:name w:val="书籍标题1"/>
    <w:basedOn w:val="22"/>
    <w:uiPriority w:val="33"/>
    <w:qFormat/>
    <w:rPr>
      <w:b w:val="1"/>
      <w:i w:val="1"/>
      <w:sz w:val="24"/>
      <w:szCs w:val="24"/>
      <w:rFonts w:asciiTheme="majorHAnsi" w:hAnsiTheme="majorHAnsi" w:eastAsiaTheme="majorEastAsia"/>
    </w:rPr>
  </w:style>
  <w:style w:type="paragraph" w:styleId="47" w:customStyle="1">
    <w:name w:val="TOC 标题1"/>
    <w:basedOn w:val="3"/>
    <w:uiPriority w:val="39"/>
    <w:semiHidden/>
    <w:unhideWhenUsed/>
    <w:qFormat/>
    <w:pPr>
      <w:outlineLvl w:val="9"/>
    </w:pPr>
    <w:rPr>
      <w:lang w:eastAsia="en-US" w:bidi="en-US"/>
    </w:rPr>
  </w:style>
  <w:style w:type="character" w:styleId="48" w:customStyle="1">
    <w:name w:val="页眉 字符"/>
    <w:basedOn w:val="22"/>
    <w:link w:val="17"/>
    <w:uiPriority w:val="99"/>
    <w:qFormat/>
    <w:rPr>
      <w:sz w:val="18"/>
      <w:kern w:val="2"/>
      <w:szCs w:val="18"/>
      <w:rFonts w:ascii="Calibri" w:hAnsi="Calibri" w:eastAsia="宋体"/>
    </w:rPr>
  </w:style>
  <w:style w:type="character" w:styleId="49" w:customStyle="1">
    <w:name w:val="页脚 字符"/>
    <w:basedOn w:val="22"/>
    <w:link w:val="16"/>
    <w:uiPriority w:val="99"/>
    <w:qFormat/>
    <w:rPr>
      <w:sz w:val="18"/>
      <w:kern w:val="2"/>
      <w:szCs w:val="18"/>
      <w:rFonts w:ascii="Calibri" w:hAnsi="Calibri" w:eastAsia="宋体"/>
    </w:rPr>
  </w:style>
  <w:style w:type="character" w:styleId="50" w:customStyle="1">
    <w:name w:val="批注框文本 字符"/>
    <w:basedOn w:val="22"/>
    <w:link w:val="15"/>
    <w:uiPriority w:val="99"/>
    <w:semiHidden/>
    <w:qFormat/>
    <w:rPr>
      <w:sz w:val="18"/>
      <w:kern w:val="2"/>
      <w:szCs w:val="18"/>
      <w:rFonts w:ascii="Times New Roman" w:hAnsi="Times New Roman" w:eastAsia="宋体"/>
    </w:rPr>
  </w:style>
  <w:style w:type="paragraph" w:styleId="51" w:customStyle="1">
    <w:name w:val="Heading2"/>
    <w:uiPriority w:val="0"/>
    <w:qFormat/>
    <w:pPr>
      <w:widowControl w:val="0"/>
      <w:keepNext w:val="1"/>
      <w:keepLines w:val="1"/>
      <w:jc w:val="both"/>
      <w:spacing w:after="260" w:before="260" w:line="413" w:lineRule="auto"/>
    </w:pPr>
    <w:rPr>
      <w:b w:val="1"/>
      <w:sz w:val="32"/>
      <w:lang w:val="en-US" w:eastAsia="zh-CN" w:bidi="ar-SA"/>
      <w:kern w:val="2"/>
      <w:szCs w:val="22"/>
      <w:rFonts w:ascii="Arial" w:hAnsi="Arial" w:eastAsia="黑体" w:cs="Times New Roman"/>
    </w:rPr>
  </w:style>
  <w:style w:type="character" w:styleId="52" w:customStyle="1">
    <w:name w:val="fontstyle01"/>
    <w:uiPriority w:val="0"/>
    <w:qFormat/>
    <w:rPr>
      <w:color w:val="000000"/>
      <w:sz w:val="32"/>
      <w:szCs w:val="32"/>
      <w:rFonts w:ascii="仿宋_GB2312" w:hAnsi="仿宋_GB2312" w:eastAsia="仿宋_GB2312" w:cs="仿宋_GB2312"/>
    </w:rPr>
  </w:style>
</w:styles>
</file>

<file path=word/_rels/document.xml.rels><?xml version="1.0" encoding="UTF-8" standalone="yes"?><Relationships xmlns="http://schemas.openxmlformats.org/package/2006/relationships"><Relationship Id="rId5" Type="http://schemas.openxmlformats.org/officeDocument/2006/relationships/footer" Target="footer1.xml" /><Relationship Id="rId3" Type="http://schemas.openxmlformats.org/officeDocument/2006/relationships/theme" Target="theme/theme1.xml" /><Relationship Id="rId0" Type="http://schemas.openxmlformats.org/officeDocument/2006/relationships/styles" Target="styles.xml" /><Relationship Id="rId2" Type="http://schemas.openxmlformats.org/officeDocument/2006/relationships/fontTable" Target="fontTable.xml" /><Relationship Id="rId4" Type="http://schemas.openxmlformats.org/officeDocument/2006/relationships/numbering" Target="numbering.xml" /><Relationship Id="rId1" Type="http://schemas.openxmlformats.org/officeDocument/2006/relationships/settings" Target="setting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
        <a:ea typeface=""/>
        <a:cs typeface=""/>
        <a:font script="Viet" typeface="Times New Roma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8</TotalTime>
  <Pages>24</Pages>
  <Words>10892</Words>
  <Characters>11588</Characters>
  <Application>WPS Office_11.8.2.8411_F1E327BC-269C-435d-A152-05C5408002CA</Application>
  <DocSecurity>0</DocSecurity>
  <Lines>50</Lines>
  <Paragraphs>14</Paragraphs>
  <ScaleCrop>false</ScaleCrop>
  <Company/>
  <LinksUpToDate>false</LinksUpToDate>
  <CharactersWithSpaces>11628</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赵 恺（预算处）</dc:creator>
  <cp:keywords/>
  <dc:description/>
  <cp:lastModifiedBy>Administrator</cp:lastModifiedBy>
  <cp:revision>5</cp:revision>
  <dcterms:created xsi:type="dcterms:W3CDTF">2020-07-05T00:35:00Z</dcterms:created>
  <dcterms:modified xsi:type="dcterms:W3CDTF">2023-12-13T07:49:45Z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2052-11.8.2.8411</vt:lpwstr>
  </property>
  <property fmtid="{D5CDD505-2E9C-101B-9397-08002B2CF9AE}" pid="3" name="ICV">
    <vt:lpwstr>6FE50F0601354ED2823100AC5D8E9808</vt:lpwstr>
  </property>
  <property fmtid="{D5CDD505-2E9C-101B-9397-08002B2CF9AE}" pid="4" name="KSOSaveFontToCloudKey">
    <vt:lpwstr>0_btnclosed</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lang w:eastAsia="zh-CN"/>
        </w:rPr>
      </w:pPr>
      <w:r>
        <w:rPr>
          <w:rFonts w:hint="default" w:ascii="Times New Roman" w:hAnsi="Times New Roman" w:eastAsia="华文中宋" w:cs="Times New Roman"/>
          <w:b/>
          <w:color w:val="auto"/>
          <w:kern w:val="0"/>
          <w:sz w:val="52"/>
          <w:szCs w:val="5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default" w:ascii="Times New Roman" w:hAnsi="Times New Roman" w:eastAsia="华文中宋" w:cs="Times New Roman"/>
          <w:b/>
          <w:color w:val="auto"/>
          <w:kern w:val="0"/>
          <w:sz w:val="52"/>
          <w:szCs w:val="52"/>
          <w:lang w:eastAsia="zh-CN"/>
        </w:rPr>
        <w:instrText xml:space="preserve">ADDIN CNKISM.UserStyle</w:instrText>
      </w:r>
      <w:r>
        <w:rPr>
          <w:rFonts w:hint="default" w:ascii="Times New Roman" w:hAnsi="Times New Roman" w:eastAsia="华文中宋" w:cs="Times New Roman"/>
          <w:b/>
          <w:color w:val="auto"/>
          <w:kern w:val="0"/>
          <w:sz w:val="52"/>
          <w:szCs w:val="52"/>
        </w:rPr>
        <w:fldChar w:fldCharType="separate"/>
      </w:r>
      <w:r>
        <w:rPr>
          <w:rFonts w:hint="default" w:ascii="Times New Roman" w:hAnsi="Times New Roman" w:eastAsia="华文中宋" w:cs="Times New Roman"/>
          <w:b/>
          <w:color w:val="auto"/>
          <w:kern w:val="0"/>
          <w:sz w:val="52"/>
          <w:szCs w:val="52"/>
        </w:rPr>
        <w:fldChar w:fldCharType="end"/>
      </w:r>
    </w:p>
    <w:p>
      <w:pPr>
        <w:spacing w:line="540" w:lineRule="exact"/>
        <w:rPr>
          <w:rFonts w:hint="default" w:ascii="Times New Roman" w:hAnsi="Times New Roman" w:eastAsia="华文中宋" w:cs="Times New Roman"/>
          <w:b/>
          <w:color w:val="auto"/>
          <w:kern w:val="0"/>
          <w:sz w:val="52"/>
          <w:szCs w:val="52"/>
        </w:rPr>
      </w:pPr>
    </w:p>
    <w:p>
      <w:pPr>
        <w:spacing w:line="540" w:lineRule="exact"/>
        <w:jc w:val="center"/>
        <w:rPr>
          <w:rFonts w:hint="default" w:ascii="Times New Roman" w:hAnsi="Times New Roman" w:eastAsia="华文中宋" w:cs="Times New Roman"/>
          <w:b/>
          <w:color w:val="auto"/>
          <w:kern w:val="0"/>
          <w:sz w:val="52"/>
          <w:szCs w:val="52"/>
        </w:rPr>
      </w:pPr>
    </w:p>
    <w:p>
      <w:pPr>
        <w:spacing w:line="540" w:lineRule="exact"/>
        <w:jc w:val="center"/>
        <w:rPr>
          <w:rFonts w:hint="default" w:ascii="Times New Roman" w:hAnsi="Times New Roman" w:eastAsia="华文中宋" w:cs="Times New Roman"/>
          <w:b/>
          <w:color w:val="auto"/>
          <w:kern w:val="0"/>
          <w:sz w:val="52"/>
          <w:szCs w:val="52"/>
        </w:rPr>
      </w:pPr>
    </w:p>
    <w:p>
      <w:pPr>
        <w:spacing w:line="540" w:lineRule="exact"/>
        <w:jc w:val="center"/>
        <w:rPr>
          <w:rFonts w:hint="eastAsia" w:ascii="方正小标宋简体" w:hAnsi="方正小标宋简体" w:eastAsia="方正小标宋简体" w:cs="方正小标宋简体"/>
          <w:color w:val="auto"/>
          <w:kern w:val="0"/>
          <w:sz w:val="48"/>
          <w:szCs w:val="48"/>
        </w:rPr>
      </w:pPr>
      <w:r>
        <w:rPr>
          <w:rFonts w:hint="eastAsia" w:ascii="方正小标宋简体" w:hAnsi="方正小标宋简体" w:eastAsia="方正小标宋简体" w:cs="方正小标宋简体"/>
          <w:color w:val="auto"/>
          <w:kern w:val="0"/>
          <w:sz w:val="48"/>
          <w:szCs w:val="48"/>
        </w:rPr>
        <w:t>自治区动物防疫补助经费资金项目支出绩效评价报告</w:t>
      </w:r>
    </w:p>
    <w:p>
      <w:pPr>
        <w:spacing w:line="540" w:lineRule="exact"/>
        <w:jc w:val="center"/>
        <w:rPr>
          <w:rFonts w:hint="default" w:ascii="Times New Roman" w:hAnsi="Times New Roman" w:eastAsia="华文中宋" w:cs="Times New Roman"/>
          <w:b/>
          <w:color w:val="auto"/>
          <w:kern w:val="0"/>
          <w:sz w:val="52"/>
          <w:szCs w:val="52"/>
        </w:rPr>
      </w:pPr>
    </w:p>
    <w:p>
      <w:pPr>
        <w:spacing w:line="540" w:lineRule="exact"/>
        <w:jc w:val="center"/>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 202</w:t>
      </w:r>
      <w:r>
        <w:rPr>
          <w:rFonts w:hint="default" w:ascii="Times New Roman" w:hAnsi="Times New Roman" w:eastAsia="仿宋_GB2312" w:cs="Times New Roman"/>
          <w:color w:val="auto"/>
          <w:kern w:val="0"/>
          <w:sz w:val="36"/>
          <w:szCs w:val="36"/>
          <w:lang w:eastAsia="zh-CN"/>
        </w:rPr>
        <w:t>2</w:t>
      </w:r>
      <w:r>
        <w:rPr>
          <w:rFonts w:hint="default" w:ascii="Times New Roman" w:hAnsi="Times New Roman" w:eastAsia="仿宋_GB2312" w:cs="Times New Roman"/>
          <w:color w:val="auto"/>
          <w:kern w:val="0"/>
          <w:sz w:val="36"/>
          <w:szCs w:val="36"/>
        </w:rPr>
        <w:t>年度）</w:t>
      </w: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rPr>
          <w:rFonts w:hint="default" w:ascii="Times New Roman" w:hAnsi="Times New Roman" w:eastAsia="仿宋_GB2312" w:cs="Times New Roman"/>
          <w:color w:val="auto"/>
          <w:kern w:val="0"/>
          <w:sz w:val="30"/>
          <w:szCs w:val="30"/>
        </w:rPr>
      </w:pPr>
    </w:p>
    <w:p>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项目名称：自治区动物防疫补助经费</w:t>
      </w:r>
    </w:p>
    <w:p>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实施单位（公章）：自治区畜牧兽医局</w:t>
      </w:r>
    </w:p>
    <w:p>
      <w:pPr>
        <w:spacing w:line="700" w:lineRule="exact"/>
        <w:ind w:firstLine="1440" w:firstLineChars="400"/>
        <w:jc w:val="left"/>
        <w:rPr>
          <w:rFonts w:hint="default" w:ascii="Times New Roman" w:hAnsi="Times New Roman" w:eastAsia="仿宋_GB2312" w:cs="Times New Roman"/>
          <w:color w:val="auto"/>
          <w:kern w:val="0"/>
          <w:sz w:val="36"/>
          <w:szCs w:val="36"/>
          <w:lang w:eastAsia="zh-CN"/>
        </w:rPr>
      </w:pPr>
      <w:r>
        <w:rPr>
          <w:rFonts w:hint="default" w:ascii="Times New Roman" w:hAnsi="Times New Roman" w:eastAsia="仿宋_GB2312" w:cs="Times New Roman"/>
          <w:color w:val="auto"/>
          <w:kern w:val="0"/>
          <w:sz w:val="36"/>
          <w:szCs w:val="36"/>
        </w:rPr>
        <w:t>主管部门（公章）：</w:t>
      </w:r>
      <w:r>
        <w:rPr>
          <w:rFonts w:hint="default" w:ascii="Times New Roman" w:hAnsi="Times New Roman" w:eastAsia="仿宋_GB2312" w:cs="Times New Roman"/>
          <w:color w:val="auto"/>
          <w:kern w:val="0"/>
          <w:sz w:val="36"/>
          <w:szCs w:val="36"/>
          <w:lang w:eastAsia="zh-CN"/>
        </w:rPr>
        <w:t>自治区农业农村厅</w:t>
      </w:r>
    </w:p>
    <w:p>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项目负责人（签章）：</w:t>
      </w:r>
    </w:p>
    <w:p>
      <w:pPr>
        <w:spacing w:line="700" w:lineRule="exact"/>
        <w:ind w:firstLine="1440" w:firstLineChars="400"/>
        <w:jc w:val="left"/>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填报时间：</w:t>
      </w:r>
      <w:r>
        <w:rPr>
          <w:rFonts w:hint="default" w:ascii="Times New Roman" w:hAnsi="Times New Roman" w:eastAsia="仿宋_GB2312" w:cs="Times New Roman"/>
          <w:color w:val="auto"/>
          <w:kern w:val="0"/>
          <w:sz w:val="36"/>
          <w:szCs w:val="36"/>
          <w:lang w:val="en-US" w:eastAsia="zh-CN"/>
        </w:rPr>
        <w:t>2023</w:t>
      </w:r>
      <w:r>
        <w:rPr>
          <w:rFonts w:hint="default" w:ascii="Times New Roman" w:hAnsi="Times New Roman" w:eastAsia="仿宋_GB2312" w:cs="Times New Roman"/>
          <w:color w:val="auto"/>
          <w:kern w:val="0"/>
          <w:sz w:val="36"/>
          <w:szCs w:val="36"/>
        </w:rPr>
        <w:t>年</w:t>
      </w:r>
      <w:r>
        <w:rPr>
          <w:rFonts w:hint="default" w:ascii="Times New Roman" w:hAnsi="Times New Roman" w:eastAsia="仿宋_GB2312" w:cs="Times New Roman"/>
          <w:color w:val="auto"/>
          <w:kern w:val="0"/>
          <w:sz w:val="36"/>
          <w:szCs w:val="36"/>
          <w:lang w:val="en-US" w:eastAsia="zh-CN"/>
        </w:rPr>
        <w:t>1</w:t>
      </w:r>
      <w:r>
        <w:rPr>
          <w:rFonts w:hint="default" w:ascii="Times New Roman" w:hAnsi="Times New Roman" w:eastAsia="仿宋_GB2312" w:cs="Times New Roman"/>
          <w:color w:val="auto"/>
          <w:kern w:val="0"/>
          <w:sz w:val="36"/>
          <w:szCs w:val="36"/>
        </w:rPr>
        <w:t>月</w:t>
      </w:r>
      <w:r>
        <w:rPr>
          <w:rFonts w:hint="default" w:ascii="Times New Roman" w:hAnsi="Times New Roman" w:eastAsia="仿宋_GB2312" w:cs="Times New Roman"/>
          <w:color w:val="auto"/>
          <w:kern w:val="0"/>
          <w:sz w:val="36"/>
          <w:szCs w:val="36"/>
          <w:lang w:val="en-US" w:eastAsia="zh-CN"/>
        </w:rPr>
        <w:t>6</w:t>
      </w:r>
      <w:r>
        <w:rPr>
          <w:rFonts w:hint="default" w:ascii="Times New Roman" w:hAnsi="Times New Roman" w:eastAsia="仿宋_GB2312" w:cs="Times New Roman"/>
          <w:color w:val="auto"/>
          <w:kern w:val="0"/>
          <w:sz w:val="36"/>
          <w:szCs w:val="36"/>
        </w:rPr>
        <w:t>日</w:t>
      </w:r>
    </w:p>
    <w:p>
      <w:pPr>
        <w:spacing w:line="540" w:lineRule="exact"/>
        <w:jc w:val="center"/>
        <w:rPr>
          <w:rFonts w:hint="default" w:ascii="Times New Roman" w:hAnsi="Times New Roman" w:eastAsia="仿宋_GB2312" w:cs="Times New Roman"/>
          <w:color w:val="auto"/>
          <w:kern w:val="0"/>
          <w:sz w:val="30"/>
          <w:szCs w:val="30"/>
        </w:rPr>
      </w:pPr>
    </w:p>
    <w:p>
      <w:pPr>
        <w:spacing w:line="540" w:lineRule="exact"/>
        <w:rPr>
          <w:rStyle w:val="23"/>
          <w:rFonts w:hint="default" w:ascii="Times New Roman" w:hAnsi="Times New Roman" w:eastAsia="黑体" w:cs="Times New Roman"/>
          <w:b w:val="0"/>
          <w:color w:val="auto"/>
          <w:spacing w:val="-4"/>
          <w:sz w:val="32"/>
          <w:szCs w:val="32"/>
        </w:rPr>
      </w:pPr>
    </w:p>
    <w:p>
      <w:pPr>
        <w:spacing w:line="540" w:lineRule="exact"/>
        <w:rPr>
          <w:rStyle w:val="23"/>
          <w:rFonts w:hint="default" w:ascii="Times New Roman" w:hAnsi="Times New Roman" w:eastAsia="黑体" w:cs="Times New Roman"/>
          <w:b w:val="0"/>
          <w:color w:val="auto"/>
          <w:spacing w:val="-4"/>
          <w:sz w:val="32"/>
          <w:szCs w:val="32"/>
        </w:rPr>
      </w:pPr>
    </w:p>
    <w:p>
      <w:pPr>
        <w:spacing w:line="600" w:lineRule="exact"/>
        <w:jc w:val="center"/>
        <w:rPr>
          <w:rFonts w:hint="default" w:ascii="Times New Roman" w:hAnsi="Times New Roman" w:eastAsia="黑体" w:cs="Times New Roman"/>
          <w:bCs/>
          <w:color w:val="auto"/>
          <w:sz w:val="32"/>
          <w:szCs w:val="32"/>
        </w:rPr>
      </w:pPr>
    </w:p>
    <w:p>
      <w:pPr>
        <w:pStyle w:val="5"/>
        <w:rPr>
          <w:rFonts w:hint="default" w:ascii="Times New Roman" w:hAnsi="Times New Roman" w:cs="Times New Roman"/>
          <w:color w:val="auto"/>
        </w:rPr>
      </w:pPr>
    </w:p>
    <w:p>
      <w:pPr>
        <w:spacing w:line="600" w:lineRule="exact"/>
        <w:rPr>
          <w:rFonts w:hint="default" w:ascii="Times New Roman" w:hAnsi="Times New Roman" w:eastAsia="黑体" w:cs="Times New Roman"/>
          <w:bCs/>
          <w:color w:val="auto"/>
          <w:sz w:val="32"/>
          <w:szCs w:val="32"/>
        </w:rPr>
      </w:pPr>
    </w:p>
    <w:p>
      <w:pPr>
        <w:spacing w:line="600" w:lineRule="exact"/>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一、基本情况</w:t>
      </w:r>
    </w:p>
    <w:p>
      <w:pPr>
        <w:spacing w:line="600" w:lineRule="exact"/>
        <w:ind w:firstLine="641"/>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（一）项目概况</w:t>
      </w:r>
    </w:p>
    <w:p>
      <w:pPr>
        <w:spacing w:line="600" w:lineRule="exact"/>
        <w:ind w:firstLine="641"/>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eastAsia="zh-CN"/>
        </w:rPr>
        <w:t>.</w:t>
      </w:r>
      <w:r>
        <w:rPr>
          <w:rFonts w:hint="default" w:ascii="Times New Roman" w:hAnsi="Times New Roman" w:eastAsia="仿宋_GB2312" w:cs="Times New Roman"/>
          <w:b/>
          <w:bCs/>
          <w:color w:val="auto"/>
          <w:sz w:val="32"/>
          <w:szCs w:val="32"/>
          <w:lang w:val="en-US" w:eastAsia="zh-CN"/>
        </w:rPr>
        <w:t xml:space="preserve"> </w:t>
      </w:r>
      <w:r>
        <w:rPr>
          <w:rFonts w:hint="default" w:ascii="Times New Roman" w:hAnsi="Times New Roman" w:eastAsia="仿宋_GB2312" w:cs="Times New Roman"/>
          <w:b/>
          <w:bCs/>
          <w:color w:val="auto"/>
          <w:sz w:val="32"/>
          <w:szCs w:val="32"/>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据新疆动物疫病调查显示，我区</w:t>
      </w:r>
      <w:r>
        <w:rPr>
          <w:rFonts w:hint="default" w:ascii="Times New Roman" w:hAnsi="Times New Roman" w:eastAsia="仿宋_GB2312" w:cs="Times New Roman"/>
          <w:color w:val="auto"/>
          <w:sz w:val="32"/>
          <w:szCs w:val="32"/>
          <w:lang w:val="en-US" w:eastAsia="zh-CN"/>
        </w:rPr>
        <w:t>动物</w:t>
      </w:r>
      <w:r>
        <w:rPr>
          <w:rFonts w:hint="default" w:ascii="Times New Roman" w:hAnsi="Times New Roman" w:eastAsia="仿宋_GB2312" w:cs="Times New Roman"/>
          <w:color w:val="auto"/>
          <w:sz w:val="32"/>
          <w:szCs w:val="32"/>
        </w:rPr>
        <w:t>疫病种类繁多，已查明动物传染病1</w:t>
      </w:r>
      <w:r>
        <w:rPr>
          <w:rFonts w:hint="default" w:ascii="Times New Roman" w:hAnsi="Times New Roman" w:eastAsia="仿宋_GB2312" w:cs="Times New Roman"/>
          <w:color w:val="auto"/>
          <w:sz w:val="32"/>
          <w:szCs w:val="32"/>
          <w:lang w:val="en-US" w:eastAsia="zh-CN"/>
        </w:rPr>
        <w:t>11</w:t>
      </w:r>
      <w:r>
        <w:rPr>
          <w:rFonts w:hint="default" w:ascii="Times New Roman" w:hAnsi="Times New Roman" w:eastAsia="仿宋_GB2312" w:cs="Times New Roman"/>
          <w:color w:val="auto"/>
          <w:sz w:val="32"/>
          <w:szCs w:val="32"/>
        </w:rPr>
        <w:t>种，寄生虫病64种，中毒、代谢病30余种</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特别是</w:t>
      </w:r>
      <w:r>
        <w:rPr>
          <w:rFonts w:hint="default" w:ascii="Times New Roman" w:hAnsi="Times New Roman" w:eastAsia="仿宋_GB2312" w:cs="Times New Roman"/>
          <w:color w:val="auto"/>
          <w:sz w:val="32"/>
          <w:szCs w:val="32"/>
          <w:lang w:eastAsia="zh-CN"/>
        </w:rPr>
        <w:t>非洲猪瘟、口蹄疫、</w:t>
      </w:r>
      <w:r>
        <w:rPr>
          <w:rFonts w:hint="default" w:ascii="Times New Roman" w:hAnsi="Times New Roman" w:eastAsia="仿宋_GB2312" w:cs="Times New Roman"/>
          <w:color w:val="auto"/>
          <w:sz w:val="32"/>
          <w:szCs w:val="32"/>
        </w:rPr>
        <w:t>高致病性禽流感</w:t>
      </w:r>
      <w:r>
        <w:rPr>
          <w:rFonts w:hint="default" w:ascii="Times New Roman" w:hAnsi="Times New Roman" w:eastAsia="仿宋_GB2312" w:cs="Times New Roman"/>
          <w:color w:val="auto"/>
          <w:sz w:val="32"/>
          <w:szCs w:val="32"/>
          <w:lang w:eastAsia="zh-CN"/>
        </w:rPr>
        <w:t>等重大动物疫</w:t>
      </w:r>
      <w:r>
        <w:rPr>
          <w:rFonts w:hint="default" w:ascii="Times New Roman" w:hAnsi="Times New Roman" w:eastAsia="仿宋_GB2312" w:cs="Times New Roman"/>
          <w:color w:val="auto"/>
          <w:sz w:val="32"/>
          <w:szCs w:val="32"/>
          <w:lang w:val="en-US" w:eastAsia="zh-CN"/>
        </w:rPr>
        <w:t>病</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布鲁氏杆菌病</w:t>
      </w:r>
      <w:r>
        <w:rPr>
          <w:rFonts w:hint="default" w:ascii="Times New Roman" w:hAnsi="Times New Roman" w:eastAsia="仿宋_GB2312" w:cs="Times New Roman"/>
          <w:color w:val="auto"/>
          <w:sz w:val="32"/>
          <w:szCs w:val="32"/>
          <w:lang w:eastAsia="zh-CN"/>
        </w:rPr>
        <w:t>、包虫病等</w:t>
      </w:r>
      <w:r>
        <w:rPr>
          <w:rFonts w:hint="default" w:ascii="Times New Roman" w:hAnsi="Times New Roman" w:eastAsia="仿宋_GB2312" w:cs="Times New Roman"/>
          <w:color w:val="auto"/>
          <w:sz w:val="32"/>
          <w:szCs w:val="32"/>
        </w:rPr>
        <w:t>人畜共患病</w:t>
      </w:r>
      <w:r>
        <w:rPr>
          <w:rFonts w:hint="default" w:ascii="Times New Roman" w:hAnsi="Times New Roman" w:eastAsia="仿宋_GB2312" w:cs="Times New Roman"/>
          <w:color w:val="auto"/>
          <w:sz w:val="32"/>
          <w:szCs w:val="32"/>
          <w:lang w:eastAsia="zh-CN"/>
        </w:rPr>
        <w:t>，小反刍兽疫、牛结节性皮肤病等外来动物疫病，严重威胁我区畜牧业生产安全、畜产品质量安全、公共卫生安全以及生态安全。</w:t>
      </w:r>
      <w:r>
        <w:rPr>
          <w:rFonts w:hint="default" w:ascii="Times New Roman" w:hAnsi="Times New Roman" w:eastAsia="仿宋_GB2312" w:cs="Times New Roman"/>
          <w:color w:val="auto"/>
          <w:sz w:val="32"/>
          <w:szCs w:val="32"/>
          <w:lang w:val="en-US" w:eastAsia="zh-CN"/>
        </w:rPr>
        <w:t>当前，做好动物疫病综合防控工作，是确保我区畜牧业可持续、高质量发展工作的重中之重。</w:t>
      </w:r>
    </w:p>
    <w:p>
      <w:pPr>
        <w:pStyle w:val="2"/>
        <w:numPr>
          <w:ilvl w:val="0"/>
          <w:numId w:val="1"/>
        </w:numPr>
        <w:spacing w:before="0" w:after="0" w:line="60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rPr>
        <w:t>项目主要内容：</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动物防疫补助项目包括：政府购买重大动物疫病免疫等兽医社会化服务补助；开展常见病防控工作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兽医实验室改造提升</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保障省际公路动物卫生监督检查站进疆动物车车抽检和正常运转</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保障动物检疫工作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开展兽用抗菌药减量化工作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动物检疫电子出证信息化建设</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开展官方兽医、村级动物防疫员师资培训和视频线上培训</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开展动物疫病综合防控工作</w:t>
      </w:r>
      <w:r>
        <w:rPr>
          <w:rFonts w:hint="default" w:ascii="Times New Roman" w:hAnsi="Times New Roman" w:eastAsia="仿宋_GB2312" w:cs="Times New Roman"/>
          <w:color w:val="auto"/>
          <w:sz w:val="32"/>
          <w:szCs w:val="32"/>
          <w:lang w:val="en-US" w:eastAsia="zh-CN"/>
        </w:rPr>
        <w:t>等9</w:t>
      </w:r>
      <w:r>
        <w:rPr>
          <w:rFonts w:hint="default" w:ascii="Times New Roman" w:hAnsi="Times New Roman" w:eastAsia="仿宋_GB2312" w:cs="Times New Roman"/>
          <w:color w:val="auto"/>
          <w:sz w:val="32"/>
          <w:szCs w:val="32"/>
        </w:rPr>
        <w:t>个子项，各子项主要内容如下：</w:t>
      </w:r>
    </w:p>
    <w:p>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bCs/>
          <w:color w:val="auto"/>
          <w:sz w:val="32"/>
          <w:szCs w:val="32"/>
        </w:rPr>
        <w:t>政府购买动物防疫服务。</w:t>
      </w:r>
      <w:r>
        <w:rPr>
          <w:rFonts w:hint="default" w:ascii="Times New Roman" w:hAnsi="Times New Roman" w:eastAsia="仿宋_GB2312" w:cs="Times New Roman"/>
          <w:color w:val="auto"/>
          <w:sz w:val="32"/>
          <w:szCs w:val="32"/>
        </w:rPr>
        <w:t>坚持脱贫后五年内政策不变，</w:t>
      </w:r>
      <w:bookmarkStart w:id="0" w:name="_Hlk88398038"/>
      <w:r>
        <w:rPr>
          <w:rFonts w:hint="default" w:ascii="Times New Roman" w:hAnsi="Times New Roman" w:eastAsia="仿宋_GB2312" w:cs="Times New Roman"/>
          <w:color w:val="auto"/>
          <w:sz w:val="32"/>
          <w:szCs w:val="32"/>
        </w:rPr>
        <w:t>继续支持南疆四地州人民政府</w:t>
      </w:r>
      <w:bookmarkEnd w:id="0"/>
      <w:r>
        <w:rPr>
          <w:rFonts w:hint="default" w:ascii="Times New Roman" w:hAnsi="Times New Roman" w:eastAsia="仿宋_GB2312" w:cs="Times New Roman"/>
          <w:color w:val="auto"/>
          <w:sz w:val="32"/>
          <w:szCs w:val="32"/>
        </w:rPr>
        <w:t>向畜牧兽医社会化服务组织购买口蹄疫疫苗、高致病性禽流感疫苗、小反刍兽疫疫苗、布病疫苗、包虫病疫苗注射，犬驱虫药投喂等动物防疫服务，保障四地州基层动物防疫队伍稳定。</w:t>
      </w:r>
    </w:p>
    <w:p>
      <w:pPr>
        <w:spacing w:line="560" w:lineRule="exact"/>
        <w:ind w:firstLine="643" w:firstLineChars="200"/>
        <w:rPr>
          <w:rFonts w:hint="default" w:ascii="Times New Roman" w:hAnsi="Times New Roman" w:cs="Times New Roman"/>
          <w:color w:val="auto"/>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2</w:t>
      </w:r>
      <w:r>
        <w:rPr>
          <w:rFonts w:hint="default" w:ascii="Times New Roman" w:hAnsi="Times New Roman" w:eastAsia="仿宋_GB2312" w:cs="Times New Roman"/>
          <w:b/>
          <w:bCs/>
          <w:color w:val="auto"/>
          <w:sz w:val="32"/>
          <w:szCs w:val="32"/>
        </w:rPr>
        <w:t>）开展常见病防控工作。</w:t>
      </w:r>
      <w:r>
        <w:rPr>
          <w:rFonts w:hint="default" w:ascii="Times New Roman" w:hAnsi="Times New Roman" w:eastAsia="仿宋_GB2312" w:cs="Times New Roman"/>
          <w:b w:val="0"/>
          <w:color w:val="auto"/>
          <w:kern w:val="2"/>
          <w:sz w:val="32"/>
          <w:szCs w:val="32"/>
        </w:rPr>
        <w:t>对各地采购6种使用量较大的常规疫病疫苗（羊三联四防疫苗、山羊痘疫苗、无荚膜炭疽芽孢疫苗、Ⅱ号炭疽芽孢疫苗、气肿疽疫苗、牛多杀性巴氏杆菌疫苗）给予部分补助，引导各级政府和经营者加大投入，落实属地管理责任和主体责任，提高常见病防控能力，确保常见病不出现区域性暴发流行。</w:t>
      </w:r>
    </w:p>
    <w:p>
      <w:pPr>
        <w:spacing w:line="560" w:lineRule="exact"/>
        <w:ind w:firstLine="643" w:firstLineChars="200"/>
        <w:rPr>
          <w:rFonts w:hint="default" w:ascii="Times New Roman" w:hAnsi="Times New Roman" w:cs="Times New Roman"/>
          <w:color w:val="auto"/>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3</w:t>
      </w:r>
      <w:r>
        <w:rPr>
          <w:rFonts w:hint="default" w:ascii="Times New Roman" w:hAnsi="Times New Roman" w:eastAsia="仿宋_GB2312" w:cs="Times New Roman"/>
          <w:b/>
          <w:bCs/>
          <w:color w:val="auto"/>
          <w:sz w:val="32"/>
          <w:szCs w:val="32"/>
        </w:rPr>
        <w:t>）兽医实验室改造提升。</w:t>
      </w:r>
      <w:r>
        <w:rPr>
          <w:rFonts w:hint="default" w:ascii="Times New Roman" w:hAnsi="Times New Roman" w:eastAsia="仿宋_GB2312" w:cs="Times New Roman"/>
          <w:color w:val="auto"/>
          <w:sz w:val="32"/>
          <w:szCs w:val="32"/>
        </w:rPr>
        <w:t>支持自治区动物疾病预防控制中心2022年内完成其实验大楼电力扩容及配电室改造和自治区动物疾病预防控制中心生物安全三级实验室运行前期相关内容筹备建设项目，保障自治区级兽医实验室运行安全和在紧急情况下的满负荷运行。支持伊宁县、巩留县、玛纳斯县、吉木萨尔县、库尔勒市、和硕县、温宿县、沙雅县8个实验室面积达标、人员到位的养殖大县县级兽医实验室2022年完成升级改造，使其初步具备非洲猪瘟、小反刍兽疫等优先防治病种病原学检测诊断能力。</w:t>
      </w:r>
    </w:p>
    <w:p>
      <w:pPr>
        <w:spacing w:line="560" w:lineRule="exact"/>
        <w:ind w:firstLine="643" w:firstLineChars="200"/>
        <w:rPr>
          <w:rFonts w:hint="default" w:ascii="Times New Roman" w:hAnsi="Times New Roman" w:cs="Times New Roman"/>
          <w:color w:val="auto"/>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4</w:t>
      </w:r>
      <w:r>
        <w:rPr>
          <w:rFonts w:hint="default" w:ascii="Times New Roman" w:hAnsi="Times New Roman" w:eastAsia="仿宋_GB2312" w:cs="Times New Roman"/>
          <w:b/>
          <w:bCs/>
          <w:color w:val="auto"/>
          <w:sz w:val="32"/>
          <w:szCs w:val="32"/>
        </w:rPr>
        <w:t>）保障省际公路动物卫生监督检查站进疆动物车车抽检和正常运转。</w:t>
      </w:r>
      <w:r>
        <w:rPr>
          <w:rFonts w:hint="default" w:ascii="Times New Roman" w:hAnsi="Times New Roman" w:eastAsia="仿宋_GB2312" w:cs="Times New Roman"/>
          <w:color w:val="auto"/>
          <w:sz w:val="32"/>
          <w:szCs w:val="32"/>
        </w:rPr>
        <w:t>支持哈密市烟墩、白山泉和巴州依吞布拉克3个省际公路动物卫生监督检查站开展进疆牲畜重大疫病车车抽检工作，补助主要用于购买小反刍兽疫、口蹄疫等检测试剂、核酸提取试剂和枪头、离心管、口罩、防护服、手套等检测用耗材</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对检查站运行给予补助，提升其履职保障水平。支持哈密市、巴州和自治区动物疾病预防控制中心开展逐级复核工作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补助主要用于购买检测试剂、耗材和实验室必要检测仪器的配套更新，对送样工作予以补助</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支持自治区动物疾病预防控制中心对检查站工作人员开展指导培训，提升检测能力。</w:t>
      </w:r>
    </w:p>
    <w:p>
      <w:pPr>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5</w:t>
      </w:r>
      <w:r>
        <w:rPr>
          <w:rFonts w:hint="default" w:ascii="Times New Roman" w:hAnsi="Times New Roman" w:eastAsia="仿宋_GB2312" w:cs="Times New Roman"/>
          <w:b/>
          <w:bCs/>
          <w:color w:val="auto"/>
          <w:sz w:val="32"/>
          <w:szCs w:val="32"/>
        </w:rPr>
        <w:t>）保障动物检疫工作。</w:t>
      </w:r>
      <w:r>
        <w:rPr>
          <w:rFonts w:hint="default" w:ascii="Times New Roman" w:hAnsi="Times New Roman" w:eastAsia="仿宋_GB2312" w:cs="Times New Roman"/>
          <w:color w:val="auto"/>
          <w:sz w:val="32"/>
          <w:szCs w:val="32"/>
        </w:rPr>
        <w:t>对全区畜禽标识、动物产品检疫标志（牛羊卡环）和动物检疫合格证明采购，</w:t>
      </w:r>
      <w:r>
        <w:rPr>
          <w:rFonts w:hint="default" w:ascii="Times New Roman" w:hAnsi="Times New Roman" w:eastAsia="仿宋_GB2312" w:cs="Times New Roman"/>
          <w:color w:val="auto"/>
          <w:sz w:val="32"/>
          <w:szCs w:val="32"/>
          <w:lang w:eastAsia="zh-CN"/>
        </w:rPr>
        <w:t>动物（动物产品）</w:t>
      </w:r>
      <w:r>
        <w:rPr>
          <w:rFonts w:hint="default" w:ascii="Times New Roman" w:hAnsi="Times New Roman" w:eastAsia="仿宋_GB2312" w:cs="Times New Roman"/>
          <w:color w:val="auto"/>
          <w:sz w:val="32"/>
          <w:szCs w:val="32"/>
        </w:rPr>
        <w:t>流通及落地监管工作给予补助，有效提升动物检疫监督能力。向派驻屠宰厂的官方兽医每人发放1套防护服和</w:t>
      </w:r>
      <w:r>
        <w:rPr>
          <w:rFonts w:hint="default" w:ascii="Times New Roman" w:hAnsi="Times New Roman" w:eastAsia="仿宋_GB2312" w:cs="Times New Roman"/>
          <w:bCs/>
          <w:color w:val="auto"/>
          <w:sz w:val="32"/>
          <w:szCs w:val="32"/>
        </w:rPr>
        <w:t>屠宰政策法规汇编</w:t>
      </w:r>
      <w:r>
        <w:rPr>
          <w:rFonts w:hint="default" w:ascii="Times New Roman" w:hAnsi="Times New Roman" w:eastAsia="仿宋_GB2312" w:cs="Times New Roman"/>
          <w:color w:val="auto"/>
          <w:sz w:val="32"/>
          <w:szCs w:val="32"/>
        </w:rPr>
        <w:t>，提升屠宰环节官方兽医履职保障水平，其中</w:t>
      </w:r>
      <w:r>
        <w:rPr>
          <w:rFonts w:hint="default" w:ascii="Times New Roman" w:hAnsi="Times New Roman" w:eastAsia="仿宋_GB2312" w:cs="Times New Roman"/>
          <w:bCs/>
          <w:color w:val="auto"/>
          <w:sz w:val="32"/>
          <w:szCs w:val="32"/>
        </w:rPr>
        <w:t>自治区动物疾病预防控制中心负责采购屠宰场</w:t>
      </w:r>
      <w:r>
        <w:rPr>
          <w:rFonts w:hint="default" w:ascii="Times New Roman" w:hAnsi="Times New Roman" w:eastAsia="仿宋_GB2312" w:cs="Times New Roman"/>
          <w:color w:val="auto"/>
          <w:sz w:val="32"/>
          <w:szCs w:val="32"/>
        </w:rPr>
        <w:t>官方兽医防护服，自治区畜牧科技资料编译室负责汇编</w:t>
      </w:r>
      <w:r>
        <w:rPr>
          <w:rFonts w:hint="default" w:ascii="Times New Roman" w:hAnsi="Times New Roman" w:eastAsia="仿宋_GB2312" w:cs="Times New Roman"/>
          <w:bCs/>
          <w:color w:val="auto"/>
          <w:sz w:val="32"/>
          <w:szCs w:val="32"/>
        </w:rPr>
        <w:t>屠宰政策法规，</w:t>
      </w:r>
      <w:r>
        <w:rPr>
          <w:rFonts w:hint="default" w:ascii="Times New Roman" w:hAnsi="Times New Roman" w:eastAsia="仿宋_GB2312" w:cs="Times New Roman"/>
          <w:color w:val="auto"/>
          <w:sz w:val="32"/>
          <w:szCs w:val="32"/>
        </w:rPr>
        <w:t>各地（州、市）</w:t>
      </w:r>
      <w:r>
        <w:rPr>
          <w:rFonts w:hint="default" w:ascii="Times New Roman" w:hAnsi="Times New Roman" w:eastAsia="仿宋_GB2312" w:cs="Times New Roman"/>
          <w:color w:val="auto"/>
          <w:spacing w:val="-11"/>
          <w:sz w:val="32"/>
          <w:szCs w:val="32"/>
        </w:rPr>
        <w:t>农业农村（畜牧兽医）局负责发放到人</w:t>
      </w:r>
      <w:r>
        <w:rPr>
          <w:rFonts w:hint="default" w:ascii="Times New Roman" w:hAnsi="Times New Roman" w:eastAsia="仿宋_GB2312" w:cs="Times New Roman"/>
          <w:color w:val="auto"/>
          <w:sz w:val="32"/>
          <w:szCs w:val="32"/>
        </w:rPr>
        <w:t>。</w:t>
      </w:r>
    </w:p>
    <w:p>
      <w:pPr>
        <w:widowControl/>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6</w:t>
      </w:r>
      <w:r>
        <w:rPr>
          <w:rFonts w:hint="default" w:ascii="Times New Roman" w:hAnsi="Times New Roman" w:eastAsia="仿宋_GB2312" w:cs="Times New Roman"/>
          <w:b/>
          <w:bCs/>
          <w:color w:val="auto"/>
          <w:sz w:val="32"/>
          <w:szCs w:val="32"/>
        </w:rPr>
        <w:t>）开展兽用抗菌药减量化工作。</w:t>
      </w:r>
      <w:r>
        <w:rPr>
          <w:rFonts w:hint="default" w:ascii="Times New Roman" w:hAnsi="Times New Roman" w:eastAsia="仿宋_GB2312" w:cs="Times New Roman"/>
          <w:color w:val="auto"/>
          <w:kern w:val="0"/>
          <w:sz w:val="32"/>
          <w:szCs w:val="32"/>
        </w:rPr>
        <w:t>奖补7个</w:t>
      </w:r>
      <w:r>
        <w:rPr>
          <w:rFonts w:hint="default" w:ascii="Times New Roman" w:hAnsi="Times New Roman" w:eastAsia="仿宋_GB2312" w:cs="Times New Roman"/>
          <w:color w:val="auto"/>
          <w:sz w:val="32"/>
          <w:szCs w:val="32"/>
        </w:rPr>
        <w:t>规模养殖企业（对减抗效果评价得分85分以上者择优奖补），以点带面，推</w:t>
      </w:r>
      <w:r>
        <w:rPr>
          <w:rFonts w:hint="default" w:ascii="Times New Roman" w:hAnsi="Times New Roman" w:eastAsia="仿宋_GB2312" w:cs="Times New Roman"/>
          <w:color w:val="auto"/>
          <w:kern w:val="0"/>
          <w:sz w:val="32"/>
          <w:szCs w:val="32"/>
        </w:rPr>
        <w:t>广兽用抗菌药使用减量化模式，</w:t>
      </w:r>
      <w:r>
        <w:rPr>
          <w:rFonts w:hint="default" w:ascii="Times New Roman" w:hAnsi="Times New Roman" w:eastAsia="仿宋_GB2312" w:cs="Times New Roman"/>
          <w:color w:val="auto"/>
          <w:sz w:val="32"/>
          <w:szCs w:val="32"/>
        </w:rPr>
        <w:t>确保“十四五”时期全区产出每吨动物产品兽用抗菌药的使用量保持下降趋势，肉蛋奶等畜禽产品的兽药残留监督抽检合格率稳定保持在98%以上，动物源细菌耐药趋势得到有效遏制，到2025年末，50%以上的规模养殖场实施养殖减抗行动。</w:t>
      </w:r>
    </w:p>
    <w:p>
      <w:pPr>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7</w:t>
      </w:r>
      <w:r>
        <w:rPr>
          <w:rFonts w:hint="default" w:ascii="Times New Roman" w:hAnsi="Times New Roman" w:eastAsia="仿宋_GB2312" w:cs="Times New Roman"/>
          <w:b/>
          <w:bCs/>
          <w:color w:val="auto"/>
          <w:sz w:val="32"/>
          <w:szCs w:val="32"/>
        </w:rPr>
        <w:t>）动物检疫电子出证信息化建设。</w:t>
      </w:r>
      <w:r>
        <w:rPr>
          <w:rFonts w:hint="default" w:ascii="Times New Roman" w:hAnsi="Times New Roman" w:eastAsia="仿宋_GB2312" w:cs="Times New Roman"/>
          <w:color w:val="auto"/>
          <w:sz w:val="32"/>
          <w:szCs w:val="32"/>
        </w:rPr>
        <w:t>按照《农业农村部办公厅关于开展动物检疫监督能力提升行动的通知》（农办〔2021〕40号）要求，支持自治区牧业信息中心进一步升级、完善动物检疫电子出证系统，使全区14个地（州、市）、96个县（市、区）动物检疫电子申报受理率达到80%以上，开展动物检疫合格证明（B）电子证明试点，落地报告、车辆备案等功能上线运行，提升自治区畜牧兽医大数据平台应用水平，进一步健全以用促管、管用结合的信息化建设应用新机制。</w:t>
      </w:r>
    </w:p>
    <w:p>
      <w:pPr>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8</w:t>
      </w:r>
      <w:r>
        <w:rPr>
          <w:rFonts w:hint="default" w:ascii="Times New Roman" w:hAnsi="Times New Roman" w:eastAsia="仿宋_GB2312" w:cs="Times New Roman"/>
          <w:b/>
          <w:bCs/>
          <w:color w:val="auto"/>
          <w:sz w:val="32"/>
          <w:szCs w:val="32"/>
        </w:rPr>
        <w:t>）开展官</w:t>
      </w:r>
      <w:r>
        <w:rPr>
          <w:rFonts w:hint="default" w:ascii="Times New Roman" w:hAnsi="Times New Roman" w:eastAsia="仿宋_GB2312" w:cs="Times New Roman"/>
          <w:b/>
          <w:bCs/>
          <w:color w:val="auto"/>
          <w:sz w:val="32"/>
          <w:szCs w:val="32"/>
          <w:lang w:val="en-US" w:eastAsia="zh-CN"/>
        </w:rPr>
        <w:t>方</w:t>
      </w:r>
      <w:r>
        <w:rPr>
          <w:rFonts w:hint="default" w:ascii="Times New Roman" w:hAnsi="Times New Roman" w:eastAsia="仿宋_GB2312" w:cs="Times New Roman"/>
          <w:b/>
          <w:bCs/>
          <w:color w:val="auto"/>
          <w:sz w:val="32"/>
          <w:szCs w:val="32"/>
        </w:rPr>
        <w:t>兽医、村级动物防疫员师资培训和视频线上培训。</w:t>
      </w:r>
      <w:r>
        <w:rPr>
          <w:rFonts w:hint="default" w:ascii="Times New Roman" w:hAnsi="Times New Roman" w:eastAsia="仿宋_GB2312" w:cs="Times New Roman"/>
          <w:color w:val="auto"/>
          <w:sz w:val="32"/>
          <w:szCs w:val="32"/>
        </w:rPr>
        <w:t>支持自治区动物卫生监督所开展全区官方兽医师资、村级动物防疫员师资培训。支持新疆畜牧科学院制作</w:t>
      </w:r>
      <w:r>
        <w:rPr>
          <w:rFonts w:hint="default" w:ascii="Times New Roman" w:hAnsi="Times New Roman" w:eastAsia="仿宋_GB2312" w:cs="Times New Roman"/>
          <w:bCs/>
          <w:color w:val="auto"/>
          <w:sz w:val="32"/>
          <w:szCs w:val="32"/>
        </w:rPr>
        <w:t>一部人畜共患病防控科普宣传片和配套的防治技术要点口袋书，发放给基层动物防疫员，</w:t>
      </w:r>
      <w:r>
        <w:rPr>
          <w:rFonts w:hint="default" w:ascii="Times New Roman" w:hAnsi="Times New Roman" w:eastAsia="仿宋_GB2312" w:cs="Times New Roman"/>
          <w:color w:val="auto"/>
          <w:sz w:val="32"/>
          <w:szCs w:val="32"/>
        </w:rPr>
        <w:t>开展线上讲座等。进一步加强基层防疫队伍建设，提高基层防疫员兽医技术服务水平，提升基层防疫员综合服务能力。</w:t>
      </w:r>
    </w:p>
    <w:p>
      <w:pPr>
        <w:spacing w:line="560" w:lineRule="exact"/>
        <w:ind w:firstLine="643" w:firstLineChars="20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bCs/>
          <w:color w:val="auto"/>
          <w:sz w:val="32"/>
          <w:szCs w:val="32"/>
        </w:rPr>
        <w:t>（</w:t>
      </w:r>
      <w:r>
        <w:rPr>
          <w:rFonts w:hint="default" w:ascii="Times New Roman" w:hAnsi="Times New Roman" w:eastAsia="仿宋_GB2312" w:cs="Times New Roman"/>
          <w:b/>
          <w:bCs/>
          <w:color w:val="auto"/>
          <w:sz w:val="32"/>
          <w:szCs w:val="32"/>
          <w:lang w:val="en-US" w:eastAsia="zh-CN"/>
        </w:rPr>
        <w:t>9</w:t>
      </w:r>
      <w:r>
        <w:rPr>
          <w:rFonts w:hint="default" w:ascii="Times New Roman" w:hAnsi="Times New Roman" w:eastAsia="仿宋_GB2312" w:cs="Times New Roman"/>
          <w:b/>
          <w:bCs/>
          <w:color w:val="auto"/>
          <w:sz w:val="32"/>
          <w:szCs w:val="32"/>
        </w:rPr>
        <w:t>）开展动物疫病综合防控工作。一是</w:t>
      </w:r>
      <w:r>
        <w:rPr>
          <w:rFonts w:hint="default" w:ascii="Times New Roman" w:hAnsi="Times New Roman" w:eastAsia="仿宋_GB2312" w:cs="Times New Roman"/>
          <w:color w:val="auto"/>
          <w:sz w:val="32"/>
          <w:szCs w:val="32"/>
        </w:rPr>
        <w:t>建立动物疫病风险评估制度，由防疫处牵头，自治区动物疾病预防控制中心具体实施，成立自治区动物疫病风险评估委员会，开展相关工作并完成2022年度全区动物疫病风险评估。</w:t>
      </w:r>
      <w:r>
        <w:rPr>
          <w:rFonts w:hint="default" w:ascii="Times New Roman" w:hAnsi="Times New Roman" w:eastAsia="仿宋_GB2312" w:cs="Times New Roman"/>
          <w:b/>
          <w:bCs/>
          <w:color w:val="auto"/>
          <w:sz w:val="32"/>
          <w:szCs w:val="32"/>
        </w:rPr>
        <w:t>二是</w:t>
      </w:r>
      <w:r>
        <w:rPr>
          <w:rFonts w:hint="default" w:ascii="Times New Roman" w:hAnsi="Times New Roman" w:eastAsia="仿宋_GB2312" w:cs="Times New Roman"/>
          <w:color w:val="auto"/>
          <w:sz w:val="32"/>
          <w:szCs w:val="32"/>
        </w:rPr>
        <w:t>依法履行西北区非洲猪瘟等重大动物疫病分区防控机制轮值省责任，支持自治区动物疾病预防控制中心承办2022年度西北区非洲猪瘟等重大动物疫病分区防控工作会议，并为西北区分区防控办做好技术支撑等相关工作。</w:t>
      </w:r>
      <w:r>
        <w:rPr>
          <w:rFonts w:hint="default" w:ascii="Times New Roman" w:hAnsi="Times New Roman" w:eastAsia="仿宋_GB2312" w:cs="Times New Roman"/>
          <w:b/>
          <w:bCs/>
          <w:color w:val="auto"/>
          <w:sz w:val="32"/>
          <w:szCs w:val="32"/>
        </w:rPr>
        <w:t>三是</w:t>
      </w:r>
      <w:r>
        <w:rPr>
          <w:rFonts w:hint="default" w:ascii="Times New Roman" w:hAnsi="Times New Roman" w:eastAsia="仿宋_GB2312" w:cs="Times New Roman"/>
          <w:color w:val="auto"/>
          <w:sz w:val="32"/>
          <w:szCs w:val="32"/>
        </w:rPr>
        <w:t>支持新疆畜牧科学院推广骆驼和驴的布病、结核病综合防控技术，开展牛羊常见多发疫病防治技术指导、推广羊传染性胸膜肺炎诊断试剂盒，制定牛羊跨省“点对点”调运防疫检疫操作技术规程，推广动物防疫相关地方标准。</w:t>
      </w:r>
      <w:r>
        <w:rPr>
          <w:rFonts w:hint="default" w:ascii="Times New Roman" w:hAnsi="Times New Roman" w:eastAsia="仿宋_GB2312" w:cs="Times New Roman"/>
          <w:b/>
          <w:bCs/>
          <w:color w:val="auto"/>
          <w:sz w:val="32"/>
          <w:szCs w:val="32"/>
        </w:rPr>
        <w:t>四是</w:t>
      </w:r>
      <w:r>
        <w:rPr>
          <w:rFonts w:hint="default" w:ascii="Times New Roman" w:hAnsi="Times New Roman" w:eastAsia="仿宋_GB2312" w:cs="Times New Roman"/>
          <w:color w:val="auto"/>
          <w:sz w:val="32"/>
          <w:szCs w:val="32"/>
        </w:rPr>
        <w:t>支持自治区畜牧科技资料编译室翻印动物疫病防控科普知识等宣传资料并发放各地。</w:t>
      </w:r>
      <w:r>
        <w:rPr>
          <w:rFonts w:hint="default" w:ascii="Times New Roman" w:hAnsi="Times New Roman" w:eastAsia="仿宋_GB2312" w:cs="Times New Roman"/>
          <w:b/>
          <w:bCs/>
          <w:color w:val="auto"/>
          <w:sz w:val="32"/>
          <w:szCs w:val="32"/>
        </w:rPr>
        <w:t>五是</w:t>
      </w:r>
      <w:r>
        <w:rPr>
          <w:rFonts w:hint="default" w:ascii="Times New Roman" w:hAnsi="Times New Roman" w:eastAsia="仿宋_GB2312" w:cs="Times New Roman"/>
          <w:color w:val="auto"/>
          <w:sz w:val="32"/>
          <w:szCs w:val="32"/>
        </w:rPr>
        <w:t>支持乌鲁木齐市新疆野马文化发展有限公司（阿哈-捷金马繁育基地）开展马病诊疗与防控工作，建设马病诊疗实训基地，2022年开展马产业实用技术培训2场，不少于100人次；驻点实训全区马产业技术人员不少于20人；发挥首府窗口展示作用，引领全区马产业发展，助力乌昌国际文化旅游示范区。</w:t>
      </w:r>
    </w:p>
    <w:p>
      <w:pPr>
        <w:spacing w:line="600" w:lineRule="exact"/>
        <w:ind w:firstLine="640" w:firstLineChars="200"/>
        <w:rPr>
          <w:rFonts w:hint="default" w:ascii="Times New Roman" w:hAnsi="Times New Roman" w:cs="Times New Roman"/>
          <w:color w:val="auto"/>
        </w:rPr>
      </w:pPr>
      <w:r>
        <w:rPr>
          <w:rFonts w:hint="default" w:ascii="Times New Roman" w:hAnsi="Times New Roman" w:eastAsia="仿宋_GB2312" w:cs="Times New Roman"/>
          <w:color w:val="auto"/>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本项目总投资</w:t>
      </w:r>
      <w:r>
        <w:rPr>
          <w:rFonts w:hint="default" w:ascii="Times New Roman" w:hAnsi="Times New Roman" w:eastAsia="仿宋_GB2312" w:cs="Times New Roman"/>
          <w:color w:val="auto"/>
          <w:sz w:val="32"/>
          <w:szCs w:val="32"/>
          <w:lang w:val="en-US" w:eastAsia="zh-CN"/>
        </w:rPr>
        <w:t>6615</w:t>
      </w:r>
      <w:r>
        <w:rPr>
          <w:rFonts w:hint="default" w:ascii="Times New Roman" w:hAnsi="Times New Roman" w:eastAsia="仿宋_GB2312" w:cs="Times New Roman"/>
          <w:color w:val="auto"/>
          <w:sz w:val="32"/>
          <w:szCs w:val="32"/>
        </w:rPr>
        <w:t>万元，其中：本级财政</w:t>
      </w:r>
      <w:r>
        <w:rPr>
          <w:rFonts w:hint="default" w:ascii="Times New Roman" w:hAnsi="Times New Roman" w:eastAsia="仿宋_GB2312" w:cs="Times New Roman"/>
          <w:color w:val="auto"/>
          <w:sz w:val="32"/>
          <w:szCs w:val="32"/>
          <w:lang w:val="en-US" w:eastAsia="zh-CN"/>
        </w:rPr>
        <w:t>投资</w:t>
      </w:r>
      <w:r>
        <w:rPr>
          <w:rFonts w:hint="default" w:ascii="Times New Roman" w:hAnsi="Times New Roman" w:eastAsia="仿宋_GB2312" w:cs="Times New Roman"/>
          <w:color w:val="auto"/>
          <w:sz w:val="32"/>
          <w:szCs w:val="32"/>
        </w:rPr>
        <w:t>资金</w:t>
      </w:r>
      <w:r>
        <w:rPr>
          <w:rFonts w:hint="default" w:eastAsia="仿宋_GB2312" w:cs="Times New Roman"/>
          <w:color w:val="auto"/>
          <w:sz w:val="32"/>
          <w:szCs w:val="32"/>
          <w:lang w:val="en-US" w:eastAsia="zh-CN"/>
        </w:rPr>
        <w:t>1336</w:t>
      </w:r>
      <w:r>
        <w:rPr>
          <w:rFonts w:hint="default" w:ascii="Times New Roman" w:hAnsi="Times New Roman" w:eastAsia="仿宋_GB2312" w:cs="Times New Roman"/>
          <w:color w:val="auto"/>
          <w:sz w:val="32"/>
          <w:szCs w:val="32"/>
        </w:rPr>
        <w:t>万元。项目实际支出</w:t>
      </w:r>
      <w:r>
        <w:rPr>
          <w:rFonts w:hint="default" w:ascii="Times New Roman" w:hAnsi="Times New Roman" w:eastAsia="仿宋_GB2312" w:cs="Times New Roman"/>
          <w:color w:val="auto"/>
          <w:sz w:val="32"/>
          <w:szCs w:val="32"/>
          <w:highlight w:val="none"/>
          <w:lang w:val="en-US" w:eastAsia="zh-CN"/>
        </w:rPr>
        <w:t>6224.74</w:t>
      </w:r>
      <w:r>
        <w:rPr>
          <w:rFonts w:hint="default" w:ascii="Times New Roman" w:hAnsi="Times New Roman" w:eastAsia="仿宋_GB2312" w:cs="Times New Roman"/>
          <w:color w:val="auto"/>
          <w:sz w:val="32"/>
          <w:szCs w:val="32"/>
        </w:rPr>
        <w:t>万元，支出率为</w:t>
      </w:r>
      <w:r>
        <w:rPr>
          <w:rFonts w:hint="default" w:ascii="Times New Roman" w:hAnsi="Times New Roman" w:eastAsia="仿宋_GB2312" w:cs="Times New Roman"/>
          <w:color w:val="auto"/>
          <w:sz w:val="32"/>
          <w:szCs w:val="32"/>
          <w:lang w:val="en-US" w:eastAsia="zh-CN"/>
        </w:rPr>
        <w:t>94.10</w:t>
      </w:r>
      <w:r>
        <w:rPr>
          <w:rFonts w:hint="default" w:ascii="Times New Roman" w:hAnsi="Times New Roman" w:eastAsia="仿宋_GB2312" w:cs="Times New Roman"/>
          <w:color w:val="auto"/>
          <w:sz w:val="32"/>
          <w:szCs w:val="32"/>
        </w:rPr>
        <w:t>%。</w:t>
      </w:r>
    </w:p>
    <w:p>
      <w:pPr>
        <w:spacing w:line="60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3、资金投入和使用情况</w:t>
      </w:r>
    </w:p>
    <w:p>
      <w:pPr>
        <w:spacing w:line="600" w:lineRule="exact"/>
        <w:ind w:firstLine="640" w:firstLineChars="200"/>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32"/>
          <w:szCs w:val="32"/>
        </w:rPr>
        <w:t>（1）资金安排</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项目总投资</w:t>
      </w:r>
      <w:r>
        <w:rPr>
          <w:rFonts w:hint="default" w:ascii="Times New Roman" w:hAnsi="Times New Roman" w:eastAsia="仿宋_GB2312" w:cs="Times New Roman"/>
          <w:color w:val="auto"/>
          <w:sz w:val="32"/>
          <w:szCs w:val="32"/>
          <w:lang w:val="en-US" w:eastAsia="zh-CN"/>
        </w:rPr>
        <w:t>6615</w:t>
      </w:r>
      <w:r>
        <w:rPr>
          <w:rFonts w:hint="default" w:ascii="Times New Roman" w:hAnsi="Times New Roman" w:eastAsia="仿宋_GB2312" w:cs="Times New Roman"/>
          <w:color w:val="auto"/>
          <w:sz w:val="32"/>
          <w:szCs w:val="32"/>
        </w:rPr>
        <w:t>万元，按照单位财务制度等相关规定，资金支出符合自治区动物防疫补助经费专项资金费用范围，做到了专款专用。在项目资金拨付和使用过程中，为确保项目资金的安全性，提高项目资金使用效率，严格遵循自治区动物防疫补助经费资金的拨付程序，认真审核项目实施各阶段的相关材料和手续，根据项目实施进展情况拨付资金。</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（2）预算资金来源及使用情况</w:t>
      </w:r>
      <w:bookmarkStart w:id="1" w:name="page10"/>
      <w:bookmarkEnd w:id="1"/>
    </w:p>
    <w:p>
      <w:pPr>
        <w:pStyle w:val="2"/>
        <w:spacing w:before="0" w:after="0" w:line="600" w:lineRule="exact"/>
        <w:ind w:firstLine="640" w:firstLineChars="200"/>
        <w:jc w:val="both"/>
        <w:rPr>
          <w:rFonts w:hint="default" w:ascii="Times New Roman" w:hAnsi="Times New Roman" w:eastAsia="仿宋_GB2312" w:cs="Times New Roman"/>
          <w:b w:val="0"/>
          <w:bCs w:val="0"/>
          <w:color w:val="auto"/>
          <w:kern w:val="2"/>
        </w:rPr>
      </w:pPr>
      <w:r>
        <w:rPr>
          <w:rFonts w:hint="default" w:ascii="Times New Roman" w:hAnsi="Times New Roman" w:eastAsia="仿宋_GB2312" w:cs="Times New Roman"/>
          <w:b w:val="0"/>
          <w:bCs w:val="0"/>
          <w:color w:val="auto"/>
          <w:kern w:val="2"/>
        </w:rPr>
        <w:t>项目预算资金来源于</w:t>
      </w:r>
      <w:r>
        <w:rPr>
          <w:rFonts w:hint="default" w:ascii="Times New Roman" w:hAnsi="Times New Roman" w:eastAsia="仿宋_GB2312" w:cs="Times New Roman"/>
          <w:b w:val="0"/>
          <w:bCs w:val="0"/>
          <w:color w:val="auto"/>
          <w:kern w:val="2"/>
          <w:lang w:val="en-US" w:eastAsia="zh-CN"/>
        </w:rPr>
        <w:t>自治区财政资金</w:t>
      </w:r>
      <w:r>
        <w:rPr>
          <w:rFonts w:hint="default" w:ascii="Times New Roman" w:hAnsi="Times New Roman" w:eastAsia="仿宋_GB2312" w:cs="Times New Roman"/>
          <w:b w:val="0"/>
          <w:bCs w:val="0"/>
          <w:color w:val="auto"/>
          <w:kern w:val="2"/>
        </w:rPr>
        <w:t>，项目资金到位</w:t>
      </w:r>
      <w:r>
        <w:rPr>
          <w:rFonts w:hint="default" w:ascii="Times New Roman" w:hAnsi="Times New Roman" w:eastAsia="仿宋_GB2312" w:cs="Times New Roman"/>
          <w:b w:val="0"/>
          <w:bCs w:val="0"/>
          <w:color w:val="auto"/>
          <w:kern w:val="2"/>
          <w:lang w:eastAsia="zh-CN"/>
        </w:rPr>
        <w:t>6615</w:t>
      </w:r>
      <w:r>
        <w:rPr>
          <w:rFonts w:hint="default" w:ascii="Times New Roman" w:hAnsi="Times New Roman" w:eastAsia="仿宋_GB2312" w:cs="Times New Roman"/>
          <w:b w:val="0"/>
          <w:bCs w:val="0"/>
          <w:color w:val="auto"/>
          <w:kern w:val="2"/>
        </w:rPr>
        <w:t>万元</w:t>
      </w:r>
      <w:r>
        <w:rPr>
          <w:rFonts w:hint="default" w:ascii="Times New Roman" w:hAnsi="Times New Roman" w:eastAsia="仿宋_GB2312" w:cs="Times New Roman"/>
          <w:b w:val="0"/>
          <w:bCs w:val="0"/>
          <w:color w:val="auto"/>
          <w:kern w:val="2"/>
          <w:lang w:eastAsia="zh-CN"/>
        </w:rPr>
        <w:t>，截止目前，</w:t>
      </w:r>
      <w:r>
        <w:rPr>
          <w:rFonts w:hint="default" w:ascii="Times New Roman" w:hAnsi="Times New Roman" w:eastAsia="仿宋_GB2312" w:cs="Times New Roman"/>
          <w:b w:val="0"/>
          <w:bCs w:val="0"/>
          <w:color w:val="auto"/>
          <w:kern w:val="2"/>
        </w:rPr>
        <w:t>执行</w:t>
      </w:r>
      <w:r>
        <w:rPr>
          <w:rFonts w:hint="default" w:ascii="Times New Roman" w:hAnsi="Times New Roman" w:eastAsia="仿宋_GB2312" w:cs="Times New Roman"/>
          <w:b w:val="0"/>
          <w:bCs w:val="0"/>
          <w:color w:val="auto"/>
          <w:sz w:val="32"/>
          <w:szCs w:val="32"/>
          <w:highlight w:val="none"/>
          <w:lang w:val="en-US" w:eastAsia="zh-CN"/>
        </w:rPr>
        <w:t>6224.74</w:t>
      </w:r>
      <w:r>
        <w:rPr>
          <w:rFonts w:hint="default" w:ascii="Times New Roman" w:hAnsi="Times New Roman" w:eastAsia="仿宋_GB2312" w:cs="Times New Roman"/>
          <w:b w:val="0"/>
          <w:bCs w:val="0"/>
          <w:color w:val="auto"/>
          <w:kern w:val="2"/>
        </w:rPr>
        <w:t>万元，预算执行率为</w:t>
      </w:r>
      <w:r>
        <w:rPr>
          <w:rFonts w:hint="default" w:ascii="Times New Roman" w:hAnsi="Times New Roman" w:eastAsia="仿宋_GB2312" w:cs="Times New Roman"/>
          <w:b w:val="0"/>
          <w:bCs w:val="0"/>
          <w:color w:val="auto"/>
          <w:sz w:val="32"/>
          <w:szCs w:val="32"/>
          <w:lang w:val="en-US" w:eastAsia="zh-CN"/>
        </w:rPr>
        <w:t>94.10</w:t>
      </w:r>
      <w:r>
        <w:rPr>
          <w:rFonts w:hint="default" w:ascii="Times New Roman" w:hAnsi="Times New Roman" w:eastAsia="仿宋_GB2312" w:cs="Times New Roman"/>
          <w:b w:val="0"/>
          <w:bCs w:val="0"/>
          <w:color w:val="auto"/>
          <w:kern w:val="2"/>
        </w:rPr>
        <w:t>%,主要用于支付项目实施进程中的各项费用。</w:t>
      </w:r>
    </w:p>
    <w:p>
      <w:pPr>
        <w:spacing w:line="60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（二）项目绩效目标</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1、总体目标</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通过实施该项目</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有效</w:t>
      </w:r>
      <w:r>
        <w:rPr>
          <w:rFonts w:hint="default" w:ascii="Times New Roman" w:hAnsi="Times New Roman" w:eastAsia="仿宋_GB2312" w:cs="Times New Roman"/>
          <w:color w:val="auto"/>
          <w:sz w:val="32"/>
          <w:szCs w:val="32"/>
        </w:rPr>
        <w:t>做好动物疫病强制免疫、</w:t>
      </w:r>
      <w:r>
        <w:rPr>
          <w:rFonts w:hint="default" w:ascii="Times New Roman" w:hAnsi="Times New Roman" w:eastAsia="仿宋_GB2312" w:cs="Times New Roman"/>
          <w:color w:val="auto"/>
          <w:sz w:val="32"/>
          <w:szCs w:val="32"/>
          <w:lang w:val="en-US" w:eastAsia="zh-CN"/>
        </w:rPr>
        <w:t>疫情监测预警、</w:t>
      </w:r>
      <w:r>
        <w:rPr>
          <w:rFonts w:hint="default" w:ascii="Times New Roman" w:hAnsi="Times New Roman" w:eastAsia="仿宋_GB2312" w:cs="Times New Roman"/>
          <w:color w:val="auto"/>
          <w:sz w:val="32"/>
          <w:szCs w:val="32"/>
        </w:rPr>
        <w:t>动物卫生检疫监督、动物防疫体系建设等相关工作，有效防控重大动物疫病，确保不发生区域性重大动物疫情，维护畜牧业生产安全、畜产品质量安全、公共卫生安全以及生态安全，促进我区畜牧业高质量发展。</w:t>
      </w:r>
    </w:p>
    <w:p>
      <w:pPr>
        <w:spacing w:line="600" w:lineRule="exact"/>
        <w:ind w:firstLine="640" w:firstLineChars="200"/>
        <w:rPr>
          <w:rFonts w:hint="default" w:ascii="Times New Roman" w:hAnsi="Times New Roman" w:cs="Times New Roman"/>
          <w:color w:val="auto"/>
        </w:rPr>
      </w:pPr>
      <w:r>
        <w:rPr>
          <w:rFonts w:hint="default" w:ascii="Times New Roman" w:hAnsi="Times New Roman" w:eastAsia="仿宋_GB2312" w:cs="Times New Roman"/>
          <w:color w:val="auto"/>
          <w:sz w:val="32"/>
          <w:szCs w:val="32"/>
        </w:rPr>
        <w:t>2、阶段性目标</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（1）前期准备：通过制定项目实施方案，经项目负责人审核通过后，有序开展后续工作。</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二、绩效评价工作开展情况</w:t>
      </w:r>
    </w:p>
    <w:p>
      <w:pPr>
        <w:spacing w:line="60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（一）绩效评价目的、对象和范围</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1、绩效评价的目的</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项目在实施前向项目负责人提供财政支出绩效方面的资金管理信息，促进项目支出严格按照资金管理规定进行。</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（2）项目绩效管理财政支出运行提供及时、有效的信息。</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综合来看，通过开展有效的财政支出绩效评价管理，达到改进预算管理、控制节约成本，提高预算资金使用效益的目的。</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2、绩效评价的对象</w:t>
      </w:r>
    </w:p>
    <w:p>
      <w:pPr>
        <w:spacing w:line="576" w:lineRule="exact"/>
        <w:ind w:firstLine="640" w:firstLineChars="200"/>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eastAsia="仿宋_GB2312" w:cs="Times New Roman"/>
          <w:b w:val="0"/>
          <w:bCs w:val="0"/>
          <w:color w:val="auto"/>
          <w:kern w:val="28"/>
          <w:sz w:val="32"/>
          <w:szCs w:val="32"/>
          <w:lang w:val="en-US" w:eastAsia="zh-CN" w:bidi="ar-SA"/>
        </w:rPr>
        <w:t>自治区动物防疫补助经费项目所包含的全部项目建设内容。</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3、绩效评价的范围</w:t>
      </w:r>
    </w:p>
    <w:p>
      <w:pPr>
        <w:spacing w:line="576" w:lineRule="exact"/>
        <w:ind w:firstLine="640" w:firstLineChars="200"/>
        <w:rPr>
          <w:rFonts w:hint="default" w:ascii="Times New Roman" w:hAnsi="Times New Roman" w:eastAsia="仿宋_GB2312" w:cs="Times New Roman"/>
          <w:b w:val="0"/>
          <w:bCs w:val="0"/>
          <w:color w:val="auto"/>
          <w:kern w:val="28"/>
          <w:sz w:val="32"/>
          <w:szCs w:val="32"/>
          <w:lang w:val="en-US" w:eastAsia="zh-CN" w:bidi="ar-SA"/>
        </w:rPr>
      </w:pPr>
      <w:r>
        <w:rPr>
          <w:rFonts w:hint="default" w:ascii="Times New Roman" w:hAnsi="Times New Roman" w:eastAsia="仿宋_GB2312" w:cs="Times New Roman"/>
          <w:b w:val="0"/>
          <w:bCs w:val="0"/>
          <w:color w:val="auto"/>
          <w:kern w:val="28"/>
          <w:sz w:val="32"/>
          <w:szCs w:val="32"/>
          <w:lang w:val="en-US" w:eastAsia="zh-CN" w:bidi="ar-SA"/>
        </w:rPr>
        <w:t>自治区动物防疫补助经费项目的决策、过程、产出、效益等。</w:t>
      </w:r>
    </w:p>
    <w:p>
      <w:pPr>
        <w:spacing w:line="600" w:lineRule="exact"/>
        <w:ind w:firstLine="643" w:firstLineChars="200"/>
        <w:rPr>
          <w:rFonts w:hint="default" w:ascii="Times New Roman" w:hAnsi="Times New Roman" w:cs="Times New Roman"/>
          <w:color w:val="auto"/>
        </w:rPr>
      </w:pPr>
      <w:r>
        <w:rPr>
          <w:rFonts w:hint="default" w:ascii="Times New Roman" w:hAnsi="Times New Roman" w:eastAsia="楷体_GB2312" w:cs="Times New Roman"/>
          <w:b/>
          <w:bCs/>
          <w:color w:val="auto"/>
          <w:sz w:val="32"/>
          <w:szCs w:val="32"/>
        </w:rPr>
        <w:t>（二）绩效评价原则、评价指标体系（详情见表1）、评价方法、评价标准。</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1、绩效评价原则</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pPr>
        <w:pStyle w:val="2"/>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pPr>
        <w:pStyle w:val="2"/>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pPr>
        <w:pStyle w:val="2"/>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（4）公开透明。绩效评价结果应依法依规公开，并自觉接受社会监督。</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2、评价指标体系</w:t>
      </w:r>
    </w:p>
    <w:p>
      <w:pPr>
        <w:spacing w:line="600" w:lineRule="exact"/>
        <w:ind w:firstLine="708" w:firstLineChars="200"/>
        <w:rPr>
          <w:rFonts w:hint="default" w:ascii="Times New Roman" w:hAnsi="Times New Roman" w:cs="Times New Roman"/>
          <w:color w:val="auto"/>
          <w:spacing w:val="17"/>
          <w:sz w:val="32"/>
          <w:szCs w:val="32"/>
        </w:rPr>
      </w:pPr>
      <w:r>
        <w:rPr>
          <w:rFonts w:hint="default"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w:t>
      </w:r>
      <w:r>
        <w:rPr>
          <w:rFonts w:hint="default" w:eastAsia="仿宋_GB2312" w:cs="Times New Roman"/>
          <w:color w:val="auto"/>
          <w:spacing w:val="17"/>
          <w:sz w:val="32"/>
          <w:szCs w:val="32"/>
          <w:lang w:val="en-US" w:eastAsia="zh-CN"/>
        </w:rPr>
        <w:t>20</w:t>
      </w:r>
      <w:r>
        <w:rPr>
          <w:rFonts w:hint="default" w:ascii="Times New Roman" w:hAnsi="Times New Roman" w:eastAsia="仿宋_GB2312" w:cs="Times New Roman"/>
          <w:color w:val="auto"/>
          <w:spacing w:val="17"/>
          <w:sz w:val="32"/>
          <w:szCs w:val="32"/>
        </w:rPr>
        <w:t>分，项目过程权重为</w:t>
      </w:r>
      <w:r>
        <w:rPr>
          <w:rFonts w:hint="default" w:eastAsia="仿宋_GB2312" w:cs="Times New Roman"/>
          <w:color w:val="auto"/>
          <w:spacing w:val="17"/>
          <w:sz w:val="32"/>
          <w:szCs w:val="32"/>
          <w:lang w:val="en-US" w:eastAsia="zh-CN"/>
        </w:rPr>
        <w:t>20</w:t>
      </w:r>
      <w:r>
        <w:rPr>
          <w:rFonts w:hint="default" w:ascii="Times New Roman" w:hAnsi="Times New Roman" w:eastAsia="仿宋_GB2312" w:cs="Times New Roman"/>
          <w:color w:val="auto"/>
          <w:spacing w:val="17"/>
          <w:sz w:val="32"/>
          <w:szCs w:val="32"/>
        </w:rPr>
        <w:t>分，项目产出权重为</w:t>
      </w:r>
      <w:r>
        <w:rPr>
          <w:rFonts w:hint="default" w:eastAsia="仿宋_GB2312" w:cs="Times New Roman"/>
          <w:color w:val="auto"/>
          <w:spacing w:val="17"/>
          <w:sz w:val="32"/>
          <w:szCs w:val="32"/>
          <w:lang w:val="en-US" w:eastAsia="zh-CN"/>
        </w:rPr>
        <w:t>4</w:t>
      </w:r>
      <w:r>
        <w:rPr>
          <w:rFonts w:hint="default" w:ascii="Times New Roman" w:hAnsi="Times New Roman" w:eastAsia="仿宋_GB2312" w:cs="Times New Roman"/>
          <w:color w:val="auto"/>
          <w:spacing w:val="17"/>
          <w:sz w:val="32"/>
          <w:szCs w:val="32"/>
        </w:rPr>
        <w:t>0分，项目效益权重为</w:t>
      </w:r>
      <w:r>
        <w:rPr>
          <w:rFonts w:hint="default" w:eastAsia="仿宋_GB2312" w:cs="Times New Roman"/>
          <w:color w:val="auto"/>
          <w:spacing w:val="17"/>
          <w:sz w:val="32"/>
          <w:szCs w:val="32"/>
          <w:lang w:val="en-US" w:eastAsia="zh-CN"/>
        </w:rPr>
        <w:t>2</w:t>
      </w:r>
      <w:r>
        <w:rPr>
          <w:rFonts w:hint="default" w:ascii="Times New Roman" w:hAnsi="Times New Roman" w:eastAsia="仿宋_GB2312" w:cs="Times New Roman"/>
          <w:color w:val="auto"/>
          <w:spacing w:val="17"/>
          <w:sz w:val="32"/>
          <w:szCs w:val="32"/>
        </w:rPr>
        <w:t>0分。</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60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600" w:lineRule="exact"/>
        <w:ind w:firstLine="708" w:firstLineChars="200"/>
        <w:jc w:val="both"/>
        <w:outlineLvl w:val="9"/>
        <w:rPr>
          <w:rFonts w:hint="default" w:ascii="Times New Roman" w:hAnsi="Times New Roman" w:eastAsia="仿宋_GB2312" w:cs="Times New Roman"/>
          <w:b w:val="0"/>
          <w:bCs w:val="0"/>
          <w:color w:val="auto"/>
          <w:spacing w:val="17"/>
        </w:rPr>
      </w:pPr>
      <w:r>
        <w:rPr>
          <w:rFonts w:hint="default" w:ascii="Times New Roman" w:hAnsi="Times New Roman" w:eastAsia="仿宋_GB2312" w:cs="Times New Roman"/>
          <w:b w:val="0"/>
          <w:bCs w:val="0"/>
          <w:color w:val="auto"/>
          <w:spacing w:val="17"/>
        </w:rPr>
        <w:t>具体评价指标体系详情见附件1</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3、绩效评价方法</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（1）比较法</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通过对绩效目标与实施效果、历史与当期情况，综合分析绩效目标实现程度。对</w:t>
      </w: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pacing w:val="17"/>
          <w:sz w:val="32"/>
          <w:szCs w:val="32"/>
        </w:rPr>
        <w:t>最终验收情况与年度绩效目标对比、预算资金执行情况等相关因素进行比较。</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（2）因素分析法</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通过综合分析影响绩效目标实现、实施效果的内外因素，评价绩效目标实现程度。通过对</w:t>
      </w:r>
      <w:r>
        <w:rPr>
          <w:rFonts w:hint="default" w:ascii="Times New Roman" w:hAnsi="Times New Roman" w:eastAsia="仿宋_GB2312" w:cs="Times New Roman"/>
          <w:color w:val="auto"/>
          <w:sz w:val="32"/>
          <w:szCs w:val="32"/>
        </w:rPr>
        <w:t>项目</w:t>
      </w:r>
      <w:r>
        <w:rPr>
          <w:rFonts w:hint="default" w:ascii="Times New Roman" w:hAnsi="Times New Roman" w:eastAsia="仿宋_GB2312" w:cs="Times New Roman"/>
          <w:color w:val="auto"/>
          <w:spacing w:val="17"/>
          <w:sz w:val="32"/>
          <w:szCs w:val="32"/>
        </w:rPr>
        <w:t>的开展情况、项目产出数量、成本控制、资金拨付文件及自评报告等相关资料的收集和审核，综合分析各因素对绩效目标实现的影响。</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4、评价标准</w:t>
      </w:r>
    </w:p>
    <w:p>
      <w:pPr>
        <w:spacing w:line="60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绩效评价标准通常包括计划标准、行业标准、历史标准等，用于对绩效指标完成情况进行比较。本次评价主要采用了计划标准和行业标准。</w:t>
      </w:r>
    </w:p>
    <w:p>
      <w:pPr>
        <w:pStyle w:val="2"/>
        <w:numPr>
          <w:ilvl w:val="0"/>
          <w:numId w:val="3"/>
        </w:numPr>
        <w:spacing w:before="0" w:after="0" w:line="600" w:lineRule="exact"/>
        <w:ind w:firstLine="711" w:firstLineChars="200"/>
        <w:jc w:val="both"/>
        <w:rPr>
          <w:rFonts w:hint="default"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pPr>
        <w:numPr>
          <w:ilvl w:val="0"/>
          <w:numId w:val="4"/>
        </w:numPr>
        <w:spacing w:line="600" w:lineRule="exact"/>
        <w:ind w:firstLine="640" w:firstLineChars="200"/>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rFonts w:hint="default" w:ascii="Times New Roman" w:hAnsi="Times New Roman" w:cs="Times New Roman"/>
          <w:color w:val="auto"/>
          <w:sz w:val="32"/>
          <w:szCs w:val="32"/>
        </w:rPr>
      </w:pPr>
      <w:r>
        <w:rPr>
          <w:rFonts w:hint="default" w:ascii="Times New Roman" w:hAnsi="Times New Roman" w:eastAsia="仿宋_GB2312" w:cs="Times New Roman"/>
          <w:bCs/>
          <w:color w:val="auto"/>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2"/>
        <w:widowControl w:val="0"/>
        <w:spacing w:before="0" w:after="0" w:line="600" w:lineRule="exact"/>
        <w:ind w:firstLine="640" w:firstLineChars="200"/>
        <w:jc w:val="both"/>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val="0"/>
          <w:bCs w:val="0"/>
          <w:color w:val="auto"/>
        </w:rPr>
        <w:t>对</w:t>
      </w:r>
      <w:r>
        <w:rPr>
          <w:rFonts w:hint="default" w:ascii="Times New Roman" w:hAnsi="Times New Roman" w:eastAsia="仿宋_GB2312" w:cs="Times New Roman"/>
          <w:b w:val="0"/>
          <w:bCs w:val="0"/>
          <w:color w:val="auto"/>
          <w:highlight w:val="none"/>
        </w:rPr>
        <w:t xml:space="preserve">自治区动物防疫补助经费资金项目项目进行客观评价，最终评分结果：总得分为 </w:t>
      </w:r>
      <w:r>
        <w:rPr>
          <w:rFonts w:hint="default" w:ascii="Times New Roman" w:hAnsi="Times New Roman" w:eastAsia="仿宋_GB2312" w:cs="Times New Roman"/>
          <w:b w:val="0"/>
          <w:bCs w:val="0"/>
          <w:color w:val="auto"/>
          <w:highlight w:val="none"/>
          <w:lang w:val="en-US" w:eastAsia="zh-CN"/>
        </w:rPr>
        <w:t>98.</w:t>
      </w:r>
      <w:r>
        <w:rPr>
          <w:rFonts w:hint="eastAsia" w:ascii="Times New Roman" w:hAnsi="Times New Roman" w:eastAsia="仿宋_GB2312" w:cs="Times New Roman"/>
          <w:b w:val="0"/>
          <w:bCs w:val="0"/>
          <w:color w:val="auto"/>
          <w:highlight w:val="none"/>
          <w:lang w:val="en-US" w:eastAsia="zh-CN"/>
        </w:rPr>
        <w:t>98</w:t>
      </w:r>
      <w:r>
        <w:rPr>
          <w:rFonts w:hint="default" w:ascii="Times New Roman" w:hAnsi="Times New Roman" w:eastAsia="仿宋_GB2312" w:cs="Times New Roman"/>
          <w:b w:val="0"/>
          <w:bCs w:val="0"/>
          <w:color w:val="auto"/>
          <w:highlight w:val="none"/>
        </w:rPr>
        <w:t>分，属于“优”。其中，项目决策类指标权重为20分，得分为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w:t>
      </w:r>
      <w:bookmarkStart w:id="3" w:name="_GoBack"/>
      <w:bookmarkEnd w:id="3"/>
      <w:r>
        <w:rPr>
          <w:rFonts w:hint="default" w:ascii="Times New Roman" w:hAnsi="Times New Roman" w:eastAsia="仿宋_GB2312" w:cs="Times New Roman"/>
          <w:b w:val="0"/>
          <w:bCs w:val="0"/>
          <w:color w:val="auto"/>
          <w:highlight w:val="none"/>
        </w:rPr>
        <w:t>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w:t>
      </w:r>
      <w:r>
        <w:rPr>
          <w:rFonts w:hint="default" w:ascii="Times New Roman" w:hAnsi="Times New Roman" w:eastAsia="仿宋_GB2312" w:cs="Times New Roman"/>
          <w:b w:val="0"/>
          <w:bCs w:val="0"/>
          <w:color w:val="auto"/>
          <w:highlight w:val="none"/>
        </w:rPr>
        <w:t>得分为</w:t>
      </w:r>
      <w:r>
        <w:rPr>
          <w:rFonts w:hint="default" w:ascii="Times New Roman" w:hAnsi="Times New Roman" w:eastAsia="仿宋_GB2312" w:cs="Times New Roman"/>
          <w:b w:val="0"/>
          <w:bCs w:val="0"/>
          <w:color w:val="auto"/>
          <w:highlight w:val="none"/>
          <w:lang w:val="en-US" w:eastAsia="zh-CN"/>
        </w:rPr>
        <w:t>19.7</w:t>
      </w:r>
      <w:r>
        <w:rPr>
          <w:rFonts w:hint="default" w:ascii="Times New Roman" w:hAnsi="Times New Roman" w:eastAsia="仿宋_GB2312" w:cs="Times New Roman"/>
          <w:b w:val="0"/>
          <w:bCs w:val="0"/>
          <w:color w:val="auto"/>
          <w:highlight w:val="none"/>
          <w:lang w:eastAsia="zh-CN"/>
        </w:rPr>
        <w:t>6</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98.8</w:t>
      </w:r>
      <w:r>
        <w:rPr>
          <w:rFonts w:hint="default" w:ascii="Times New Roman" w:hAnsi="Times New Roman" w:eastAsia="仿宋_GB2312" w:cs="Times New Roman"/>
          <w:b w:val="0"/>
          <w:bCs w:val="0"/>
          <w:color w:val="auto"/>
          <w:highlight w:val="none"/>
          <w:lang w:eastAsia="zh-CN"/>
        </w:rPr>
        <w:t>0</w:t>
      </w:r>
      <w:r>
        <w:rPr>
          <w:rFonts w:hint="default" w:ascii="Times New Roman" w:hAnsi="Times New Roman" w:eastAsia="仿宋_GB2312" w:cs="Times New Roman"/>
          <w:b w:val="0"/>
          <w:bCs w:val="0"/>
          <w:color w:val="auto"/>
          <w:highlight w:val="none"/>
        </w:rPr>
        <w:t>%。</w:t>
      </w:r>
      <w:r>
        <w:rPr>
          <w:rFonts w:hint="default" w:ascii="Times New Roman" w:hAnsi="Times New Roman" w:eastAsia="仿宋_GB2312" w:cs="Times New Roman"/>
          <w:b w:val="0"/>
          <w:bCs w:val="0"/>
          <w:color w:val="auto"/>
          <w:highlight w:val="none"/>
        </w:rPr>
        <w:t>项目产出类指标权重为40分，</w:t>
      </w:r>
      <w:r>
        <w:rPr>
          <w:rFonts w:hint="default" w:ascii="Times New Roman" w:hAnsi="Times New Roman" w:eastAsia="仿宋_GB2312" w:cs="Times New Roman"/>
          <w:b w:val="0"/>
          <w:bCs w:val="0"/>
          <w:color w:val="auto"/>
          <w:highlight w:val="none"/>
        </w:rPr>
        <w:t>得分为</w:t>
      </w: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lang w:eastAsia="zh-CN"/>
        </w:rPr>
        <w:t>9.22</w:t>
      </w:r>
      <w:r>
        <w:rPr>
          <w:rFonts w:hint="default" w:ascii="Times New Roman" w:hAnsi="Times New Roman" w:eastAsia="仿宋_GB2312" w:cs="Times New Roman"/>
          <w:b w:val="0"/>
          <w:bCs w:val="0"/>
          <w:color w:val="auto"/>
          <w:highlight w:val="none"/>
        </w:rPr>
        <w:t>分，得分率为98.05</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项目效益类指标权重为20分，得分为</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p>
    <w:p>
      <w:pPr>
        <w:pStyle w:val="2"/>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color w:val="auto"/>
          <w:sz w:val="30"/>
          <w:szCs w:val="30"/>
          <w:highlight w:val="none"/>
        </w:rPr>
        <w:t>表1综合评分表</w:t>
      </w:r>
    </w:p>
    <w:p>
      <w:pPr>
        <w:rPr>
          <w:rFonts w:hint="default" w:ascii="Times New Roman" w:hAnsi="Times New Roman" w:cs="Times New Roman"/>
          <w:color w:val="auto"/>
        </w:rPr>
      </w:pPr>
    </w:p>
    <w:p>
      <w:pPr>
        <w:rPr>
          <w:rFonts w:hint="default" w:ascii="Times New Roman" w:hAnsi="Times New Roman" w:cs="Times New Roman"/>
          <w:color w:val="auto"/>
        </w:rPr>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一级指标</w:t>
            </w:r>
          </w:p>
        </w:tc>
        <w:tc>
          <w:tcPr>
            <w:tcW w:w="990" w:type="dxa"/>
            <w:shd w:val="clear" w:color="auto" w:fill="BFBFB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分值</w:t>
            </w:r>
          </w:p>
        </w:tc>
        <w:tc>
          <w:tcPr>
            <w:tcW w:w="1283" w:type="dxa"/>
            <w:shd w:val="clear" w:color="auto" w:fill="BFBFB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二级指标</w:t>
            </w:r>
          </w:p>
        </w:tc>
        <w:tc>
          <w:tcPr>
            <w:tcW w:w="1707" w:type="dxa"/>
            <w:shd w:val="clear" w:color="auto" w:fill="BFBFB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三级指标</w:t>
            </w:r>
          </w:p>
        </w:tc>
        <w:tc>
          <w:tcPr>
            <w:tcW w:w="727" w:type="dxa"/>
            <w:shd w:val="clear" w:color="auto" w:fill="BFBFB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决策　</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20分</w:t>
            </w: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　</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立项依据</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充分性</w:t>
            </w:r>
          </w:p>
        </w:tc>
        <w:tc>
          <w:tcPr>
            <w:tcW w:w="72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3</w:t>
            </w:r>
          </w:p>
        </w:tc>
        <w:tc>
          <w:tcPr>
            <w:tcW w:w="104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充分</w:t>
            </w:r>
          </w:p>
        </w:tc>
        <w:tc>
          <w:tcPr>
            <w:tcW w:w="92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充分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yellow"/>
                <w:lang w:val="en-US" w:eastAsia="zh-CN"/>
              </w:rPr>
            </w:pPr>
            <w:r>
              <w:rPr>
                <w:rFonts w:hint="default" w:ascii="Times New Roman" w:hAnsi="Times New Roman" w:eastAsia="宋体" w:cs="Times New Roman"/>
                <w:color w:val="auto"/>
                <w:kern w:val="0"/>
                <w:sz w:val="22"/>
                <w:szCs w:val="22"/>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yellow"/>
                <w:lang w:val="en-US" w:eastAsia="zh-CN"/>
              </w:rPr>
            </w:pPr>
            <w:r>
              <w:rPr>
                <w:rFonts w:hint="default" w:ascii="Times New Roman" w:hAnsi="Times New Roman" w:eastAsia="宋体" w:cs="Times New Roman"/>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立项程序</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规范性</w:t>
            </w:r>
          </w:p>
        </w:tc>
        <w:tc>
          <w:tcPr>
            <w:tcW w:w="72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3</w:t>
            </w:r>
          </w:p>
        </w:tc>
        <w:tc>
          <w:tcPr>
            <w:tcW w:w="104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规范</w:t>
            </w:r>
          </w:p>
        </w:tc>
        <w:tc>
          <w:tcPr>
            <w:tcW w:w="92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规范</w:t>
            </w:r>
          </w:p>
        </w:tc>
        <w:tc>
          <w:tcPr>
            <w:tcW w:w="1215" w:type="dxa"/>
            <w:shd w:val="clear" w:color="auto" w:fill="FFFFFF"/>
            <w:vAlign w:val="center"/>
          </w:tcPr>
          <w:p>
            <w:pPr>
              <w:widowControl/>
              <w:spacing w:line="0" w:lineRule="atLeast"/>
              <w:jc w:val="both"/>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 xml:space="preserve">  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　</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both"/>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 xml:space="preserve">   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绩效指标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明确性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3</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明确</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明确</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资金投入</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预算编制</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科学性</w:t>
            </w:r>
          </w:p>
        </w:tc>
        <w:tc>
          <w:tcPr>
            <w:tcW w:w="72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w:t>
            </w:r>
          </w:p>
        </w:tc>
        <w:tc>
          <w:tcPr>
            <w:tcW w:w="104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科学</w:t>
            </w:r>
          </w:p>
        </w:tc>
        <w:tc>
          <w:tcPr>
            <w:tcW w:w="92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科学</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资金分配</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72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3</w:t>
            </w:r>
          </w:p>
        </w:tc>
        <w:tc>
          <w:tcPr>
            <w:tcW w:w="104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w:t>
            </w:r>
          </w:p>
        </w:tc>
        <w:tc>
          <w:tcPr>
            <w:tcW w:w="92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过程</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20分</w:t>
            </w: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highlight w:val="yellow"/>
              </w:rPr>
            </w:pPr>
            <w:r>
              <w:rPr>
                <w:rFonts w:hint="default" w:ascii="Times New Roman" w:hAnsi="Times New Roman" w:eastAsia="宋体" w:cs="Times New Roman"/>
                <w:color w:val="auto"/>
                <w:kern w:val="0"/>
                <w:sz w:val="22"/>
                <w:szCs w:val="22"/>
                <w:lang w:val="en-US" w:eastAsia="zh-CN"/>
              </w:rPr>
              <w:t>100</w:t>
            </w:r>
            <w:r>
              <w:rPr>
                <w:rFonts w:hint="default" w:ascii="Times New Roman" w:hAnsi="Times New Roman" w:eastAsia="宋体" w:cs="Times New Roman"/>
                <w:color w:val="auto"/>
                <w:kern w:val="0"/>
                <w:sz w:val="22"/>
                <w:szCs w:val="22"/>
              </w:rPr>
              <w:t>%</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1283"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w:t>
            </w:r>
          </w:p>
        </w:tc>
        <w:tc>
          <w:tcPr>
            <w:tcW w:w="72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w:t>
            </w:r>
          </w:p>
        </w:tc>
        <w:tc>
          <w:tcPr>
            <w:tcW w:w="104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100%</w:t>
            </w:r>
          </w:p>
        </w:tc>
        <w:tc>
          <w:tcPr>
            <w:tcW w:w="92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94.10</w:t>
            </w:r>
            <w:r>
              <w:rPr>
                <w:rFonts w:hint="default" w:ascii="Times New Roman" w:hAnsi="Times New Roman" w:cs="Times New Roman"/>
                <w:color w:val="auto"/>
                <w:kern w:val="0"/>
                <w:sz w:val="22"/>
                <w:szCs w:val="22"/>
                <w:highlight w:val="none"/>
              </w:rPr>
              <w:t>%</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94.10%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3.7</w:t>
            </w:r>
            <w:r>
              <w:rPr>
                <w:rFonts w:hint="default" w:cs="Times New Roman"/>
                <w:color w:val="auto"/>
                <w:kern w:val="0"/>
                <w:sz w:val="22"/>
                <w:szCs w:val="22"/>
                <w:highlight w:val="none"/>
                <w:lang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资金使用</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合规性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合格</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合格</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组织实施</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管理制度</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健全性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健全</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健全</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制度执行</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40分</w:t>
            </w:r>
          </w:p>
        </w:tc>
        <w:tc>
          <w:tcPr>
            <w:tcW w:w="128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产出数量</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9</w:t>
            </w:r>
            <w:r>
              <w:rPr>
                <w:rFonts w:hint="default" w:cs="Times New Roman"/>
                <w:color w:val="auto"/>
                <w:kern w:val="0"/>
                <w:sz w:val="22"/>
                <w:szCs w:val="22"/>
                <w:highlight w:val="none"/>
                <w:lang w:eastAsia="zh-CN"/>
              </w:rPr>
              <w:t>2.60</w:t>
            </w:r>
            <w:r>
              <w:rPr>
                <w:rFonts w:hint="default" w:ascii="Times New Roman" w:hAnsi="Times New Roman" w:cs="Times New Roman"/>
                <w:color w:val="auto"/>
                <w:kern w:val="0"/>
                <w:sz w:val="22"/>
                <w:szCs w:val="22"/>
                <w:highlight w:val="none"/>
              </w:rPr>
              <w:t>%</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9</w:t>
            </w:r>
            <w:r>
              <w:rPr>
                <w:rFonts w:hint="default" w:cs="Times New Roman"/>
                <w:color w:val="auto"/>
                <w:kern w:val="0"/>
                <w:sz w:val="22"/>
                <w:szCs w:val="22"/>
                <w:highlight w:val="none"/>
                <w:lang w:eastAsia="zh-CN"/>
              </w:rPr>
              <w:t>2.60</w:t>
            </w:r>
            <w:r>
              <w:rPr>
                <w:rFonts w:hint="default" w:ascii="Times New Roman" w:hAnsi="Times New Roman" w:cs="Times New Roman"/>
                <w:color w:val="auto"/>
                <w:kern w:val="0"/>
                <w:sz w:val="22"/>
                <w:szCs w:val="22"/>
                <w:highlight w:val="none"/>
              </w:rPr>
              <w:t>%</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9.</w:t>
            </w:r>
            <w:r>
              <w:rPr>
                <w:rFonts w:hint="default" w:cs="Times New Roman"/>
                <w:color w:val="auto"/>
                <w:kern w:val="0"/>
                <w:sz w:val="22"/>
                <w:szCs w:val="22"/>
                <w:highlight w:val="none"/>
                <w:lang w:eastAsia="zh-CN"/>
              </w:rPr>
              <w:t>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产出质量</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highlight w:val="yellow"/>
              </w:rPr>
            </w:pPr>
            <w:r>
              <w:rPr>
                <w:rFonts w:hint="default" w:cs="Times New Roman"/>
                <w:color w:val="auto"/>
                <w:kern w:val="0"/>
                <w:sz w:val="22"/>
                <w:szCs w:val="22"/>
                <w:highlight w:val="none"/>
                <w:lang w:eastAsia="zh-CN"/>
              </w:rPr>
              <w:t>99.56</w:t>
            </w:r>
            <w:r>
              <w:rPr>
                <w:rFonts w:hint="default" w:ascii="Times New Roman" w:hAnsi="Times New Roman" w:cs="Times New Roman"/>
                <w:color w:val="auto"/>
                <w:kern w:val="0"/>
                <w:sz w:val="22"/>
                <w:szCs w:val="22"/>
                <w:highlight w:val="none"/>
              </w:rPr>
              <w:t>%</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cs="Times New Roman"/>
                <w:color w:val="auto"/>
                <w:kern w:val="0"/>
                <w:sz w:val="22"/>
                <w:szCs w:val="22"/>
                <w:lang w:eastAsia="zh-CN"/>
              </w:rPr>
              <w:t>99.56</w:t>
            </w:r>
            <w:r>
              <w:rPr>
                <w:rFonts w:hint="default" w:ascii="Times New Roman" w:hAnsi="Times New Roman" w:cs="Times New Roman"/>
                <w:color w:val="auto"/>
                <w:kern w:val="0"/>
                <w:sz w:val="22"/>
                <w:szCs w:val="22"/>
                <w:lang w:val="en-US" w:eastAsia="zh-CN"/>
              </w:rPr>
              <w:t>%</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eastAsia="zh-CN"/>
              </w:rPr>
            </w:pPr>
            <w:r>
              <w:rPr>
                <w:rFonts w:hint="default" w:cs="Times New Roman"/>
                <w:color w:val="auto"/>
                <w:kern w:val="0"/>
                <w:sz w:val="22"/>
                <w:szCs w:val="22"/>
                <w:shd w:val="clear" w:fill="FFFFFF" w:themeFill="background1"/>
                <w:lang w:eastAsia="zh-CN"/>
              </w:rPr>
              <w:t>9.96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1283" w:type="dxa"/>
            <w:shd w:val="clear" w:color="auto" w:fill="FFFFFF"/>
            <w:vAlign w:val="center"/>
          </w:tcPr>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产出时效</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完成及时性</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及时</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及时</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cs="Times New Roman"/>
                <w:color w:val="auto"/>
                <w:kern w:val="0"/>
                <w:sz w:val="22"/>
                <w:szCs w:val="22"/>
                <w:highlight w:val="none"/>
                <w:lang w:eastAsia="zh-CN"/>
              </w:rPr>
              <w:t>100</w:t>
            </w:r>
            <w:r>
              <w:rPr>
                <w:rFonts w:hint="default" w:ascii="Times New Roman" w:hAnsi="Times New Roman" w:cs="Times New Roman"/>
                <w:color w:val="auto"/>
                <w:kern w:val="0"/>
                <w:sz w:val="22"/>
                <w:szCs w:val="22"/>
                <w:highlight w:val="none"/>
                <w:lang w:val="en-US" w:eastAsia="zh-CN"/>
              </w:rPr>
              <w:t>%</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cs="Times New Roman"/>
                <w:color w:val="auto"/>
                <w:kern w:val="0"/>
                <w:sz w:val="22"/>
                <w:szCs w:val="22"/>
                <w:highlight w:val="none"/>
                <w:lang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产出成本</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成本节约率</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100%</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lang w:val="en-US" w:eastAsia="zh-CN"/>
              </w:rPr>
              <w:t>100%</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效益　</w:t>
            </w:r>
          </w:p>
        </w:tc>
        <w:tc>
          <w:tcPr>
            <w:tcW w:w="990"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20分</w:t>
            </w:r>
          </w:p>
        </w:tc>
        <w:tc>
          <w:tcPr>
            <w:tcW w:w="1283"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项目效益　</w:t>
            </w: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实施效益</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（社会效益、经济效益、可持续效益）</w:t>
            </w:r>
          </w:p>
        </w:tc>
        <w:tc>
          <w:tcPr>
            <w:tcW w:w="72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15</w:t>
            </w:r>
          </w:p>
        </w:tc>
        <w:tc>
          <w:tcPr>
            <w:tcW w:w="104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w:t>
            </w:r>
          </w:p>
        </w:tc>
        <w:tc>
          <w:tcPr>
            <w:tcW w:w="92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990"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283"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170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满意度</w:t>
            </w:r>
          </w:p>
        </w:tc>
        <w:tc>
          <w:tcPr>
            <w:tcW w:w="727"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5</w:t>
            </w:r>
          </w:p>
        </w:tc>
        <w:tc>
          <w:tcPr>
            <w:tcW w:w="104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highlight w:val="yellow"/>
              </w:rPr>
            </w:pPr>
            <w:r>
              <w:rPr>
                <w:rFonts w:hint="default" w:ascii="Times New Roman" w:hAnsi="Times New Roman" w:eastAsia="宋体" w:cs="Times New Roman"/>
                <w:color w:val="auto"/>
                <w:kern w:val="0"/>
                <w:sz w:val="22"/>
                <w:szCs w:val="22"/>
                <w:lang w:val="en-US" w:eastAsia="zh-CN"/>
              </w:rPr>
              <w:t>≥85%</w:t>
            </w:r>
          </w:p>
        </w:tc>
        <w:tc>
          <w:tcPr>
            <w:tcW w:w="924" w:type="dxa"/>
            <w:shd w:val="clear" w:color="000000" w:fill="FFFFFF"/>
            <w:vAlign w:val="center"/>
          </w:tcPr>
          <w:p>
            <w:pPr>
              <w:widowControl/>
              <w:spacing w:line="0" w:lineRule="atLeast"/>
              <w:jc w:val="center"/>
              <w:rPr>
                <w:rFonts w:hint="default" w:ascii="Times New Roman" w:hAnsi="Times New Roman" w:cs="Times New Roman"/>
                <w:color w:val="auto"/>
                <w:kern w:val="0"/>
                <w:sz w:val="22"/>
                <w:szCs w:val="22"/>
                <w:highlight w:val="yellow"/>
              </w:rPr>
            </w:pPr>
            <w:r>
              <w:rPr>
                <w:rFonts w:hint="default" w:ascii="Times New Roman" w:hAnsi="Times New Roman" w:eastAsia="宋体" w:cs="Times New Roman"/>
                <w:color w:val="auto"/>
                <w:kern w:val="0"/>
                <w:sz w:val="22"/>
                <w:szCs w:val="22"/>
                <w:lang w:val="en-US" w:eastAsia="zh-CN"/>
              </w:rPr>
              <w:t>85%</w:t>
            </w:r>
          </w:p>
        </w:tc>
        <w:tc>
          <w:tcPr>
            <w:tcW w:w="1215"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lang w:val="en-US" w:eastAsia="zh-CN"/>
              </w:rPr>
            </w:pPr>
            <w:r>
              <w:rPr>
                <w:rFonts w:hint="default" w:ascii="Times New Roman" w:hAnsi="Times New Roman" w:cs="Times New Roman"/>
                <w:color w:val="auto"/>
                <w:kern w:val="0"/>
                <w:sz w:val="22"/>
                <w:szCs w:val="22"/>
                <w:lang w:val="en-US" w:eastAsia="zh-CN"/>
              </w:rPr>
              <w:t>5</w:t>
            </w:r>
          </w:p>
        </w:tc>
      </w:tr>
    </w:tbl>
    <w:p>
      <w:pPr>
        <w:spacing w:line="600" w:lineRule="exact"/>
        <w:ind w:firstLine="320" w:firstLineChars="1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四、绩效评价指标分析</w:t>
      </w:r>
    </w:p>
    <w:p>
      <w:pPr>
        <w:pStyle w:val="2"/>
        <w:ind w:firstLine="321" w:firstLineChars="100"/>
        <w:jc w:val="both"/>
        <w:rPr>
          <w:rFonts w:hint="default" w:ascii="Times New Roman" w:hAnsi="Times New Roman" w:eastAsia="楷体_GB2312" w:cs="Times New Roman"/>
          <w:color w:val="auto"/>
        </w:rPr>
      </w:pPr>
      <w:r>
        <w:rPr>
          <w:rFonts w:hint="default" w:ascii="Times New Roman" w:hAnsi="Times New Roman" w:eastAsia="楷体_GB2312" w:cs="Times New Roman"/>
          <w:color w:val="auto"/>
        </w:rPr>
        <w:t>（一）项目决策情况</w:t>
      </w:r>
    </w:p>
    <w:p>
      <w:pP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eastAsia="仿宋_GB2312" w:cs="Times New Roman"/>
          <w:color w:val="auto"/>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
        <w:ind w:firstLine="321" w:firstLineChars="100"/>
        <w:jc w:val="both"/>
        <w:rPr>
          <w:rFonts w:hint="default" w:ascii="Times New Roman" w:hAnsi="Times New Roman" w:eastAsia="楷体_GB2312" w:cs="Times New Roman"/>
          <w:color w:val="auto"/>
        </w:rPr>
      </w:pPr>
      <w:r>
        <w:rPr>
          <w:rFonts w:hint="default" w:ascii="Times New Roman" w:hAnsi="Times New Roman" w:eastAsia="楷体_GB2312" w:cs="Times New Roman"/>
          <w:color w:val="auto"/>
        </w:rPr>
        <w:t>（二）项目过程情况</w:t>
      </w:r>
    </w:p>
    <w:p>
      <w:pPr>
        <w:spacing w:line="600" w:lineRule="exact"/>
        <w:ind w:firstLine="640" w:firstLineChars="200"/>
        <w:outlineLvl w:val="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
        <w:ind w:firstLine="321" w:firstLineChars="100"/>
        <w:jc w:val="both"/>
        <w:rPr>
          <w:rFonts w:hint="default" w:ascii="Times New Roman" w:hAnsi="Times New Roman" w:eastAsia="楷体_GB2312" w:cs="Times New Roman"/>
          <w:color w:val="auto"/>
          <w:highlight w:val="yellow"/>
        </w:rPr>
      </w:pPr>
      <w:r>
        <w:rPr>
          <w:rFonts w:hint="default" w:ascii="Times New Roman" w:hAnsi="Times New Roman" w:eastAsia="楷体_GB2312" w:cs="Times New Roman"/>
          <w:color w:val="auto"/>
          <w:highlight w:val="none"/>
        </w:rPr>
        <w:t>（三）项目产出</w:t>
      </w:r>
    </w:p>
    <w:p>
      <w:pPr>
        <w:spacing w:line="600" w:lineRule="exact"/>
        <w:ind w:firstLine="624" w:firstLineChars="200"/>
        <w:rPr>
          <w:rStyle w:val="23"/>
          <w:rFonts w:hint="default" w:ascii="Times New Roman" w:hAnsi="Times New Roman" w:eastAsia="仿宋" w:cs="Times New Roman"/>
          <w:b w:val="0"/>
          <w:color w:val="auto"/>
          <w:spacing w:val="-4"/>
          <w:sz w:val="32"/>
          <w:szCs w:val="32"/>
        </w:rPr>
      </w:pPr>
      <w:r>
        <w:rPr>
          <w:rStyle w:val="23"/>
          <w:rFonts w:hint="default" w:ascii="Times New Roman" w:hAnsi="Times New Roman" w:eastAsia="仿宋" w:cs="Times New Roman"/>
          <w:b w:val="0"/>
          <w:color w:val="auto"/>
          <w:spacing w:val="-4"/>
          <w:sz w:val="32"/>
          <w:szCs w:val="32"/>
        </w:rPr>
        <w:t>数量指标方面：</w:t>
      </w:r>
    </w:p>
    <w:p>
      <w:pPr>
        <w:spacing w:line="600" w:lineRule="exact"/>
        <w:ind w:firstLine="624" w:firstLineChars="200"/>
        <w:rPr>
          <w:rStyle w:val="23"/>
          <w:rFonts w:hint="default" w:ascii="Times New Roman" w:hAnsi="Times New Roman" w:eastAsia="仿宋" w:cs="Times New Roman"/>
          <w:b w:val="0"/>
          <w:color w:val="auto"/>
          <w:spacing w:val="-4"/>
          <w:sz w:val="32"/>
          <w:szCs w:val="32"/>
          <w:highlight w:val="none"/>
          <w:lang w:eastAsia="zh-CN"/>
        </w:rPr>
      </w:pPr>
      <w:r>
        <w:rPr>
          <w:rStyle w:val="23"/>
          <w:rFonts w:hint="default" w:ascii="Times New Roman" w:hAnsi="Times New Roman" w:eastAsia="仿宋" w:cs="Times New Roman"/>
          <w:b w:val="0"/>
          <w:color w:val="auto"/>
          <w:spacing w:val="-4"/>
          <w:sz w:val="32"/>
          <w:szCs w:val="32"/>
          <w:highlight w:val="none"/>
        </w:rPr>
        <w:t>a.</w:t>
      </w:r>
      <w:r>
        <w:rPr>
          <w:rStyle w:val="23"/>
          <w:rFonts w:hint="default" w:ascii="Times New Roman" w:hAnsi="Times New Roman" w:eastAsia="仿宋" w:cs="Times New Roman"/>
          <w:b w:val="0"/>
          <w:color w:val="auto"/>
          <w:spacing w:val="-4"/>
          <w:sz w:val="32"/>
          <w:szCs w:val="32"/>
          <w:highlight w:val="none"/>
          <w:lang w:eastAsia="zh-CN"/>
        </w:rPr>
        <w:t>升级改造兽医实验室数量</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highlight w:val="none"/>
          <w:lang w:eastAsia="zh-CN"/>
        </w:rPr>
        <w:t>，指标值9个，实际完成</w:t>
      </w:r>
      <w:r>
        <w:rPr>
          <w:rStyle w:val="23"/>
          <w:rFonts w:hint="default" w:ascii="Times New Roman" w:hAnsi="Times New Roman" w:eastAsia="仿宋" w:cs="Times New Roman"/>
          <w:b w:val="0"/>
          <w:color w:val="auto"/>
          <w:spacing w:val="-4"/>
          <w:sz w:val="32"/>
          <w:szCs w:val="32"/>
          <w:highlight w:val="none"/>
          <w:lang w:val="en-US" w:eastAsia="zh-CN"/>
        </w:rPr>
        <w:t>7</w:t>
      </w:r>
      <w:r>
        <w:rPr>
          <w:rStyle w:val="23"/>
          <w:rFonts w:hint="default" w:ascii="Times New Roman" w:hAnsi="Times New Roman" w:eastAsia="仿宋" w:cs="Times New Roman"/>
          <w:b w:val="0"/>
          <w:color w:val="auto"/>
          <w:spacing w:val="-4"/>
          <w:sz w:val="32"/>
          <w:szCs w:val="32"/>
          <w:highlight w:val="none"/>
          <w:lang w:eastAsia="zh-CN"/>
        </w:rPr>
        <w:t>个，完成率</w:t>
      </w:r>
      <w:r>
        <w:rPr>
          <w:rStyle w:val="23"/>
          <w:rFonts w:hint="default" w:ascii="Times New Roman" w:hAnsi="Times New Roman" w:eastAsia="仿宋" w:cs="Times New Roman"/>
          <w:b w:val="0"/>
          <w:color w:val="auto"/>
          <w:spacing w:val="-4"/>
          <w:sz w:val="32"/>
          <w:szCs w:val="32"/>
          <w:highlight w:val="none"/>
          <w:lang w:val="en-US" w:eastAsia="zh-CN"/>
        </w:rPr>
        <w:t>77.78</w:t>
      </w:r>
      <w:r>
        <w:rPr>
          <w:rStyle w:val="23"/>
          <w:rFonts w:hint="default" w:ascii="Times New Roman" w:hAnsi="Times New Roman" w:eastAsia="仿宋" w:cs="Times New Roman"/>
          <w:b w:val="0"/>
          <w:color w:val="auto"/>
          <w:spacing w:val="-4"/>
          <w:sz w:val="32"/>
          <w:szCs w:val="32"/>
          <w:highlight w:val="none"/>
        </w:rPr>
        <w:t>%</w:t>
      </w:r>
      <w:r>
        <w:rPr>
          <w:rStyle w:val="23"/>
          <w:rFonts w:hint="default" w:eastAsia="仿宋" w:cs="Times New Roman"/>
          <w:b w:val="0"/>
          <w:color w:val="auto"/>
          <w:spacing w:val="-4"/>
          <w:sz w:val="32"/>
          <w:szCs w:val="32"/>
          <w:highlight w:val="none"/>
          <w:lang w:eastAsia="zh-CN"/>
        </w:rPr>
        <w:t>，偏差率</w:t>
      </w:r>
      <w:r>
        <w:rPr>
          <w:rStyle w:val="23"/>
          <w:rFonts w:hint="default" w:eastAsia="仿宋" w:cs="Times New Roman"/>
          <w:b w:val="0"/>
          <w:color w:val="auto"/>
          <w:spacing w:val="-4"/>
          <w:sz w:val="32"/>
          <w:szCs w:val="32"/>
          <w:highlight w:val="none"/>
          <w:lang w:val="en-US" w:eastAsia="zh-CN"/>
        </w:rPr>
        <w:t>22.22%，偏差原因是由于疫情影响，兽医实验室改造工程停滞，验收延后，后期将进行支付。</w:t>
      </w:r>
    </w:p>
    <w:p>
      <w:pPr>
        <w:spacing w:line="600" w:lineRule="exact"/>
        <w:ind w:firstLine="624" w:firstLineChars="200"/>
        <w:rPr>
          <w:rStyle w:val="23"/>
          <w:rFonts w:hint="default" w:ascii="Times New Roman" w:hAnsi="Times New Roman" w:eastAsia="仿宋" w:cs="Times New Roman"/>
          <w:b w:val="0"/>
          <w:color w:val="auto"/>
          <w:spacing w:val="-4"/>
          <w:sz w:val="32"/>
          <w:szCs w:val="32"/>
          <w:lang w:eastAsia="zh-CN"/>
        </w:rPr>
      </w:pPr>
      <w:r>
        <w:rPr>
          <w:rStyle w:val="23"/>
          <w:rFonts w:hint="default" w:ascii="Times New Roman" w:hAnsi="Times New Roman" w:eastAsia="仿宋" w:cs="Times New Roman"/>
          <w:b w:val="0"/>
          <w:color w:val="auto"/>
          <w:spacing w:val="-4"/>
          <w:sz w:val="32"/>
          <w:szCs w:val="32"/>
          <w:lang w:val="en-US" w:eastAsia="zh-CN"/>
        </w:rPr>
        <w:t>b.奖补兽用抗菌药减量化行动企业数量</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lang w:val="en-US" w:eastAsia="zh-CN"/>
        </w:rPr>
        <w:t>，指标值7个，</w:t>
      </w:r>
      <w:r>
        <w:rPr>
          <w:rStyle w:val="23"/>
          <w:rFonts w:hint="default" w:ascii="Times New Roman" w:hAnsi="Times New Roman" w:eastAsia="仿宋" w:cs="Times New Roman"/>
          <w:b w:val="0"/>
          <w:color w:val="auto"/>
          <w:spacing w:val="-4"/>
          <w:sz w:val="32"/>
          <w:szCs w:val="32"/>
          <w:lang w:eastAsia="zh-CN"/>
        </w:rPr>
        <w:t>实际完成</w:t>
      </w:r>
      <w:r>
        <w:rPr>
          <w:rStyle w:val="23"/>
          <w:rFonts w:hint="default" w:ascii="Times New Roman" w:hAnsi="Times New Roman" w:eastAsia="仿宋" w:cs="Times New Roman"/>
          <w:b w:val="0"/>
          <w:color w:val="auto"/>
          <w:spacing w:val="-4"/>
          <w:sz w:val="32"/>
          <w:szCs w:val="32"/>
          <w:lang w:val="en-US" w:eastAsia="zh-CN"/>
        </w:rPr>
        <w:t>7</w:t>
      </w:r>
      <w:r>
        <w:rPr>
          <w:rStyle w:val="23"/>
          <w:rFonts w:hint="default" w:ascii="Times New Roman" w:hAnsi="Times New Roman" w:eastAsia="仿宋" w:cs="Times New Roman"/>
          <w:b w:val="0"/>
          <w:color w:val="auto"/>
          <w:spacing w:val="-4"/>
          <w:sz w:val="32"/>
          <w:szCs w:val="32"/>
          <w:lang w:eastAsia="zh-CN"/>
        </w:rPr>
        <w:t>个，完成率</w:t>
      </w:r>
      <w:r>
        <w:rPr>
          <w:rStyle w:val="23"/>
          <w:rFonts w:hint="default" w:ascii="Times New Roman" w:hAnsi="Times New Roman" w:eastAsia="仿宋" w:cs="Times New Roman"/>
          <w:b w:val="0"/>
          <w:color w:val="auto"/>
          <w:spacing w:val="-4"/>
          <w:sz w:val="32"/>
          <w:szCs w:val="32"/>
          <w:lang w:val="en-US" w:eastAsia="zh-CN"/>
        </w:rPr>
        <w:t>100</w:t>
      </w:r>
      <w:r>
        <w:rPr>
          <w:rStyle w:val="23"/>
          <w:rFonts w:hint="default" w:ascii="Times New Roman" w:hAnsi="Times New Roman" w:eastAsia="仿宋" w:cs="Times New Roman"/>
          <w:b w:val="0"/>
          <w:color w:val="auto"/>
          <w:spacing w:val="-4"/>
          <w:sz w:val="32"/>
          <w:szCs w:val="32"/>
        </w:rPr>
        <w:t>%</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23"/>
          <w:rFonts w:hint="default" w:ascii="Times New Roman" w:hAnsi="Times New Roman" w:eastAsia="仿宋" w:cs="Times New Roman"/>
          <w:b w:val="0"/>
          <w:color w:val="auto"/>
          <w:spacing w:val="-4"/>
          <w:sz w:val="32"/>
          <w:szCs w:val="32"/>
          <w:lang w:eastAsia="zh-CN"/>
        </w:rPr>
        <w:t>。</w:t>
      </w:r>
    </w:p>
    <w:p>
      <w:pPr>
        <w:spacing w:line="600" w:lineRule="exact"/>
        <w:ind w:firstLine="624" w:firstLineChars="200"/>
        <w:rPr>
          <w:rStyle w:val="23"/>
          <w:rFonts w:hint="default" w:ascii="Times New Roman" w:hAnsi="Times New Roman" w:eastAsia="仿宋" w:cs="Times New Roman"/>
          <w:b w:val="0"/>
          <w:color w:val="auto"/>
          <w:spacing w:val="-4"/>
          <w:sz w:val="32"/>
          <w:szCs w:val="32"/>
          <w:lang w:val="en-US" w:eastAsia="zh-CN"/>
        </w:rPr>
      </w:pPr>
      <w:r>
        <w:rPr>
          <w:rStyle w:val="23"/>
          <w:rFonts w:hint="default" w:ascii="Times New Roman" w:hAnsi="Times New Roman" w:eastAsia="仿宋" w:cs="Times New Roman"/>
          <w:b w:val="0"/>
          <w:color w:val="auto"/>
          <w:spacing w:val="-4"/>
          <w:sz w:val="32"/>
          <w:szCs w:val="32"/>
          <w:lang w:val="en-US" w:eastAsia="zh-CN"/>
        </w:rPr>
        <w:t>c.发放屠宰场官方兽医防护服数量</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lang w:val="en-US" w:eastAsia="zh-CN"/>
        </w:rPr>
        <w:t>，指标值500套，实际发放500套，</w:t>
      </w:r>
      <w:r>
        <w:rPr>
          <w:rStyle w:val="23"/>
          <w:rFonts w:hint="default" w:ascii="Times New Roman" w:hAnsi="Times New Roman" w:eastAsia="仿宋" w:cs="Times New Roman"/>
          <w:b w:val="0"/>
          <w:color w:val="auto"/>
          <w:spacing w:val="-4"/>
          <w:sz w:val="32"/>
          <w:szCs w:val="32"/>
          <w:lang w:eastAsia="zh-CN"/>
        </w:rPr>
        <w:t>完成率</w:t>
      </w:r>
      <w:r>
        <w:rPr>
          <w:rStyle w:val="23"/>
          <w:rFonts w:hint="default" w:ascii="Times New Roman" w:hAnsi="Times New Roman" w:eastAsia="仿宋" w:cs="Times New Roman"/>
          <w:b w:val="0"/>
          <w:color w:val="auto"/>
          <w:spacing w:val="-4"/>
          <w:sz w:val="32"/>
          <w:szCs w:val="32"/>
          <w:lang w:val="en-US" w:eastAsia="zh-CN"/>
        </w:rPr>
        <w:t>100</w:t>
      </w:r>
      <w:r>
        <w:rPr>
          <w:rStyle w:val="23"/>
          <w:rFonts w:hint="default" w:ascii="Times New Roman" w:hAnsi="Times New Roman" w:eastAsia="仿宋" w:cs="Times New Roman"/>
          <w:b w:val="0"/>
          <w:color w:val="auto"/>
          <w:spacing w:val="-4"/>
          <w:sz w:val="32"/>
          <w:szCs w:val="32"/>
        </w:rPr>
        <w:t>%</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23"/>
          <w:rFonts w:hint="default" w:ascii="Times New Roman" w:hAnsi="Times New Roman" w:eastAsia="仿宋" w:cs="Times New Roman"/>
          <w:b w:val="0"/>
          <w:color w:val="auto"/>
          <w:spacing w:val="-4"/>
          <w:sz w:val="32"/>
          <w:szCs w:val="32"/>
          <w:lang w:eastAsia="zh-CN"/>
        </w:rPr>
        <w:t>。</w:t>
      </w:r>
    </w:p>
    <w:p>
      <w:pPr>
        <w:spacing w:line="600" w:lineRule="exact"/>
        <w:ind w:firstLine="640" w:firstLineChars="200"/>
        <w:rPr>
          <w:rStyle w:val="23"/>
          <w:rFonts w:hint="default" w:ascii="Times New Roman" w:hAnsi="Times New Roman" w:eastAsia="仿宋" w:cs="Times New Roman"/>
          <w:b w:val="0"/>
          <w:color w:val="auto"/>
          <w:spacing w:val="-4"/>
          <w:sz w:val="32"/>
          <w:szCs w:val="32"/>
        </w:rPr>
      </w:pPr>
      <w:r>
        <w:rPr>
          <w:rStyle w:val="52"/>
          <w:rFonts w:hint="default" w:ascii="Times New Roman" w:hAnsi="Times New Roman" w:cs="Times New Roman"/>
          <w:color w:val="auto"/>
        </w:rPr>
        <w:t>质量指标方面：</w:t>
      </w:r>
    </w:p>
    <w:p>
      <w:pPr>
        <w:numPr>
          <w:ilvl w:val="0"/>
          <w:numId w:val="0"/>
        </w:numPr>
        <w:spacing w:line="600" w:lineRule="exact"/>
        <w:ind w:firstLine="624" w:firstLineChars="200"/>
        <w:rPr>
          <w:rFonts w:hint="default" w:ascii="Times New Roman" w:hAnsi="Times New Roman" w:cs="Times New Roman"/>
          <w:color w:val="auto"/>
        </w:rPr>
      </w:pPr>
      <w:r>
        <w:rPr>
          <w:rStyle w:val="23"/>
          <w:rFonts w:hint="default" w:ascii="Times New Roman" w:hAnsi="Times New Roman" w:eastAsia="仿宋" w:cs="Times New Roman"/>
          <w:b w:val="0"/>
          <w:color w:val="auto"/>
          <w:spacing w:val="-4"/>
          <w:sz w:val="32"/>
          <w:szCs w:val="32"/>
          <w:lang w:val="en-US" w:eastAsia="zh-CN"/>
        </w:rPr>
        <w:t>a.</w:t>
      </w:r>
      <w:r>
        <w:rPr>
          <w:rStyle w:val="23"/>
          <w:rFonts w:hint="default" w:ascii="Times New Roman" w:hAnsi="Times New Roman" w:eastAsia="仿宋" w:cs="Times New Roman"/>
          <w:b w:val="0"/>
          <w:color w:val="auto"/>
          <w:spacing w:val="-4"/>
          <w:sz w:val="32"/>
          <w:szCs w:val="32"/>
        </w:rPr>
        <w:t>强制免疫病种应免畜禽的免疫密度</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rPr>
        <w:t>，指标值≥90%，实际完成90%，完成率</w:t>
      </w:r>
      <w:r>
        <w:rPr>
          <w:rStyle w:val="23"/>
          <w:rFonts w:hint="default" w:ascii="Times New Roman" w:hAnsi="Times New Roman" w:eastAsia="仿宋" w:cs="Times New Roman"/>
          <w:b w:val="0"/>
          <w:color w:val="auto"/>
          <w:spacing w:val="-4"/>
          <w:sz w:val="32"/>
          <w:szCs w:val="32"/>
          <w:lang w:val="en-US" w:eastAsia="zh-CN"/>
        </w:rPr>
        <w:t>100</w:t>
      </w:r>
      <w:r>
        <w:rPr>
          <w:rStyle w:val="23"/>
          <w:rFonts w:hint="default" w:ascii="Times New Roman" w:hAnsi="Times New Roman" w:eastAsia="仿宋" w:cs="Times New Roman"/>
          <w:b w:val="0"/>
          <w:color w:val="auto"/>
          <w:spacing w:val="-4"/>
          <w:sz w:val="32"/>
          <w:szCs w:val="32"/>
        </w:rPr>
        <w:t>%</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23"/>
          <w:rFonts w:hint="default" w:ascii="Times New Roman" w:hAnsi="Times New Roman" w:eastAsia="仿宋" w:cs="Times New Roman"/>
          <w:b w:val="0"/>
          <w:color w:val="auto"/>
          <w:spacing w:val="-4"/>
          <w:sz w:val="32"/>
          <w:szCs w:val="32"/>
        </w:rPr>
        <w:t>。</w:t>
      </w:r>
    </w:p>
    <w:p>
      <w:pPr>
        <w:spacing w:line="600" w:lineRule="exact"/>
        <w:ind w:firstLine="624" w:firstLineChars="200"/>
        <w:rPr>
          <w:rStyle w:val="23"/>
          <w:rFonts w:hint="default" w:ascii="Times New Roman" w:hAnsi="Times New Roman" w:eastAsia="仿宋" w:cs="Times New Roman"/>
          <w:b w:val="0"/>
          <w:color w:val="auto"/>
          <w:spacing w:val="-4"/>
          <w:sz w:val="32"/>
          <w:szCs w:val="32"/>
          <w:lang w:val="en-US" w:eastAsia="zh-CN"/>
        </w:rPr>
      </w:pPr>
      <w:r>
        <w:rPr>
          <w:rStyle w:val="23"/>
          <w:rFonts w:hint="default" w:ascii="Times New Roman" w:hAnsi="Times New Roman" w:eastAsia="仿宋" w:cs="Times New Roman"/>
          <w:b w:val="0"/>
          <w:color w:val="auto"/>
          <w:spacing w:val="-4"/>
          <w:sz w:val="32"/>
          <w:szCs w:val="32"/>
        </w:rPr>
        <w:t>b.</w:t>
      </w:r>
      <w:r>
        <w:rPr>
          <w:rStyle w:val="23"/>
          <w:rFonts w:hint="default" w:ascii="Times New Roman" w:hAnsi="Times New Roman" w:eastAsia="仿宋" w:cs="Times New Roman"/>
          <w:b w:val="0"/>
          <w:color w:val="auto"/>
          <w:spacing w:val="-4"/>
          <w:sz w:val="32"/>
          <w:szCs w:val="32"/>
          <w:lang w:val="en-US" w:eastAsia="zh-CN"/>
        </w:rPr>
        <w:t>省际指定通道进疆羊（牛）车辆抽检率</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lang w:val="en-US" w:eastAsia="zh-CN"/>
        </w:rPr>
        <w:t>，</w:t>
      </w:r>
      <w:r>
        <w:rPr>
          <w:rStyle w:val="23"/>
          <w:rFonts w:hint="default" w:ascii="Times New Roman" w:hAnsi="Times New Roman" w:eastAsia="仿宋" w:cs="Times New Roman"/>
          <w:b w:val="0"/>
          <w:color w:val="auto"/>
          <w:spacing w:val="-4"/>
          <w:sz w:val="32"/>
          <w:szCs w:val="32"/>
        </w:rPr>
        <w:t>指标值≥90%，实际完成90%，完成率</w:t>
      </w:r>
      <w:r>
        <w:rPr>
          <w:rStyle w:val="23"/>
          <w:rFonts w:hint="default" w:ascii="Times New Roman" w:hAnsi="Times New Roman" w:eastAsia="仿宋" w:cs="Times New Roman"/>
          <w:b w:val="0"/>
          <w:color w:val="auto"/>
          <w:spacing w:val="-4"/>
          <w:sz w:val="32"/>
          <w:szCs w:val="32"/>
          <w:lang w:val="en-US" w:eastAsia="zh-CN"/>
        </w:rPr>
        <w:t>100</w:t>
      </w:r>
      <w:r>
        <w:rPr>
          <w:rStyle w:val="23"/>
          <w:rFonts w:hint="default" w:ascii="Times New Roman" w:hAnsi="Times New Roman" w:eastAsia="仿宋" w:cs="Times New Roman"/>
          <w:b w:val="0"/>
          <w:color w:val="auto"/>
          <w:spacing w:val="-4"/>
          <w:sz w:val="32"/>
          <w:szCs w:val="32"/>
        </w:rPr>
        <w:t>%</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23"/>
          <w:rFonts w:hint="default" w:ascii="Times New Roman" w:hAnsi="Times New Roman" w:eastAsia="仿宋" w:cs="Times New Roman"/>
          <w:b w:val="0"/>
          <w:color w:val="auto"/>
          <w:spacing w:val="-4"/>
          <w:sz w:val="32"/>
          <w:szCs w:val="32"/>
        </w:rPr>
        <w:t>。</w:t>
      </w:r>
    </w:p>
    <w:p>
      <w:pPr>
        <w:spacing w:line="600" w:lineRule="exact"/>
        <w:ind w:firstLine="624" w:firstLineChars="200"/>
        <w:rPr>
          <w:rStyle w:val="23"/>
          <w:rFonts w:hint="default" w:ascii="Times New Roman" w:hAnsi="Times New Roman" w:eastAsia="仿宋" w:cs="Times New Roman"/>
          <w:b w:val="0"/>
          <w:color w:val="auto"/>
          <w:spacing w:val="-4"/>
          <w:sz w:val="32"/>
          <w:szCs w:val="32"/>
          <w:lang w:val="en-US" w:eastAsia="zh-CN"/>
        </w:rPr>
      </w:pPr>
      <w:r>
        <w:rPr>
          <w:rStyle w:val="23"/>
          <w:rFonts w:hint="default" w:ascii="Times New Roman" w:hAnsi="Times New Roman" w:eastAsia="仿宋" w:cs="Times New Roman"/>
          <w:b w:val="0"/>
          <w:color w:val="auto"/>
          <w:spacing w:val="-4"/>
          <w:sz w:val="32"/>
          <w:szCs w:val="32"/>
          <w:lang w:val="en-US" w:eastAsia="zh-CN"/>
        </w:rPr>
        <w:t>c.南疆四地州政府购买强制免疫服务覆盖基层动物防疫员率</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lang w:val="en-US" w:eastAsia="zh-CN"/>
        </w:rPr>
        <w:t>，</w:t>
      </w:r>
      <w:r>
        <w:rPr>
          <w:rStyle w:val="23"/>
          <w:rFonts w:hint="default" w:ascii="Times New Roman" w:hAnsi="Times New Roman" w:eastAsia="仿宋" w:cs="Times New Roman"/>
          <w:b w:val="0"/>
          <w:color w:val="auto"/>
          <w:spacing w:val="-4"/>
          <w:sz w:val="32"/>
          <w:szCs w:val="32"/>
        </w:rPr>
        <w:t>指标值≥90%，实际完成90%，完成率</w:t>
      </w:r>
      <w:r>
        <w:rPr>
          <w:rStyle w:val="23"/>
          <w:rFonts w:hint="default" w:ascii="Times New Roman" w:hAnsi="Times New Roman" w:eastAsia="仿宋" w:cs="Times New Roman"/>
          <w:b w:val="0"/>
          <w:color w:val="auto"/>
          <w:spacing w:val="-4"/>
          <w:sz w:val="32"/>
          <w:szCs w:val="32"/>
          <w:lang w:val="en-US" w:eastAsia="zh-CN"/>
        </w:rPr>
        <w:t>100</w:t>
      </w:r>
      <w:r>
        <w:rPr>
          <w:rStyle w:val="23"/>
          <w:rFonts w:hint="default" w:ascii="Times New Roman" w:hAnsi="Times New Roman" w:eastAsia="仿宋" w:cs="Times New Roman"/>
          <w:b w:val="0"/>
          <w:color w:val="auto"/>
          <w:spacing w:val="-4"/>
          <w:sz w:val="32"/>
          <w:szCs w:val="32"/>
        </w:rPr>
        <w:t>%</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23"/>
          <w:rFonts w:hint="default" w:ascii="Times New Roman" w:hAnsi="Times New Roman" w:eastAsia="仿宋" w:cs="Times New Roman"/>
          <w:b w:val="0"/>
          <w:color w:val="auto"/>
          <w:spacing w:val="-4"/>
          <w:sz w:val="32"/>
          <w:szCs w:val="32"/>
        </w:rPr>
        <w:t>。</w:t>
      </w:r>
    </w:p>
    <w:p>
      <w:pPr>
        <w:spacing w:line="600" w:lineRule="exact"/>
        <w:ind w:firstLine="624" w:firstLineChars="200"/>
        <w:rPr>
          <w:rStyle w:val="23"/>
          <w:rFonts w:hint="default" w:ascii="Times New Roman" w:hAnsi="Times New Roman" w:eastAsia="仿宋" w:cs="Times New Roman"/>
          <w:b w:val="0"/>
          <w:color w:val="auto"/>
          <w:spacing w:val="-4"/>
          <w:sz w:val="32"/>
          <w:szCs w:val="32"/>
          <w:lang w:val="en-US" w:eastAsia="zh-CN"/>
        </w:rPr>
      </w:pPr>
      <w:r>
        <w:rPr>
          <w:rStyle w:val="23"/>
          <w:rFonts w:hint="default" w:ascii="Times New Roman" w:hAnsi="Times New Roman" w:eastAsia="仿宋" w:cs="Times New Roman"/>
          <w:b w:val="0"/>
          <w:color w:val="auto"/>
          <w:spacing w:val="-4"/>
          <w:sz w:val="32"/>
          <w:szCs w:val="32"/>
          <w:lang w:val="en-US" w:eastAsia="zh-CN"/>
        </w:rPr>
        <w:t>d.官方兽医师资培训率</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lang w:val="en-US" w:eastAsia="zh-CN"/>
        </w:rPr>
        <w:t>，指标值</w:t>
      </w:r>
      <w:r>
        <w:rPr>
          <w:rStyle w:val="23"/>
          <w:rFonts w:hint="default" w:ascii="Times New Roman" w:hAnsi="Times New Roman" w:eastAsia="仿宋" w:cs="Times New Roman"/>
          <w:b w:val="0"/>
          <w:color w:val="auto"/>
          <w:spacing w:val="-4"/>
          <w:sz w:val="32"/>
          <w:szCs w:val="32"/>
        </w:rPr>
        <w:t>≥</w:t>
      </w:r>
      <w:r>
        <w:rPr>
          <w:rStyle w:val="23"/>
          <w:rFonts w:hint="default" w:ascii="Times New Roman" w:hAnsi="Times New Roman" w:eastAsia="仿宋" w:cs="Times New Roman"/>
          <w:b w:val="0"/>
          <w:color w:val="auto"/>
          <w:spacing w:val="-4"/>
          <w:sz w:val="32"/>
          <w:szCs w:val="32"/>
          <w:lang w:val="en-US" w:eastAsia="zh-CN"/>
        </w:rPr>
        <w:t>8</w:t>
      </w:r>
      <w:r>
        <w:rPr>
          <w:rStyle w:val="23"/>
          <w:rFonts w:hint="default" w:ascii="Times New Roman" w:hAnsi="Times New Roman" w:eastAsia="仿宋" w:cs="Times New Roman"/>
          <w:b w:val="0"/>
          <w:color w:val="auto"/>
          <w:spacing w:val="-4"/>
          <w:sz w:val="32"/>
          <w:szCs w:val="32"/>
        </w:rPr>
        <w:t>0%，实际完成</w:t>
      </w:r>
      <w:r>
        <w:rPr>
          <w:rStyle w:val="23"/>
          <w:rFonts w:hint="default" w:ascii="Times New Roman" w:hAnsi="Times New Roman" w:eastAsia="仿宋" w:cs="Times New Roman"/>
          <w:b w:val="0"/>
          <w:color w:val="auto"/>
          <w:spacing w:val="-4"/>
          <w:sz w:val="32"/>
          <w:szCs w:val="32"/>
          <w:lang w:val="en-US" w:eastAsia="zh-CN"/>
        </w:rPr>
        <w:t>8</w:t>
      </w:r>
      <w:r>
        <w:rPr>
          <w:rStyle w:val="23"/>
          <w:rFonts w:hint="default" w:ascii="Times New Roman" w:hAnsi="Times New Roman" w:eastAsia="仿宋" w:cs="Times New Roman"/>
          <w:b w:val="0"/>
          <w:color w:val="auto"/>
          <w:spacing w:val="-4"/>
          <w:sz w:val="32"/>
          <w:szCs w:val="32"/>
        </w:rPr>
        <w:t>0%，完成率</w:t>
      </w:r>
      <w:r>
        <w:rPr>
          <w:rStyle w:val="23"/>
          <w:rFonts w:hint="default" w:ascii="Times New Roman" w:hAnsi="Times New Roman" w:eastAsia="仿宋" w:cs="Times New Roman"/>
          <w:b w:val="0"/>
          <w:color w:val="auto"/>
          <w:spacing w:val="-4"/>
          <w:sz w:val="32"/>
          <w:szCs w:val="32"/>
          <w:lang w:val="en-US" w:eastAsia="zh-CN"/>
        </w:rPr>
        <w:t>100</w:t>
      </w:r>
      <w:r>
        <w:rPr>
          <w:rStyle w:val="23"/>
          <w:rFonts w:hint="default" w:ascii="Times New Roman" w:hAnsi="Times New Roman" w:eastAsia="仿宋" w:cs="Times New Roman"/>
          <w:b w:val="0"/>
          <w:color w:val="auto"/>
          <w:spacing w:val="-4"/>
          <w:sz w:val="32"/>
          <w:szCs w:val="32"/>
        </w:rPr>
        <w:t>%</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23"/>
          <w:rFonts w:hint="default" w:ascii="Times New Roman" w:hAnsi="Times New Roman" w:eastAsia="仿宋" w:cs="Times New Roman"/>
          <w:b w:val="0"/>
          <w:color w:val="auto"/>
          <w:spacing w:val="-4"/>
          <w:sz w:val="32"/>
          <w:szCs w:val="32"/>
        </w:rPr>
        <w:t>。</w:t>
      </w:r>
    </w:p>
    <w:p>
      <w:pPr>
        <w:spacing w:line="600" w:lineRule="exact"/>
        <w:ind w:firstLine="624" w:firstLineChars="200"/>
        <w:rPr>
          <w:rStyle w:val="23"/>
          <w:rFonts w:hint="default" w:ascii="Times New Roman" w:hAnsi="Times New Roman" w:eastAsia="仿宋" w:cs="Times New Roman"/>
          <w:b w:val="0"/>
          <w:color w:val="auto"/>
          <w:spacing w:val="-4"/>
          <w:sz w:val="32"/>
          <w:szCs w:val="32"/>
          <w:lang w:val="en-US" w:eastAsia="zh-CN"/>
        </w:rPr>
      </w:pPr>
      <w:r>
        <w:rPr>
          <w:rStyle w:val="23"/>
          <w:rFonts w:hint="default" w:ascii="Times New Roman" w:hAnsi="Times New Roman" w:eastAsia="仿宋" w:cs="Times New Roman"/>
          <w:b w:val="0"/>
          <w:color w:val="auto"/>
          <w:spacing w:val="-4"/>
          <w:sz w:val="32"/>
          <w:szCs w:val="32"/>
          <w:lang w:val="en-US" w:eastAsia="zh-CN"/>
        </w:rPr>
        <w:t>e.</w:t>
      </w:r>
      <w:r>
        <w:rPr>
          <w:rStyle w:val="23"/>
          <w:rFonts w:hint="default" w:ascii="Times New Roman" w:hAnsi="Times New Roman" w:eastAsia="仿宋" w:cs="Times New Roman"/>
          <w:b w:val="0"/>
          <w:color w:val="auto"/>
          <w:spacing w:val="-4"/>
          <w:sz w:val="32"/>
          <w:szCs w:val="32"/>
        </w:rPr>
        <w:t>牛羊酮体佩戴卡环率</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rPr>
        <w:t>，指标值≥90%，实际完成90%，完成率100%</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23"/>
          <w:rFonts w:hint="default" w:ascii="Times New Roman" w:hAnsi="Times New Roman" w:eastAsia="仿宋" w:cs="Times New Roman"/>
          <w:b w:val="0"/>
          <w:color w:val="auto"/>
          <w:spacing w:val="-4"/>
          <w:sz w:val="32"/>
          <w:szCs w:val="32"/>
          <w:lang w:eastAsia="zh-CN"/>
        </w:rPr>
        <w:t>。</w:t>
      </w:r>
    </w:p>
    <w:p>
      <w:pPr>
        <w:spacing w:line="600" w:lineRule="exact"/>
        <w:ind w:firstLine="624" w:firstLineChars="200"/>
        <w:rPr>
          <w:rStyle w:val="23"/>
          <w:rFonts w:hint="default" w:ascii="Times New Roman" w:hAnsi="Times New Roman" w:eastAsia="仿宋" w:cs="Times New Roman"/>
          <w:b w:val="0"/>
          <w:color w:val="auto"/>
          <w:spacing w:val="-4"/>
          <w:sz w:val="32"/>
          <w:szCs w:val="32"/>
          <w:highlight w:val="yellow"/>
          <w:lang w:val="en-US" w:eastAsia="zh-CN"/>
        </w:rPr>
      </w:pPr>
      <w:r>
        <w:rPr>
          <w:rStyle w:val="23"/>
          <w:rFonts w:hint="default" w:ascii="Times New Roman" w:hAnsi="Times New Roman" w:eastAsia="仿宋" w:cs="Times New Roman"/>
          <w:b w:val="0"/>
          <w:color w:val="auto"/>
          <w:spacing w:val="-4"/>
          <w:sz w:val="32"/>
          <w:szCs w:val="32"/>
          <w:highlight w:val="none"/>
          <w:lang w:val="en-US" w:eastAsia="zh-CN"/>
        </w:rPr>
        <w:t>f.</w:t>
      </w:r>
      <w:r>
        <w:rPr>
          <w:rStyle w:val="52"/>
          <w:rFonts w:hint="default" w:ascii="Times New Roman" w:hAnsi="Times New Roman" w:cs="Times New Roman"/>
          <w:color w:val="auto"/>
          <w:highlight w:val="none"/>
        </w:rPr>
        <w:t>自治区财政补助经费使用率</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cs="Times New Roman"/>
          <w:color w:val="auto"/>
          <w:highlight w:val="none"/>
        </w:rPr>
        <w:t>，指标值</w:t>
      </w:r>
      <w:r>
        <w:rPr>
          <w:rStyle w:val="23"/>
          <w:rFonts w:hint="default" w:ascii="Times New Roman" w:hAnsi="Times New Roman" w:eastAsia="仿宋" w:cs="Times New Roman"/>
          <w:b w:val="0"/>
          <w:color w:val="auto"/>
          <w:spacing w:val="-4"/>
          <w:sz w:val="32"/>
          <w:szCs w:val="32"/>
          <w:highlight w:val="none"/>
        </w:rPr>
        <w:t>≥</w:t>
      </w:r>
      <w:r>
        <w:rPr>
          <w:rStyle w:val="52"/>
          <w:rFonts w:hint="default" w:ascii="Times New Roman" w:hAnsi="Times New Roman" w:cs="Times New Roman"/>
          <w:color w:val="auto"/>
          <w:highlight w:val="none"/>
          <w:lang w:val="en-US" w:eastAsia="zh-CN"/>
        </w:rPr>
        <w:t>98</w:t>
      </w:r>
      <w:r>
        <w:rPr>
          <w:rStyle w:val="52"/>
          <w:rFonts w:hint="default" w:ascii="Times New Roman" w:hAnsi="Times New Roman" w:cs="Times New Roman"/>
          <w:color w:val="auto"/>
          <w:highlight w:val="none"/>
        </w:rPr>
        <w:t>%，实际完成</w:t>
      </w:r>
      <w:r>
        <w:rPr>
          <w:rStyle w:val="52"/>
          <w:rFonts w:hint="default" w:ascii="Times New Roman" w:hAnsi="Times New Roman" w:eastAsia="仿宋_GB2312" w:cs="Times New Roman"/>
          <w:color w:val="auto"/>
          <w:highlight w:val="none"/>
          <w:lang w:val="en-US" w:eastAsia="zh-CN"/>
        </w:rPr>
        <w:t>94.10</w:t>
      </w:r>
      <w:r>
        <w:rPr>
          <w:rStyle w:val="52"/>
          <w:rFonts w:hint="default" w:ascii="Times New Roman" w:hAnsi="Times New Roman" w:cs="Times New Roman"/>
          <w:color w:val="auto"/>
          <w:highlight w:val="none"/>
        </w:rPr>
        <w:t>%</w:t>
      </w:r>
      <w:r>
        <w:rPr>
          <w:rStyle w:val="52"/>
          <w:rFonts w:hint="default" w:ascii="Times New Roman" w:hAnsi="Times New Roman" w:eastAsia="仿宋_GB2312" w:cs="Times New Roman"/>
          <w:color w:val="auto"/>
          <w:highlight w:val="none"/>
          <w:lang w:eastAsia="zh-CN"/>
        </w:rPr>
        <w:t>，</w:t>
      </w:r>
      <w:r>
        <w:rPr>
          <w:rStyle w:val="52"/>
          <w:rFonts w:hint="default" w:ascii="Times New Roman" w:hAnsi="Times New Roman" w:cs="Times New Roman"/>
          <w:color w:val="auto"/>
          <w:highlight w:val="none"/>
        </w:rPr>
        <w:t>完成率</w:t>
      </w:r>
      <w:r>
        <w:rPr>
          <w:rStyle w:val="52"/>
          <w:rFonts w:hint="default" w:ascii="Times New Roman" w:hAnsi="Times New Roman" w:eastAsia="仿宋_GB2312" w:cs="Times New Roman"/>
          <w:color w:val="auto"/>
          <w:highlight w:val="none"/>
          <w:lang w:val="en-US" w:eastAsia="zh-CN"/>
        </w:rPr>
        <w:t>96.02</w:t>
      </w:r>
      <w:r>
        <w:rPr>
          <w:rStyle w:val="52"/>
          <w:rFonts w:hint="default" w:ascii="Times New Roman" w:hAnsi="Times New Roman" w:cs="Times New Roman"/>
          <w:color w:val="auto"/>
          <w:highlight w:val="none"/>
        </w:rPr>
        <w:t>%</w:t>
      </w:r>
      <w:r>
        <w:rPr>
          <w:rStyle w:val="23"/>
          <w:rFonts w:hint="default" w:eastAsia="仿宋" w:cs="Times New Roman"/>
          <w:b w:val="0"/>
          <w:color w:val="auto"/>
          <w:spacing w:val="-4"/>
          <w:sz w:val="32"/>
          <w:szCs w:val="32"/>
          <w:highlight w:val="none"/>
          <w:lang w:eastAsia="zh-CN"/>
        </w:rPr>
        <w:t>，偏差率</w:t>
      </w:r>
      <w:r>
        <w:rPr>
          <w:rStyle w:val="23"/>
          <w:rFonts w:hint="default" w:eastAsia="仿宋" w:cs="Times New Roman"/>
          <w:b w:val="0"/>
          <w:color w:val="auto"/>
          <w:spacing w:val="-4"/>
          <w:sz w:val="32"/>
          <w:szCs w:val="32"/>
          <w:highlight w:val="none"/>
          <w:lang w:val="en-US" w:eastAsia="zh-CN"/>
        </w:rPr>
        <w:t>3.98%，偏差原因是资金预算不够精准，部分县（市、区）资金支付迟缓。</w:t>
      </w:r>
    </w:p>
    <w:p>
      <w:pPr>
        <w:spacing w:line="600" w:lineRule="exact"/>
        <w:ind w:firstLine="624" w:firstLineChars="200"/>
        <w:rPr>
          <w:rStyle w:val="23"/>
          <w:rFonts w:hint="default" w:ascii="Times New Roman" w:hAnsi="Times New Roman" w:eastAsia="仿宋_GB2312" w:cs="Times New Roman"/>
          <w:b w:val="0"/>
          <w:color w:val="auto"/>
          <w:spacing w:val="-4"/>
          <w:sz w:val="32"/>
          <w:szCs w:val="32"/>
          <w:highlight w:val="none"/>
          <w:lang w:val="en-US" w:eastAsia="zh-CN"/>
        </w:rPr>
      </w:pPr>
      <w:r>
        <w:rPr>
          <w:rStyle w:val="23"/>
          <w:rFonts w:hint="default" w:ascii="Times New Roman" w:hAnsi="Times New Roman" w:eastAsia="仿宋" w:cs="Times New Roman"/>
          <w:b w:val="0"/>
          <w:color w:val="auto"/>
          <w:spacing w:val="-4"/>
          <w:sz w:val="32"/>
          <w:szCs w:val="32"/>
          <w:lang w:val="en-US" w:eastAsia="zh-CN"/>
        </w:rPr>
        <w:t>g.</w:t>
      </w:r>
      <w:r>
        <w:rPr>
          <w:rStyle w:val="52"/>
          <w:rFonts w:hint="default" w:ascii="Times New Roman" w:hAnsi="Times New Roman" w:cs="Times New Roman"/>
          <w:color w:val="auto"/>
        </w:rPr>
        <w:t>依法对重大动物疫情处置率</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cs="Times New Roman"/>
          <w:color w:val="auto"/>
        </w:rPr>
        <w:t>，指标值为100%，实际完成100%</w:t>
      </w:r>
      <w:r>
        <w:rPr>
          <w:rStyle w:val="52"/>
          <w:rFonts w:hint="default" w:ascii="Times New Roman" w:hAnsi="Times New Roman" w:cs="Times New Roman"/>
          <w:color w:val="auto"/>
          <w:highlight w:val="none"/>
        </w:rPr>
        <w:t>。完成率100%</w:t>
      </w:r>
      <w:r>
        <w:rPr>
          <w:rStyle w:val="23"/>
          <w:rFonts w:hint="default" w:eastAsia="仿宋" w:cs="Times New Roman"/>
          <w:b w:val="0"/>
          <w:color w:val="auto"/>
          <w:spacing w:val="-4"/>
          <w:sz w:val="32"/>
          <w:szCs w:val="32"/>
          <w:highlight w:val="none"/>
          <w:lang w:eastAsia="zh-CN"/>
        </w:rPr>
        <w:t>，偏差率</w:t>
      </w:r>
      <w:r>
        <w:rPr>
          <w:rStyle w:val="23"/>
          <w:rFonts w:hint="default" w:eastAsia="仿宋" w:cs="Times New Roman"/>
          <w:b w:val="0"/>
          <w:color w:val="auto"/>
          <w:spacing w:val="-4"/>
          <w:sz w:val="32"/>
          <w:szCs w:val="32"/>
          <w:highlight w:val="none"/>
          <w:lang w:val="en-US" w:eastAsia="zh-CN"/>
        </w:rPr>
        <w:t>0%</w:t>
      </w:r>
      <w:r>
        <w:rPr>
          <w:rStyle w:val="52"/>
          <w:rFonts w:hint="default" w:ascii="Times New Roman" w:hAnsi="Times New Roman" w:eastAsia="仿宋_GB2312" w:cs="Times New Roman"/>
          <w:color w:val="auto"/>
          <w:highlight w:val="none"/>
          <w:lang w:eastAsia="zh-CN"/>
        </w:rPr>
        <w:t>。</w:t>
      </w:r>
    </w:p>
    <w:p>
      <w:pPr>
        <w:shd w:val="clear"/>
        <w:spacing w:line="600" w:lineRule="exact"/>
        <w:ind w:firstLine="640" w:firstLineChars="200"/>
        <w:rPr>
          <w:rStyle w:val="23"/>
          <w:rFonts w:hint="default" w:ascii="Times New Roman" w:hAnsi="Times New Roman" w:eastAsia="仿宋" w:cs="Times New Roman"/>
          <w:b w:val="0"/>
          <w:color w:val="auto"/>
          <w:spacing w:val="-4"/>
          <w:sz w:val="32"/>
          <w:szCs w:val="32"/>
          <w:highlight w:val="none"/>
          <w:lang w:val="en-US" w:eastAsia="zh-CN"/>
        </w:rPr>
      </w:pPr>
      <w:r>
        <w:rPr>
          <w:rStyle w:val="52"/>
          <w:rFonts w:hint="default" w:ascii="Times New Roman" w:hAnsi="Times New Roman" w:eastAsia="仿宋_GB2312" w:cs="Times New Roman"/>
          <w:color w:val="auto"/>
          <w:highlight w:val="none"/>
          <w:lang w:val="en-US" w:eastAsia="zh-CN"/>
        </w:rPr>
        <w:t>h.口蹄疫、高致病性禽流感、小反刍兽疫</w:t>
      </w:r>
      <w:r>
        <w:rPr>
          <w:rStyle w:val="52"/>
          <w:rFonts w:hint="default" w:ascii="Times New Roman" w:hAnsi="Times New Roman" w:cs="Times New Roman"/>
          <w:color w:val="auto"/>
          <w:highlight w:val="none"/>
        </w:rPr>
        <w:t>免疫</w:t>
      </w:r>
      <w:r>
        <w:rPr>
          <w:rStyle w:val="52"/>
          <w:rFonts w:hint="default" w:ascii="Times New Roman" w:hAnsi="Times New Roman" w:eastAsia="仿宋_GB2312" w:cs="Times New Roman"/>
          <w:color w:val="auto"/>
          <w:highlight w:val="none"/>
          <w:lang w:val="en-US" w:eastAsia="zh-CN"/>
        </w:rPr>
        <w:t>抗体</w:t>
      </w:r>
      <w:r>
        <w:rPr>
          <w:rStyle w:val="52"/>
          <w:rFonts w:hint="default" w:ascii="Times New Roman" w:hAnsi="Times New Roman" w:cs="Times New Roman"/>
          <w:color w:val="auto"/>
          <w:highlight w:val="none"/>
        </w:rPr>
        <w:t>合格率</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cs="Times New Roman"/>
          <w:color w:val="auto"/>
          <w:highlight w:val="none"/>
        </w:rPr>
        <w:t>，指标值≥70%，实际完成70%，完成率</w:t>
      </w:r>
      <w:r>
        <w:rPr>
          <w:rStyle w:val="52"/>
          <w:rFonts w:hint="default" w:ascii="Times New Roman" w:hAnsi="Times New Roman" w:eastAsia="仿宋_GB2312" w:cs="Times New Roman"/>
          <w:color w:val="auto"/>
          <w:highlight w:val="none"/>
          <w:lang w:val="en-US" w:eastAsia="zh-CN"/>
        </w:rPr>
        <w:t>100</w:t>
      </w:r>
      <w:r>
        <w:rPr>
          <w:rStyle w:val="52"/>
          <w:rFonts w:hint="default" w:ascii="Times New Roman" w:hAnsi="Times New Roman" w:cs="Times New Roman"/>
          <w:color w:val="auto"/>
          <w:highlight w:val="none"/>
        </w:rPr>
        <w:t>%</w:t>
      </w:r>
      <w:r>
        <w:rPr>
          <w:rStyle w:val="23"/>
          <w:rFonts w:hint="default" w:eastAsia="仿宋" w:cs="Times New Roman"/>
          <w:b w:val="0"/>
          <w:color w:val="auto"/>
          <w:spacing w:val="-4"/>
          <w:sz w:val="32"/>
          <w:szCs w:val="32"/>
          <w:highlight w:val="none"/>
          <w:lang w:eastAsia="zh-CN"/>
        </w:rPr>
        <w:t>，偏差率</w:t>
      </w:r>
      <w:r>
        <w:rPr>
          <w:rStyle w:val="23"/>
          <w:rFonts w:hint="default" w:eastAsia="仿宋" w:cs="Times New Roman"/>
          <w:b w:val="0"/>
          <w:color w:val="auto"/>
          <w:spacing w:val="-4"/>
          <w:sz w:val="32"/>
          <w:szCs w:val="32"/>
          <w:highlight w:val="none"/>
          <w:lang w:val="en-US" w:eastAsia="zh-CN"/>
        </w:rPr>
        <w:t>0%</w:t>
      </w:r>
      <w:r>
        <w:rPr>
          <w:rStyle w:val="52"/>
          <w:rFonts w:hint="default" w:ascii="Times New Roman" w:hAnsi="Times New Roman" w:cs="Times New Roman"/>
          <w:color w:val="auto"/>
          <w:highlight w:val="none"/>
        </w:rPr>
        <w:t>。</w:t>
      </w:r>
    </w:p>
    <w:p>
      <w:pPr>
        <w:shd w:val="clear"/>
        <w:spacing w:line="600" w:lineRule="exact"/>
        <w:ind w:firstLine="624" w:firstLineChars="200"/>
        <w:rPr>
          <w:rStyle w:val="23"/>
          <w:rFonts w:hint="default" w:ascii="Times New Roman" w:hAnsi="Times New Roman" w:eastAsia="仿宋_GB2312" w:cs="Times New Roman"/>
          <w:b w:val="0"/>
          <w:color w:val="auto"/>
          <w:spacing w:val="-4"/>
          <w:sz w:val="32"/>
          <w:szCs w:val="32"/>
          <w:highlight w:val="none"/>
          <w:lang w:val="en-US" w:eastAsia="zh-CN"/>
        </w:rPr>
      </w:pPr>
      <w:r>
        <w:rPr>
          <w:rStyle w:val="23"/>
          <w:rFonts w:hint="default" w:ascii="Times New Roman" w:hAnsi="Times New Roman" w:eastAsia="仿宋" w:cs="Times New Roman"/>
          <w:b w:val="0"/>
          <w:color w:val="auto"/>
          <w:spacing w:val="-4"/>
          <w:sz w:val="32"/>
          <w:szCs w:val="32"/>
          <w:highlight w:val="none"/>
          <w:lang w:val="en-US" w:eastAsia="zh-CN"/>
        </w:rPr>
        <w:t>i.烟墩检查站正常运转率</w:t>
      </w:r>
      <w:r>
        <w:rPr>
          <w:rStyle w:val="23"/>
          <w:rFonts w:hint="eastAsia" w:eastAsia="仿宋" w:cs="Times New Roman"/>
          <w:b w:val="0"/>
          <w:color w:val="auto"/>
          <w:spacing w:val="-4"/>
          <w:sz w:val="32"/>
          <w:szCs w:val="32"/>
          <w:highlight w:val="none"/>
          <w:lang w:val="en-US" w:eastAsia="zh-Hans"/>
        </w:rPr>
        <w:t>指标</w:t>
      </w:r>
      <w:r>
        <w:rPr>
          <w:rStyle w:val="23"/>
          <w:rFonts w:hint="default" w:ascii="Times New Roman" w:hAnsi="Times New Roman" w:eastAsia="仿宋" w:cs="Times New Roman"/>
          <w:b w:val="0"/>
          <w:color w:val="auto"/>
          <w:spacing w:val="-4"/>
          <w:sz w:val="32"/>
          <w:szCs w:val="32"/>
          <w:highlight w:val="none"/>
          <w:lang w:val="en-US" w:eastAsia="zh-CN"/>
        </w:rPr>
        <w:t>，指标值为≥98%，实际</w:t>
      </w:r>
      <w:r>
        <w:rPr>
          <w:rStyle w:val="23"/>
          <w:rFonts w:hint="default" w:eastAsia="仿宋" w:cs="Times New Roman"/>
          <w:b w:val="0"/>
          <w:color w:val="auto"/>
          <w:spacing w:val="-4"/>
          <w:sz w:val="32"/>
          <w:szCs w:val="32"/>
          <w:highlight w:val="none"/>
          <w:lang w:val="en-US" w:eastAsia="zh-CN"/>
        </w:rPr>
        <w:t>完成</w:t>
      </w:r>
      <w:r>
        <w:rPr>
          <w:rStyle w:val="23"/>
          <w:rFonts w:hint="eastAsia" w:eastAsia="仿宋" w:cs="Times New Roman"/>
          <w:b w:val="0"/>
          <w:color w:val="auto"/>
          <w:spacing w:val="-4"/>
          <w:sz w:val="32"/>
          <w:szCs w:val="32"/>
          <w:highlight w:val="none"/>
          <w:lang w:val="en-US" w:eastAsia="zh-CN"/>
        </w:rPr>
        <w:t>98%</w:t>
      </w:r>
      <w:r>
        <w:rPr>
          <w:rStyle w:val="23"/>
          <w:rFonts w:hint="default" w:ascii="Times New Roman" w:hAnsi="Times New Roman" w:eastAsia="仿宋" w:cs="Times New Roman"/>
          <w:b w:val="0"/>
          <w:color w:val="auto"/>
          <w:spacing w:val="-4"/>
          <w:sz w:val="32"/>
          <w:szCs w:val="32"/>
          <w:highlight w:val="none"/>
          <w:lang w:val="en-US" w:eastAsia="zh-CN"/>
        </w:rPr>
        <w:t>，完成率</w:t>
      </w:r>
      <w:r>
        <w:rPr>
          <w:rStyle w:val="23"/>
          <w:rFonts w:hint="eastAsia" w:eastAsia="仿宋" w:cs="Times New Roman"/>
          <w:b w:val="0"/>
          <w:color w:val="auto"/>
          <w:spacing w:val="-4"/>
          <w:sz w:val="32"/>
          <w:szCs w:val="32"/>
          <w:highlight w:val="none"/>
          <w:lang w:val="en-US" w:eastAsia="zh-CN"/>
        </w:rPr>
        <w:t>100</w:t>
      </w:r>
      <w:r>
        <w:rPr>
          <w:rStyle w:val="52"/>
          <w:rFonts w:hint="default" w:ascii="Times New Roman" w:hAnsi="Times New Roman" w:cs="Times New Roman"/>
          <w:color w:val="auto"/>
          <w:highlight w:val="none"/>
        </w:rPr>
        <w:t>%</w:t>
      </w:r>
      <w:r>
        <w:rPr>
          <w:rStyle w:val="23"/>
          <w:rFonts w:hint="default" w:eastAsia="仿宋" w:cs="Times New Roman"/>
          <w:b w:val="0"/>
          <w:color w:val="auto"/>
          <w:spacing w:val="-4"/>
          <w:sz w:val="32"/>
          <w:szCs w:val="32"/>
          <w:highlight w:val="none"/>
          <w:lang w:eastAsia="zh-CN"/>
        </w:rPr>
        <w:t>，偏差率</w:t>
      </w:r>
      <w:r>
        <w:rPr>
          <w:rStyle w:val="23"/>
          <w:rFonts w:hint="eastAsia" w:eastAsia="仿宋" w:cs="Times New Roman"/>
          <w:b w:val="0"/>
          <w:color w:val="auto"/>
          <w:spacing w:val="-4"/>
          <w:sz w:val="32"/>
          <w:szCs w:val="32"/>
          <w:highlight w:val="none"/>
          <w:lang w:val="en-US" w:eastAsia="zh-CN"/>
        </w:rPr>
        <w:t>0</w:t>
      </w:r>
      <w:r>
        <w:rPr>
          <w:rStyle w:val="23"/>
          <w:rFonts w:hint="default" w:eastAsia="仿宋" w:cs="Times New Roman"/>
          <w:b w:val="0"/>
          <w:color w:val="auto"/>
          <w:spacing w:val="-4"/>
          <w:sz w:val="32"/>
          <w:szCs w:val="32"/>
          <w:highlight w:val="none"/>
          <w:lang w:val="en-US" w:eastAsia="zh-CN"/>
        </w:rPr>
        <w:t>%</w:t>
      </w:r>
      <w:r>
        <w:rPr>
          <w:rStyle w:val="52"/>
          <w:rFonts w:hint="default" w:ascii="Times New Roman" w:hAnsi="Times New Roman" w:eastAsia="仿宋_GB2312" w:cs="Times New Roman"/>
          <w:color w:val="auto"/>
          <w:highlight w:val="none"/>
          <w:lang w:eastAsia="zh-CN"/>
        </w:rPr>
        <w:t>。</w:t>
      </w:r>
    </w:p>
    <w:p>
      <w:pPr>
        <w:spacing w:line="600" w:lineRule="exact"/>
        <w:ind w:firstLine="640" w:firstLineChars="200"/>
        <w:rPr>
          <w:rStyle w:val="52"/>
          <w:rFonts w:hint="default" w:ascii="Times New Roman" w:hAnsi="Times New Roman" w:cs="Times New Roman"/>
          <w:color w:val="auto"/>
          <w:highlight w:val="none"/>
        </w:rPr>
      </w:pPr>
      <w:r>
        <w:rPr>
          <w:rStyle w:val="52"/>
          <w:rFonts w:hint="default" w:ascii="Times New Roman" w:hAnsi="Times New Roman" w:eastAsia="仿宋_GB2312" w:cs="Times New Roman"/>
          <w:color w:val="auto"/>
          <w:highlight w:val="none"/>
          <w:lang w:eastAsia="zh-CN"/>
        </w:rPr>
        <w:t>成本</w:t>
      </w:r>
      <w:r>
        <w:rPr>
          <w:rStyle w:val="52"/>
          <w:rFonts w:hint="default" w:ascii="Times New Roman" w:hAnsi="Times New Roman" w:cs="Times New Roman"/>
          <w:color w:val="auto"/>
          <w:highlight w:val="none"/>
        </w:rPr>
        <w:t>指标方面：</w:t>
      </w:r>
    </w:p>
    <w:p>
      <w:pPr>
        <w:spacing w:line="600" w:lineRule="exact"/>
        <w:ind w:firstLine="640" w:firstLineChars="200"/>
        <w:rPr>
          <w:rStyle w:val="52"/>
          <w:rFonts w:hint="eastAsia" w:ascii="Times New Roman" w:hAnsi="Times New Roman" w:eastAsia="仿宋" w:cs="Times New Roman"/>
          <w:color w:val="auto"/>
          <w:highlight w:val="none"/>
          <w:lang w:eastAsia="zh-Hans"/>
        </w:rPr>
      </w:pPr>
      <w:r>
        <w:rPr>
          <w:rStyle w:val="52"/>
          <w:rFonts w:hint="default" w:ascii="Times New Roman" w:hAnsi="Times New Roman" w:eastAsia="仿宋_GB2312" w:cs="Times New Roman"/>
          <w:color w:val="auto"/>
          <w:highlight w:val="none"/>
          <w:lang w:val="en-US" w:eastAsia="zh-CN"/>
        </w:rPr>
        <w:t>a.各地动物检疫工作成本</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eastAsia="仿宋_GB2312" w:cs="Times New Roman"/>
          <w:color w:val="auto"/>
          <w:highlight w:val="none"/>
          <w:lang w:val="en-US" w:eastAsia="zh-CN"/>
        </w:rPr>
        <w:t>，指标值为</w:t>
      </w:r>
      <w:r>
        <w:rPr>
          <w:rStyle w:val="52"/>
          <w:rFonts w:ascii="Times New Roman" w:hAnsi="Times New Roman" w:eastAsia="仿宋_GB2312" w:cs="Times New Roman"/>
          <w:color w:val="auto"/>
          <w:highlight w:val="none"/>
        </w:rPr>
        <w:t>≤</w:t>
      </w:r>
      <w:r>
        <w:rPr>
          <w:rStyle w:val="52"/>
          <w:rFonts w:hint="default" w:ascii="Times New Roman" w:hAnsi="Times New Roman" w:eastAsia="仿宋_GB2312" w:cs="Times New Roman"/>
          <w:color w:val="auto"/>
          <w:highlight w:val="none"/>
        </w:rPr>
        <w:t>1164万元</w:t>
      </w:r>
      <w:r>
        <w:rPr>
          <w:rStyle w:val="52"/>
          <w:rFonts w:ascii="Times New Roman" w:hAnsi="Times New Roman" w:eastAsia="仿宋_GB2312" w:cs="Times New Roman"/>
          <w:color w:val="auto"/>
          <w:highlight w:val="none"/>
        </w:rPr>
        <w:t>，实际完成</w:t>
      </w:r>
      <w:r>
        <w:rPr>
          <w:rStyle w:val="52"/>
          <w:rFonts w:hint="eastAsia" w:ascii="Times New Roman" w:hAnsi="Times New Roman" w:eastAsia="仿宋_GB2312" w:cs="Times New Roman"/>
          <w:color w:val="auto"/>
          <w:highlight w:val="none"/>
          <w:lang w:val="en-US" w:eastAsia="zh-CN"/>
        </w:rPr>
        <w:t>1090.23</w:t>
      </w:r>
      <w:r>
        <w:rPr>
          <w:rStyle w:val="52"/>
          <w:rFonts w:hint="default" w:ascii="Times New Roman" w:hAnsi="Times New Roman" w:eastAsia="仿宋_GB2312" w:cs="Times New Roman"/>
          <w:color w:val="auto"/>
          <w:highlight w:val="none"/>
        </w:rPr>
        <w:t>万元</w:t>
      </w:r>
      <w:r>
        <w:rPr>
          <w:rStyle w:val="52"/>
          <w:rFonts w:ascii="Times New Roman" w:hAnsi="Times New Roman" w:eastAsia="仿宋_GB2312" w:cs="Times New Roman"/>
          <w:color w:val="auto"/>
          <w:highlight w:val="none"/>
        </w:rPr>
        <w:t>，完成率</w:t>
      </w:r>
      <w:r>
        <w:rPr>
          <w:rStyle w:val="52"/>
          <w:rFonts w:hint="eastAsia" w:ascii="Times New Roman" w:hAnsi="Times New Roman" w:eastAsia="仿宋_GB2312" w:cs="Times New Roman"/>
          <w:color w:val="auto"/>
          <w:highlight w:val="none"/>
          <w:lang w:val="en-US" w:eastAsia="zh-CN"/>
        </w:rPr>
        <w:t>93.66%</w:t>
      </w:r>
      <w:r>
        <w:rPr>
          <w:rStyle w:val="52"/>
          <w:rFonts w:ascii="Times New Roman" w:hAnsi="Times New Roman" w:eastAsia="仿宋_GB2312" w:cs="Times New Roman"/>
          <w:color w:val="auto"/>
          <w:highlight w:val="none"/>
        </w:rPr>
        <w:t>，偏差率</w:t>
      </w:r>
      <w:r>
        <w:rPr>
          <w:rStyle w:val="52"/>
          <w:rFonts w:hint="eastAsia" w:ascii="Times New Roman" w:hAnsi="Times New Roman" w:eastAsia="仿宋_GB2312" w:cs="Times New Roman"/>
          <w:color w:val="auto"/>
          <w:highlight w:val="none"/>
          <w:lang w:val="en-US" w:eastAsia="zh-CN"/>
        </w:rPr>
        <w:t>6.34</w:t>
      </w:r>
      <w:r>
        <w:rPr>
          <w:rStyle w:val="52"/>
          <w:rFonts w:ascii="Times New Roman" w:hAnsi="Times New Roman" w:eastAsia="仿宋_GB2312" w:cs="Times New Roman"/>
          <w:color w:val="auto"/>
          <w:highlight w:val="none"/>
        </w:rPr>
        <w:t>%</w:t>
      </w:r>
      <w:r>
        <w:rPr>
          <w:rStyle w:val="52"/>
          <w:rFonts w:hint="eastAsia" w:eastAsia="仿宋_GB2312" w:cs="Times New Roman"/>
          <w:color w:val="auto"/>
          <w:highlight w:val="none"/>
          <w:lang w:eastAsia="zh-Hans"/>
        </w:rPr>
        <w:t>，</w:t>
      </w:r>
      <w:r>
        <w:rPr>
          <w:rStyle w:val="23"/>
          <w:rFonts w:hint="default" w:eastAsia="仿宋" w:cs="Times New Roman"/>
          <w:b w:val="0"/>
          <w:color w:val="auto"/>
          <w:spacing w:val="-4"/>
          <w:sz w:val="32"/>
          <w:szCs w:val="32"/>
          <w:highlight w:val="none"/>
          <w:lang w:val="en-US" w:eastAsia="zh-CN"/>
        </w:rPr>
        <w:t>偏差原因是部分县（市、区）资金支付迟缓</w:t>
      </w:r>
      <w:r>
        <w:rPr>
          <w:rStyle w:val="23"/>
          <w:rFonts w:hint="eastAsia" w:eastAsia="仿宋" w:cs="Times New Roman"/>
          <w:b w:val="0"/>
          <w:color w:val="auto"/>
          <w:spacing w:val="-4"/>
          <w:sz w:val="32"/>
          <w:szCs w:val="32"/>
          <w:highlight w:val="none"/>
          <w:lang w:eastAsia="zh-Hans"/>
        </w:rPr>
        <w:t>。</w:t>
      </w:r>
    </w:p>
    <w:p>
      <w:pPr>
        <w:spacing w:line="600" w:lineRule="exact"/>
        <w:ind w:firstLine="640" w:firstLineChars="200"/>
        <w:rPr>
          <w:rStyle w:val="23"/>
          <w:rFonts w:hint="default" w:eastAsia="仿宋" w:cs="Times New Roman"/>
          <w:b w:val="0"/>
          <w:color w:val="auto"/>
          <w:spacing w:val="-4"/>
          <w:sz w:val="32"/>
          <w:szCs w:val="32"/>
          <w:highlight w:val="none"/>
          <w:lang w:val="en-US" w:eastAsia="zh-CN"/>
        </w:rPr>
      </w:pPr>
      <w:r>
        <w:rPr>
          <w:rStyle w:val="52"/>
          <w:rFonts w:ascii="Times New Roman" w:hAnsi="Times New Roman" w:eastAsia="仿宋_GB2312" w:cs="Times New Roman"/>
          <w:color w:val="auto"/>
          <w:highlight w:val="none"/>
        </w:rPr>
        <w:t>b.</w:t>
      </w:r>
      <w:r>
        <w:rPr>
          <w:rStyle w:val="52"/>
          <w:rFonts w:hint="default" w:ascii="Times New Roman" w:hAnsi="Times New Roman" w:eastAsia="仿宋_GB2312" w:cs="Times New Roman"/>
          <w:color w:val="auto"/>
          <w:highlight w:val="none"/>
        </w:rPr>
        <w:t>基层防疫员补助经费兽医实验室改造提升成本</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eastAsia="仿宋_GB2312" w:cs="Times New Roman"/>
          <w:color w:val="auto"/>
          <w:highlight w:val="none"/>
          <w:lang w:eastAsia="zh-CN"/>
        </w:rPr>
        <w:t>，指标值为≤</w:t>
      </w:r>
      <w:r>
        <w:rPr>
          <w:rStyle w:val="52"/>
          <w:rFonts w:hint="default" w:ascii="Times New Roman" w:hAnsi="Times New Roman" w:eastAsia="仿宋_GB2312" w:cs="Times New Roman"/>
          <w:color w:val="auto"/>
          <w:highlight w:val="none"/>
          <w:lang w:val="en-US" w:eastAsia="zh-CN"/>
        </w:rPr>
        <w:t>1040</w:t>
      </w:r>
      <w:r>
        <w:rPr>
          <w:rStyle w:val="52"/>
          <w:rFonts w:hint="default" w:ascii="Times New Roman" w:hAnsi="Times New Roman" w:eastAsia="仿宋_GB2312" w:cs="Times New Roman"/>
          <w:color w:val="auto"/>
          <w:highlight w:val="none"/>
          <w:lang w:eastAsia="zh-CN"/>
        </w:rPr>
        <w:t>万元，实际完成</w:t>
      </w:r>
      <w:r>
        <w:rPr>
          <w:rStyle w:val="52"/>
          <w:rFonts w:hint="eastAsia" w:ascii="Times New Roman" w:hAnsi="Times New Roman" w:eastAsia="仿宋_GB2312" w:cs="Times New Roman"/>
          <w:color w:val="auto"/>
          <w:highlight w:val="none"/>
          <w:lang w:val="en-US" w:eastAsia="zh-CN"/>
        </w:rPr>
        <w:t>974.1</w:t>
      </w:r>
      <w:r>
        <w:rPr>
          <w:rStyle w:val="52"/>
          <w:rFonts w:hint="default" w:ascii="Times New Roman" w:hAnsi="Times New Roman" w:eastAsia="仿宋_GB2312" w:cs="Times New Roman"/>
          <w:color w:val="auto"/>
          <w:highlight w:val="none"/>
        </w:rPr>
        <w:t>万元</w:t>
      </w:r>
      <w:r>
        <w:rPr>
          <w:rStyle w:val="52"/>
          <w:rFonts w:hint="default" w:ascii="Times New Roman" w:hAnsi="Times New Roman" w:eastAsia="仿宋_GB2312" w:cs="Times New Roman"/>
          <w:color w:val="auto"/>
          <w:highlight w:val="none"/>
          <w:lang w:val="en-US" w:eastAsia="zh-CN"/>
        </w:rPr>
        <w:t>，完成率</w:t>
      </w:r>
      <w:r>
        <w:rPr>
          <w:rStyle w:val="52"/>
          <w:rFonts w:hint="eastAsia" w:ascii="Times New Roman" w:hAnsi="Times New Roman" w:eastAsia="仿宋_GB2312" w:cs="Times New Roman"/>
          <w:color w:val="auto"/>
          <w:highlight w:val="none"/>
          <w:lang w:val="en-US" w:eastAsia="zh-CN"/>
        </w:rPr>
        <w:t>93.66</w:t>
      </w:r>
      <w:r>
        <w:rPr>
          <w:rStyle w:val="52"/>
          <w:rFonts w:hint="default" w:ascii="Times New Roman" w:hAnsi="Times New Roman" w:eastAsia="仿宋_GB2312" w:cs="Times New Roman"/>
          <w:color w:val="auto"/>
          <w:highlight w:val="none"/>
          <w:lang w:val="en-US" w:eastAsia="zh-CN"/>
        </w:rPr>
        <w:t>%，偏差率</w:t>
      </w:r>
      <w:r>
        <w:rPr>
          <w:rStyle w:val="52"/>
          <w:rFonts w:hint="eastAsia" w:ascii="Times New Roman" w:hAnsi="Times New Roman" w:eastAsia="仿宋_GB2312" w:cs="Times New Roman"/>
          <w:color w:val="auto"/>
          <w:highlight w:val="none"/>
          <w:lang w:val="en-US" w:eastAsia="zh-CN"/>
        </w:rPr>
        <w:t>6.34</w:t>
      </w:r>
      <w:r>
        <w:rPr>
          <w:rStyle w:val="52"/>
          <w:rFonts w:hint="default" w:ascii="Times New Roman" w:hAnsi="Times New Roman" w:eastAsia="仿宋_GB2312" w:cs="Times New Roman"/>
          <w:color w:val="auto"/>
          <w:highlight w:val="none"/>
          <w:lang w:val="en-US" w:eastAsia="zh-CN"/>
        </w:rPr>
        <w:t>%</w:t>
      </w:r>
      <w:r>
        <w:rPr>
          <w:rStyle w:val="52"/>
          <w:rFonts w:hint="eastAsia" w:eastAsia="仿宋_GB2312" w:cs="Times New Roman"/>
          <w:color w:val="auto"/>
          <w:highlight w:val="none"/>
          <w:lang w:val="en-US" w:eastAsia="zh-Hans"/>
        </w:rPr>
        <w:t>，</w:t>
      </w:r>
      <w:r>
        <w:rPr>
          <w:rStyle w:val="23"/>
          <w:rFonts w:hint="default" w:eastAsia="仿宋" w:cs="Times New Roman"/>
          <w:b w:val="0"/>
          <w:color w:val="auto"/>
          <w:spacing w:val="-4"/>
          <w:sz w:val="32"/>
          <w:szCs w:val="32"/>
          <w:highlight w:val="none"/>
          <w:lang w:val="en-US" w:eastAsia="zh-CN"/>
        </w:rPr>
        <w:t>偏差原因是</w:t>
      </w:r>
      <w:r>
        <w:rPr>
          <w:rStyle w:val="23"/>
          <w:rFonts w:hint="eastAsia" w:eastAsia="仿宋" w:cs="Times New Roman"/>
          <w:b w:val="0"/>
          <w:color w:val="auto"/>
          <w:spacing w:val="-4"/>
          <w:sz w:val="32"/>
          <w:szCs w:val="32"/>
          <w:highlight w:val="none"/>
          <w:lang w:val="en-US" w:eastAsia="zh-CN"/>
        </w:rPr>
        <w:t>受</w:t>
      </w:r>
      <w:r>
        <w:rPr>
          <w:rStyle w:val="23"/>
          <w:rFonts w:hint="default" w:eastAsia="仿宋" w:cs="Times New Roman"/>
          <w:b w:val="0"/>
          <w:color w:val="auto"/>
          <w:spacing w:val="-4"/>
          <w:sz w:val="32"/>
          <w:szCs w:val="32"/>
          <w:highlight w:val="none"/>
          <w:lang w:val="en-US" w:eastAsia="zh-CN"/>
        </w:rPr>
        <w:t>疫情影响，兽医实验室改造工程停滞，</w:t>
      </w:r>
      <w:r>
        <w:rPr>
          <w:rStyle w:val="23"/>
          <w:rFonts w:hint="eastAsia" w:eastAsia="仿宋" w:cs="Times New Roman"/>
          <w:b w:val="0"/>
          <w:color w:val="auto"/>
          <w:spacing w:val="-4"/>
          <w:sz w:val="32"/>
          <w:szCs w:val="32"/>
          <w:highlight w:val="none"/>
          <w:lang w:val="en-US" w:eastAsia="zh-CN"/>
        </w:rPr>
        <w:t>导致</w:t>
      </w:r>
      <w:r>
        <w:rPr>
          <w:rStyle w:val="23"/>
          <w:rFonts w:hint="default" w:eastAsia="仿宋" w:cs="Times New Roman"/>
          <w:b w:val="0"/>
          <w:color w:val="auto"/>
          <w:spacing w:val="-4"/>
          <w:sz w:val="32"/>
          <w:szCs w:val="32"/>
          <w:highlight w:val="none"/>
          <w:lang w:val="en-US" w:eastAsia="zh-CN"/>
        </w:rPr>
        <w:t>验收延后</w:t>
      </w:r>
      <w:r>
        <w:rPr>
          <w:rStyle w:val="23"/>
          <w:rFonts w:hint="eastAsia" w:eastAsia="仿宋" w:cs="Times New Roman"/>
          <w:b w:val="0"/>
          <w:color w:val="auto"/>
          <w:spacing w:val="-4"/>
          <w:sz w:val="32"/>
          <w:szCs w:val="32"/>
          <w:highlight w:val="none"/>
          <w:lang w:val="en-US" w:eastAsia="zh-CN"/>
        </w:rPr>
        <w:t>，</w:t>
      </w:r>
      <w:r>
        <w:rPr>
          <w:rStyle w:val="23"/>
          <w:rFonts w:hint="default" w:eastAsia="仿宋" w:cs="Times New Roman"/>
          <w:b w:val="0"/>
          <w:color w:val="auto"/>
          <w:spacing w:val="-4"/>
          <w:sz w:val="32"/>
          <w:szCs w:val="32"/>
          <w:highlight w:val="none"/>
          <w:lang w:val="en-US" w:eastAsia="zh-CN"/>
        </w:rPr>
        <w:t>部分县（市、区）资金支付迟缓。</w:t>
      </w:r>
    </w:p>
    <w:p>
      <w:pPr>
        <w:spacing w:line="600" w:lineRule="exact"/>
        <w:ind w:firstLine="640" w:firstLineChars="200"/>
        <w:rPr>
          <w:rStyle w:val="52"/>
          <w:rFonts w:hint="eastAsia" w:ascii="Times New Roman" w:hAnsi="Times New Roman" w:eastAsia="仿宋_GB2312" w:cs="Times New Roman"/>
          <w:color w:val="auto"/>
          <w:highlight w:val="none"/>
          <w:lang w:val="en-US" w:eastAsia="zh-Hans"/>
        </w:rPr>
      </w:pPr>
      <w:r>
        <w:rPr>
          <w:rStyle w:val="52"/>
          <w:rFonts w:hint="default" w:ascii="Times New Roman" w:hAnsi="Times New Roman" w:eastAsia="仿宋_GB2312" w:cs="Times New Roman"/>
          <w:color w:val="auto"/>
          <w:highlight w:val="none"/>
          <w:lang w:val="en-US" w:eastAsia="zh-CN"/>
        </w:rPr>
        <w:t>c</w:t>
      </w:r>
      <w:r>
        <w:rPr>
          <w:rStyle w:val="52"/>
          <w:rFonts w:ascii="Times New Roman" w:hAnsi="Times New Roman" w:eastAsia="仿宋_GB2312" w:cs="Times New Roman"/>
          <w:color w:val="auto"/>
          <w:highlight w:val="none"/>
        </w:rPr>
        <w:t>.</w:t>
      </w:r>
      <w:r>
        <w:rPr>
          <w:rStyle w:val="52"/>
          <w:rFonts w:hint="default" w:ascii="Times New Roman" w:hAnsi="Times New Roman" w:eastAsia="仿宋_GB2312" w:cs="Times New Roman"/>
          <w:color w:val="auto"/>
          <w:highlight w:val="none"/>
        </w:rPr>
        <w:t>进疆动物车车抽检和运转资金</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eastAsia="仿宋_GB2312" w:cs="Times New Roman"/>
          <w:color w:val="auto"/>
          <w:highlight w:val="none"/>
          <w:lang w:eastAsia="zh-CN"/>
        </w:rPr>
        <w:t>，指标值为≤771万元</w:t>
      </w:r>
      <w:r>
        <w:rPr>
          <w:rStyle w:val="52"/>
          <w:rFonts w:hint="default" w:ascii="Times New Roman" w:hAnsi="Times New Roman" w:eastAsia="仿宋_GB2312" w:cs="Times New Roman"/>
          <w:color w:val="auto"/>
          <w:highlight w:val="none"/>
          <w:lang w:val="en-US" w:eastAsia="zh-CN"/>
        </w:rPr>
        <w:t>，实际完成</w:t>
      </w:r>
      <w:r>
        <w:rPr>
          <w:rStyle w:val="52"/>
          <w:rFonts w:hint="eastAsia" w:ascii="Times New Roman" w:hAnsi="Times New Roman" w:eastAsia="仿宋_GB2312" w:cs="Times New Roman"/>
          <w:color w:val="auto"/>
          <w:highlight w:val="none"/>
          <w:lang w:val="en-US" w:eastAsia="zh-CN"/>
        </w:rPr>
        <w:t>734.61</w:t>
      </w:r>
      <w:r>
        <w:rPr>
          <w:rStyle w:val="52"/>
          <w:rFonts w:hint="default" w:ascii="Times New Roman" w:hAnsi="Times New Roman" w:eastAsia="仿宋_GB2312" w:cs="Times New Roman"/>
          <w:color w:val="auto"/>
          <w:highlight w:val="none"/>
        </w:rPr>
        <w:t>万元</w:t>
      </w:r>
      <w:r>
        <w:rPr>
          <w:rStyle w:val="52"/>
          <w:rFonts w:hint="default" w:ascii="Times New Roman" w:hAnsi="Times New Roman" w:eastAsia="仿宋_GB2312" w:cs="Times New Roman"/>
          <w:color w:val="auto"/>
          <w:highlight w:val="none"/>
          <w:lang w:val="en-US" w:eastAsia="zh-CN"/>
        </w:rPr>
        <w:t>，完成率</w:t>
      </w:r>
      <w:r>
        <w:rPr>
          <w:rStyle w:val="52"/>
          <w:rFonts w:hint="eastAsia" w:ascii="Times New Roman" w:hAnsi="Times New Roman" w:eastAsia="仿宋_GB2312" w:cs="Times New Roman"/>
          <w:color w:val="auto"/>
          <w:highlight w:val="none"/>
          <w:lang w:val="en-US" w:eastAsia="zh-CN"/>
        </w:rPr>
        <w:t>95.28</w:t>
      </w:r>
      <w:r>
        <w:rPr>
          <w:rStyle w:val="52"/>
          <w:rFonts w:hint="default" w:ascii="Times New Roman" w:hAnsi="Times New Roman" w:eastAsia="仿宋_GB2312" w:cs="Times New Roman"/>
          <w:color w:val="auto"/>
          <w:highlight w:val="none"/>
          <w:lang w:val="en-US" w:eastAsia="zh-CN"/>
        </w:rPr>
        <w:t>%，偏差率</w:t>
      </w:r>
      <w:r>
        <w:rPr>
          <w:rStyle w:val="52"/>
          <w:rFonts w:hint="eastAsia" w:eastAsia="仿宋_GB2312" w:cs="Times New Roman"/>
          <w:color w:val="auto"/>
          <w:highlight w:val="none"/>
          <w:lang w:val="en-US" w:eastAsia="zh-CN"/>
        </w:rPr>
        <w:t>4.72</w:t>
      </w:r>
      <w:r>
        <w:rPr>
          <w:rStyle w:val="52"/>
          <w:rFonts w:hint="default" w:ascii="Times New Roman" w:hAnsi="Times New Roman" w:eastAsia="仿宋_GB2312" w:cs="Times New Roman"/>
          <w:color w:val="auto"/>
          <w:highlight w:val="none"/>
          <w:lang w:val="en-US" w:eastAsia="zh-CN"/>
        </w:rPr>
        <w:t>%</w:t>
      </w:r>
      <w:r>
        <w:rPr>
          <w:rStyle w:val="52"/>
          <w:rFonts w:hint="eastAsia" w:eastAsia="仿宋_GB2312" w:cs="Times New Roman"/>
          <w:color w:val="auto"/>
          <w:highlight w:val="none"/>
          <w:lang w:val="en-US" w:eastAsia="zh-Hans"/>
        </w:rPr>
        <w:t>，</w:t>
      </w:r>
      <w:r>
        <w:rPr>
          <w:rStyle w:val="23"/>
          <w:rFonts w:hint="default" w:eastAsia="仿宋" w:cs="Times New Roman"/>
          <w:b w:val="0"/>
          <w:color w:val="auto"/>
          <w:spacing w:val="-4"/>
          <w:sz w:val="32"/>
          <w:szCs w:val="32"/>
          <w:highlight w:val="none"/>
          <w:lang w:val="en-US" w:eastAsia="zh-CN"/>
        </w:rPr>
        <w:t>偏差原因是</w:t>
      </w:r>
      <w:r>
        <w:rPr>
          <w:rStyle w:val="23"/>
          <w:rFonts w:hint="eastAsia" w:eastAsia="仿宋" w:cs="Times New Roman"/>
          <w:b w:val="0"/>
          <w:color w:val="auto"/>
          <w:spacing w:val="-4"/>
          <w:sz w:val="32"/>
          <w:szCs w:val="32"/>
          <w:highlight w:val="none"/>
          <w:lang w:val="en-US" w:eastAsia="zh-CN"/>
        </w:rPr>
        <w:t>受</w:t>
      </w:r>
      <w:r>
        <w:rPr>
          <w:rStyle w:val="23"/>
          <w:rFonts w:hint="default" w:eastAsia="仿宋" w:cs="Times New Roman"/>
          <w:b w:val="0"/>
          <w:color w:val="auto"/>
          <w:spacing w:val="-4"/>
          <w:sz w:val="32"/>
          <w:szCs w:val="32"/>
          <w:highlight w:val="none"/>
          <w:lang w:val="en-US" w:eastAsia="zh-CN"/>
        </w:rPr>
        <w:t>疫情防控影响，</w:t>
      </w:r>
      <w:r>
        <w:rPr>
          <w:rStyle w:val="23"/>
          <w:rFonts w:hint="eastAsia" w:eastAsia="仿宋" w:cs="Times New Roman"/>
          <w:b w:val="0"/>
          <w:color w:val="auto"/>
          <w:spacing w:val="-4"/>
          <w:sz w:val="32"/>
          <w:szCs w:val="32"/>
          <w:highlight w:val="none"/>
          <w:lang w:val="en-US" w:eastAsia="zh-CN"/>
        </w:rPr>
        <w:t>哈密</w:t>
      </w:r>
      <w:r>
        <w:rPr>
          <w:rStyle w:val="23"/>
          <w:rFonts w:hint="default" w:eastAsia="仿宋" w:cs="Times New Roman"/>
          <w:b w:val="0"/>
          <w:color w:val="auto"/>
          <w:spacing w:val="-4"/>
          <w:sz w:val="32"/>
          <w:szCs w:val="32"/>
          <w:highlight w:val="none"/>
          <w:lang w:val="en-US" w:eastAsia="zh-CN"/>
        </w:rPr>
        <w:t>动植物防疫检疫站资金拨付执行未能按原计划进行，导致结转</w:t>
      </w:r>
      <w:r>
        <w:rPr>
          <w:rStyle w:val="23"/>
          <w:rFonts w:hint="eastAsia" w:eastAsia="仿宋" w:cs="Times New Roman"/>
          <w:b w:val="0"/>
          <w:color w:val="auto"/>
          <w:spacing w:val="-4"/>
          <w:sz w:val="32"/>
          <w:szCs w:val="32"/>
          <w:highlight w:val="none"/>
          <w:lang w:val="en-US" w:eastAsia="zh-CN"/>
        </w:rPr>
        <w:t>。</w:t>
      </w:r>
    </w:p>
    <w:p>
      <w:pPr>
        <w:spacing w:line="600" w:lineRule="exact"/>
        <w:ind w:firstLine="640" w:firstLineChars="200"/>
        <w:rPr>
          <w:rStyle w:val="52"/>
          <w:rFonts w:hint="eastAsia" w:ascii="Times New Roman" w:hAnsi="Times New Roman" w:eastAsia="仿宋_GB2312" w:cs="Times New Roman"/>
          <w:color w:val="auto"/>
          <w:highlight w:val="none"/>
          <w:lang w:eastAsia="zh-Hans"/>
        </w:rPr>
      </w:pPr>
      <w:r>
        <w:rPr>
          <w:rStyle w:val="52"/>
          <w:rFonts w:hint="default" w:ascii="Times New Roman" w:hAnsi="Times New Roman" w:eastAsia="仿宋_GB2312" w:cs="Times New Roman"/>
          <w:color w:val="auto"/>
          <w:highlight w:val="none"/>
          <w:lang w:val="en-US" w:eastAsia="zh-CN"/>
        </w:rPr>
        <w:t>d</w:t>
      </w:r>
      <w:r>
        <w:rPr>
          <w:rStyle w:val="52"/>
          <w:rFonts w:ascii="Times New Roman" w:hAnsi="Times New Roman" w:eastAsia="仿宋_GB2312" w:cs="Times New Roman"/>
          <w:color w:val="auto"/>
          <w:highlight w:val="none"/>
        </w:rPr>
        <w:t>.</w:t>
      </w:r>
      <w:r>
        <w:rPr>
          <w:rStyle w:val="52"/>
          <w:rFonts w:hint="default" w:ascii="Times New Roman" w:hAnsi="Times New Roman" w:eastAsia="仿宋_GB2312" w:cs="Times New Roman"/>
          <w:color w:val="auto"/>
          <w:highlight w:val="none"/>
        </w:rPr>
        <w:t>强制免疫补助</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eastAsia="仿宋_GB2312" w:cs="Times New Roman"/>
          <w:color w:val="auto"/>
          <w:highlight w:val="none"/>
          <w:lang w:eastAsia="zh-CN"/>
        </w:rPr>
        <w:t>，指标值为≤3380万元，实际完成</w:t>
      </w:r>
      <w:r>
        <w:rPr>
          <w:rStyle w:val="52"/>
          <w:rFonts w:hint="eastAsia" w:ascii="Times New Roman" w:hAnsi="Times New Roman" w:eastAsia="仿宋_GB2312" w:cs="Times New Roman"/>
          <w:color w:val="auto"/>
          <w:highlight w:val="none"/>
          <w:lang w:val="en-US" w:eastAsia="zh-CN"/>
        </w:rPr>
        <w:t>3165.77</w:t>
      </w:r>
      <w:r>
        <w:rPr>
          <w:rStyle w:val="52"/>
          <w:rFonts w:hint="default" w:ascii="Times New Roman" w:hAnsi="Times New Roman" w:eastAsia="仿宋_GB2312" w:cs="Times New Roman"/>
          <w:color w:val="auto"/>
          <w:highlight w:val="none"/>
        </w:rPr>
        <w:t>万元</w:t>
      </w:r>
      <w:r>
        <w:rPr>
          <w:rStyle w:val="52"/>
          <w:rFonts w:hint="default" w:ascii="Times New Roman" w:hAnsi="Times New Roman" w:eastAsia="仿宋_GB2312" w:cs="Times New Roman"/>
          <w:color w:val="auto"/>
          <w:highlight w:val="none"/>
          <w:lang w:val="en-US" w:eastAsia="zh-CN"/>
        </w:rPr>
        <w:t>，完成率</w:t>
      </w:r>
      <w:r>
        <w:rPr>
          <w:rStyle w:val="52"/>
          <w:rFonts w:hint="eastAsia" w:eastAsia="仿宋_GB2312" w:cs="Times New Roman"/>
          <w:color w:val="auto"/>
          <w:highlight w:val="none"/>
          <w:lang w:val="en-US" w:eastAsia="zh-CN"/>
        </w:rPr>
        <w:t>93.69</w:t>
      </w:r>
      <w:r>
        <w:rPr>
          <w:rStyle w:val="52"/>
          <w:rFonts w:hint="default" w:ascii="Times New Roman" w:hAnsi="Times New Roman" w:eastAsia="仿宋_GB2312" w:cs="Times New Roman"/>
          <w:color w:val="auto"/>
          <w:highlight w:val="none"/>
          <w:lang w:val="en-US" w:eastAsia="zh-CN"/>
        </w:rPr>
        <w:t>%，偏差率</w:t>
      </w:r>
      <w:r>
        <w:rPr>
          <w:rStyle w:val="52"/>
          <w:rFonts w:hint="eastAsia" w:eastAsia="仿宋_GB2312" w:cs="Times New Roman"/>
          <w:color w:val="auto"/>
          <w:highlight w:val="none"/>
          <w:lang w:val="en-US" w:eastAsia="zh-CN"/>
        </w:rPr>
        <w:t>6.31</w:t>
      </w:r>
      <w:r>
        <w:rPr>
          <w:rStyle w:val="52"/>
          <w:rFonts w:hint="default" w:ascii="Times New Roman" w:hAnsi="Times New Roman" w:eastAsia="仿宋_GB2312" w:cs="Times New Roman"/>
          <w:color w:val="auto"/>
          <w:highlight w:val="none"/>
          <w:lang w:val="en-US" w:eastAsia="zh-CN"/>
        </w:rPr>
        <w:t>%</w:t>
      </w:r>
      <w:r>
        <w:rPr>
          <w:rStyle w:val="52"/>
          <w:rFonts w:hint="eastAsia" w:eastAsia="仿宋_GB2312" w:cs="Times New Roman"/>
          <w:color w:val="auto"/>
          <w:highlight w:val="none"/>
          <w:lang w:val="en-US" w:eastAsia="zh-Hans"/>
        </w:rPr>
        <w:t>，</w:t>
      </w:r>
      <w:r>
        <w:rPr>
          <w:rStyle w:val="23"/>
          <w:rFonts w:hint="default" w:eastAsia="仿宋" w:cs="Times New Roman"/>
          <w:b w:val="0"/>
          <w:color w:val="auto"/>
          <w:spacing w:val="-4"/>
          <w:sz w:val="32"/>
          <w:szCs w:val="32"/>
          <w:highlight w:val="none"/>
          <w:lang w:val="en-US" w:eastAsia="zh-CN"/>
        </w:rPr>
        <w:t>偏差原因是部分县（市、区）资金支付迟缓</w:t>
      </w:r>
      <w:r>
        <w:rPr>
          <w:rStyle w:val="23"/>
          <w:rFonts w:hint="eastAsia" w:eastAsia="仿宋" w:cs="Times New Roman"/>
          <w:b w:val="0"/>
          <w:color w:val="auto"/>
          <w:spacing w:val="-4"/>
          <w:sz w:val="32"/>
          <w:szCs w:val="32"/>
          <w:highlight w:val="none"/>
          <w:lang w:val="en-US" w:eastAsia="zh-CN"/>
        </w:rPr>
        <w:t>。</w:t>
      </w:r>
    </w:p>
    <w:p>
      <w:pPr>
        <w:spacing w:line="600" w:lineRule="exact"/>
        <w:ind w:firstLine="640" w:firstLineChars="200"/>
        <w:rPr>
          <w:rStyle w:val="52"/>
          <w:rFonts w:hint="default" w:ascii="Times New Roman" w:hAnsi="Times New Roman" w:cs="Times New Roman"/>
          <w:color w:val="auto"/>
        </w:rPr>
      </w:pPr>
      <w:r>
        <w:rPr>
          <w:rStyle w:val="52"/>
          <w:rFonts w:hint="default" w:ascii="Times New Roman" w:hAnsi="Times New Roman" w:cs="Times New Roman"/>
          <w:color w:val="auto"/>
        </w:rPr>
        <w:t>时效指标方面：</w:t>
      </w:r>
    </w:p>
    <w:p>
      <w:pPr>
        <w:spacing w:line="600" w:lineRule="exact"/>
        <w:ind w:firstLine="640" w:firstLineChars="200"/>
        <w:rPr>
          <w:rStyle w:val="52"/>
          <w:rFonts w:hint="default" w:ascii="Times New Roman" w:hAnsi="Times New Roman" w:cs="Times New Roman"/>
          <w:color w:val="auto"/>
          <w:lang w:val="en-US" w:eastAsia="zh-CN"/>
        </w:rPr>
      </w:pPr>
      <w:r>
        <w:rPr>
          <w:rStyle w:val="52"/>
          <w:rFonts w:hint="default" w:ascii="Times New Roman" w:hAnsi="Times New Roman" w:cs="Times New Roman"/>
          <w:color w:val="auto"/>
          <w:lang w:val="en-US" w:eastAsia="zh-CN"/>
        </w:rPr>
        <w:t>a.项目按期完成率</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cs="Times New Roman"/>
          <w:color w:val="auto"/>
          <w:lang w:val="en-US" w:eastAsia="zh-CN"/>
        </w:rPr>
        <w:t>，指标值为100%，实际完成100%，完成率100%</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52"/>
          <w:rFonts w:hint="default" w:ascii="Times New Roman" w:hAnsi="Times New Roman" w:cs="Times New Roman"/>
          <w:color w:val="auto"/>
          <w:lang w:val="en-US" w:eastAsia="zh-CN"/>
        </w:rPr>
        <w:t>。</w:t>
      </w:r>
    </w:p>
    <w:p>
      <w:pPr>
        <w:pStyle w:val="2"/>
        <w:ind w:firstLine="321" w:firstLineChars="100"/>
        <w:jc w:val="both"/>
        <w:rPr>
          <w:rFonts w:hint="default" w:ascii="Times New Roman" w:hAnsi="Times New Roman" w:cs="Times New Roman"/>
          <w:color w:val="auto"/>
        </w:rPr>
      </w:pPr>
      <w:r>
        <w:rPr>
          <w:rFonts w:hint="default" w:ascii="Times New Roman" w:hAnsi="Times New Roman" w:eastAsia="楷体_GB2312" w:cs="Times New Roman"/>
          <w:color w:val="auto"/>
        </w:rPr>
        <w:t>（四）效益情况</w:t>
      </w:r>
    </w:p>
    <w:p>
      <w:pPr>
        <w:spacing w:line="600" w:lineRule="exact"/>
        <w:ind w:firstLine="640" w:firstLineChars="200"/>
        <w:rPr>
          <w:rStyle w:val="52"/>
          <w:rFonts w:hint="default" w:ascii="Times New Roman" w:hAnsi="Times New Roman" w:cs="Times New Roman"/>
          <w:color w:val="auto"/>
        </w:rPr>
      </w:pPr>
      <w:r>
        <w:rPr>
          <w:rStyle w:val="52"/>
          <w:rFonts w:hint="default" w:ascii="Times New Roman" w:hAnsi="Times New Roman" w:cs="Times New Roman"/>
          <w:color w:val="auto"/>
        </w:rPr>
        <w:t>社会效益指标方面：</w:t>
      </w:r>
    </w:p>
    <w:p>
      <w:pPr>
        <w:spacing w:line="600" w:lineRule="exact"/>
        <w:ind w:firstLine="640" w:firstLineChars="200"/>
        <w:rPr>
          <w:rStyle w:val="23"/>
          <w:rFonts w:hint="default" w:ascii="Times New Roman" w:hAnsi="Times New Roman" w:eastAsia="仿宋_GB2312" w:cs="Times New Roman"/>
          <w:b w:val="0"/>
          <w:color w:val="auto"/>
          <w:spacing w:val="-4"/>
          <w:sz w:val="32"/>
          <w:szCs w:val="32"/>
          <w:lang w:val="en-US" w:eastAsia="zh-CN"/>
        </w:rPr>
      </w:pPr>
      <w:r>
        <w:rPr>
          <w:rStyle w:val="52"/>
          <w:rFonts w:hint="default" w:ascii="Times New Roman" w:hAnsi="Times New Roman" w:cs="Times New Roman"/>
          <w:color w:val="auto"/>
          <w:lang w:val="en-US" w:eastAsia="zh-CN"/>
        </w:rPr>
        <w:t>a.降低疫情跨省传入扩散风险</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cs="Times New Roman"/>
          <w:color w:val="auto"/>
          <w:lang w:val="en-US" w:eastAsia="zh-CN"/>
        </w:rPr>
        <w:t>，</w:t>
      </w:r>
      <w:r>
        <w:rPr>
          <w:rStyle w:val="23"/>
          <w:rFonts w:hint="default" w:ascii="Times New Roman" w:hAnsi="Times New Roman" w:eastAsia="仿宋" w:cs="Times New Roman"/>
          <w:b w:val="0"/>
          <w:color w:val="auto"/>
          <w:spacing w:val="-4"/>
          <w:sz w:val="32"/>
          <w:szCs w:val="32"/>
          <w:lang w:val="en-US" w:eastAsia="zh-CN"/>
        </w:rPr>
        <w:t>指标值为有效降低，实际</w:t>
      </w:r>
      <w:r>
        <w:rPr>
          <w:rStyle w:val="23"/>
          <w:rFonts w:hint="default" w:eastAsia="仿宋" w:cs="Times New Roman"/>
          <w:b w:val="0"/>
          <w:color w:val="auto"/>
          <w:spacing w:val="-4"/>
          <w:sz w:val="32"/>
          <w:szCs w:val="32"/>
          <w:lang w:val="en-US" w:eastAsia="zh-CN"/>
        </w:rPr>
        <w:t>完成</w:t>
      </w:r>
      <w:r>
        <w:rPr>
          <w:rStyle w:val="23"/>
          <w:rFonts w:hint="default" w:ascii="Times New Roman" w:hAnsi="Times New Roman" w:eastAsia="仿宋" w:cs="Times New Roman"/>
          <w:b w:val="0"/>
          <w:color w:val="auto"/>
          <w:spacing w:val="-4"/>
          <w:sz w:val="32"/>
          <w:szCs w:val="32"/>
          <w:lang w:val="en-US" w:eastAsia="zh-CN"/>
        </w:rPr>
        <w:t>有效降低，完成率</w:t>
      </w:r>
      <w:r>
        <w:rPr>
          <w:rStyle w:val="52"/>
          <w:rFonts w:hint="default" w:ascii="Times New Roman" w:hAnsi="Times New Roman" w:cs="Times New Roman"/>
          <w:color w:val="auto"/>
        </w:rPr>
        <w:t>100%</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52"/>
          <w:rFonts w:hint="default" w:ascii="Times New Roman" w:hAnsi="Times New Roman" w:eastAsia="仿宋_GB2312" w:cs="Times New Roman"/>
          <w:color w:val="auto"/>
          <w:lang w:eastAsia="zh-CN"/>
        </w:rPr>
        <w:t>。</w:t>
      </w:r>
    </w:p>
    <w:p>
      <w:pPr>
        <w:spacing w:line="600" w:lineRule="exact"/>
        <w:ind w:firstLine="640" w:firstLineChars="200"/>
        <w:rPr>
          <w:rStyle w:val="52"/>
          <w:rFonts w:hint="default" w:ascii="Times New Roman" w:hAnsi="Times New Roman" w:eastAsia="仿宋_GB2312" w:cs="Times New Roman"/>
          <w:color w:val="auto"/>
          <w:lang w:eastAsia="zh-CN"/>
        </w:rPr>
      </w:pPr>
      <w:r>
        <w:rPr>
          <w:rStyle w:val="52"/>
          <w:rFonts w:hint="default" w:ascii="Times New Roman" w:hAnsi="Times New Roman" w:cs="Times New Roman"/>
          <w:color w:val="auto"/>
          <w:lang w:val="en-US" w:eastAsia="zh-CN"/>
        </w:rPr>
        <w:t>b.提升防治病种防治工作效率</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cs="Times New Roman"/>
          <w:color w:val="auto"/>
          <w:lang w:val="en-US" w:eastAsia="zh-CN"/>
        </w:rPr>
        <w:t>，指标值为有效提升，实际完成有效提升，完成率100</w:t>
      </w:r>
      <w:r>
        <w:rPr>
          <w:rStyle w:val="52"/>
          <w:rFonts w:hint="default" w:ascii="Times New Roman" w:hAnsi="Times New Roman" w:cs="Times New Roman"/>
          <w:color w:val="auto"/>
        </w:rPr>
        <w:t>%</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52"/>
          <w:rFonts w:hint="default" w:ascii="Times New Roman" w:hAnsi="Times New Roman" w:eastAsia="仿宋_GB2312" w:cs="Times New Roman"/>
          <w:color w:val="auto"/>
          <w:lang w:eastAsia="zh-CN"/>
        </w:rPr>
        <w:t>。</w:t>
      </w:r>
    </w:p>
    <w:p>
      <w:pPr>
        <w:pStyle w:val="2"/>
        <w:ind w:firstLine="640" w:firstLineChars="200"/>
        <w:jc w:val="left"/>
        <w:rPr>
          <w:rStyle w:val="52"/>
          <w:rFonts w:hint="default" w:ascii="Times New Roman" w:hAnsi="Times New Roman" w:cs="Times New Roman"/>
          <w:b w:val="0"/>
          <w:bCs w:val="0"/>
          <w:color w:val="auto"/>
          <w:kern w:val="2"/>
          <w:lang w:val="en-US" w:eastAsia="zh-CN"/>
        </w:rPr>
      </w:pPr>
      <w:r>
        <w:rPr>
          <w:rStyle w:val="52"/>
          <w:rFonts w:hint="default" w:ascii="Times New Roman" w:hAnsi="Times New Roman" w:cs="Times New Roman"/>
          <w:b w:val="0"/>
          <w:bCs w:val="0"/>
          <w:color w:val="auto"/>
          <w:kern w:val="2"/>
          <w:lang w:val="en-US" w:eastAsia="zh-CN"/>
        </w:rPr>
        <w:t>c.确保不发生大规模随意抛弃病死猪事件</w:t>
      </w:r>
      <w:r>
        <w:rPr>
          <w:rStyle w:val="23"/>
          <w:rFonts w:hint="eastAsia" w:eastAsia="仿宋" w:cs="Times New Roman"/>
          <w:b w:val="0"/>
          <w:bCs/>
          <w:color w:val="auto"/>
          <w:spacing w:val="-4"/>
          <w:sz w:val="32"/>
          <w:szCs w:val="32"/>
          <w:highlight w:val="none"/>
          <w:lang w:val="en-US" w:eastAsia="zh-Hans"/>
        </w:rPr>
        <w:t>指标</w:t>
      </w:r>
      <w:r>
        <w:rPr>
          <w:rStyle w:val="52"/>
          <w:rFonts w:hint="default" w:ascii="Times New Roman" w:hAnsi="Times New Roman" w:cs="Times New Roman"/>
          <w:b w:val="0"/>
          <w:bCs w:val="0"/>
          <w:color w:val="auto"/>
          <w:kern w:val="2"/>
          <w:lang w:val="en-US" w:eastAsia="zh-CN"/>
        </w:rPr>
        <w:t>，指标值为有效确保，实际完成有效确保，完成率100%，偏差率0%。</w:t>
      </w:r>
    </w:p>
    <w:p>
      <w:pPr>
        <w:spacing w:line="600" w:lineRule="exact"/>
        <w:ind w:firstLine="640" w:firstLineChars="200"/>
        <w:rPr>
          <w:rStyle w:val="52"/>
          <w:rFonts w:hint="default" w:ascii="Times New Roman" w:hAnsi="Times New Roman" w:cs="Times New Roman"/>
          <w:color w:val="auto"/>
        </w:rPr>
      </w:pPr>
      <w:r>
        <w:rPr>
          <w:rStyle w:val="52"/>
          <w:rFonts w:hint="default" w:ascii="Times New Roman" w:hAnsi="Times New Roman" w:eastAsia="仿宋_GB2312" w:cs="Times New Roman"/>
          <w:color w:val="auto"/>
          <w:lang w:val="en-US" w:eastAsia="zh-CN"/>
        </w:rPr>
        <w:t>服务对象</w:t>
      </w:r>
      <w:r>
        <w:rPr>
          <w:rStyle w:val="52"/>
          <w:rFonts w:hint="default" w:ascii="Times New Roman" w:hAnsi="Times New Roman" w:cs="Times New Roman"/>
          <w:color w:val="auto"/>
        </w:rPr>
        <w:t>满意度指标方面：</w:t>
      </w:r>
    </w:p>
    <w:p>
      <w:pPr>
        <w:spacing w:line="600" w:lineRule="exact"/>
        <w:ind w:firstLine="640" w:firstLineChars="200"/>
        <w:rPr>
          <w:rFonts w:hint="default" w:ascii="Times New Roman" w:hAnsi="Times New Roman" w:cs="Times New Roman"/>
          <w:color w:val="auto"/>
        </w:rPr>
      </w:pPr>
      <w:r>
        <w:rPr>
          <w:rStyle w:val="52"/>
          <w:rFonts w:hint="default" w:ascii="Times New Roman" w:hAnsi="Times New Roman" w:eastAsia="仿宋_GB2312" w:cs="Times New Roman"/>
          <w:color w:val="auto"/>
          <w:lang w:val="en-US" w:eastAsia="zh-CN"/>
        </w:rPr>
        <w:t>a.</w:t>
      </w:r>
      <w:r>
        <w:rPr>
          <w:rStyle w:val="52"/>
          <w:rFonts w:hint="default" w:ascii="Times New Roman" w:hAnsi="Times New Roman" w:cs="Times New Roman"/>
          <w:color w:val="auto"/>
        </w:rPr>
        <w:t>养殖场（户）</w:t>
      </w:r>
      <w:r>
        <w:rPr>
          <w:rStyle w:val="52"/>
          <w:rFonts w:hint="default" w:ascii="Times New Roman" w:hAnsi="Times New Roman" w:eastAsia="仿宋_GB2312" w:cs="Times New Roman"/>
          <w:color w:val="auto"/>
          <w:lang w:val="en-US" w:eastAsia="zh-CN"/>
        </w:rPr>
        <w:t>等服务对象</w:t>
      </w:r>
      <w:r>
        <w:rPr>
          <w:rStyle w:val="52"/>
          <w:rFonts w:hint="default" w:ascii="Times New Roman" w:hAnsi="Times New Roman" w:cs="Times New Roman"/>
          <w:color w:val="auto"/>
        </w:rPr>
        <w:t>满意</w:t>
      </w:r>
      <w:r>
        <w:rPr>
          <w:rStyle w:val="52"/>
          <w:rFonts w:hint="eastAsia" w:eastAsia="仿宋_GB2312" w:cs="Times New Roman"/>
          <w:color w:val="auto"/>
          <w:lang w:val="en-US" w:eastAsia="zh-Hans"/>
        </w:rPr>
        <w:t>度</w:t>
      </w:r>
      <w:r>
        <w:rPr>
          <w:rStyle w:val="23"/>
          <w:rFonts w:hint="eastAsia" w:eastAsia="仿宋" w:cs="Times New Roman"/>
          <w:b w:val="0"/>
          <w:color w:val="auto"/>
          <w:spacing w:val="-4"/>
          <w:sz w:val="32"/>
          <w:szCs w:val="32"/>
          <w:highlight w:val="none"/>
          <w:lang w:val="en-US" w:eastAsia="zh-Hans"/>
        </w:rPr>
        <w:t>指标</w:t>
      </w:r>
      <w:r>
        <w:rPr>
          <w:rStyle w:val="52"/>
          <w:rFonts w:hint="default" w:ascii="Times New Roman" w:hAnsi="Times New Roman" w:cs="Times New Roman"/>
          <w:color w:val="auto"/>
        </w:rPr>
        <w:t>，指标值≥</w:t>
      </w:r>
      <w:r>
        <w:rPr>
          <w:rStyle w:val="52"/>
          <w:rFonts w:hint="default" w:ascii="Times New Roman" w:hAnsi="Times New Roman" w:eastAsia="仿宋_GB2312" w:cs="Times New Roman"/>
          <w:color w:val="auto"/>
          <w:lang w:val="en-US" w:eastAsia="zh-CN"/>
        </w:rPr>
        <w:t>85</w:t>
      </w:r>
      <w:r>
        <w:rPr>
          <w:rStyle w:val="52"/>
          <w:rFonts w:hint="default" w:ascii="Times New Roman" w:hAnsi="Times New Roman" w:cs="Times New Roman"/>
          <w:color w:val="auto"/>
        </w:rPr>
        <w:t>%，实际完成</w:t>
      </w:r>
      <w:r>
        <w:rPr>
          <w:rStyle w:val="52"/>
          <w:rFonts w:hint="default" w:ascii="Times New Roman" w:hAnsi="Times New Roman" w:cs="Times New Roman"/>
          <w:color w:val="auto"/>
          <w:lang w:val="en-US" w:eastAsia="zh-CN"/>
        </w:rPr>
        <w:t>85</w:t>
      </w:r>
      <w:r>
        <w:rPr>
          <w:rStyle w:val="52"/>
          <w:rFonts w:hint="default" w:ascii="Times New Roman" w:hAnsi="Times New Roman" w:cs="Times New Roman"/>
          <w:color w:val="auto"/>
        </w:rPr>
        <w:t>%，完成率100%</w:t>
      </w:r>
      <w:r>
        <w:rPr>
          <w:rStyle w:val="23"/>
          <w:rFonts w:hint="default" w:eastAsia="仿宋" w:cs="Times New Roman"/>
          <w:b w:val="0"/>
          <w:color w:val="auto"/>
          <w:spacing w:val="-4"/>
          <w:sz w:val="32"/>
          <w:szCs w:val="32"/>
          <w:lang w:eastAsia="zh-CN"/>
        </w:rPr>
        <w:t>，偏差率</w:t>
      </w:r>
      <w:r>
        <w:rPr>
          <w:rStyle w:val="23"/>
          <w:rFonts w:hint="default" w:eastAsia="仿宋" w:cs="Times New Roman"/>
          <w:b w:val="0"/>
          <w:color w:val="auto"/>
          <w:spacing w:val="-4"/>
          <w:sz w:val="32"/>
          <w:szCs w:val="32"/>
          <w:lang w:val="en-US" w:eastAsia="zh-CN"/>
        </w:rPr>
        <w:t>0%</w:t>
      </w:r>
      <w:r>
        <w:rPr>
          <w:rStyle w:val="52"/>
          <w:rFonts w:hint="default" w:ascii="Times New Roman" w:hAnsi="Times New Roman" w:cs="Times New Roman"/>
          <w:color w:val="auto"/>
        </w:rPr>
        <w:t>。</w:t>
      </w:r>
    </w:p>
    <w:p>
      <w:pPr>
        <w:spacing w:line="600" w:lineRule="exact"/>
        <w:ind w:firstLine="640" w:firstLineChars="200"/>
        <w:rPr>
          <w:rStyle w:val="52"/>
          <w:rFonts w:hint="default" w:ascii="Times New Roman" w:hAnsi="Times New Roman" w:cs="Times New Roman"/>
          <w:color w:val="auto"/>
        </w:rPr>
      </w:pPr>
      <w:r>
        <w:rPr>
          <w:rFonts w:hint="default" w:ascii="Times New Roman" w:hAnsi="Times New Roman" w:eastAsia="黑体" w:cs="Times New Roman"/>
          <w:color w:val="auto"/>
          <w:sz w:val="32"/>
          <w:szCs w:val="32"/>
        </w:rPr>
        <w:t>五、主要经验及做法、存在的问题及原因分析</w:t>
      </w:r>
    </w:p>
    <w:p>
      <w:pPr>
        <w:spacing w:line="600" w:lineRule="exact"/>
        <w:ind w:firstLine="627" w:firstLineChars="200"/>
        <w:rPr>
          <w:rFonts w:hint="default" w:ascii="Times New Roman" w:hAnsi="Times New Roman" w:eastAsia="楷体" w:cs="Times New Roman"/>
          <w:b/>
          <w:color w:val="auto"/>
          <w:spacing w:val="-4"/>
          <w:sz w:val="32"/>
          <w:szCs w:val="32"/>
        </w:rPr>
      </w:pPr>
      <w:r>
        <w:rPr>
          <w:rFonts w:hint="default" w:ascii="Times New Roman" w:hAnsi="Times New Roman" w:eastAsia="楷体" w:cs="Times New Roman"/>
          <w:b/>
          <w:color w:val="auto"/>
          <w:spacing w:val="-4"/>
          <w:sz w:val="32"/>
          <w:szCs w:val="32"/>
        </w:rPr>
        <w:t>（一）主要经验及做法</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keepLines/>
        <w:numPr>
          <w:ilvl w:val="0"/>
          <w:numId w:val="6"/>
        </w:numPr>
        <w:spacing w:line="60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存在的问题及原因分析</w:t>
      </w:r>
    </w:p>
    <w:p>
      <w:pPr>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存在的问题及原因分析：</w:t>
      </w:r>
    </w:p>
    <w:p>
      <w:pPr>
        <w:ind w:firstLine="640" w:firstLineChars="200"/>
        <w:rPr>
          <w:rFonts w:hint="default" w:ascii="Times New Roman" w:hAnsi="Times New Roman" w:eastAsia="仿宋_GB2312" w:cs="Times New Roman"/>
          <w:bCs/>
          <w:color w:val="auto"/>
          <w:sz w:val="32"/>
          <w:szCs w:val="32"/>
        </w:rPr>
      </w:pPr>
      <w:r>
        <w:rPr>
          <w:rFonts w:hint="default" w:ascii="Times New Roman" w:hAnsi="Times New Roman" w:eastAsia="仿宋_GB2312" w:cs="Times New Roman"/>
          <w:color w:val="auto"/>
          <w:sz w:val="32"/>
          <w:szCs w:val="32"/>
        </w:rPr>
        <w:t>预算执行进度与绩效指标偏差</w:t>
      </w:r>
      <w:r>
        <w:rPr>
          <w:rFonts w:hint="default" w:ascii="Times New Roman" w:hAnsi="Times New Roman" w:eastAsia="仿宋" w:cs="Times New Roman"/>
          <w:color w:val="auto"/>
          <w:sz w:val="32"/>
          <w:szCs w:val="32"/>
        </w:rPr>
        <w:t>较大的是</w:t>
      </w:r>
      <w:r>
        <w:rPr>
          <w:rFonts w:hint="default" w:ascii="Times New Roman" w:hAnsi="Times New Roman" w:eastAsia="仿宋" w:cs="Times New Roman"/>
          <w:color w:val="auto"/>
          <w:sz w:val="32"/>
          <w:szCs w:val="32"/>
          <w:lang w:val="en-US" w:eastAsia="zh-CN"/>
        </w:rPr>
        <w:t>升级改造兽医实验室项目，升级改造兽医实验室数量</w:t>
      </w:r>
      <w:r>
        <w:rPr>
          <w:rFonts w:hint="default" w:ascii="Times New Roman" w:hAnsi="Times New Roman" w:eastAsia="仿宋_GB2312" w:cs="Times New Roman"/>
          <w:color w:val="auto"/>
          <w:sz w:val="32"/>
          <w:szCs w:val="32"/>
        </w:rPr>
        <w:t>目标任务</w:t>
      </w:r>
      <w:r>
        <w:rPr>
          <w:rFonts w:hint="default"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个，实际完成</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个，完成率为</w:t>
      </w:r>
      <w:r>
        <w:rPr>
          <w:rFonts w:hint="default" w:ascii="Times New Roman" w:hAnsi="Times New Roman" w:eastAsia="仿宋_GB2312" w:cs="Times New Roman"/>
          <w:color w:val="auto"/>
          <w:sz w:val="32"/>
          <w:szCs w:val="32"/>
          <w:lang w:val="en-US" w:eastAsia="zh-CN"/>
        </w:rPr>
        <w:t>77.78</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与项目预期进度存在偏差。主要原因</w:t>
      </w:r>
      <w:r>
        <w:rPr>
          <w:rFonts w:hint="default" w:ascii="Times New Roman" w:hAnsi="Times New Roman" w:eastAsia="仿宋_GB2312" w:cs="Times New Roman"/>
          <w:bCs/>
          <w:color w:val="auto"/>
          <w:sz w:val="32"/>
          <w:szCs w:val="32"/>
        </w:rPr>
        <w:t>是</w:t>
      </w:r>
      <w:r>
        <w:rPr>
          <w:rFonts w:hint="default" w:ascii="Times New Roman" w:hAnsi="Times New Roman" w:eastAsia="仿宋_GB2312" w:cs="Times New Roman"/>
          <w:color w:val="auto"/>
          <w:spacing w:val="-4"/>
          <w:sz w:val="32"/>
          <w:szCs w:val="32"/>
          <w:lang w:val="en-US" w:eastAsia="zh-CN"/>
        </w:rPr>
        <w:t>受疫情影响，昌吉州吉木萨尔县、玛纳斯县兽医实验室改造工程停滞，验收延后影响资金兑付进度</w:t>
      </w:r>
      <w:r>
        <w:rPr>
          <w:rFonts w:hint="default" w:ascii="Times New Roman" w:hAnsi="Times New Roman" w:eastAsia="仿宋_GB2312" w:cs="Times New Roman"/>
          <w:bCs/>
          <w:color w:val="auto"/>
          <w:sz w:val="32"/>
          <w:szCs w:val="32"/>
        </w:rPr>
        <w:t>，导致项目未完成。</w:t>
      </w:r>
    </w:p>
    <w:p>
      <w:pPr>
        <w:ind w:firstLine="624" w:firstLineChars="200"/>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自治区财政补助经费使用率指标值</w:t>
      </w:r>
      <w:r>
        <w:rPr>
          <w:rFonts w:hint="default" w:ascii="Times New Roman" w:hAnsi="Times New Roman" w:eastAsia="宋体" w:cs="Times New Roman"/>
          <w:color w:val="auto"/>
          <w:spacing w:val="-4"/>
          <w:sz w:val="32"/>
          <w:szCs w:val="32"/>
        </w:rPr>
        <w:t>≧</w:t>
      </w:r>
      <w:r>
        <w:rPr>
          <w:rFonts w:hint="default" w:ascii="Times New Roman" w:hAnsi="Times New Roman" w:eastAsia="仿宋_GB2312" w:cs="Times New Roman"/>
          <w:color w:val="auto"/>
          <w:spacing w:val="-4"/>
          <w:sz w:val="32"/>
          <w:szCs w:val="32"/>
        </w:rPr>
        <w:t>98%，实际完成</w:t>
      </w:r>
      <w:r>
        <w:rPr>
          <w:rFonts w:hint="default" w:ascii="Times New Roman" w:hAnsi="Times New Roman" w:eastAsia="仿宋_GB2312" w:cs="Times New Roman"/>
          <w:color w:val="auto"/>
          <w:spacing w:val="-4"/>
          <w:sz w:val="32"/>
          <w:szCs w:val="32"/>
          <w:highlight w:val="none"/>
          <w:lang w:val="en-US" w:eastAsia="zh-CN"/>
        </w:rPr>
        <w:t>94.10</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z w:val="32"/>
          <w:szCs w:val="32"/>
        </w:rPr>
        <w:t>偏差</w:t>
      </w:r>
      <w:r>
        <w:rPr>
          <w:rFonts w:hint="default" w:ascii="Times New Roman" w:hAnsi="Times New Roman" w:eastAsia="仿宋" w:cs="Times New Roman"/>
          <w:color w:val="auto"/>
          <w:sz w:val="32"/>
          <w:szCs w:val="32"/>
        </w:rPr>
        <w:t>较大的</w:t>
      </w:r>
      <w:r>
        <w:rPr>
          <w:rFonts w:hint="default" w:ascii="Times New Roman" w:hAnsi="Times New Roman" w:eastAsia="仿宋" w:cs="Times New Roman"/>
          <w:color w:val="auto"/>
          <w:sz w:val="32"/>
          <w:szCs w:val="32"/>
          <w:lang w:val="en-US" w:eastAsia="zh-CN"/>
        </w:rPr>
        <w:t>分别</w:t>
      </w:r>
      <w:r>
        <w:rPr>
          <w:rFonts w:hint="default" w:ascii="Times New Roman" w:hAnsi="Times New Roman" w:eastAsia="仿宋" w:cs="Times New Roman"/>
          <w:color w:val="auto"/>
          <w:sz w:val="32"/>
          <w:szCs w:val="32"/>
        </w:rPr>
        <w:t>是</w:t>
      </w:r>
      <w:r>
        <w:rPr>
          <w:rFonts w:hint="default" w:ascii="Times New Roman" w:hAnsi="Times New Roman" w:eastAsia="仿宋_GB2312" w:cs="Times New Roman"/>
          <w:color w:val="auto"/>
          <w:spacing w:val="-4"/>
          <w:sz w:val="32"/>
          <w:szCs w:val="32"/>
          <w:lang w:val="en-US" w:eastAsia="zh-CN"/>
        </w:rPr>
        <w:t>昌吉、哈密、喀什、和田。昌吉实验室改造项目65.9万未支付，未完成原因是受疫情影响，吉木萨尔县、玛纳斯县兽医实验室改造工程停滞，验收延后影响资金兑付进度；哈密因</w:t>
      </w:r>
      <w:r>
        <w:rPr>
          <w:rFonts w:hint="default" w:ascii="Times New Roman" w:hAnsi="Times New Roman" w:eastAsia="仿宋" w:cs="Times New Roman"/>
          <w:color w:val="auto"/>
          <w:kern w:val="0"/>
          <w:sz w:val="32"/>
          <w:szCs w:val="32"/>
          <w:lang w:eastAsia="zh-CN"/>
        </w:rPr>
        <w:t>新冠疫情及疫情防控政策</w:t>
      </w:r>
      <w:r>
        <w:rPr>
          <w:rFonts w:hint="default" w:ascii="Times New Roman" w:hAnsi="Times New Roman" w:eastAsia="仿宋" w:cs="Times New Roman"/>
          <w:color w:val="auto"/>
          <w:kern w:val="0"/>
          <w:sz w:val="32"/>
          <w:szCs w:val="32"/>
          <w:lang w:val="en-US" w:eastAsia="zh-CN"/>
        </w:rPr>
        <w:t>影响</w:t>
      </w:r>
      <w:r>
        <w:rPr>
          <w:rFonts w:hint="default" w:ascii="Times New Roman" w:hAnsi="Times New Roman" w:eastAsia="仿宋" w:cs="Times New Roman"/>
          <w:color w:val="auto"/>
          <w:kern w:val="0"/>
          <w:sz w:val="32"/>
          <w:szCs w:val="32"/>
          <w:lang w:eastAsia="zh-CN"/>
        </w:rPr>
        <w:t>，</w:t>
      </w:r>
      <w:r>
        <w:rPr>
          <w:rFonts w:hint="default" w:ascii="Times New Roman" w:hAnsi="Times New Roman" w:eastAsia="仿宋" w:cs="Times New Roman"/>
          <w:color w:val="auto"/>
          <w:kern w:val="0"/>
          <w:sz w:val="32"/>
          <w:szCs w:val="32"/>
        </w:rPr>
        <w:t>动植物防疫检疫站</w:t>
      </w:r>
      <w:r>
        <w:rPr>
          <w:rFonts w:hint="default" w:ascii="Times New Roman" w:hAnsi="Times New Roman" w:eastAsia="仿宋" w:cs="Times New Roman"/>
          <w:color w:val="auto"/>
          <w:kern w:val="0"/>
          <w:sz w:val="32"/>
          <w:szCs w:val="32"/>
          <w:lang w:eastAsia="zh-CN"/>
        </w:rPr>
        <w:t>资金拨付执行未能按原计划进行，导致</w:t>
      </w:r>
      <w:r>
        <w:rPr>
          <w:rFonts w:hint="default" w:ascii="Times New Roman" w:hAnsi="Times New Roman" w:eastAsia="仿宋" w:cs="Times New Roman"/>
          <w:color w:val="auto"/>
          <w:kern w:val="0"/>
          <w:sz w:val="32"/>
          <w:szCs w:val="32"/>
        </w:rPr>
        <w:t>结转36.39万元</w:t>
      </w:r>
      <w:r>
        <w:rPr>
          <w:rFonts w:hint="default" w:ascii="Times New Roman" w:hAnsi="Times New Roman" w:eastAsia="仿宋" w:cs="Times New Roman"/>
          <w:color w:val="auto"/>
          <w:kern w:val="0"/>
          <w:sz w:val="32"/>
          <w:szCs w:val="32"/>
          <w:lang w:eastAsia="zh-CN"/>
        </w:rPr>
        <w:t>；</w:t>
      </w:r>
      <w:r>
        <w:rPr>
          <w:rFonts w:hint="default" w:ascii="Times New Roman" w:hAnsi="Times New Roman" w:eastAsia="仿宋" w:cs="Times New Roman"/>
          <w:color w:val="auto"/>
          <w:kern w:val="0"/>
          <w:sz w:val="32"/>
          <w:szCs w:val="32"/>
          <w:lang w:val="en-US" w:eastAsia="zh-CN"/>
        </w:rPr>
        <w:t>喀什103.46万未支付，</w:t>
      </w:r>
      <w:r>
        <w:rPr>
          <w:rFonts w:hint="default" w:ascii="Times New Roman" w:hAnsi="Times New Roman" w:eastAsia="仿宋" w:cs="Times New Roman"/>
          <w:color w:val="auto"/>
          <w:kern w:val="0"/>
          <w:sz w:val="32"/>
          <w:szCs w:val="32"/>
          <w:lang w:eastAsia="zh-CN"/>
        </w:rPr>
        <w:t>因部分县资金补贴拨付申请及相关材料提交时间过晚，财政已做年终决算</w:t>
      </w:r>
      <w:r>
        <w:rPr>
          <w:rFonts w:hint="default" w:ascii="Times New Roman" w:hAnsi="Times New Roman" w:eastAsia="仿宋" w:cs="Times New Roman"/>
          <w:color w:val="auto"/>
          <w:kern w:val="0"/>
          <w:sz w:val="32"/>
          <w:szCs w:val="32"/>
          <w:lang w:val="en-US" w:eastAsia="zh-CN"/>
        </w:rPr>
        <w:t>等原因</w:t>
      </w:r>
      <w:r>
        <w:rPr>
          <w:rFonts w:hint="default" w:ascii="Times New Roman" w:hAnsi="Times New Roman" w:eastAsia="仿宋" w:cs="Times New Roman"/>
          <w:color w:val="auto"/>
          <w:kern w:val="0"/>
          <w:sz w:val="32"/>
          <w:szCs w:val="32"/>
          <w:lang w:eastAsia="zh-CN"/>
        </w:rPr>
        <w:t>，导致资金未能够及时拨付；</w:t>
      </w:r>
      <w:r>
        <w:rPr>
          <w:rFonts w:hint="default" w:ascii="Times New Roman" w:hAnsi="Times New Roman" w:eastAsia="仿宋" w:cs="Times New Roman"/>
          <w:color w:val="auto"/>
          <w:kern w:val="0"/>
          <w:sz w:val="32"/>
          <w:szCs w:val="32"/>
          <w:lang w:val="en-US" w:eastAsia="zh-CN"/>
        </w:rPr>
        <w:t>和田95.22万未支付，</w:t>
      </w:r>
      <w:r>
        <w:rPr>
          <w:rFonts w:hint="eastAsia" w:eastAsia="仿宋" w:cs="Times New Roman"/>
          <w:color w:val="auto"/>
          <w:kern w:val="0"/>
          <w:sz w:val="32"/>
          <w:szCs w:val="32"/>
          <w:lang w:val="en-US" w:eastAsia="zh-CN"/>
        </w:rPr>
        <w:t>原因是</w:t>
      </w:r>
      <w:r>
        <w:rPr>
          <w:rFonts w:hint="default" w:ascii="Times New Roman" w:hAnsi="Times New Roman" w:eastAsia="仿宋_GB2312" w:cs="Times New Roman"/>
          <w:color w:val="auto"/>
          <w:spacing w:val="-4"/>
          <w:sz w:val="32"/>
          <w:szCs w:val="32"/>
        </w:rPr>
        <w:t>部分县（市、区）资金支付迟缓。</w:t>
      </w:r>
    </w:p>
    <w:p>
      <w:pPr>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六、</w:t>
      </w:r>
      <w:r>
        <w:rPr>
          <w:rFonts w:hint="default" w:ascii="Times New Roman" w:hAnsi="Times New Roman" w:eastAsia="黑体" w:cs="Times New Roman"/>
          <w:color w:val="auto"/>
          <w:sz w:val="32"/>
          <w:szCs w:val="32"/>
        </w:rPr>
        <w:t>有关建议</w:t>
      </w:r>
    </w:p>
    <w:p>
      <w:pPr>
        <w:spacing w:line="600" w:lineRule="exact"/>
        <w:ind w:firstLine="640" w:firstLineChars="200"/>
        <w:rPr>
          <w:rFonts w:hint="default" w:ascii="Times New Roman" w:hAnsi="Times New Roman" w:eastAsia="仿宋_GB2312" w:cs="Times New Roman"/>
          <w:color w:val="auto"/>
          <w:sz w:val="32"/>
          <w:szCs w:val="28"/>
        </w:rPr>
      </w:pPr>
      <w:r>
        <w:rPr>
          <w:rFonts w:hint="default" w:ascii="Times New Roman" w:hAnsi="Times New Roman" w:eastAsia="仿宋_GB2312" w:cs="Times New Roman"/>
          <w:color w:val="auto"/>
          <w:sz w:val="32"/>
          <w:szCs w:val="28"/>
        </w:rPr>
        <w:t>进一步加强对绩效管理工作的组织领导，提高对预算绩效管理工作重要性的认识，总结经验查找问题，抓紧研究制定更</w:t>
      </w:r>
      <w:r>
        <w:rPr>
          <w:rFonts w:hint="default" w:ascii="Times New Roman" w:hAnsi="Times New Roman" w:eastAsia="仿宋_GB2312" w:cs="Times New Roman"/>
          <w:color w:val="auto"/>
          <w:sz w:val="32"/>
          <w:szCs w:val="28"/>
          <w:lang w:eastAsia="zh-CN"/>
        </w:rPr>
        <w:t>、</w:t>
      </w:r>
      <w:r>
        <w:rPr>
          <w:rFonts w:hint="default" w:ascii="Times New Roman" w:hAnsi="Times New Roman" w:eastAsia="仿宋_GB2312" w:cs="Times New Roman"/>
          <w:color w:val="auto"/>
          <w:sz w:val="32"/>
          <w:szCs w:val="28"/>
        </w:rPr>
        <w:t>全面更完善的绩效评价管理办法。</w:t>
      </w:r>
      <w:r>
        <w:rPr>
          <w:rFonts w:hint="default" w:ascii="Times New Roman" w:hAnsi="Times New Roman" w:eastAsia="仿宋_GB2312" w:cs="Times New Roman"/>
          <w:color w:val="auto"/>
          <w:sz w:val="32"/>
          <w:szCs w:val="28"/>
          <w:lang w:val="en-US" w:eastAsia="zh-CN"/>
        </w:rPr>
        <w:t>应</w:t>
      </w:r>
      <w:r>
        <w:rPr>
          <w:rFonts w:hint="default" w:ascii="Times New Roman" w:hAnsi="Times New Roman" w:eastAsia="仿宋_GB2312" w:cs="Times New Roman"/>
          <w:color w:val="auto"/>
          <w:sz w:val="32"/>
          <w:szCs w:val="28"/>
        </w:rPr>
        <w:t>科学合理</w:t>
      </w:r>
      <w:r>
        <w:rPr>
          <w:rFonts w:hint="default" w:ascii="Times New Roman" w:hAnsi="Times New Roman" w:eastAsia="仿宋_GB2312" w:cs="Times New Roman"/>
          <w:color w:val="auto"/>
          <w:sz w:val="32"/>
          <w:szCs w:val="28"/>
          <w:lang w:val="en-US" w:eastAsia="zh-CN"/>
        </w:rPr>
        <w:t>设</w:t>
      </w:r>
      <w:r>
        <w:rPr>
          <w:rFonts w:hint="default" w:ascii="Times New Roman" w:hAnsi="Times New Roman" w:eastAsia="仿宋_GB2312" w:cs="Times New Roman"/>
          <w:color w:val="auto"/>
          <w:sz w:val="32"/>
          <w:szCs w:val="28"/>
        </w:rPr>
        <w:t>定绩效目标，充分发挥</w:t>
      </w:r>
      <w:r>
        <w:rPr>
          <w:rFonts w:hint="default" w:ascii="Times New Roman" w:hAnsi="Times New Roman" w:eastAsia="仿宋_GB2312" w:cs="Times New Roman"/>
          <w:color w:val="auto"/>
          <w:sz w:val="32"/>
          <w:szCs w:val="28"/>
          <w:lang w:val="en-US" w:eastAsia="zh-CN"/>
        </w:rPr>
        <w:t>预算</w:t>
      </w:r>
      <w:r>
        <w:rPr>
          <w:rFonts w:hint="default" w:ascii="Times New Roman" w:hAnsi="Times New Roman" w:eastAsia="仿宋_GB2312" w:cs="Times New Roman"/>
          <w:color w:val="auto"/>
          <w:sz w:val="32"/>
          <w:szCs w:val="28"/>
        </w:rPr>
        <w:t>绩效</w:t>
      </w:r>
      <w:r>
        <w:rPr>
          <w:rFonts w:hint="default" w:ascii="Times New Roman" w:hAnsi="Times New Roman" w:eastAsia="仿宋_GB2312" w:cs="Times New Roman"/>
          <w:color w:val="auto"/>
          <w:sz w:val="32"/>
          <w:szCs w:val="28"/>
          <w:lang w:val="en-US" w:eastAsia="zh-CN"/>
        </w:rPr>
        <w:t>管理</w:t>
      </w:r>
      <w:r>
        <w:rPr>
          <w:rFonts w:hint="default" w:ascii="Times New Roman" w:hAnsi="Times New Roman" w:eastAsia="仿宋_GB2312" w:cs="Times New Roman"/>
          <w:color w:val="auto"/>
          <w:sz w:val="32"/>
          <w:szCs w:val="28"/>
        </w:rPr>
        <w:t>工作效用</w:t>
      </w:r>
      <w:r>
        <w:rPr>
          <w:rFonts w:hint="default" w:ascii="Times New Roman" w:hAnsi="Times New Roman" w:eastAsia="仿宋_GB2312" w:cs="Times New Roman"/>
          <w:color w:val="auto"/>
          <w:sz w:val="32"/>
          <w:szCs w:val="28"/>
          <w:lang w:eastAsia="zh-CN"/>
        </w:rPr>
        <w:t>，</w:t>
      </w:r>
      <w:r>
        <w:rPr>
          <w:rFonts w:hint="default" w:ascii="Times New Roman" w:hAnsi="Times New Roman" w:eastAsia="仿宋_GB2312" w:cs="Times New Roman"/>
          <w:color w:val="auto"/>
          <w:sz w:val="32"/>
          <w:szCs w:val="28"/>
        </w:rPr>
        <w:t>加强与财政部门的紧密配合,开展好项目资金绩效管理工作,运用好绩效评价的结果,不断提升预算管理水平。</w:t>
      </w:r>
    </w:p>
    <w:p>
      <w:pPr>
        <w:numPr>
          <w:ilvl w:val="-1"/>
          <w:numId w:val="0"/>
        </w:numPr>
        <w:spacing w:line="600" w:lineRule="exact"/>
        <w:ind w:firstLine="640" w:firstLineChars="200"/>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lang w:eastAsia="zh-CN"/>
        </w:rPr>
        <w:t>七、</w:t>
      </w:r>
      <w:r>
        <w:rPr>
          <w:rFonts w:hint="default" w:ascii="Times New Roman" w:hAnsi="Times New Roman" w:eastAsia="黑体" w:cs="Times New Roman"/>
          <w:color w:val="auto"/>
          <w:sz w:val="32"/>
          <w:szCs w:val="32"/>
        </w:rPr>
        <w:t>其他需要说</w:t>
      </w:r>
      <w:bookmarkStart w:id="2" w:name="page8"/>
      <w:bookmarkEnd w:id="2"/>
      <w:r>
        <w:rPr>
          <w:rFonts w:hint="default" w:ascii="Times New Roman" w:hAnsi="Times New Roman" w:eastAsia="黑体" w:cs="Times New Roman"/>
          <w:color w:val="auto"/>
          <w:sz w:val="32"/>
          <w:szCs w:val="32"/>
        </w:rPr>
        <w:t>明的问题</w:t>
      </w:r>
    </w:p>
    <w:p>
      <w:pPr>
        <w:pStyle w:val="20"/>
        <w:ind w:firstLine="320" w:firstLineChars="100"/>
        <w:rPr>
          <w:rFonts w:hint="default" w:ascii="Times New Roman" w:hAnsi="Times New Roman" w:eastAsia="方正小标宋简体" w:cs="Times New Roman"/>
          <w:b/>
          <w:color w:val="auto"/>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color w:val="auto"/>
          <w:sz w:val="32"/>
          <w:szCs w:val="32"/>
        </w:rPr>
        <w:t>无。</w:t>
      </w:r>
    </w:p>
    <w:tbl>
      <w:tblPr>
        <w:tblStyle w:val="21"/>
        <w:tblW w:w="8834" w:type="dxa"/>
        <w:tblInd w:w="0" w:type="dxa"/>
        <w:tblLayout w:type="fixed"/>
        <w:tblCellMar>
          <w:top w:w="0" w:type="dxa"/>
          <w:left w:w="0" w:type="dxa"/>
          <w:bottom w:w="0" w:type="dxa"/>
          <w:right w:w="0" w:type="dxa"/>
        </w:tblCellMar>
      </w:tblPr>
      <w:tblGrid>
        <w:gridCol w:w="798"/>
        <w:gridCol w:w="925"/>
        <w:gridCol w:w="930"/>
        <w:gridCol w:w="2152"/>
        <w:gridCol w:w="923"/>
        <w:gridCol w:w="1073"/>
        <w:gridCol w:w="2033"/>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方正小标宋简体" w:cs="Times New Roman"/>
                <w:b/>
                <w:color w:val="auto"/>
                <w:sz w:val="32"/>
                <w:szCs w:val="32"/>
                <w:u w:val="single"/>
              </w:rPr>
            </w:pPr>
            <w:r>
              <w:rPr>
                <w:rFonts w:hint="default" w:ascii="Times New Roman" w:hAnsi="Times New Roman" w:eastAsia="方正小标宋简体" w:cs="Times New Roman"/>
                <w:b/>
                <w:color w:val="auto"/>
                <w:kern w:val="0"/>
                <w:sz w:val="32"/>
                <w:szCs w:val="32"/>
                <w:lang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22"/>
                <w:szCs w:val="22"/>
              </w:rPr>
            </w:pPr>
            <w:r>
              <w:rPr>
                <w:rFonts w:hint="default" w:ascii="Times New Roman" w:hAnsi="Times New Roman" w:cs="Times New Roman"/>
                <w:color w:val="auto"/>
                <w:kern w:val="0"/>
                <w:sz w:val="22"/>
                <w:szCs w:val="22"/>
                <w:lang w:bidi="ar"/>
              </w:rPr>
              <w:t>（202</w:t>
            </w:r>
            <w:r>
              <w:rPr>
                <w:rFonts w:hint="default" w:ascii="Times New Roman" w:hAnsi="Times New Roman" w:cs="Times New Roman"/>
                <w:color w:val="auto"/>
                <w:kern w:val="0"/>
                <w:sz w:val="22"/>
                <w:szCs w:val="22"/>
                <w:lang w:val="en-US" w:eastAsia="zh-CN" w:bidi="ar"/>
              </w:rPr>
              <w:t>2</w:t>
            </w:r>
            <w:r>
              <w:rPr>
                <w:rFonts w:hint="default" w:ascii="Times New Roman" w:hAnsi="Times New Roman" w:cs="Times New Roman"/>
                <w:color w:val="auto"/>
                <w:kern w:val="0"/>
                <w:sz w:val="22"/>
                <w:szCs w:val="22"/>
                <w:lang w:bidi="ar"/>
              </w:rPr>
              <w:t>年度）</w:t>
            </w:r>
          </w:p>
        </w:tc>
      </w:tr>
      <w:tr>
        <w:tblPrEx>
          <w:tblLayout w:type="fixed"/>
          <w:tblCellMar>
            <w:top w:w="0" w:type="dxa"/>
            <w:left w:w="0" w:type="dxa"/>
            <w:bottom w:w="0" w:type="dxa"/>
            <w:right w:w="0" w:type="dxa"/>
          </w:tblCellMar>
        </w:tblPrEx>
        <w:trPr>
          <w:trHeight w:val="276" w:hRule="atLeast"/>
        </w:trPr>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项目名称</w:t>
            </w:r>
          </w:p>
        </w:tc>
        <w:tc>
          <w:tcPr>
            <w:tcW w:w="7111"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自治区动物防疫补助资金项目</w:t>
            </w:r>
          </w:p>
        </w:tc>
      </w:tr>
      <w:tr>
        <w:tblPrEx>
          <w:tblLayout w:type="fixed"/>
          <w:tblCellMar>
            <w:top w:w="0" w:type="dxa"/>
            <w:left w:w="0" w:type="dxa"/>
            <w:bottom w:w="0" w:type="dxa"/>
            <w:right w:w="0" w:type="dxa"/>
          </w:tblCellMar>
        </w:tblPrEx>
        <w:trPr>
          <w:trHeight w:val="276" w:hRule="atLeast"/>
        </w:trPr>
        <w:tc>
          <w:tcPr>
            <w:tcW w:w="172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主管部门</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自治区农业农村厅</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实施单位</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各地（州、市）农业农村（畜牧兽医局）</w:t>
            </w:r>
          </w:p>
        </w:tc>
      </w:tr>
      <w:tr>
        <w:tblPrEx>
          <w:tblLayout w:type="fixed"/>
          <w:tblCellMar>
            <w:top w:w="0" w:type="dxa"/>
            <w:left w:w="0" w:type="dxa"/>
            <w:bottom w:w="0" w:type="dxa"/>
            <w:right w:w="0" w:type="dxa"/>
          </w:tblCellMar>
        </w:tblPrEx>
        <w:trPr>
          <w:trHeight w:val="276" w:hRule="atLeast"/>
        </w:trPr>
        <w:tc>
          <w:tcPr>
            <w:tcW w:w="17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Times New Roman" w:hAnsi="Times New Roman" w:cs="Times New Roman"/>
                <w:color w:val="auto"/>
                <w:sz w:val="18"/>
                <w:szCs w:val="18"/>
              </w:rPr>
            </w:pPr>
            <w:r>
              <w:rPr>
                <w:rFonts w:hint="default" w:ascii="Times New Roman" w:hAnsi="Times New Roman" w:cs="Times New Roman"/>
                <w:color w:val="auto"/>
                <w:kern w:val="0"/>
                <w:sz w:val="18"/>
                <w:szCs w:val="18"/>
                <w:lang w:bidi="ar"/>
              </w:rPr>
              <w:t>项目资金</w:t>
            </w:r>
            <w:r>
              <w:rPr>
                <w:rFonts w:hint="eastAsia" w:ascii="Times New Roman" w:hAnsi="Times New Roman" w:cs="Times New Roman"/>
                <w:color w:val="auto"/>
                <w:kern w:val="0"/>
                <w:sz w:val="18"/>
                <w:szCs w:val="18"/>
                <w:lang w:eastAsia="zh-CN" w:bidi="ar"/>
              </w:rPr>
              <w:t>（万元）</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年初预算数</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全年预算数</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全年执行数</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执行率</w:t>
            </w:r>
          </w:p>
        </w:tc>
      </w:tr>
      <w:tr>
        <w:tblPrEx>
          <w:tblLayout w:type="fixed"/>
          <w:tblCellMar>
            <w:top w:w="0" w:type="dxa"/>
            <w:left w:w="0" w:type="dxa"/>
            <w:bottom w:w="0" w:type="dxa"/>
            <w:right w:w="0" w:type="dxa"/>
          </w:tblCellMar>
        </w:tblPrEx>
        <w:trPr>
          <w:trHeight w:val="276" w:hRule="atLeast"/>
        </w:trPr>
        <w:tc>
          <w:tcPr>
            <w:tcW w:w="17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年度资金总额</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6615</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6615</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highlight w:val="none"/>
                <w:lang w:val="en-US" w:eastAsia="zh-CN"/>
              </w:rPr>
              <w:t>6224.74</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highlight w:val="none"/>
                <w:lang w:val="en-US" w:eastAsia="zh-CN"/>
              </w:rPr>
              <w:t>94.10</w:t>
            </w:r>
            <w:r>
              <w:rPr>
                <w:rFonts w:hint="default" w:ascii="Times New Roman" w:hAnsi="Times New Roman" w:cs="Times New Roman"/>
                <w:color w:val="auto"/>
                <w:sz w:val="18"/>
                <w:szCs w:val="18"/>
                <w:lang w:val="en-US" w:eastAsia="zh-CN"/>
              </w:rPr>
              <w:t>%</w:t>
            </w:r>
          </w:p>
        </w:tc>
      </w:tr>
      <w:tr>
        <w:tblPrEx>
          <w:tblLayout w:type="fixed"/>
          <w:tblCellMar>
            <w:top w:w="0" w:type="dxa"/>
            <w:left w:w="0" w:type="dxa"/>
            <w:bottom w:w="0" w:type="dxa"/>
            <w:right w:w="0" w:type="dxa"/>
          </w:tblCellMar>
        </w:tblPrEx>
        <w:trPr>
          <w:trHeight w:val="276" w:hRule="atLeast"/>
        </w:trPr>
        <w:tc>
          <w:tcPr>
            <w:tcW w:w="17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其中：当年财政拨款</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6615</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6615</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highlight w:val="none"/>
                <w:lang w:val="en-US" w:eastAsia="zh-CN"/>
              </w:rPr>
              <w:t>6224.74</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highlight w:val="none"/>
                <w:lang w:val="en-US" w:eastAsia="zh-CN"/>
              </w:rPr>
              <w:t>94.10</w:t>
            </w:r>
            <w:r>
              <w:rPr>
                <w:rFonts w:hint="default" w:ascii="Times New Roman" w:hAnsi="Times New Roman" w:cs="Times New Roman"/>
                <w:color w:val="auto"/>
                <w:sz w:val="18"/>
                <w:szCs w:val="18"/>
                <w:lang w:val="en-US" w:eastAsia="zh-CN"/>
              </w:rPr>
              <w:t>%</w:t>
            </w:r>
          </w:p>
        </w:tc>
      </w:tr>
      <w:tr>
        <w:tblPrEx>
          <w:tblLayout w:type="fixed"/>
          <w:tblCellMar>
            <w:top w:w="0" w:type="dxa"/>
            <w:left w:w="0" w:type="dxa"/>
            <w:bottom w:w="0" w:type="dxa"/>
            <w:right w:w="0" w:type="dxa"/>
          </w:tblCellMar>
        </w:tblPrEx>
        <w:trPr>
          <w:trHeight w:val="276" w:hRule="atLeast"/>
        </w:trPr>
        <w:tc>
          <w:tcPr>
            <w:tcW w:w="17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上年结转资金</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276" w:hRule="atLeast"/>
        </w:trPr>
        <w:tc>
          <w:tcPr>
            <w:tcW w:w="17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 xml:space="preserve">  其他资金</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年度总体目标</w:t>
            </w:r>
          </w:p>
        </w:tc>
        <w:tc>
          <w:tcPr>
            <w:tcW w:w="4930"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预期目标</w:t>
            </w:r>
          </w:p>
        </w:tc>
        <w:tc>
          <w:tcPr>
            <w:tcW w:w="31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实际完成情况</w:t>
            </w:r>
          </w:p>
        </w:tc>
      </w:tr>
      <w:tr>
        <w:tblPrEx>
          <w:tblLayout w:type="fixed"/>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4930"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利用动物防疫补助经费，做好动物强制免疫、动物防疫体系建设等相关工作，有效防控重大动物疫病，不发生区域性重大动物疫情，维护畜牧业生产安全、畜产品质量安全、公共卫生安全以及生态安全，促进我区畜牧业高质量发展。</w:t>
            </w:r>
          </w:p>
        </w:tc>
        <w:tc>
          <w:tcPr>
            <w:tcW w:w="310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动物重大动物疫病防疫能力提高，未发生区域性重大动物疫情，点状散发的重大动物疫情及时得到依法处置，强制扑杀补助应补尽补；人畜共患病形势平稳有效，有效防控了重大动物疫病，保障了畜牧业生产安全、畜产品质量安全、公共卫生安全以及生态安全，夯实了畜牧业高质量发展的基础。 </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绩效指标</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一级指标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二级指标</w:t>
            </w:r>
          </w:p>
        </w:tc>
        <w:tc>
          <w:tcPr>
            <w:tcW w:w="215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三级指标</w:t>
            </w:r>
          </w:p>
        </w:tc>
        <w:tc>
          <w:tcPr>
            <w:tcW w:w="9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年度指标值</w:t>
            </w:r>
          </w:p>
        </w:tc>
        <w:tc>
          <w:tcPr>
            <w:tcW w:w="107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实际完成值</w:t>
            </w:r>
          </w:p>
        </w:tc>
        <w:tc>
          <w:tcPr>
            <w:tcW w:w="203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偏差原因分析及改进措施</w:t>
            </w:r>
          </w:p>
        </w:tc>
      </w:tr>
      <w:tr>
        <w:tblPrEx>
          <w:tblLayout w:type="fixed"/>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1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10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0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产出指标</w:t>
            </w:r>
          </w:p>
        </w:tc>
        <w:tc>
          <w:tcPr>
            <w:tcW w:w="9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cs="Times New Roman"/>
                <w:color w:val="auto"/>
                <w:kern w:val="0"/>
                <w:sz w:val="18"/>
                <w:szCs w:val="18"/>
                <w:lang w:bidi="ar"/>
              </w:rPr>
              <w:t>数量指标</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升级改造兽医实验室数量</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eastAsia" w:ascii="Times New Roman" w:hAnsi="Times New Roman" w:eastAsia="宋体" w:cs="Times New Roman"/>
                <w:color w:val="auto"/>
                <w:sz w:val="18"/>
                <w:szCs w:val="18"/>
                <w:lang w:val="en-US" w:eastAsia="zh-Hans"/>
              </w:rPr>
            </w:pPr>
            <w:r>
              <w:rPr>
                <w:rFonts w:hint="default" w:ascii="Times New Roman" w:hAnsi="Times New Roman" w:eastAsia="宋体" w:cs="Times New Roman"/>
                <w:color w:val="auto"/>
                <w:sz w:val="18"/>
                <w:szCs w:val="18"/>
                <w:lang w:val="en-US" w:eastAsia="zh-CN"/>
              </w:rPr>
              <w:t>9</w:t>
            </w:r>
            <w:r>
              <w:rPr>
                <w:rFonts w:hint="eastAsia" w:eastAsia="宋体" w:cs="Times New Roman"/>
                <w:color w:val="auto"/>
                <w:sz w:val="18"/>
                <w:szCs w:val="18"/>
                <w:lang w:val="en-US" w:eastAsia="zh-CN"/>
              </w:rPr>
              <w:t>个</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7</w:t>
            </w:r>
            <w:r>
              <w:rPr>
                <w:rFonts w:hint="eastAsia" w:eastAsia="宋体" w:cs="Times New Roman"/>
                <w:color w:val="auto"/>
                <w:sz w:val="18"/>
                <w:szCs w:val="18"/>
                <w:lang w:val="en-US" w:eastAsia="zh-CN"/>
              </w:rPr>
              <w:t>个</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lang w:val="en-US"/>
              </w:rPr>
            </w:pPr>
            <w:r>
              <w:rPr>
                <w:rFonts w:hint="default" w:ascii="Times New Roman" w:hAnsi="Times New Roman" w:cs="Times New Roman"/>
                <w:color w:val="auto"/>
                <w:sz w:val="18"/>
                <w:szCs w:val="18"/>
                <w:highlight w:val="none"/>
                <w:lang w:val="en-US" w:eastAsia="zh-CN"/>
              </w:rPr>
              <w:t>由于疫情影响，兽医实验室改造工程停滞，验收延后，后期将进行支付。</w:t>
            </w: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uto"/>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奖补兽用抗菌药减量化行动企业数量</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7</w:t>
            </w:r>
            <w:r>
              <w:rPr>
                <w:rFonts w:hint="eastAsia" w:eastAsia="宋体" w:cs="Times New Roman"/>
                <w:color w:val="auto"/>
                <w:sz w:val="18"/>
                <w:szCs w:val="18"/>
                <w:lang w:val="en-US" w:eastAsia="zh-CN"/>
              </w:rPr>
              <w:t>个</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7</w:t>
            </w:r>
            <w:r>
              <w:rPr>
                <w:rFonts w:hint="eastAsia" w:eastAsia="宋体" w:cs="Times New Roman"/>
                <w:color w:val="auto"/>
                <w:sz w:val="18"/>
                <w:szCs w:val="18"/>
                <w:lang w:val="en-US" w:eastAsia="zh-CN"/>
              </w:rPr>
              <w:t>个</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发放屠宰场官方兽医防护服数量</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500</w:t>
            </w:r>
            <w:r>
              <w:rPr>
                <w:rFonts w:hint="eastAsia" w:eastAsia="宋体" w:cs="Times New Roman"/>
                <w:color w:val="auto"/>
                <w:sz w:val="18"/>
                <w:szCs w:val="18"/>
                <w:lang w:val="en-US" w:eastAsia="zh-CN"/>
              </w:rPr>
              <w:t>套</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500</w:t>
            </w:r>
            <w:r>
              <w:rPr>
                <w:rFonts w:hint="eastAsia" w:eastAsia="宋体" w:cs="Times New Roman"/>
                <w:color w:val="auto"/>
                <w:sz w:val="18"/>
                <w:szCs w:val="18"/>
                <w:lang w:val="en-US" w:eastAsia="zh-CN"/>
              </w:rPr>
              <w:t>套</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p>
        </w:tc>
        <w:tc>
          <w:tcPr>
            <w:tcW w:w="9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质量指标</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强制免疫病种应免畜禽的免疫密度</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≥90%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90%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省际指定通道进疆羊（牛）车辆抽检率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南疆四地州政府购买强制免疫服务覆盖基层动物防疫员率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官方兽医培训率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≥80%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80%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牛羊</w:t>
            </w:r>
            <w:r>
              <w:rPr>
                <w:rFonts w:hint="eastAsia" w:cs="Times New Roman"/>
                <w:color w:val="auto"/>
                <w:sz w:val="18"/>
                <w:szCs w:val="18"/>
                <w:lang w:val="en-US" w:eastAsia="zh-CN"/>
              </w:rPr>
              <w:t>胴体</w:t>
            </w:r>
            <w:r>
              <w:rPr>
                <w:rFonts w:hint="default" w:ascii="Times New Roman" w:hAnsi="Times New Roman" w:eastAsia="宋体" w:cs="Times New Roman"/>
                <w:color w:val="auto"/>
                <w:sz w:val="18"/>
                <w:szCs w:val="18"/>
                <w:lang w:val="en-US" w:eastAsia="zh-CN"/>
              </w:rPr>
              <w:t>佩戴卡环率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81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自治区财政补助经费使用率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≥98%</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94.10%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cs="Times New Roman"/>
                <w:color w:val="auto"/>
                <w:kern w:val="0"/>
                <w:sz w:val="18"/>
                <w:szCs w:val="18"/>
                <w:lang w:val="en-US" w:eastAsia="zh-CN"/>
              </w:rPr>
              <w:t>资金预算不够精准；</w:t>
            </w:r>
            <w:r>
              <w:rPr>
                <w:rFonts w:hint="default" w:ascii="Times New Roman" w:hAnsi="Times New Roman" w:cs="Times New Roman"/>
                <w:color w:val="auto"/>
                <w:sz w:val="18"/>
                <w:szCs w:val="18"/>
              </w:rPr>
              <w:t>部分县（市、区）资金支付迟缓。</w:t>
            </w:r>
            <w:r>
              <w:rPr>
                <w:rFonts w:hint="default" w:ascii="Times New Roman" w:hAnsi="Times New Roman" w:eastAsia="宋体" w:cs="Times New Roman"/>
                <w:color w:val="auto"/>
                <w:sz w:val="18"/>
                <w:szCs w:val="18"/>
                <w:lang w:val="en-US" w:eastAsia="zh-CN"/>
              </w:rPr>
              <w:t>下一步继续督导项目主管部门与财政部门对接拨款事宜。</w:t>
            </w:r>
          </w:p>
        </w:tc>
      </w:tr>
      <w:tr>
        <w:tblPrEx>
          <w:tblLayout w:type="fixed"/>
          <w:tblCellMar>
            <w:top w:w="0" w:type="dxa"/>
            <w:left w:w="0" w:type="dxa"/>
            <w:bottom w:w="0" w:type="dxa"/>
            <w:right w:w="0" w:type="dxa"/>
          </w:tblCellMar>
        </w:tblPrEx>
        <w:trPr>
          <w:trHeight w:val="66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依法对重大动物疫情处置率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100%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100%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91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口蹄疫、高致病性禽流感、小反刍兽疫免疫抗体合格率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≥70%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70%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2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烟墩检查站</w:t>
            </w:r>
            <w:r>
              <w:rPr>
                <w:rFonts w:hint="eastAsia" w:ascii="Times New Roman" w:hAnsi="Times New Roman" w:eastAsia="宋体" w:cs="Times New Roman"/>
                <w:color w:val="auto"/>
                <w:sz w:val="18"/>
                <w:szCs w:val="18"/>
                <w:lang w:val="en-US" w:eastAsia="zh-CN"/>
              </w:rPr>
              <w:t>正常运转率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≥98%</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rPr>
            </w:pPr>
            <w:r>
              <w:rPr>
                <w:rFonts w:hint="eastAsia" w:eastAsia="宋体" w:cs="Times New Roman"/>
                <w:color w:val="auto"/>
                <w:sz w:val="18"/>
                <w:szCs w:val="18"/>
                <w:lang w:val="en-US" w:eastAsia="zh-CN"/>
              </w:rPr>
              <w:t>98%</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2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eastAsia="zh-CN"/>
              </w:rPr>
              <w:t>时效指标</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项目按期完成率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=100%</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eastAsia" w:eastAsia="宋体" w:cs="Times New Roman"/>
                <w:color w:val="auto"/>
                <w:sz w:val="18"/>
                <w:szCs w:val="18"/>
                <w:lang w:val="en-US" w:eastAsia="zh-CN"/>
              </w:rPr>
              <w:t>100%</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2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sz w:val="18"/>
                <w:szCs w:val="18"/>
                <w:lang w:eastAsia="zh-CN"/>
              </w:rPr>
            </w:pPr>
            <w:r>
              <w:rPr>
                <w:rFonts w:hint="eastAsia" w:ascii="Times New Roman" w:hAnsi="Times New Roman" w:cs="Times New Roman"/>
                <w:color w:val="auto"/>
                <w:sz w:val="18"/>
                <w:szCs w:val="18"/>
                <w:lang w:eastAsia="zh-CN"/>
              </w:rPr>
              <w:t>成本指标</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各地动物检疫工作成本</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≤1164万元</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1090.23万元</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部分县（市、区）资金支付迟缓</w:t>
            </w:r>
            <w:r>
              <w:rPr>
                <w:rFonts w:hint="eastAsia" w:cs="Times New Roman"/>
                <w:color w:val="auto"/>
                <w:sz w:val="18"/>
                <w:szCs w:val="18"/>
                <w:lang w:val="en-US" w:eastAsia="zh-CN"/>
              </w:rPr>
              <w:t>，</w:t>
            </w:r>
            <w:r>
              <w:rPr>
                <w:rFonts w:hint="default" w:ascii="Times New Roman" w:hAnsi="Times New Roman" w:eastAsia="宋体" w:cs="Times New Roman"/>
                <w:color w:val="auto"/>
                <w:sz w:val="18"/>
                <w:szCs w:val="18"/>
                <w:lang w:val="en-US" w:eastAsia="zh-CN"/>
              </w:rPr>
              <w:t>下一步继续督导项目主管部门与财政部门对接拨款事宜。</w:t>
            </w:r>
          </w:p>
        </w:tc>
      </w:tr>
      <w:tr>
        <w:tblPrEx>
          <w:tblLayout w:type="fixed"/>
          <w:tblCellMar>
            <w:top w:w="0" w:type="dxa"/>
            <w:left w:w="0" w:type="dxa"/>
            <w:bottom w:w="0" w:type="dxa"/>
            <w:right w:w="0" w:type="dxa"/>
          </w:tblCellMar>
        </w:tblPrEx>
        <w:trPr>
          <w:trHeight w:val="2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基层防疫员补助经费兽医实验室改造提升成本</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≤1040万元</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highlight w:val="none"/>
                <w:lang w:val="en-US" w:eastAsia="zh-CN"/>
              </w:rPr>
            </w:pPr>
            <w:r>
              <w:rPr>
                <w:rFonts w:hint="eastAsia" w:ascii="Times New Roman" w:hAnsi="Times New Roman" w:eastAsia="宋体" w:cs="Times New Roman"/>
                <w:color w:val="auto"/>
                <w:sz w:val="18"/>
                <w:szCs w:val="18"/>
                <w:lang w:val="en-US" w:eastAsia="zh-CN"/>
              </w:rPr>
              <w:t>974.1</w:t>
            </w:r>
            <w:r>
              <w:rPr>
                <w:rFonts w:hint="eastAsia" w:eastAsia="宋体" w:cs="Times New Roman"/>
                <w:color w:val="auto"/>
                <w:sz w:val="18"/>
                <w:szCs w:val="18"/>
                <w:highlight w:val="none"/>
                <w:lang w:val="en-US" w:eastAsia="zh-CN"/>
              </w:rPr>
              <w:t>万元</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lang w:val="en-US"/>
              </w:rPr>
            </w:pPr>
            <w:r>
              <w:rPr>
                <w:rFonts w:hint="default" w:ascii="Times New Roman" w:hAnsi="Times New Roman" w:eastAsia="宋体" w:cs="Times New Roman"/>
                <w:color w:val="auto"/>
                <w:sz w:val="18"/>
                <w:szCs w:val="18"/>
                <w:lang w:val="en-US" w:eastAsia="zh-CN"/>
              </w:rPr>
              <w:t>由于疫情影响，兽医实验室改造工程停滞，验收延后，部分县（市、区）资金支付迟缓</w:t>
            </w:r>
            <w:r>
              <w:rPr>
                <w:rFonts w:hint="eastAsia" w:eastAsia="宋体" w:cs="Times New Roman"/>
                <w:color w:val="auto"/>
                <w:sz w:val="18"/>
                <w:szCs w:val="18"/>
                <w:lang w:val="en-US" w:eastAsia="zh-CN"/>
              </w:rPr>
              <w:t>，</w:t>
            </w:r>
            <w:r>
              <w:rPr>
                <w:rFonts w:hint="default" w:ascii="Times New Roman" w:hAnsi="Times New Roman" w:eastAsia="宋体" w:cs="Times New Roman"/>
                <w:color w:val="auto"/>
                <w:sz w:val="18"/>
                <w:szCs w:val="18"/>
                <w:lang w:val="en-US" w:eastAsia="zh-CN"/>
              </w:rPr>
              <w:t>下一步继续督导项目主管部门与财政部门对接拨款事宜。</w:t>
            </w:r>
          </w:p>
        </w:tc>
      </w:tr>
      <w:tr>
        <w:tblPrEx>
          <w:tblLayout w:type="fixed"/>
          <w:tblCellMar>
            <w:top w:w="0" w:type="dxa"/>
            <w:left w:w="0" w:type="dxa"/>
            <w:bottom w:w="0" w:type="dxa"/>
            <w:right w:w="0" w:type="dxa"/>
          </w:tblCellMar>
        </w:tblPrEx>
        <w:trPr>
          <w:trHeight w:val="2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进疆动物车车抽检和运转资金</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≤771万元</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highlight w:val="none"/>
                <w:lang w:val="en-US" w:eastAsia="zh-CN"/>
              </w:rPr>
            </w:pPr>
            <w:r>
              <w:rPr>
                <w:rFonts w:hint="eastAsia" w:eastAsia="宋体" w:cs="Times New Roman"/>
                <w:color w:val="auto"/>
                <w:sz w:val="18"/>
                <w:szCs w:val="18"/>
                <w:highlight w:val="none"/>
                <w:lang w:val="en-US" w:eastAsia="zh-CN"/>
              </w:rPr>
              <w:t>734.61万元</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因新冠疫情及疫情防控政策影响，</w:t>
            </w:r>
            <w:r>
              <w:rPr>
                <w:rFonts w:hint="eastAsia" w:cs="Times New Roman"/>
                <w:color w:val="auto"/>
                <w:sz w:val="18"/>
                <w:szCs w:val="18"/>
                <w:lang w:val="en-US" w:eastAsia="zh-CN"/>
              </w:rPr>
              <w:t>哈密</w:t>
            </w:r>
            <w:r>
              <w:rPr>
                <w:rFonts w:hint="default" w:ascii="Times New Roman" w:hAnsi="Times New Roman" w:eastAsia="宋体" w:cs="Times New Roman"/>
                <w:color w:val="auto"/>
                <w:sz w:val="18"/>
                <w:szCs w:val="18"/>
                <w:lang w:val="en-US" w:eastAsia="zh-CN"/>
              </w:rPr>
              <w:t>动植物防疫检疫站资金拨付执行未能按原计划进行，导致结转</w:t>
            </w:r>
            <w:r>
              <w:rPr>
                <w:rFonts w:hint="eastAsia" w:eastAsia="宋体" w:cs="Times New Roman"/>
                <w:color w:val="auto"/>
                <w:sz w:val="18"/>
                <w:szCs w:val="18"/>
                <w:lang w:val="en-US" w:eastAsia="zh-CN"/>
              </w:rPr>
              <w:t>。</w:t>
            </w:r>
            <w:r>
              <w:rPr>
                <w:rFonts w:hint="default" w:ascii="Times New Roman" w:hAnsi="Times New Roman" w:eastAsia="宋体" w:cs="Times New Roman"/>
                <w:color w:val="auto"/>
                <w:sz w:val="18"/>
                <w:szCs w:val="18"/>
                <w:lang w:val="en-US" w:eastAsia="zh-CN"/>
              </w:rPr>
              <w:t>下一步继续督导项目主管部门与财政部门对接拨款事宜。</w:t>
            </w:r>
          </w:p>
        </w:tc>
      </w:tr>
      <w:tr>
        <w:tblPrEx>
          <w:tblLayout w:type="fixed"/>
          <w:tblCellMar>
            <w:top w:w="0" w:type="dxa"/>
            <w:left w:w="0" w:type="dxa"/>
            <w:bottom w:w="0" w:type="dxa"/>
            <w:right w:w="0" w:type="dxa"/>
          </w:tblCellMar>
        </w:tblPrEx>
        <w:trPr>
          <w:trHeight w:val="2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强制免疫补助</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≤3380万元</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highlight w:val="none"/>
                <w:lang w:val="en-US" w:eastAsia="zh-CN"/>
              </w:rPr>
            </w:pPr>
            <w:r>
              <w:rPr>
                <w:rFonts w:hint="eastAsia" w:ascii="Times New Roman" w:hAnsi="Times New Roman" w:eastAsia="宋体" w:cs="Times New Roman"/>
                <w:color w:val="auto"/>
                <w:sz w:val="18"/>
                <w:szCs w:val="18"/>
                <w:lang w:val="en-US" w:eastAsia="zh-CN"/>
              </w:rPr>
              <w:t>3165.77</w:t>
            </w:r>
            <w:r>
              <w:rPr>
                <w:rFonts w:hint="eastAsia" w:eastAsia="宋体" w:cs="Times New Roman"/>
                <w:color w:val="auto"/>
                <w:sz w:val="18"/>
                <w:szCs w:val="18"/>
                <w:highlight w:val="none"/>
                <w:lang w:val="en-US" w:eastAsia="zh-CN"/>
              </w:rPr>
              <w:t>万元</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部分县（市、区）资金支付迟缓</w:t>
            </w:r>
            <w:r>
              <w:rPr>
                <w:rFonts w:hint="eastAsia" w:eastAsia="宋体" w:cs="Times New Roman"/>
                <w:color w:val="auto"/>
                <w:sz w:val="18"/>
                <w:szCs w:val="18"/>
                <w:lang w:val="en-US" w:eastAsia="zh-CN"/>
              </w:rPr>
              <w:t>。</w:t>
            </w:r>
            <w:r>
              <w:rPr>
                <w:rFonts w:hint="default" w:ascii="Times New Roman" w:hAnsi="Times New Roman" w:eastAsia="宋体" w:cs="Times New Roman"/>
                <w:color w:val="auto"/>
                <w:sz w:val="18"/>
                <w:szCs w:val="18"/>
                <w:lang w:val="en-US" w:eastAsia="zh-CN"/>
              </w:rPr>
              <w:t>下一步继续督导项目主管部门与财政部门对接拨款事宜。</w:t>
            </w:r>
          </w:p>
        </w:tc>
      </w:tr>
      <w:tr>
        <w:tblPrEx>
          <w:tblLayout w:type="fixed"/>
          <w:tblCellMar>
            <w:top w:w="0" w:type="dxa"/>
            <w:left w:w="0" w:type="dxa"/>
            <w:bottom w:w="0" w:type="dxa"/>
            <w:right w:w="0" w:type="dxa"/>
          </w:tblCellMar>
        </w:tblPrEx>
        <w:trPr>
          <w:trHeight w:val="2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效益指标</w:t>
            </w:r>
          </w:p>
        </w:tc>
        <w:tc>
          <w:tcPr>
            <w:tcW w:w="93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社会效益指标</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降低疫情跨省传入扩散风险</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有效降低</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有效降低</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25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2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93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rPr>
            </w:pP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提升防治病种防治工作效率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有效提升</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有效提升</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kern w:val="0"/>
                <w:sz w:val="18"/>
                <w:szCs w:val="18"/>
                <w:lang w:bidi="ar"/>
              </w:rPr>
            </w:pPr>
            <w:r>
              <w:rPr>
                <w:rFonts w:hint="default" w:ascii="Times New Roman" w:hAnsi="Times New Roman" w:eastAsia="宋体" w:cs="Times New Roman"/>
                <w:color w:val="auto"/>
                <w:sz w:val="18"/>
                <w:szCs w:val="18"/>
                <w:lang w:val="en-US" w:eastAsia="zh-CN"/>
              </w:rPr>
              <w:t>生态效益指标</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确保不发生大规模随意抛弃病死猪事件</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有效确保</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有效确保</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693"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cs="Times New Roman"/>
                <w:color w:val="auto"/>
                <w:sz w:val="18"/>
                <w:szCs w:val="18"/>
              </w:rPr>
            </w:pPr>
            <w:r>
              <w:rPr>
                <w:rFonts w:hint="default" w:ascii="Times New Roman" w:hAnsi="Times New Roman" w:cs="Times New Roman"/>
                <w:color w:val="auto"/>
                <w:kern w:val="0"/>
                <w:sz w:val="18"/>
                <w:szCs w:val="18"/>
                <w:lang w:bidi="ar"/>
              </w:rPr>
              <w:t>服务对象满意度指标</w:t>
            </w:r>
          </w:p>
        </w:tc>
        <w:tc>
          <w:tcPr>
            <w:tcW w:w="215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养殖场（户）满意度指标</w:t>
            </w:r>
          </w:p>
        </w:tc>
        <w:tc>
          <w:tcPr>
            <w:tcW w:w="9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≥85%</w:t>
            </w:r>
          </w:p>
        </w:tc>
        <w:tc>
          <w:tcPr>
            <w:tcW w:w="10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cs="Times New Roman"/>
                <w:color w:val="auto"/>
                <w:sz w:val="18"/>
                <w:szCs w:val="18"/>
              </w:rPr>
            </w:pPr>
            <w:r>
              <w:rPr>
                <w:rFonts w:hint="default" w:ascii="Times New Roman" w:hAnsi="Times New Roman" w:eastAsia="宋体" w:cs="Times New Roman"/>
                <w:color w:val="auto"/>
                <w:sz w:val="18"/>
                <w:szCs w:val="18"/>
                <w:lang w:val="en-US" w:eastAsia="zh-CN"/>
              </w:rPr>
              <w:t>85%</w:t>
            </w:r>
          </w:p>
        </w:tc>
        <w:tc>
          <w:tcPr>
            <w:tcW w:w="20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cs="Times New Roman"/>
                <w:color w:val="auto"/>
                <w:sz w:val="18"/>
                <w:szCs w:val="18"/>
              </w:rPr>
            </w:pPr>
          </w:p>
        </w:tc>
      </w:tr>
    </w:tbl>
    <w:p>
      <w:pPr>
        <w:pStyle w:val="2"/>
        <w:jc w:val="both"/>
        <w:rPr>
          <w:rFonts w:hint="default" w:ascii="Times New Roman" w:hAnsi="Times New Roman" w:eastAsia="黑体" w:cs="Times New Roman"/>
          <w:b w:val="0"/>
          <w:bCs w:val="0"/>
          <w:color w:val="auto"/>
        </w:rPr>
      </w:pPr>
    </w:p>
    <w:p>
      <w:pPr>
        <w:pStyle w:val="2"/>
        <w:jc w:val="both"/>
        <w:rPr>
          <w:rFonts w:hint="default" w:ascii="Times New Roman" w:hAnsi="Times New Roman" w:cs="Times New Roman"/>
          <w:color w:val="auto"/>
        </w:rPr>
        <w:sectPr>
          <w:pgSz w:w="11906" w:h="16838"/>
          <w:pgMar w:top="1440" w:right="1558" w:bottom="1440" w:left="1800" w:header="851" w:footer="992" w:gutter="0"/>
          <w:cols w:space="425" w:num="1"/>
          <w:docGrid w:type="lines" w:linePitch="312" w:charSpace="0"/>
        </w:sectPr>
      </w:pPr>
    </w:p>
    <w:p>
      <w:pPr>
        <w:spacing w:line="600" w:lineRule="exact"/>
        <w:rPr>
          <w:rFonts w:hint="default" w:ascii="Times New Roman" w:hAnsi="Times New Roman" w:cs="Times New Roman"/>
          <w:bCs/>
          <w:color w:val="auto"/>
          <w:sz w:val="32"/>
          <w:szCs w:val="32"/>
        </w:rPr>
      </w:pPr>
      <w:r>
        <w:rPr>
          <w:rFonts w:hint="default" w:ascii="Times New Roman" w:hAnsi="Times New Roman" w:cs="Times New Roman"/>
          <w:bCs/>
          <w:color w:val="auto"/>
          <w:sz w:val="32"/>
          <w:szCs w:val="32"/>
        </w:rPr>
        <w:t>附件1</w:t>
      </w:r>
    </w:p>
    <w:tbl>
      <w:tblPr>
        <w:tblStyle w:val="2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一级指标</w:t>
            </w:r>
          </w:p>
        </w:tc>
        <w:tc>
          <w:tcPr>
            <w:tcW w:w="767"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指标解释</w:t>
            </w:r>
          </w:p>
        </w:tc>
        <w:tc>
          <w:tcPr>
            <w:tcW w:w="5188"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决策　</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立项依据</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充分性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①项目立项是否符合国家法律法规、国民经济发展规划和相关政策；</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②项目立项是否符合行业发展规划和政策要求；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③项目立项是否与部门职责范围相符，属于部门履职所需；</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④项目是否属于公共财政支持范围，是否符合中央、地方事权支出责任划分原则；</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立项程序</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规范性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①项目是否按照规定的程序申请设立；</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②审批文件、材料是否符合相关要求；</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（如未设定预算绩效目标，也可考核其他工作任务目标）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①项目是否有绩效目标；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②项目绩效目标与实际工作内容是否具有相关性；</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决策　</w:t>
            </w:r>
          </w:p>
        </w:tc>
        <w:tc>
          <w:tcPr>
            <w:tcW w:w="76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绩效目标</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绩效指标</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①是否将项目绩效目标细化分解为具体的绩效指标；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②是否通过清晰、可衡量的指标值予以体现；</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③是否与项目目标任务数或计划数相对应。</w:t>
            </w:r>
            <w:r>
              <w:rPr>
                <w:rFonts w:hint="default" w:ascii="Times New Roman" w:hAnsi="Times New Roman" w:cs="Times New Roman"/>
                <w:color w:val="auto"/>
                <w:kern w:val="0"/>
                <w:sz w:val="22"/>
                <w:szCs w:val="22"/>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资金投入</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预算编制</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科学性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①预算编制是否经过科学论证；</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②预算内容与项目内容是否匹配；</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③预算额度测算依据是否充分，是否按照标准编制；</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资金分配</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①预算资金分配依据是否充分；</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过程</w:t>
            </w: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资金到位率=（实际到位资金/预算资金）×100%。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both"/>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 xml:space="preserve">     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7"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预算执行率=（实际支出资金/实际到位资金）×100%。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eastAsia="zh-CN"/>
              </w:rPr>
            </w:pPr>
            <w:r>
              <w:rPr>
                <w:rFonts w:hint="default" w:ascii="Times New Roman" w:hAnsi="Times New Roman" w:cs="Times New Roman"/>
                <w:b/>
                <w:bCs/>
                <w:color w:val="auto"/>
                <w:kern w:val="0"/>
                <w:sz w:val="22"/>
                <w:szCs w:val="22"/>
                <w:highlight w:val="none"/>
                <w:lang w:val="en-US" w:eastAsia="zh-CN"/>
              </w:rPr>
              <w:t>3.7</w:t>
            </w:r>
            <w:r>
              <w:rPr>
                <w:rFonts w:hint="default" w:cs="Times New Roman"/>
                <w:b/>
                <w:bCs/>
                <w:color w:val="auto"/>
                <w:kern w:val="0"/>
                <w:sz w:val="22"/>
                <w:szCs w:val="22"/>
                <w:highlight w:val="none"/>
                <w:lang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过程　</w:t>
            </w:r>
          </w:p>
        </w:tc>
        <w:tc>
          <w:tcPr>
            <w:tcW w:w="76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资金使用</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①是否符合国家财经法规和财务管理制度以及有关专项资金管理办法的规定；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②资金的拨付是否有完整的审批程序和手续；</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③是否符合项目预算批复或合同规定的用途；</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组织实施</w:t>
            </w:r>
          </w:p>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管理制度</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①是否已制定或具有相应的财务和业务管理制度；</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制度执行</w:t>
            </w:r>
          </w:p>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评价要点：</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①是否遵守相关法律法规和相关管理规定；</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②项目调整及支出调整手续是否完备；</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③项目合同书、验收报告、技术鉴定等资料是否齐全并及时归档；</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w:t>
            </w:r>
          </w:p>
          <w:p>
            <w:pPr>
              <w:widowControl/>
              <w:spacing w:line="0" w:lineRule="atLeast"/>
              <w:jc w:val="center"/>
              <w:rPr>
                <w:rFonts w:hint="default" w:ascii="Times New Roman" w:hAnsi="Times New Roman" w:cs="Times New Roman"/>
                <w:color w:val="auto"/>
                <w:kern w:val="0"/>
                <w:sz w:val="22"/>
                <w:szCs w:val="22"/>
              </w:rPr>
            </w:pPr>
          </w:p>
        </w:tc>
        <w:tc>
          <w:tcPr>
            <w:tcW w:w="76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实际完成率=（实际产出数/计划产出数）×100%。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实际产出数：一定时期（本年度或项目期）内项目实际产出的产品或提供的服务数量。</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cs="Times New Roman"/>
                <w:b/>
                <w:bCs/>
                <w:color w:val="auto"/>
                <w:kern w:val="0"/>
                <w:sz w:val="22"/>
                <w:szCs w:val="22"/>
                <w:highlight w:val="none"/>
                <w:lang w:eastAsia="zh-CN"/>
              </w:rPr>
              <w:t>9.26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质量达标率=（质量达标产出数/实际产出数）×100%。</w:t>
            </w:r>
          </w:p>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eastAsia="zh-CN"/>
              </w:rPr>
            </w:pPr>
            <w:r>
              <w:rPr>
                <w:rFonts w:hint="default" w:cs="Times New Roman"/>
                <w:b/>
                <w:bCs/>
                <w:color w:val="auto"/>
                <w:kern w:val="0"/>
                <w:sz w:val="22"/>
                <w:szCs w:val="22"/>
                <w:lang w:eastAsia="zh-CN"/>
              </w:rPr>
              <w:t>9.96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rPr>
            </w:pPr>
          </w:p>
        </w:tc>
        <w:tc>
          <w:tcPr>
            <w:tcW w:w="767" w:type="dxa"/>
            <w:shd w:val="clear" w:color="auto" w:fill="FFFFFF"/>
            <w:vAlign w:val="center"/>
          </w:tcPr>
          <w:p>
            <w:pPr>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实际完成时间：项目实施单位完成该项目实际所耗用的时间。</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eastAsia="zh-CN"/>
              </w:rPr>
            </w:pPr>
            <w:r>
              <w:rPr>
                <w:rFonts w:hint="default" w:cs="Times New Roman"/>
                <w:b/>
                <w:bCs/>
                <w:color w:val="auto"/>
                <w:kern w:val="0"/>
                <w:sz w:val="22"/>
                <w:szCs w:val="22"/>
                <w:lang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7"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成本节约率=[（计划成本-实际成本）/计划成本]×100%。</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实际成本：项目实施单位如期、保质、保量完成既定工作目标实际所耗费的支出。</w:t>
            </w:r>
            <w:r>
              <w:rPr>
                <w:rFonts w:hint="default" w:ascii="Times New Roman" w:hAnsi="Times New Roman" w:cs="Times New Roman"/>
                <w:color w:val="auto"/>
                <w:kern w:val="0"/>
                <w:sz w:val="22"/>
                <w:szCs w:val="22"/>
              </w:rPr>
              <w:br w:type="textWrapping"/>
            </w:r>
            <w:r>
              <w:rPr>
                <w:rFonts w:hint="default" w:ascii="Times New Roman" w:hAnsi="Times New Roman" w:cs="Times New Roman"/>
                <w:color w:val="auto"/>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效益　</w:t>
            </w:r>
          </w:p>
        </w:tc>
        <w:tc>
          <w:tcPr>
            <w:tcW w:w="767"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项目实施所产生的效益。</w:t>
            </w:r>
          </w:p>
        </w:tc>
        <w:tc>
          <w:tcPr>
            <w:tcW w:w="5188" w:type="dxa"/>
            <w:shd w:val="clear" w:color="auto"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15</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767"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社会公众或服务对象对项目实施效果的满意程度。</w:t>
            </w:r>
          </w:p>
        </w:tc>
        <w:tc>
          <w:tcPr>
            <w:tcW w:w="5188" w:type="dxa"/>
            <w:shd w:val="clear" w:color="000000" w:fill="FFFFFF"/>
            <w:vAlign w:val="center"/>
          </w:tcPr>
          <w:p>
            <w:pPr>
              <w:widowControl/>
              <w:spacing w:line="0" w:lineRule="atLeast"/>
              <w:rPr>
                <w:rFonts w:hint="default" w:ascii="Times New Roman" w:hAnsi="Times New Roman" w:cs="Times New Roman"/>
                <w:color w:val="auto"/>
                <w:kern w:val="0"/>
                <w:sz w:val="22"/>
                <w:szCs w:val="22"/>
              </w:rPr>
            </w:pPr>
            <w:r>
              <w:rPr>
                <w:rFonts w:hint="default" w:ascii="Times New Roman" w:hAnsi="Times New Roman" w:cs="Times New Roman"/>
                <w:color w:val="auto"/>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rPr>
            </w:pPr>
            <w:r>
              <w:rPr>
                <w:rFonts w:hint="default" w:ascii="Times New Roman" w:hAnsi="Times New Roman" w:cs="Times New Roman"/>
                <w:b/>
                <w:bCs/>
                <w:color w:val="auto"/>
                <w:kern w:val="0"/>
                <w:sz w:val="22"/>
                <w:szCs w:val="22"/>
              </w:rPr>
              <w:t>5</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lang w:val="en-US" w:eastAsia="zh-CN"/>
              </w:rPr>
            </w:pPr>
            <w:r>
              <w:rPr>
                <w:rFonts w:hint="default" w:ascii="Times New Roman" w:hAnsi="Times New Roman" w:cs="Times New Roman"/>
                <w:b/>
                <w:bCs/>
                <w:color w:val="auto"/>
                <w:kern w:val="0"/>
                <w:sz w:val="22"/>
                <w:szCs w:val="22"/>
                <w:lang w:val="en-US" w:eastAsia="zh-CN"/>
              </w:rPr>
              <w:t>5</w:t>
            </w:r>
          </w:p>
        </w:tc>
      </w:tr>
    </w:tbl>
    <w:p>
      <w:pPr>
        <w:pStyle w:val="2"/>
        <w:rPr>
          <w:rFonts w:hint="default" w:ascii="Times New Roman" w:hAnsi="Times New Roman" w:cs="Times New Roman"/>
          <w:color w:val="auto"/>
        </w:rPr>
      </w:pPr>
    </w:p>
    <w:p>
      <w:pPr>
        <w:rPr>
          <w:rFonts w:hint="default" w:ascii="Times New Roman" w:hAnsi="Times New Roman" w:cs="Times New Roman"/>
          <w:color w:val="auto"/>
        </w:rPr>
      </w:pPr>
    </w:p>
    <w:p>
      <w:pPr>
        <w:spacing w:line="540" w:lineRule="exact"/>
        <w:ind w:firstLine="640"/>
        <w:rPr>
          <w:rStyle w:val="23"/>
          <w:rFonts w:hint="default" w:ascii="Times New Roman" w:hAnsi="Times New Roman" w:eastAsia="黑体" w:cs="Times New Roman"/>
          <w:bCs w:val="0"/>
          <w:color w:val="auto"/>
          <w:spacing w:val="-4"/>
          <w:sz w:val="32"/>
          <w:szCs w:val="32"/>
        </w:rPr>
      </w:pPr>
    </w:p>
    <w:p>
      <w:pPr>
        <w:spacing w:line="540" w:lineRule="exact"/>
        <w:ind w:firstLine="640"/>
        <w:rPr>
          <w:rStyle w:val="23"/>
          <w:rFonts w:hint="default" w:ascii="Times New Roman" w:hAnsi="Times New Roman" w:eastAsia="黑体" w:cs="Times New Roman"/>
          <w:bCs w:val="0"/>
          <w:color w:val="auto"/>
          <w:spacing w:val="-4"/>
          <w:sz w:val="32"/>
          <w:szCs w:val="32"/>
        </w:rPr>
      </w:pPr>
    </w:p>
    <w:p>
      <w:pPr>
        <w:spacing w:line="540" w:lineRule="exact"/>
        <w:ind w:firstLine="640"/>
        <w:rPr>
          <w:rStyle w:val="23"/>
          <w:rFonts w:hint="default" w:ascii="Times New Roman" w:hAnsi="Times New Roman" w:eastAsia="黑体" w:cs="Times New Roman"/>
          <w:bCs w:val="0"/>
          <w:color w:val="auto"/>
          <w:spacing w:val="-4"/>
          <w:sz w:val="32"/>
          <w:szCs w:val="32"/>
        </w:rPr>
      </w:pPr>
    </w:p>
    <w:p>
      <w:pPr>
        <w:spacing w:line="540" w:lineRule="exact"/>
        <w:ind w:firstLine="640"/>
        <w:rPr>
          <w:rStyle w:val="23"/>
          <w:rFonts w:hint="default" w:ascii="Times New Roman" w:hAnsi="Times New Roman" w:eastAsia="黑体" w:cs="Times New Roman"/>
          <w:bCs w:val="0"/>
          <w:color w:val="auto"/>
          <w:spacing w:val="-4"/>
          <w:sz w:val="32"/>
          <w:szCs w:val="32"/>
        </w:rPr>
      </w:pPr>
    </w:p>
    <w:p>
      <w:pPr>
        <w:spacing w:line="540" w:lineRule="exact"/>
        <w:ind w:firstLine="640"/>
        <w:rPr>
          <w:rStyle w:val="23"/>
          <w:rFonts w:hint="default" w:ascii="Times New Roman" w:hAnsi="Times New Roman" w:eastAsia="黑体" w:cs="Times New Roman"/>
          <w:bCs w:val="0"/>
          <w:color w:val="auto"/>
          <w:spacing w:val="-4"/>
          <w:sz w:val="32"/>
          <w:szCs w:val="32"/>
        </w:rPr>
      </w:pPr>
    </w:p>
    <w:p>
      <w:pPr>
        <w:spacing w:line="540" w:lineRule="exact"/>
        <w:ind w:firstLine="640"/>
        <w:rPr>
          <w:rStyle w:val="23"/>
          <w:rFonts w:hint="default" w:ascii="Times New Roman" w:hAnsi="Times New Roman" w:eastAsia="黑体" w:cs="Times New Roman"/>
          <w:bCs w:val="0"/>
          <w:color w:val="auto"/>
          <w:spacing w:val="-4"/>
          <w:sz w:val="32"/>
          <w:szCs w:val="32"/>
        </w:rPr>
      </w:pPr>
    </w:p>
    <w:p>
      <w:pPr>
        <w:spacing w:line="540" w:lineRule="exact"/>
        <w:rPr>
          <w:rStyle w:val="23"/>
          <w:rFonts w:hint="default" w:ascii="Times New Roman" w:hAnsi="Times New Roman" w:eastAsia="仿宋" w:cs="Times New Roman"/>
          <w:b w:val="0"/>
          <w:color w:val="auto"/>
          <w:spacing w:val="-4"/>
          <w:sz w:val="32"/>
          <w:szCs w:val="32"/>
        </w:rPr>
      </w:pPr>
    </w:p>
    <w:sectPr>
      <w:pgSz w:w="16838" w:h="11906" w:orient="landscape"/>
      <w:pgMar w:top="1800" w:right="1440" w:bottom="1558" w:left="1440" w:header="851" w:footer="992" w:gutter="0"/>
      <w:cols w:space="425" w:num="1"/>
      <w:docGrid w:type="lines" w:linePitch="312" w:charSpace="0"/>
    </w:sectPr>
  </w:body>
</w:document>
</file>