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pageBreakBefore w:val="0"/>
        <w:kinsoku/>
        <w:wordWrap/>
        <w:overflowPunct/>
        <w:topLinePunct w:val="0"/>
        <w:autoSpaceDE/>
        <w:autoSpaceDN/>
        <w:bidi w:val="0"/>
        <w:adjustRightInd/>
        <w:snapToGrid/>
        <w:spacing w:line="560" w:lineRule="atLeast"/>
        <w:jc w:val="center"/>
        <w:textAlignment w:val="auto"/>
        <w:rPr>
          <w:rFonts w:eastAsia="华文中宋"/>
          <w:b/>
          <w:kern w:val="0"/>
          <w:sz w:val="52"/>
          <w:szCs w:val="52"/>
        </w:rPr>
      </w:pPr>
    </w:p>
    <w:p>
      <w:pPr>
        <w:pageBreakBefore w:val="0"/>
        <w:kinsoku/>
        <w:wordWrap/>
        <w:overflowPunct/>
        <w:topLinePunct w:val="0"/>
        <w:autoSpaceDE/>
        <w:autoSpaceDN/>
        <w:bidi w:val="0"/>
        <w:adjustRightInd/>
        <w:snapToGrid/>
        <w:spacing w:line="560" w:lineRule="atLeast"/>
        <w:jc w:val="center"/>
        <w:textAlignment w:val="auto"/>
        <w:rPr>
          <w:rFonts w:eastAsia="方正小标宋_GBK"/>
          <w:kern w:val="0"/>
          <w:sz w:val="48"/>
          <w:szCs w:val="48"/>
        </w:rPr>
      </w:pPr>
      <w:r>
        <w:rPr>
          <w:rFonts w:hint="eastAsia" w:eastAsia="方正小标宋_GBK"/>
          <w:kern w:val="0"/>
          <w:sz w:val="48"/>
          <w:szCs w:val="48"/>
          <w:lang w:eastAsia="zh-CN"/>
        </w:rPr>
        <w:t>自治区</w:t>
      </w:r>
      <w:r>
        <w:rPr>
          <w:rFonts w:eastAsia="方正小标宋_GBK"/>
          <w:kern w:val="0"/>
          <w:sz w:val="48"/>
          <w:szCs w:val="48"/>
        </w:rPr>
        <w:t>资金项目支出绩效评价</w:t>
      </w:r>
    </w:p>
    <w:p>
      <w:pPr>
        <w:pageBreakBefore w:val="0"/>
        <w:kinsoku/>
        <w:wordWrap/>
        <w:overflowPunct/>
        <w:topLinePunct w:val="0"/>
        <w:autoSpaceDE/>
        <w:autoSpaceDN/>
        <w:bidi w:val="0"/>
        <w:adjustRightInd/>
        <w:snapToGrid/>
        <w:spacing w:line="560" w:lineRule="atLeast"/>
        <w:jc w:val="center"/>
        <w:textAlignment w:val="auto"/>
        <w:rPr>
          <w:rFonts w:eastAsia="方正小标宋_GBK"/>
          <w:kern w:val="0"/>
          <w:sz w:val="48"/>
          <w:szCs w:val="48"/>
        </w:rPr>
      </w:pPr>
      <w:r>
        <w:rPr>
          <w:rFonts w:eastAsia="方正小标宋_GBK"/>
          <w:kern w:val="0"/>
          <w:sz w:val="48"/>
          <w:szCs w:val="48"/>
        </w:rPr>
        <w:t>报告</w:t>
      </w:r>
    </w:p>
    <w:p>
      <w:pPr>
        <w:pageBreakBefore w:val="0"/>
        <w:kinsoku/>
        <w:wordWrap/>
        <w:overflowPunct/>
        <w:topLinePunct w:val="0"/>
        <w:autoSpaceDE/>
        <w:autoSpaceDN/>
        <w:bidi w:val="0"/>
        <w:adjustRightInd/>
        <w:snapToGrid/>
        <w:spacing w:line="560" w:lineRule="atLeast"/>
        <w:jc w:val="center"/>
        <w:textAlignment w:val="auto"/>
        <w:rPr>
          <w:rFonts w:eastAsia="华文中宋"/>
          <w:b/>
          <w:kern w:val="0"/>
          <w:sz w:val="52"/>
          <w:szCs w:val="52"/>
        </w:rPr>
      </w:pPr>
    </w:p>
    <w:p>
      <w:pPr>
        <w:pageBreakBefore w:val="0"/>
        <w:kinsoku/>
        <w:wordWrap/>
        <w:overflowPunct/>
        <w:topLinePunct w:val="0"/>
        <w:autoSpaceDE/>
        <w:autoSpaceDN/>
        <w:bidi w:val="0"/>
        <w:adjustRightInd/>
        <w:snapToGrid/>
        <w:spacing w:line="560" w:lineRule="atLeast"/>
        <w:jc w:val="center"/>
        <w:textAlignment w:val="auto"/>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2</w:t>
      </w:r>
      <w:r>
        <w:rPr>
          <w:rFonts w:eastAsia="仿宋_GB2312"/>
          <w:kern w:val="0"/>
          <w:sz w:val="36"/>
          <w:szCs w:val="36"/>
        </w:rPr>
        <w:t>年度）</w:t>
      </w:r>
    </w:p>
    <w:p>
      <w:pPr>
        <w:pageBreakBefore w:val="0"/>
        <w:kinsoku/>
        <w:wordWrap/>
        <w:overflowPunct/>
        <w:topLinePunct w:val="0"/>
        <w:autoSpaceDE/>
        <w:autoSpaceDN/>
        <w:bidi w:val="0"/>
        <w:adjustRightInd/>
        <w:snapToGrid/>
        <w:spacing w:line="560" w:lineRule="atLeast"/>
        <w:jc w:val="center"/>
        <w:textAlignment w:val="auto"/>
        <w:rPr>
          <w:rFonts w:eastAsia="仿宋_GB2312"/>
          <w:kern w:val="0"/>
          <w:sz w:val="30"/>
          <w:szCs w:val="30"/>
        </w:rPr>
      </w:pPr>
    </w:p>
    <w:p>
      <w:pPr>
        <w:pageBreakBefore w:val="0"/>
        <w:kinsoku/>
        <w:wordWrap/>
        <w:overflowPunct/>
        <w:topLinePunct w:val="0"/>
        <w:autoSpaceDE/>
        <w:autoSpaceDN/>
        <w:bidi w:val="0"/>
        <w:adjustRightInd/>
        <w:snapToGrid/>
        <w:spacing w:line="560" w:lineRule="atLeast"/>
        <w:jc w:val="center"/>
        <w:textAlignment w:val="auto"/>
        <w:rPr>
          <w:rFonts w:eastAsia="仿宋_GB2312"/>
          <w:kern w:val="0"/>
          <w:sz w:val="30"/>
          <w:szCs w:val="30"/>
        </w:rPr>
      </w:pPr>
    </w:p>
    <w:p>
      <w:pPr>
        <w:pageBreakBefore w:val="0"/>
        <w:kinsoku/>
        <w:wordWrap/>
        <w:overflowPunct/>
        <w:topLinePunct w:val="0"/>
        <w:autoSpaceDE/>
        <w:autoSpaceDN/>
        <w:bidi w:val="0"/>
        <w:adjustRightInd/>
        <w:snapToGrid/>
        <w:spacing w:line="560" w:lineRule="atLeast"/>
        <w:jc w:val="center"/>
        <w:textAlignment w:val="auto"/>
        <w:rPr>
          <w:rFonts w:eastAsia="仿宋_GB2312"/>
          <w:kern w:val="0"/>
          <w:sz w:val="30"/>
          <w:szCs w:val="30"/>
        </w:rPr>
      </w:pPr>
    </w:p>
    <w:p>
      <w:pPr>
        <w:pageBreakBefore w:val="0"/>
        <w:kinsoku/>
        <w:wordWrap/>
        <w:overflowPunct/>
        <w:topLinePunct w:val="0"/>
        <w:autoSpaceDE/>
        <w:autoSpaceDN/>
        <w:bidi w:val="0"/>
        <w:adjustRightInd/>
        <w:snapToGrid/>
        <w:spacing w:line="560" w:lineRule="atLeast"/>
        <w:jc w:val="center"/>
        <w:textAlignment w:val="auto"/>
        <w:rPr>
          <w:rFonts w:eastAsia="仿宋_GB2312"/>
          <w:kern w:val="0"/>
          <w:sz w:val="30"/>
          <w:szCs w:val="30"/>
        </w:rPr>
      </w:pPr>
    </w:p>
    <w:p>
      <w:pPr>
        <w:pageBreakBefore w:val="0"/>
        <w:kinsoku/>
        <w:wordWrap/>
        <w:overflowPunct/>
        <w:topLinePunct w:val="0"/>
        <w:autoSpaceDE/>
        <w:autoSpaceDN/>
        <w:bidi w:val="0"/>
        <w:adjustRightInd/>
        <w:snapToGrid/>
        <w:spacing w:line="560" w:lineRule="atLeast"/>
        <w:textAlignment w:val="auto"/>
        <w:rPr>
          <w:rFonts w:eastAsia="仿宋_GB2312"/>
          <w:kern w:val="0"/>
          <w:sz w:val="30"/>
          <w:szCs w:val="30"/>
        </w:rPr>
      </w:pPr>
    </w:p>
    <w:p>
      <w:pPr>
        <w:keepNext w:val="0"/>
        <w:keepLines w:val="0"/>
        <w:pageBreakBefore w:val="0"/>
        <w:kinsoku/>
        <w:wordWrap/>
        <w:overflowPunct/>
        <w:topLinePunct w:val="0"/>
        <w:autoSpaceDE/>
        <w:autoSpaceDN/>
        <w:bidi w:val="0"/>
        <w:adjustRightInd/>
        <w:snapToGrid/>
        <w:spacing w:line="560" w:lineRule="atLeast"/>
        <w:ind w:firstLine="849" w:firstLineChars="236"/>
        <w:jc w:val="left"/>
        <w:textAlignment w:val="auto"/>
        <w:rPr>
          <w:rFonts w:hint="default"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项目名称：</w:t>
      </w:r>
      <w:r>
        <w:rPr>
          <w:rFonts w:hint="default" w:ascii="Times New Roman" w:hAnsi="Times New Roman" w:eastAsia="仿宋_GB2312" w:cs="Times New Roman"/>
          <w:kern w:val="0"/>
          <w:sz w:val="36"/>
          <w:szCs w:val="36"/>
          <w:lang w:eastAsia="zh-CN"/>
        </w:rPr>
        <w:t>《新疆畜牧业》出版印刷费</w:t>
      </w:r>
    </w:p>
    <w:p>
      <w:pPr>
        <w:keepNext w:val="0"/>
        <w:keepLines w:val="0"/>
        <w:pageBreakBefore w:val="0"/>
        <w:kinsoku/>
        <w:wordWrap/>
        <w:overflowPunct/>
        <w:topLinePunct w:val="0"/>
        <w:autoSpaceDE/>
        <w:autoSpaceDN/>
        <w:bidi w:val="0"/>
        <w:adjustRightInd/>
        <w:snapToGrid/>
        <w:spacing w:line="560" w:lineRule="atLeast"/>
        <w:ind w:firstLine="755" w:firstLineChars="236"/>
        <w:jc w:val="left"/>
        <w:textAlignment w:val="auto"/>
        <w:rPr>
          <w:rFonts w:hint="default" w:ascii="Times New Roman" w:hAnsi="Times New Roman" w:eastAsia="仿宋_GB2312" w:cs="Times New Roman"/>
          <w:spacing w:val="-34"/>
          <w:w w:val="90"/>
          <w:kern w:val="0"/>
          <w:sz w:val="36"/>
          <w:szCs w:val="36"/>
        </w:rPr>
      </w:pPr>
      <w:r>
        <w:rPr>
          <w:rFonts w:hint="default" w:ascii="Times New Roman" w:hAnsi="Times New Roman" w:eastAsia="仿宋_GB2312" w:cs="Times New Roman"/>
          <w:spacing w:val="-20"/>
          <w:kern w:val="0"/>
          <w:sz w:val="36"/>
          <w:szCs w:val="36"/>
        </w:rPr>
        <w:t>实施单位（公章</w:t>
      </w:r>
      <w:r>
        <w:rPr>
          <w:rFonts w:hint="default" w:ascii="Times New Roman" w:hAnsi="Times New Roman" w:eastAsia="仿宋_GB2312" w:cs="Times New Roman"/>
          <w:spacing w:val="-34"/>
          <w:w w:val="90"/>
          <w:kern w:val="0"/>
          <w:sz w:val="36"/>
          <w:szCs w:val="36"/>
        </w:rPr>
        <w:t>）：</w:t>
      </w:r>
      <w:r>
        <w:rPr>
          <w:rFonts w:hint="default" w:ascii="Times New Roman" w:hAnsi="Times New Roman" w:eastAsia="仿宋_GB2312" w:cs="Times New Roman"/>
          <w:spacing w:val="-28"/>
          <w:w w:val="95"/>
          <w:kern w:val="0"/>
          <w:sz w:val="36"/>
          <w:szCs w:val="36"/>
          <w:lang w:eastAsia="zh-CN"/>
        </w:rPr>
        <w:t>自治区畜牧兽医局畜牧科技资料编译室</w:t>
      </w:r>
    </w:p>
    <w:p>
      <w:pPr>
        <w:keepNext w:val="0"/>
        <w:keepLines w:val="0"/>
        <w:pageBreakBefore w:val="0"/>
        <w:kinsoku/>
        <w:wordWrap/>
        <w:overflowPunct/>
        <w:topLinePunct w:val="0"/>
        <w:autoSpaceDE/>
        <w:autoSpaceDN/>
        <w:bidi w:val="0"/>
        <w:adjustRightInd/>
        <w:snapToGrid/>
        <w:spacing w:line="560" w:lineRule="atLeast"/>
        <w:ind w:firstLine="849" w:firstLineChars="236"/>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default" w:ascii="Times New Roman" w:hAnsi="Times New Roman" w:eastAsia="仿宋_GB2312" w:cs="Times New Roman"/>
          <w:kern w:val="0"/>
          <w:sz w:val="36"/>
          <w:szCs w:val="36"/>
          <w:lang w:eastAsia="zh-CN"/>
        </w:rPr>
        <w:t>自治区畜牧兽医局</w:t>
      </w:r>
    </w:p>
    <w:p>
      <w:pPr>
        <w:keepNext w:val="0"/>
        <w:keepLines w:val="0"/>
        <w:pageBreakBefore w:val="0"/>
        <w:kinsoku/>
        <w:wordWrap/>
        <w:overflowPunct/>
        <w:topLinePunct w:val="0"/>
        <w:autoSpaceDE/>
        <w:autoSpaceDN/>
        <w:bidi w:val="0"/>
        <w:adjustRightInd/>
        <w:snapToGrid/>
        <w:spacing w:line="560" w:lineRule="atLeast"/>
        <w:ind w:firstLine="849" w:firstLineChars="236"/>
        <w:jc w:val="left"/>
        <w:textAlignment w:val="auto"/>
        <w:rPr>
          <w:rFonts w:hint="default"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eastAsia="zh-CN"/>
        </w:rPr>
        <w:t>张</w:t>
      </w:r>
      <w:r>
        <w:rPr>
          <w:rFonts w:hint="eastAsia" w:ascii="Times New Roman" w:hAnsi="Times New Roman" w:eastAsia="仿宋_GB2312" w:cs="Times New Roman"/>
          <w:kern w:val="0"/>
          <w:sz w:val="36"/>
          <w:szCs w:val="36"/>
          <w:lang w:val="en-US" w:eastAsia="zh-CN"/>
        </w:rPr>
        <w:t xml:space="preserve"> </w:t>
      </w:r>
      <w:r>
        <w:rPr>
          <w:rFonts w:hint="eastAsia" w:ascii="Times New Roman" w:hAnsi="Times New Roman" w:eastAsia="仿宋_GB2312" w:cs="Times New Roman"/>
          <w:kern w:val="0"/>
          <w:sz w:val="36"/>
          <w:szCs w:val="36"/>
          <w:lang w:eastAsia="zh-CN"/>
        </w:rPr>
        <w:t>瑾</w:t>
      </w:r>
    </w:p>
    <w:p>
      <w:pPr>
        <w:keepNext w:val="0"/>
        <w:keepLines w:val="0"/>
        <w:pageBreakBefore w:val="0"/>
        <w:kinsoku/>
        <w:wordWrap/>
        <w:overflowPunct/>
        <w:topLinePunct w:val="0"/>
        <w:autoSpaceDE/>
        <w:autoSpaceDN/>
        <w:bidi w:val="0"/>
        <w:adjustRightInd/>
        <w:snapToGrid/>
        <w:spacing w:line="560" w:lineRule="atLeast"/>
        <w:ind w:firstLine="849" w:firstLineChars="236"/>
        <w:jc w:val="left"/>
        <w:textAlignment w:val="auto"/>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填报时间：</w:t>
      </w:r>
      <w:r>
        <w:rPr>
          <w:rFonts w:hint="default" w:ascii="Times New Roman" w:hAnsi="Times New Roman" w:eastAsia="仿宋_GB2312" w:cs="Times New Roman"/>
          <w:kern w:val="0"/>
          <w:sz w:val="36"/>
          <w:szCs w:val="36"/>
          <w:lang w:val="en-US" w:eastAsia="zh-CN"/>
        </w:rPr>
        <w:t>202</w:t>
      </w:r>
      <w:r>
        <w:rPr>
          <w:rFonts w:hint="eastAsia" w:ascii="Times New Roman" w:hAnsi="Times New Roman" w:eastAsia="仿宋_GB2312" w:cs="Times New Roman"/>
          <w:kern w:val="0"/>
          <w:sz w:val="36"/>
          <w:szCs w:val="36"/>
          <w:lang w:val="en-US" w:eastAsia="zh-CN"/>
        </w:rPr>
        <w:t>3</w:t>
      </w:r>
      <w:r>
        <w:rPr>
          <w:rFonts w:hint="default" w:ascii="Times New Roman" w:hAnsi="Times New Roman" w:eastAsia="仿宋_GB2312" w:cs="Times New Roman"/>
          <w:kern w:val="0"/>
          <w:sz w:val="36"/>
          <w:szCs w:val="36"/>
          <w:lang w:val="en-US" w:eastAsia="zh-CN"/>
        </w:rPr>
        <w:t>年1月</w:t>
      </w:r>
      <w:r>
        <w:rPr>
          <w:rFonts w:hint="eastAsia" w:ascii="Times New Roman" w:hAnsi="Times New Roman" w:eastAsia="仿宋_GB2312" w:cs="Times New Roman"/>
          <w:kern w:val="0"/>
          <w:sz w:val="36"/>
          <w:szCs w:val="36"/>
          <w:lang w:val="en-US" w:eastAsia="zh-CN"/>
        </w:rPr>
        <w:t>8</w:t>
      </w:r>
      <w:r>
        <w:rPr>
          <w:rFonts w:hint="default" w:ascii="Times New Roman" w:hAnsi="Times New Roman" w:eastAsia="仿宋_GB2312" w:cs="Times New Roman"/>
          <w:kern w:val="0"/>
          <w:sz w:val="36"/>
          <w:szCs w:val="36"/>
          <w:lang w:val="en-US" w:eastAsia="zh-CN"/>
        </w:rPr>
        <w:t>日</w:t>
      </w:r>
    </w:p>
    <w:p>
      <w:pPr>
        <w:keepNext w:val="0"/>
        <w:keepLines w:val="0"/>
        <w:pageBreakBefore w:val="0"/>
        <w:kinsoku/>
        <w:wordWrap/>
        <w:overflowPunct/>
        <w:topLinePunct w:val="0"/>
        <w:autoSpaceDE/>
        <w:autoSpaceDN/>
        <w:bidi w:val="0"/>
        <w:adjustRightInd/>
        <w:snapToGrid/>
        <w:spacing w:line="560" w:lineRule="atLeast"/>
        <w:textAlignment w:val="auto"/>
        <w:rPr>
          <w:rStyle w:val="24"/>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atLeast"/>
        <w:jc w:val="center"/>
        <w:textAlignment w:val="auto"/>
        <w:rPr>
          <w:rFonts w:eastAsia="仿宋_GB2312"/>
          <w:kern w:val="0"/>
          <w:sz w:val="30"/>
          <w:szCs w:val="30"/>
        </w:rPr>
      </w:pPr>
    </w:p>
    <w:p>
      <w:pPr>
        <w:pageBreakBefore w:val="0"/>
        <w:kinsoku/>
        <w:wordWrap/>
        <w:overflowPunct/>
        <w:topLinePunct w:val="0"/>
        <w:autoSpaceDE/>
        <w:autoSpaceDN/>
        <w:bidi w:val="0"/>
        <w:adjustRightInd/>
        <w:snapToGrid/>
        <w:spacing w:line="560" w:lineRule="atLeast"/>
        <w:textAlignment w:val="auto"/>
        <w:rPr>
          <w:rStyle w:val="24"/>
          <w:rFonts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黑体"/>
          <w:bCs/>
          <w:sz w:val="32"/>
          <w:szCs w:val="32"/>
        </w:rPr>
      </w:pPr>
      <w:r>
        <w:rPr>
          <w:rFonts w:eastAsia="黑体"/>
          <w:bCs/>
          <w:sz w:val="32"/>
          <w:szCs w:val="32"/>
        </w:rPr>
        <w:t>一、基本情况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eastAsia="楷体_GB2312"/>
          <w:b/>
          <w:bCs/>
          <w:sz w:val="32"/>
          <w:szCs w:val="32"/>
        </w:rPr>
      </w:pPr>
      <w:r>
        <w:rPr>
          <w:rFonts w:eastAsia="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eastAsia="仿宋_GB2312"/>
          <w:b/>
          <w:bCs/>
          <w:sz w:val="32"/>
          <w:szCs w:val="32"/>
        </w:rPr>
      </w:pPr>
      <w:r>
        <w:rPr>
          <w:rFonts w:eastAsia="仿宋_GB2312"/>
          <w:b/>
          <w:bCs/>
          <w:sz w:val="32"/>
          <w:szCs w:val="32"/>
        </w:rPr>
        <w:t>1、项目背景</w:t>
      </w:r>
    </w:p>
    <w:p>
      <w:pPr>
        <w:pStyle w:val="14"/>
        <w:keepNext w:val="0"/>
        <w:keepLines w:val="0"/>
        <w:pageBreakBefore w:val="0"/>
        <w:kinsoku/>
        <w:wordWrap/>
        <w:overflowPunct/>
        <w:topLinePunct w:val="0"/>
        <w:autoSpaceDE/>
        <w:autoSpaceDN/>
        <w:bidi w:val="0"/>
        <w:adjustRightInd/>
        <w:snapToGrid/>
        <w:spacing w:line="560" w:lineRule="atLeast"/>
        <w:ind w:left="0" w:leftChars="0"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自治区畜牧兽医局畜牧科技资料编译室是畜牧</w:t>
      </w:r>
      <w:r>
        <w:rPr>
          <w:rFonts w:hint="eastAsia" w:ascii="Times New Roman" w:hAnsi="Times New Roman" w:eastAsia="仿宋_GB2312" w:cs="Times New Roman"/>
          <w:kern w:val="0"/>
          <w:sz w:val="32"/>
          <w:szCs w:val="32"/>
          <w:lang w:val="en-US" w:eastAsia="zh-CN" w:bidi="ar-SA"/>
        </w:rPr>
        <w:t>兽医局</w:t>
      </w:r>
      <w:r>
        <w:rPr>
          <w:rFonts w:hint="default" w:ascii="Times New Roman" w:hAnsi="Times New Roman" w:eastAsia="仿宋_GB2312" w:cs="Times New Roman"/>
          <w:kern w:val="0"/>
          <w:sz w:val="32"/>
          <w:szCs w:val="32"/>
          <w:lang w:val="en-US" w:eastAsia="zh-CN" w:bidi="ar-SA"/>
        </w:rPr>
        <w:t>直属的正县级独立核算的全额拨款事业单位，成立于1978年。其前身为畜牧厅科教处编译室，以汉、维、哈、蒙</w:t>
      </w:r>
      <w:r>
        <w:rPr>
          <w:rFonts w:hint="eastAsia" w:ascii="Times New Roman" w:hAnsi="Times New Roman" w:eastAsia="仿宋_GB2312" w:cs="Times New Roman"/>
          <w:kern w:val="0"/>
          <w:sz w:val="32"/>
          <w:szCs w:val="32"/>
          <w:lang w:val="en-US" w:eastAsia="zh-CN" w:bidi="ar-SA"/>
        </w:rPr>
        <w:t>四</w:t>
      </w:r>
      <w:r>
        <w:rPr>
          <w:rFonts w:hint="default" w:ascii="Times New Roman" w:hAnsi="Times New Roman" w:eastAsia="仿宋_GB2312" w:cs="Times New Roman"/>
          <w:kern w:val="0"/>
          <w:sz w:val="32"/>
          <w:szCs w:val="32"/>
          <w:lang w:val="en-US" w:eastAsia="zh-CN" w:bidi="ar-SA"/>
        </w:rPr>
        <w:t>个文种出版《新疆牧业科技》、《新疆草原通讯》，属于内部交流刊物，并翻译出版畜牧兽医草原方面的中专教材和科普图书。1985年取得全国公开发行的刊号，正式更名为《新疆畜牧业》，1990年正式成立为正县级全额拨款事业单位。</w:t>
      </w:r>
      <w:r>
        <w:rPr>
          <w:rFonts w:hint="eastAsia" w:ascii="Times New Roman" w:hAnsi="Times New Roman" w:eastAsia="仿宋_GB2312" w:cs="Times New Roman"/>
          <w:kern w:val="0"/>
          <w:sz w:val="32"/>
          <w:szCs w:val="32"/>
          <w:lang w:val="en-US" w:eastAsia="zh-CN" w:bidi="ar-SA"/>
        </w:rPr>
        <w:t>目前</w:t>
      </w:r>
      <w:r>
        <w:rPr>
          <w:rFonts w:hint="default" w:ascii="Times New Roman" w:hAnsi="Times New Roman" w:eastAsia="仿宋_GB2312" w:cs="Times New Roman"/>
          <w:kern w:val="0"/>
          <w:sz w:val="32"/>
          <w:szCs w:val="32"/>
          <w:lang w:val="en-US" w:eastAsia="zh-CN" w:bidi="ar-SA"/>
        </w:rPr>
        <w:t>主要职责是承担《新疆畜牧业》汉</w:t>
      </w:r>
      <w:r>
        <w:rPr>
          <w:rFonts w:hint="eastAsia" w:ascii="Times New Roman" w:hAnsi="Times New Roman" w:eastAsia="仿宋_GB2312" w:cs="Times New Roman"/>
          <w:kern w:val="0"/>
          <w:sz w:val="32"/>
          <w:szCs w:val="32"/>
          <w:lang w:val="en-US" w:eastAsia="zh-CN" w:bidi="ar-SA"/>
        </w:rPr>
        <w:t>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维吾尔文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哈萨克文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蒙古文四</w:t>
      </w:r>
      <w:r>
        <w:rPr>
          <w:rFonts w:hint="default" w:ascii="Times New Roman" w:hAnsi="Times New Roman" w:eastAsia="仿宋_GB2312" w:cs="Times New Roman"/>
          <w:kern w:val="0"/>
          <w:sz w:val="32"/>
          <w:szCs w:val="32"/>
          <w:lang w:val="en-US" w:eastAsia="zh-CN" w:bidi="ar-SA"/>
        </w:rPr>
        <w:t>种文字期刊的编辑、出版、发行工作；承担畜牧科技资料</w:t>
      </w:r>
      <w:r>
        <w:rPr>
          <w:rFonts w:hint="eastAsia" w:ascii="Times New Roman" w:hAnsi="Times New Roman" w:eastAsia="仿宋_GB2312" w:cs="Times New Roman"/>
          <w:kern w:val="0"/>
          <w:sz w:val="32"/>
          <w:szCs w:val="32"/>
          <w:lang w:val="en-US" w:eastAsia="zh-CN" w:bidi="ar-SA"/>
        </w:rPr>
        <w:t>维吾尔文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哈萨克文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蒙古文三</w:t>
      </w:r>
      <w:r>
        <w:rPr>
          <w:rFonts w:hint="default" w:ascii="Times New Roman" w:hAnsi="Times New Roman" w:eastAsia="仿宋_GB2312" w:cs="Times New Roman"/>
          <w:kern w:val="0"/>
          <w:sz w:val="32"/>
          <w:szCs w:val="32"/>
          <w:lang w:val="en-US" w:eastAsia="zh-CN" w:bidi="ar-SA"/>
        </w:rPr>
        <w:t>种文字的翻译、编著工作（编办2007年新机编办字【2007】106号文件设定的我室职能）。</w:t>
      </w:r>
    </w:p>
    <w:p>
      <w:pPr>
        <w:pStyle w:val="14"/>
        <w:keepNext w:val="0"/>
        <w:keepLines w:val="0"/>
        <w:pageBreakBefore w:val="0"/>
        <w:kinsoku/>
        <w:wordWrap/>
        <w:overflowPunct/>
        <w:topLinePunct w:val="0"/>
        <w:autoSpaceDE/>
        <w:autoSpaceDN/>
        <w:bidi w:val="0"/>
        <w:adjustRightInd/>
        <w:snapToGrid/>
        <w:spacing w:line="560" w:lineRule="atLeast"/>
        <w:ind w:left="0" w:leftChars="0"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w:t>
      </w:r>
      <w:r>
        <w:rPr>
          <w:rFonts w:hint="eastAsia" w:ascii="Times New Roman" w:hAnsi="Times New Roman" w:eastAsia="仿宋_GB2312" w:cs="Times New Roman"/>
          <w:kern w:val="0"/>
          <w:sz w:val="32"/>
          <w:szCs w:val="32"/>
          <w:lang w:val="en-US" w:eastAsia="zh-CN" w:bidi="ar-SA"/>
        </w:rPr>
        <w:t>22</w:t>
      </w:r>
      <w:r>
        <w:rPr>
          <w:rFonts w:hint="default" w:ascii="Times New Roman" w:hAnsi="Times New Roman" w:eastAsia="仿宋_GB2312" w:cs="Times New Roman"/>
          <w:kern w:val="0"/>
          <w:sz w:val="32"/>
          <w:szCs w:val="32"/>
          <w:lang w:val="en-US" w:eastAsia="zh-CN" w:bidi="ar-SA"/>
        </w:rPr>
        <w:t>年自治区财政厅拨付我单位</w:t>
      </w:r>
      <w:r>
        <w:rPr>
          <w:rFonts w:hint="eastAsia" w:ascii="Times New Roman" w:hAnsi="Times New Roman" w:eastAsia="仿宋_GB2312" w:cs="Times New Roman"/>
          <w:kern w:val="0"/>
          <w:sz w:val="32"/>
          <w:szCs w:val="32"/>
          <w:lang w:val="en-US" w:eastAsia="zh-CN" w:bidi="ar-SA"/>
        </w:rPr>
        <w:t>《新疆</w:t>
      </w:r>
      <w:r>
        <w:rPr>
          <w:rFonts w:hint="default" w:ascii="Times New Roman" w:hAnsi="Times New Roman" w:eastAsia="仿宋_GB2312" w:cs="Times New Roman"/>
          <w:kern w:val="0"/>
          <w:sz w:val="32"/>
          <w:szCs w:val="32"/>
          <w:lang w:val="en-US" w:eastAsia="zh-CN" w:bidi="ar-SA"/>
        </w:rPr>
        <w:t>畜牧业</w:t>
      </w:r>
      <w:r>
        <w:rPr>
          <w:rFonts w:hint="eastAsia"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杂志出版发行印刷费项目资金</w:t>
      </w:r>
      <w:r>
        <w:rPr>
          <w:rFonts w:hint="eastAsia" w:ascii="Times New Roman" w:hAnsi="Times New Roman" w:eastAsia="仿宋_GB2312" w:cs="Times New Roman"/>
          <w:kern w:val="0"/>
          <w:sz w:val="32"/>
          <w:szCs w:val="32"/>
          <w:lang w:val="en-US" w:eastAsia="zh-CN" w:bidi="ar-SA"/>
        </w:rPr>
        <w:t>60</w:t>
      </w:r>
      <w:r>
        <w:rPr>
          <w:rFonts w:hint="default" w:ascii="Times New Roman" w:hAnsi="Times New Roman" w:eastAsia="仿宋_GB2312" w:cs="Times New Roman"/>
          <w:kern w:val="0"/>
          <w:sz w:val="32"/>
          <w:szCs w:val="32"/>
          <w:lang w:val="en-US" w:eastAsia="zh-CN" w:bidi="ar-SA"/>
        </w:rPr>
        <w:t>万元，主要用于畜牧</w:t>
      </w:r>
      <w:r>
        <w:rPr>
          <w:rFonts w:hint="eastAsia" w:ascii="Times New Roman" w:hAnsi="Times New Roman" w:eastAsia="仿宋_GB2312" w:cs="Times New Roman"/>
          <w:kern w:val="0"/>
          <w:sz w:val="32"/>
          <w:szCs w:val="32"/>
          <w:lang w:val="en-US" w:eastAsia="zh-CN" w:bidi="ar-SA"/>
        </w:rPr>
        <w:t>兽医局</w:t>
      </w:r>
      <w:r>
        <w:rPr>
          <w:rFonts w:hint="default" w:ascii="Times New Roman" w:hAnsi="Times New Roman" w:eastAsia="仿宋_GB2312" w:cs="Times New Roman"/>
          <w:kern w:val="0"/>
          <w:sz w:val="32"/>
          <w:szCs w:val="32"/>
          <w:lang w:val="en-US" w:eastAsia="zh-CN" w:bidi="ar-SA"/>
        </w:rPr>
        <w:t>主管，畜牧科技资料编译室主办在全国发行的《新疆畜牧业》杂志汉</w:t>
      </w:r>
      <w:r>
        <w:rPr>
          <w:rFonts w:hint="eastAsia" w:ascii="Times New Roman" w:hAnsi="Times New Roman" w:eastAsia="仿宋_GB2312" w:cs="Times New Roman"/>
          <w:kern w:val="0"/>
          <w:sz w:val="32"/>
          <w:szCs w:val="32"/>
          <w:lang w:val="en-US" w:eastAsia="zh-CN" w:bidi="ar-SA"/>
        </w:rPr>
        <w:t>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维吾尔文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哈萨克文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蒙古文四</w:t>
      </w:r>
      <w:r>
        <w:rPr>
          <w:rFonts w:hint="default" w:ascii="Times New Roman" w:hAnsi="Times New Roman" w:eastAsia="仿宋_GB2312" w:cs="Times New Roman"/>
          <w:kern w:val="0"/>
          <w:sz w:val="32"/>
          <w:szCs w:val="32"/>
          <w:lang w:val="en-US" w:eastAsia="zh-CN" w:bidi="ar-SA"/>
        </w:rPr>
        <w:t>种文字杂志的出版、发行工作，及自治区畜牧科技</w:t>
      </w:r>
      <w:r>
        <w:rPr>
          <w:rFonts w:hint="eastAsia" w:ascii="Times New Roman" w:hAnsi="Times New Roman" w:eastAsia="仿宋_GB2312" w:cs="Times New Roman"/>
          <w:kern w:val="0"/>
          <w:sz w:val="32"/>
          <w:szCs w:val="32"/>
          <w:lang w:val="en-US" w:eastAsia="zh-CN" w:bidi="ar-SA"/>
        </w:rPr>
        <w:t>资料的维吾尔文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哈萨克文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蒙古文三</w:t>
      </w:r>
      <w:r>
        <w:rPr>
          <w:rFonts w:hint="default" w:ascii="Times New Roman" w:hAnsi="Times New Roman" w:eastAsia="仿宋_GB2312" w:cs="Times New Roman"/>
          <w:kern w:val="0"/>
          <w:sz w:val="32"/>
          <w:szCs w:val="32"/>
          <w:lang w:val="en-US" w:eastAsia="zh-CN" w:bidi="ar-SA"/>
        </w:rPr>
        <w:t>种文字的翻译、编著工作。</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《新疆畜牧业》（汉</w:t>
      </w:r>
      <w:r>
        <w:rPr>
          <w:rFonts w:hint="eastAsia" w:ascii="Times New Roman" w:hAnsi="Times New Roman" w:eastAsia="仿宋_GB2312" w:cs="Times New Roman"/>
          <w:kern w:val="0"/>
          <w:sz w:val="32"/>
          <w:szCs w:val="32"/>
          <w:lang w:val="en-US" w:eastAsia="zh-CN" w:bidi="ar-SA"/>
        </w:rPr>
        <w:t>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维吾尔文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哈萨克文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蒙古文四</w:t>
      </w:r>
      <w:r>
        <w:rPr>
          <w:rFonts w:hint="default" w:ascii="Times New Roman" w:hAnsi="Times New Roman" w:eastAsia="仿宋_GB2312" w:cs="Times New Roman"/>
          <w:kern w:val="0"/>
          <w:sz w:val="32"/>
          <w:szCs w:val="32"/>
          <w:lang w:val="en-US" w:eastAsia="zh-CN" w:bidi="ar-SA"/>
        </w:rPr>
        <w:t>种文字）</w:t>
      </w:r>
      <w:r>
        <w:rPr>
          <w:rFonts w:hint="eastAsia"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是我区目前畜牧行业唯一的综合性科技期刊，其中汉文为双月刊，</w:t>
      </w:r>
      <w:r>
        <w:rPr>
          <w:rFonts w:hint="eastAsia" w:ascii="Times New Roman" w:hAnsi="Times New Roman" w:eastAsia="仿宋_GB2312" w:cs="Times New Roman"/>
          <w:kern w:val="0"/>
          <w:sz w:val="32"/>
          <w:szCs w:val="32"/>
          <w:lang w:val="en-US" w:eastAsia="zh-CN" w:bidi="ar-SA"/>
        </w:rPr>
        <w:t>维吾尔文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哈萨克文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蒙古文</w:t>
      </w:r>
      <w:r>
        <w:rPr>
          <w:rFonts w:hint="default" w:ascii="Times New Roman" w:hAnsi="Times New Roman" w:eastAsia="仿宋_GB2312" w:cs="Times New Roman"/>
          <w:kern w:val="0"/>
          <w:sz w:val="32"/>
          <w:szCs w:val="32"/>
          <w:lang w:val="en-US" w:eastAsia="zh-CN" w:bidi="ar-SA"/>
        </w:rPr>
        <w:t>为季刊。是新疆关于畜牧、兽医、草原、饲料、奶业发展、畜牧科技信息、现代养殖技术、畜禽品种改良与繁育、畜产品加工与质量安全监管、饲草料种植加工、法制园地等方面的综合性期刊。能够发挥多语种优势，及时宣传国家和自治区的畜牧业方针政策、宣传畜牧业法律法规、帮助农牧民指导科技生产、普及科技知识，巩固脱贫攻坚成果，开展乡村振兴</w:t>
      </w:r>
      <w:r>
        <w:rPr>
          <w:rFonts w:hint="eastAsia"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更好</w:t>
      </w:r>
      <w:r>
        <w:rPr>
          <w:rFonts w:hint="eastAsia" w:ascii="Times New Roman" w:hAnsi="Times New Roman" w:eastAsia="仿宋_GB2312" w:cs="Times New Roman"/>
          <w:kern w:val="0"/>
          <w:sz w:val="32"/>
          <w:szCs w:val="32"/>
          <w:lang w:val="en-US" w:eastAsia="zh-CN" w:bidi="ar-SA"/>
        </w:rPr>
        <w:t>地</w:t>
      </w:r>
      <w:r>
        <w:rPr>
          <w:rFonts w:hint="default" w:ascii="Times New Roman" w:hAnsi="Times New Roman" w:eastAsia="仿宋_GB2312" w:cs="Times New Roman"/>
          <w:kern w:val="0"/>
          <w:sz w:val="32"/>
          <w:szCs w:val="32"/>
          <w:lang w:val="en-US" w:eastAsia="zh-CN" w:bidi="ar-SA"/>
        </w:rPr>
        <w:t>为新疆畜牧业</w:t>
      </w:r>
      <w:r>
        <w:rPr>
          <w:rFonts w:hint="eastAsia" w:ascii="Times New Roman" w:hAnsi="Times New Roman" w:eastAsia="仿宋_GB2312" w:cs="Times New Roman"/>
          <w:kern w:val="0"/>
          <w:sz w:val="32"/>
          <w:szCs w:val="32"/>
          <w:lang w:val="en-US" w:eastAsia="zh-CN" w:bidi="ar-SA"/>
        </w:rPr>
        <w:t>高质量</w:t>
      </w:r>
      <w:r>
        <w:rPr>
          <w:rFonts w:hint="default" w:ascii="Times New Roman" w:hAnsi="Times New Roman" w:eastAsia="仿宋_GB2312" w:cs="Times New Roman"/>
          <w:kern w:val="0"/>
          <w:sz w:val="32"/>
          <w:szCs w:val="32"/>
          <w:lang w:val="en-US" w:eastAsia="zh-CN" w:bidi="ar-SA"/>
        </w:rPr>
        <w:t>发展服务，为建设社会主义新牧区服务，为新疆社会稳定和长治久安总目标服务。</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atLeast"/>
        <w:ind w:firstLine="643" w:firstLineChars="200"/>
        <w:jc w:val="both"/>
        <w:textAlignment w:val="auto"/>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hint="eastAsia" w:eastAsia="仿宋_GB2312"/>
          <w:sz w:val="32"/>
          <w:szCs w:val="32"/>
        </w:rPr>
        <w:t>全年编辑、出版、印刷《新疆畜牧业》期刊</w:t>
      </w:r>
      <w:r>
        <w:rPr>
          <w:rFonts w:hint="eastAsia" w:eastAsia="仿宋_GB2312"/>
          <w:sz w:val="32"/>
          <w:szCs w:val="32"/>
          <w:lang w:val="en-US" w:eastAsia="zh-CN"/>
        </w:rPr>
        <w:t>4</w:t>
      </w:r>
      <w:r>
        <w:rPr>
          <w:rFonts w:hint="eastAsia" w:eastAsia="仿宋_GB2312"/>
          <w:sz w:val="32"/>
          <w:szCs w:val="32"/>
        </w:rPr>
        <w:t>个文种共</w:t>
      </w:r>
      <w:r>
        <w:rPr>
          <w:rFonts w:hint="eastAsia" w:eastAsia="仿宋_GB2312"/>
          <w:sz w:val="32"/>
          <w:szCs w:val="32"/>
          <w:lang w:val="en-US" w:eastAsia="zh-CN"/>
        </w:rPr>
        <w:t>18</w:t>
      </w:r>
      <w:r>
        <w:rPr>
          <w:rFonts w:hint="eastAsia" w:eastAsia="仿宋_GB2312"/>
          <w:sz w:val="32"/>
          <w:szCs w:val="32"/>
        </w:rPr>
        <w:t>期，年期刊刊载量160万字，年印刷杂志共计5.</w:t>
      </w:r>
      <w:r>
        <w:rPr>
          <w:rFonts w:hint="eastAsia" w:eastAsia="仿宋_GB2312"/>
          <w:sz w:val="32"/>
          <w:szCs w:val="32"/>
          <w:lang w:val="en-US" w:eastAsia="zh-CN"/>
        </w:rPr>
        <w:t>2</w:t>
      </w:r>
      <w:r>
        <w:rPr>
          <w:rFonts w:hint="eastAsia" w:eastAsia="仿宋_GB2312"/>
          <w:sz w:val="32"/>
          <w:szCs w:val="32"/>
        </w:rPr>
        <w:t>万册。</w:t>
      </w:r>
      <w:r>
        <w:rPr>
          <w:rFonts w:hint="eastAsia" w:eastAsia="仿宋_GB2312"/>
          <w:sz w:val="32"/>
          <w:szCs w:val="32"/>
          <w:lang w:eastAsia="zh-CN"/>
        </w:rPr>
        <w:t>所刊登</w:t>
      </w:r>
      <w:r>
        <w:rPr>
          <w:rFonts w:hint="eastAsia" w:eastAsia="仿宋_GB2312"/>
          <w:sz w:val="32"/>
          <w:szCs w:val="32"/>
        </w:rPr>
        <w:t>稿件</w:t>
      </w:r>
      <w:r>
        <w:rPr>
          <w:rFonts w:hint="eastAsia" w:eastAsia="仿宋_GB2312"/>
          <w:sz w:val="32"/>
          <w:szCs w:val="32"/>
          <w:lang w:eastAsia="zh-CN"/>
        </w:rPr>
        <w:t>网上</w:t>
      </w:r>
      <w:r>
        <w:rPr>
          <w:rFonts w:hint="eastAsia" w:eastAsia="仿宋_GB2312"/>
          <w:sz w:val="32"/>
          <w:szCs w:val="32"/>
        </w:rPr>
        <w:t>重合率</w:t>
      </w:r>
      <w:r>
        <w:rPr>
          <w:rFonts w:hint="eastAsia" w:eastAsia="仿宋_GB2312"/>
          <w:sz w:val="32"/>
          <w:szCs w:val="32"/>
          <w:lang w:eastAsia="zh-CN"/>
        </w:rPr>
        <w:t>检测</w:t>
      </w:r>
      <w:r>
        <w:rPr>
          <w:rFonts w:hint="eastAsia" w:eastAsia="仿宋_GB2312"/>
          <w:sz w:val="32"/>
          <w:szCs w:val="32"/>
        </w:rPr>
        <w:t>≤30%，</w:t>
      </w:r>
      <w:r>
        <w:rPr>
          <w:rFonts w:hint="eastAsia" w:eastAsia="仿宋_GB2312"/>
          <w:sz w:val="32"/>
          <w:szCs w:val="32"/>
          <w:lang w:eastAsia="zh-CN"/>
        </w:rPr>
        <w:t>四</w:t>
      </w:r>
      <w:r>
        <w:rPr>
          <w:rFonts w:hint="eastAsia" w:eastAsia="仿宋_GB2312"/>
          <w:sz w:val="32"/>
          <w:szCs w:val="32"/>
        </w:rPr>
        <w:t>个文种期刊稿件交付及时率达到100%，期刊按时出版，及时率达到100%。刊登畜牧业政策的宣传知晓率要在95%以上。出版的期刊要让全疆涉农单位和基层广大农牧民满意，满意度达到95%以上。</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本项目总投资</w:t>
      </w:r>
      <w:r>
        <w:rPr>
          <w:rFonts w:hint="eastAsia" w:eastAsia="仿宋_GB2312"/>
          <w:sz w:val="32"/>
          <w:szCs w:val="32"/>
          <w:lang w:val="en-US" w:eastAsia="zh-CN"/>
        </w:rPr>
        <w:t>60</w:t>
      </w:r>
      <w:r>
        <w:rPr>
          <w:rFonts w:eastAsia="仿宋_GB2312"/>
          <w:sz w:val="32"/>
          <w:szCs w:val="32"/>
        </w:rPr>
        <w:t>万元，其中：财政本级资金</w:t>
      </w:r>
      <w:r>
        <w:rPr>
          <w:rFonts w:hint="eastAsia" w:eastAsia="仿宋_GB2312"/>
          <w:sz w:val="32"/>
          <w:szCs w:val="32"/>
          <w:lang w:val="en-US" w:eastAsia="zh-CN"/>
        </w:rPr>
        <w:t>60</w:t>
      </w:r>
      <w:r>
        <w:rPr>
          <w:rFonts w:eastAsia="仿宋_GB2312"/>
          <w:sz w:val="32"/>
          <w:szCs w:val="32"/>
        </w:rPr>
        <w:t>万元。项目实际支出</w:t>
      </w:r>
      <w:r>
        <w:rPr>
          <w:rFonts w:hint="eastAsia" w:eastAsia="仿宋_GB2312"/>
          <w:sz w:val="32"/>
          <w:szCs w:val="32"/>
          <w:lang w:val="en-US" w:eastAsia="zh-CN"/>
        </w:rPr>
        <w:t>60</w:t>
      </w:r>
      <w:r>
        <w:rPr>
          <w:rFonts w:eastAsia="仿宋_GB2312"/>
          <w:sz w:val="32"/>
          <w:szCs w:val="32"/>
        </w:rPr>
        <w:t>万元，支出率为100%。</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hint="default" w:eastAsia="仿宋_GB2312"/>
          <w:b/>
          <w:bCs/>
          <w:sz w:val="32"/>
          <w:szCs w:val="32"/>
          <w:lang w:val="en-US" w:eastAsia="zh-CN"/>
        </w:rPr>
      </w:pPr>
      <w:r>
        <w:rPr>
          <w:rFonts w:eastAsia="仿宋_GB2312"/>
          <w:b/>
          <w:bCs/>
          <w:sz w:val="32"/>
          <w:szCs w:val="32"/>
        </w:rPr>
        <w:t>3、资金投入和使用情况</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20"/>
          <w:szCs w:val="20"/>
        </w:rPr>
      </w:pPr>
      <w:r>
        <w:rPr>
          <w:rFonts w:eastAsia="仿宋_GB2312"/>
          <w:sz w:val="32"/>
          <w:szCs w:val="32"/>
        </w:rPr>
        <w:t>（1）资金安排</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项目总投资</w:t>
      </w:r>
      <w:r>
        <w:rPr>
          <w:rFonts w:hint="eastAsia" w:ascii="Times New Roman" w:hAnsi="Times New Roman" w:eastAsia="仿宋_GB2312" w:cs="Times New Roman"/>
          <w:b w:val="0"/>
          <w:bCs w:val="0"/>
          <w:kern w:val="2"/>
          <w:sz w:val="32"/>
          <w:szCs w:val="32"/>
          <w:lang w:val="en-US" w:eastAsia="zh-CN" w:bidi="ar-SA"/>
        </w:rPr>
        <w:t>60</w:t>
      </w:r>
      <w:r>
        <w:rPr>
          <w:rFonts w:eastAsia="仿宋_GB2312"/>
          <w:sz w:val="32"/>
          <w:szCs w:val="32"/>
        </w:rPr>
        <w:t>万元，按照单位财务制度等相关规定，资金支出符合</w:t>
      </w:r>
      <w:r>
        <w:rPr>
          <w:rFonts w:hint="eastAsia" w:eastAsia="仿宋_GB2312"/>
          <w:sz w:val="32"/>
          <w:szCs w:val="32"/>
          <w:highlight w:val="none"/>
        </w:rPr>
        <w:t>《新疆畜牧业》出版印刷费</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lang w:eastAsia="zh-CN"/>
        </w:rPr>
        <w:t>项目</w:t>
      </w:r>
      <w:r>
        <w:rPr>
          <w:rFonts w:eastAsia="仿宋_GB2312"/>
          <w:sz w:val="32"/>
          <w:szCs w:val="32"/>
        </w:rPr>
        <w:t>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（2）预算资金来源及使用情况</w:t>
      </w:r>
      <w:bookmarkStart w:id="0" w:name="page10"/>
      <w:bookmarkEnd w:id="0"/>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财政拨款</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lang w:val="en-US" w:eastAsia="zh-CN"/>
        </w:rPr>
        <w:t>60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60</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eastAsia="楷体_GB2312"/>
          <w:b/>
          <w:bCs/>
          <w:sz w:val="32"/>
          <w:szCs w:val="32"/>
        </w:rPr>
      </w:pPr>
      <w:r>
        <w:rPr>
          <w:rFonts w:eastAsia="楷体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1、总体目标</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eastAsia="仿宋_GB2312"/>
          <w:sz w:val="32"/>
          <w:szCs w:val="32"/>
        </w:rPr>
      </w:pPr>
      <w:r>
        <w:rPr>
          <w:rFonts w:hint="eastAsia" w:eastAsia="仿宋_GB2312"/>
          <w:sz w:val="32"/>
          <w:szCs w:val="32"/>
        </w:rPr>
        <w:t>全年编辑、出版、印刷《新疆畜牧业》期刊5个文种共20期，年期刊刊载量160万字，年印刷杂志共计5.0万册。要求稿件重合率≤30%，五个文种期刊稿件交付及时率要达到100%，期刊按时出版，及时率达到100%。刊登畜牧业政策的宣传知晓率要在95%以上。出版的期刊要让全疆涉农单位和基层广大农牧民满意，满意度达到95%以上。</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pPr>
      <w:r>
        <w:rPr>
          <w:rFonts w:eastAsia="仿宋_GB2312"/>
          <w:sz w:val="32"/>
          <w:szCs w:val="32"/>
        </w:rPr>
        <w:t>2、阶段性目标</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（1）前期准备：通过制定项目实施方案，经项目负责人审核通过后，有序开展后续工作。</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黑体"/>
          <w:sz w:val="32"/>
          <w:szCs w:val="32"/>
        </w:rPr>
      </w:pPr>
      <w:r>
        <w:rPr>
          <w:rFonts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eastAsia="楷体_GB2312"/>
          <w:b/>
          <w:bCs/>
          <w:sz w:val="32"/>
          <w:szCs w:val="32"/>
        </w:rPr>
      </w:pPr>
      <w:r>
        <w:rPr>
          <w:rFonts w:eastAsia="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1、绩效评价的目的</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1"/>
        </w:numPr>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2、绩效评价的对象</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eastAsia="仿宋_GB2312"/>
          <w:sz w:val="32"/>
          <w:szCs w:val="32"/>
          <w:lang w:val="en-US" w:eastAsia="zh-CN"/>
        </w:rPr>
      </w:pPr>
      <w:r>
        <w:rPr>
          <w:rFonts w:hint="eastAsia" w:eastAsia="仿宋_GB2312"/>
          <w:sz w:val="32"/>
          <w:szCs w:val="32"/>
        </w:rPr>
        <w:t>《新疆畜牧业》杂志出版发行印刷费项目所包含《新疆畜牧业》</w:t>
      </w:r>
      <w:r>
        <w:rPr>
          <w:rFonts w:hint="eastAsia" w:eastAsia="仿宋_GB2312"/>
          <w:sz w:val="32"/>
          <w:szCs w:val="32"/>
          <w:lang w:val="en-US" w:eastAsia="zh-CN"/>
        </w:rPr>
        <w:t>4</w:t>
      </w:r>
      <w:r>
        <w:rPr>
          <w:rFonts w:hint="eastAsia" w:eastAsia="仿宋_GB2312"/>
          <w:sz w:val="32"/>
          <w:szCs w:val="32"/>
        </w:rPr>
        <w:t>个文种期刊</w:t>
      </w:r>
      <w:r>
        <w:rPr>
          <w:rFonts w:hint="eastAsia" w:eastAsia="仿宋_GB2312"/>
          <w:sz w:val="32"/>
          <w:szCs w:val="32"/>
          <w:lang w:eastAsia="zh-CN"/>
        </w:rPr>
        <w:t>的</w:t>
      </w:r>
      <w:r>
        <w:rPr>
          <w:rFonts w:hint="eastAsia" w:eastAsia="仿宋_GB2312"/>
          <w:sz w:val="32"/>
          <w:szCs w:val="32"/>
        </w:rPr>
        <w:t>编辑、出版、印刷。</w:t>
      </w:r>
      <w:r>
        <w:rPr>
          <w:rFonts w:hint="eastAsia" w:eastAsia="仿宋_GB2312"/>
          <w:sz w:val="32"/>
          <w:szCs w:val="32"/>
          <w:lang w:val="en-US" w:eastAsia="zh-CN"/>
        </w:rPr>
        <w:t>2022年</w:t>
      </w:r>
      <w:r>
        <w:rPr>
          <w:rFonts w:hint="default" w:eastAsia="仿宋_GB2312"/>
          <w:sz w:val="32"/>
          <w:szCs w:val="32"/>
        </w:rPr>
        <w:t>共</w:t>
      </w:r>
      <w:r>
        <w:rPr>
          <w:rFonts w:hint="eastAsia" w:eastAsia="仿宋_GB2312"/>
          <w:sz w:val="32"/>
          <w:szCs w:val="32"/>
          <w:lang w:eastAsia="zh-CN"/>
        </w:rPr>
        <w:t>出版</w:t>
      </w:r>
      <w:r>
        <w:rPr>
          <w:rFonts w:hint="default" w:eastAsia="仿宋_GB2312"/>
          <w:sz w:val="32"/>
          <w:szCs w:val="32"/>
          <w:lang w:val="en-US" w:eastAsia="zh-CN"/>
        </w:rPr>
        <w:t>18</w:t>
      </w:r>
      <w:r>
        <w:rPr>
          <w:rFonts w:hint="default" w:eastAsia="仿宋_GB2312"/>
          <w:sz w:val="32"/>
          <w:szCs w:val="32"/>
        </w:rPr>
        <w:t>期，年期刊刊载量160万字，年印刷杂志共计5.</w:t>
      </w:r>
      <w:r>
        <w:rPr>
          <w:rFonts w:hint="default" w:eastAsia="仿宋_GB2312"/>
          <w:sz w:val="32"/>
          <w:szCs w:val="32"/>
          <w:lang w:val="en-US" w:eastAsia="zh-CN"/>
        </w:rPr>
        <w:t>2</w:t>
      </w:r>
      <w:r>
        <w:rPr>
          <w:rFonts w:hint="default" w:eastAsia="仿宋_GB2312"/>
          <w:sz w:val="32"/>
          <w:szCs w:val="32"/>
        </w:rPr>
        <w:t>万册</w:t>
      </w:r>
      <w:r>
        <w:rPr>
          <w:rFonts w:hint="eastAsia" w:eastAsia="仿宋_GB2312"/>
          <w:sz w:val="32"/>
          <w:szCs w:val="32"/>
          <w:lang w:eastAsia="zh-CN"/>
        </w:rPr>
        <w:t>，区内外发行邮寄费</w:t>
      </w:r>
      <w:r>
        <w:rPr>
          <w:rFonts w:hint="eastAsia" w:eastAsia="仿宋_GB2312"/>
          <w:sz w:val="32"/>
          <w:szCs w:val="32"/>
          <w:lang w:val="en-US" w:eastAsia="zh-CN"/>
        </w:rPr>
        <w:t>5.0万元，</w:t>
      </w:r>
      <w:r>
        <w:rPr>
          <w:rFonts w:hint="eastAsia" w:ascii="仿宋" w:hAnsi="仿宋" w:eastAsia="仿宋" w:cs="仿宋"/>
          <w:sz w:val="32"/>
          <w:szCs w:val="32"/>
        </w:rPr>
        <w:t>支付全年</w:t>
      </w:r>
      <w:r>
        <w:rPr>
          <w:rFonts w:hint="eastAsia" w:ascii="仿宋" w:hAnsi="仿宋" w:eastAsia="仿宋" w:cs="仿宋"/>
          <w:sz w:val="32"/>
          <w:szCs w:val="32"/>
          <w:lang w:val="en-US" w:eastAsia="zh-CN"/>
        </w:rPr>
        <w:t>18</w:t>
      </w:r>
      <w:r>
        <w:rPr>
          <w:rFonts w:hint="eastAsia" w:ascii="仿宋" w:hAnsi="仿宋" w:eastAsia="仿宋" w:cs="仿宋"/>
          <w:sz w:val="32"/>
          <w:szCs w:val="32"/>
        </w:rPr>
        <w:t>期</w:t>
      </w:r>
      <w:r>
        <w:rPr>
          <w:rFonts w:hint="eastAsia" w:ascii="仿宋" w:hAnsi="仿宋" w:eastAsia="仿宋" w:cs="仿宋"/>
          <w:sz w:val="32"/>
          <w:szCs w:val="32"/>
          <w:lang w:eastAsia="zh-CN"/>
        </w:rPr>
        <w:t>期刊的</w:t>
      </w:r>
      <w:r>
        <w:rPr>
          <w:rFonts w:hint="eastAsia" w:ascii="仿宋" w:hAnsi="仿宋" w:eastAsia="仿宋" w:cs="仿宋"/>
          <w:sz w:val="32"/>
          <w:szCs w:val="32"/>
        </w:rPr>
        <w:t>审读</w:t>
      </w:r>
      <w:r>
        <w:rPr>
          <w:rFonts w:hint="eastAsia" w:ascii="仿宋" w:hAnsi="仿宋" w:eastAsia="仿宋" w:cs="仿宋"/>
          <w:sz w:val="32"/>
          <w:szCs w:val="32"/>
          <w:lang w:eastAsia="zh-CN"/>
        </w:rPr>
        <w:t>费</w:t>
      </w:r>
      <w:r>
        <w:rPr>
          <w:rFonts w:hint="eastAsia" w:ascii="仿宋" w:hAnsi="仿宋" w:eastAsia="仿宋" w:cs="仿宋"/>
          <w:sz w:val="32"/>
          <w:szCs w:val="32"/>
        </w:rPr>
        <w:t>、翻译</w:t>
      </w:r>
      <w:r>
        <w:rPr>
          <w:rFonts w:hint="eastAsia" w:ascii="仿宋" w:hAnsi="仿宋" w:eastAsia="仿宋" w:cs="仿宋"/>
          <w:sz w:val="32"/>
          <w:szCs w:val="32"/>
          <w:lang w:eastAsia="zh-CN"/>
        </w:rPr>
        <w:t>费</w:t>
      </w:r>
      <w:r>
        <w:rPr>
          <w:rFonts w:hint="eastAsia" w:ascii="仿宋" w:hAnsi="仿宋" w:eastAsia="仿宋" w:cs="仿宋"/>
          <w:sz w:val="32"/>
          <w:szCs w:val="32"/>
        </w:rPr>
        <w:t>、稿费</w:t>
      </w:r>
      <w:r>
        <w:rPr>
          <w:rFonts w:hint="eastAsia" w:ascii="仿宋" w:hAnsi="仿宋" w:eastAsia="仿宋" w:cs="仿宋"/>
          <w:sz w:val="32"/>
          <w:szCs w:val="32"/>
          <w:lang w:eastAsia="zh-CN"/>
        </w:rPr>
        <w:t>，</w:t>
      </w:r>
      <w:r>
        <w:rPr>
          <w:rFonts w:hint="eastAsia" w:ascii="仿宋" w:hAnsi="仿宋" w:eastAsia="仿宋" w:cs="仿宋"/>
          <w:sz w:val="32"/>
          <w:szCs w:val="32"/>
        </w:rPr>
        <w:t>均按《使用文字作品支付报酬办法》</w:t>
      </w:r>
      <w:r>
        <w:rPr>
          <w:rFonts w:hint="eastAsia" w:ascii="仿宋" w:hAnsi="仿宋" w:eastAsia="仿宋" w:cs="仿宋"/>
          <w:sz w:val="32"/>
          <w:szCs w:val="32"/>
          <w:lang w:eastAsia="zh-CN"/>
        </w:rPr>
        <w:t>规定支付</w:t>
      </w:r>
      <w:r>
        <w:rPr>
          <w:rFonts w:hint="eastAsia" w:ascii="仿宋" w:hAnsi="仿宋" w:eastAsia="仿宋" w:cs="仿宋"/>
          <w:sz w:val="32"/>
          <w:szCs w:val="32"/>
        </w:rPr>
        <w:t>。</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3、绩效评价的范围</w:t>
      </w:r>
    </w:p>
    <w:p>
      <w:pPr>
        <w:pStyle w:val="15"/>
        <w:keepNext w:val="0"/>
        <w:keepLines w:val="0"/>
        <w:pageBreakBefore w:val="0"/>
        <w:kinsoku/>
        <w:wordWrap/>
        <w:overflowPunct/>
        <w:topLinePunct w:val="0"/>
        <w:autoSpaceDE/>
        <w:autoSpaceDN/>
        <w:bidi w:val="0"/>
        <w:adjustRightInd/>
        <w:snapToGrid/>
        <w:spacing w:after="0" w:line="560" w:lineRule="atLeast"/>
        <w:ind w:left="0" w:leftChars="0" w:firstLine="640" w:firstLineChars="200"/>
        <w:textAlignment w:val="auto"/>
        <w:rPr>
          <w:rFonts w:hint="default" w:eastAsia="仿宋_GB2312"/>
          <w:sz w:val="32"/>
          <w:szCs w:val="32"/>
          <w:lang w:eastAsia="zh-CN"/>
        </w:rPr>
      </w:pPr>
      <w:r>
        <w:rPr>
          <w:rFonts w:hint="eastAsia" w:eastAsia="仿宋_GB2312"/>
          <w:sz w:val="32"/>
          <w:szCs w:val="32"/>
          <w:lang w:eastAsia="zh-CN"/>
        </w:rPr>
        <w:t>《新疆畜牧业》杂志出版发行印刷费项目</w:t>
      </w:r>
      <w:r>
        <w:rPr>
          <w:rStyle w:val="24"/>
          <w:rFonts w:hint="default" w:ascii="Times New Roman" w:hAnsi="Times New Roman" w:eastAsia="仿宋_GB2312" w:cs="Times New Roman"/>
          <w:b w:val="0"/>
          <w:spacing w:val="-4"/>
          <w:kern w:val="2"/>
          <w:sz w:val="32"/>
          <w:szCs w:val="32"/>
          <w:lang w:val="en-US" w:eastAsia="zh-CN" w:bidi="ar-SA"/>
        </w:rPr>
        <w:t>经费下达后，我室根据预算制定了详细的实施计划，分配项目经费，落实到项目负责人和分管监督领导。每个费用在实际执行中，并把成本控制在年初的预算范围内，确保资金使用的安全性与科学性。该项目的每个费用都很好地按照预算执行，没有超出预算范围。</w:t>
      </w:r>
      <w:r>
        <w:rPr>
          <w:rFonts w:hint="default" w:eastAsia="仿宋_GB2312"/>
          <w:sz w:val="32"/>
          <w:szCs w:val="32"/>
          <w:lang w:val="en-US" w:eastAsia="zh-CN"/>
        </w:rPr>
        <w:t>产出指标设置有数量指标、质量指标、时效指标，适合项目实施应具备的条件，与评价对象密切相关，全面反映项目决策、项目资金使用方向和资金管理的核心指标。《新疆畜牧业》</w:t>
      </w:r>
      <w:r>
        <w:rPr>
          <w:rFonts w:hint="eastAsia" w:eastAsia="仿宋_GB2312"/>
          <w:sz w:val="32"/>
          <w:szCs w:val="32"/>
          <w:lang w:val="en-US" w:eastAsia="zh-CN"/>
        </w:rPr>
        <w:t>4</w:t>
      </w:r>
      <w:r>
        <w:rPr>
          <w:rFonts w:hint="default" w:eastAsia="仿宋_GB2312"/>
          <w:sz w:val="32"/>
          <w:szCs w:val="32"/>
          <w:lang w:val="en-US" w:eastAsia="zh-CN"/>
        </w:rPr>
        <w:t>种</w:t>
      </w:r>
      <w:r>
        <w:rPr>
          <w:rFonts w:hint="eastAsia" w:eastAsia="仿宋_GB2312"/>
          <w:sz w:val="32"/>
          <w:szCs w:val="32"/>
          <w:lang w:val="en-US" w:eastAsia="zh-CN"/>
        </w:rPr>
        <w:t>期刊</w:t>
      </w:r>
      <w:r>
        <w:rPr>
          <w:rFonts w:hint="default" w:eastAsia="仿宋_GB2312"/>
          <w:sz w:val="32"/>
          <w:szCs w:val="32"/>
          <w:lang w:val="en-US" w:eastAsia="zh-CN"/>
        </w:rPr>
        <w:t>20</w:t>
      </w:r>
      <w:r>
        <w:rPr>
          <w:rFonts w:hint="eastAsia" w:eastAsia="仿宋_GB2312"/>
          <w:sz w:val="32"/>
          <w:szCs w:val="32"/>
          <w:lang w:val="en-US" w:eastAsia="zh-CN"/>
        </w:rPr>
        <w:t>22</w:t>
      </w:r>
      <w:r>
        <w:rPr>
          <w:rFonts w:hint="default" w:eastAsia="仿宋_GB2312"/>
          <w:sz w:val="32"/>
          <w:szCs w:val="32"/>
          <w:lang w:val="en-US" w:eastAsia="zh-CN"/>
        </w:rPr>
        <w:t>全年</w:t>
      </w:r>
      <w:r>
        <w:rPr>
          <w:rFonts w:hint="eastAsia" w:eastAsia="仿宋_GB2312"/>
          <w:sz w:val="32"/>
          <w:szCs w:val="32"/>
          <w:lang w:val="en-US" w:eastAsia="zh-CN"/>
        </w:rPr>
        <w:t>实际</w:t>
      </w:r>
      <w:r>
        <w:rPr>
          <w:rFonts w:hint="default" w:eastAsia="仿宋_GB2312"/>
          <w:sz w:val="32"/>
          <w:szCs w:val="32"/>
          <w:lang w:val="en-US" w:eastAsia="zh-CN"/>
        </w:rPr>
        <w:t>印刷</w:t>
      </w:r>
      <w:r>
        <w:rPr>
          <w:rFonts w:hint="eastAsia" w:eastAsia="仿宋_GB2312"/>
          <w:sz w:val="32"/>
          <w:szCs w:val="32"/>
          <w:lang w:val="en-US" w:eastAsia="zh-CN"/>
        </w:rPr>
        <w:t>52</w:t>
      </w:r>
      <w:r>
        <w:rPr>
          <w:rFonts w:hint="default" w:eastAsia="仿宋_GB2312"/>
          <w:sz w:val="32"/>
          <w:szCs w:val="32"/>
          <w:lang w:val="en-US" w:eastAsia="zh-CN"/>
        </w:rPr>
        <w:t>000册。</w:t>
      </w:r>
      <w:r>
        <w:rPr>
          <w:rFonts w:hint="eastAsia" w:eastAsia="仿宋_GB2312"/>
          <w:sz w:val="32"/>
          <w:szCs w:val="32"/>
          <w:lang w:val="en-US" w:eastAsia="zh-CN"/>
        </w:rPr>
        <w:t>由于不断提高杂志的稿件质量，要每篇文章字数要在3500字以上，故采用刊载量来进行衡量数量指标，</w:t>
      </w:r>
      <w:r>
        <w:rPr>
          <w:rFonts w:hint="default" w:eastAsia="仿宋_GB2312"/>
          <w:sz w:val="32"/>
          <w:szCs w:val="32"/>
          <w:lang w:val="en-US" w:eastAsia="zh-CN"/>
        </w:rPr>
        <w:t>《新疆畜牧业》</w:t>
      </w:r>
      <w:r>
        <w:rPr>
          <w:rFonts w:hint="eastAsia" w:eastAsia="仿宋_GB2312"/>
          <w:sz w:val="32"/>
          <w:szCs w:val="32"/>
          <w:lang w:val="en-US" w:eastAsia="zh-CN"/>
        </w:rPr>
        <w:t>4</w:t>
      </w:r>
      <w:r>
        <w:rPr>
          <w:rFonts w:hint="default" w:eastAsia="仿宋_GB2312"/>
          <w:sz w:val="32"/>
          <w:szCs w:val="32"/>
          <w:lang w:val="en-US" w:eastAsia="zh-CN"/>
        </w:rPr>
        <w:t>种文字</w:t>
      </w:r>
      <w:r>
        <w:rPr>
          <w:rFonts w:hint="eastAsia" w:eastAsia="仿宋_GB2312"/>
          <w:sz w:val="32"/>
          <w:szCs w:val="32"/>
          <w:lang w:val="en-US" w:eastAsia="zh-CN"/>
        </w:rPr>
        <w:t>杂志刊载量全年</w:t>
      </w:r>
      <w:r>
        <w:rPr>
          <w:rFonts w:hint="eastAsia" w:eastAsia="仿宋_GB2312"/>
          <w:sz w:val="32"/>
          <w:szCs w:val="32"/>
          <w:lang w:eastAsia="zh-CN"/>
        </w:rPr>
        <w:t>≥</w:t>
      </w:r>
      <w:r>
        <w:rPr>
          <w:rFonts w:hint="eastAsia" w:eastAsia="仿宋_GB2312"/>
          <w:sz w:val="32"/>
          <w:szCs w:val="32"/>
          <w:lang w:val="en-US" w:eastAsia="zh-CN"/>
        </w:rPr>
        <w:t>160万字</w:t>
      </w:r>
      <w:r>
        <w:rPr>
          <w:rFonts w:hint="default" w:eastAsia="仿宋_GB2312"/>
          <w:sz w:val="32"/>
          <w:szCs w:val="32"/>
          <w:lang w:val="en-US" w:eastAsia="zh-CN"/>
        </w:rPr>
        <w:t>，按预期完成。《新疆畜牧业》</w:t>
      </w:r>
      <w:r>
        <w:rPr>
          <w:rFonts w:hint="eastAsia" w:eastAsia="仿宋_GB2312"/>
          <w:sz w:val="32"/>
          <w:szCs w:val="32"/>
          <w:lang w:val="en-US" w:eastAsia="zh-CN"/>
        </w:rPr>
        <w:t>4个</w:t>
      </w:r>
      <w:r>
        <w:rPr>
          <w:rFonts w:hint="default" w:eastAsia="仿宋_GB2312"/>
          <w:sz w:val="32"/>
          <w:szCs w:val="32"/>
          <w:lang w:val="en-US" w:eastAsia="zh-CN"/>
        </w:rPr>
        <w:t>种文字出版及印刷质量优良，及时缴纳各项社会保障缴费，及时发行新疆畜牧业杂志，按预算下达计划100%执行。没有发现资金使用重大违纪违法现象，群众满意度达到95%以上。项目资金全部及时拨付到位，拨付率达到100%。</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pPr>
      <w:r>
        <w:rPr>
          <w:rFonts w:eastAsia="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1、绩效评价原则</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2、评价指标体系</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708" w:firstLineChars="200"/>
        <w:jc w:val="both"/>
        <w:textAlignment w:val="auto"/>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3、绩效评价方法</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4、评价标准</w:t>
      </w:r>
    </w:p>
    <w:p>
      <w:pPr>
        <w:keepNext w:val="0"/>
        <w:keepLines w:val="0"/>
        <w:pageBreakBefore w:val="0"/>
        <w:kinsoku/>
        <w:wordWrap/>
        <w:overflowPunct/>
        <w:topLinePunct w:val="0"/>
        <w:autoSpaceDE/>
        <w:autoSpaceDN/>
        <w:bidi w:val="0"/>
        <w:adjustRightInd/>
        <w:snapToGrid/>
        <w:spacing w:line="560" w:lineRule="atLeas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2"/>
        </w:numPr>
        <w:kinsoku/>
        <w:wordWrap/>
        <w:overflowPunct/>
        <w:topLinePunct w:val="0"/>
        <w:autoSpaceDE/>
        <w:autoSpaceDN/>
        <w:bidi w:val="0"/>
        <w:adjustRightInd/>
        <w:snapToGrid/>
        <w:spacing w:before="0" w:after="0" w:line="560" w:lineRule="atLeast"/>
        <w:ind w:firstLine="711" w:firstLineChars="200"/>
        <w:jc w:val="both"/>
        <w:textAlignment w:val="auto"/>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numPr>
          <w:ilvl w:val="0"/>
          <w:numId w:val="3"/>
        </w:numPr>
        <w:kinsoku/>
        <w:wordWrap/>
        <w:overflowPunct/>
        <w:topLinePunct w:val="0"/>
        <w:autoSpaceDE/>
        <w:autoSpaceDN/>
        <w:bidi w:val="0"/>
        <w:adjustRightInd/>
        <w:snapToGrid/>
        <w:spacing w:line="560" w:lineRule="atLeast"/>
        <w:ind w:firstLine="640" w:firstLineChars="200"/>
        <w:textAlignment w:val="auto"/>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numPr>
          <w:ilvl w:val="0"/>
          <w:numId w:val="3"/>
        </w:numPr>
        <w:kinsoku/>
        <w:wordWrap/>
        <w:overflowPunct/>
        <w:topLinePunct w:val="0"/>
        <w:autoSpaceDE/>
        <w:autoSpaceDN/>
        <w:bidi w:val="0"/>
        <w:adjustRightInd/>
        <w:snapToGrid/>
        <w:spacing w:line="560" w:lineRule="atLeast"/>
        <w:ind w:firstLine="640" w:firstLineChars="200"/>
        <w:textAlignment w:val="auto"/>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numPr>
          <w:ilvl w:val="0"/>
          <w:numId w:val="3"/>
        </w:numPr>
        <w:kinsoku/>
        <w:wordWrap/>
        <w:overflowPunct/>
        <w:topLinePunct w:val="0"/>
        <w:autoSpaceDE/>
        <w:autoSpaceDN/>
        <w:bidi w:val="0"/>
        <w:adjustRightInd/>
        <w:snapToGrid/>
        <w:spacing w:line="560" w:lineRule="atLeast"/>
        <w:ind w:firstLine="640" w:firstLineChars="200"/>
        <w:textAlignment w:val="auto"/>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0" w:firstLineChars="200"/>
        <w:textAlignment w:val="auto"/>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lang w:eastAsia="zh-CN"/>
        </w:rPr>
        <w:t>《新疆畜牧业》杂志出版发行印刷费</w:t>
      </w:r>
      <w:r>
        <w:rPr>
          <w:rFonts w:ascii="Times New Roman" w:hAnsi="Times New Roman" w:eastAsia="仿宋_GB2312"/>
          <w:b w:val="0"/>
          <w:bCs w:val="0"/>
        </w:rPr>
        <w:t>项目进行客观评价，最终评分结果：总得分为</w:t>
      </w:r>
      <w:r>
        <w:rPr>
          <w:rFonts w:hint="eastAsia" w:ascii="Times New Roman" w:hAnsi="Times New Roman" w:eastAsia="仿宋_GB2312"/>
          <w:b w:val="0"/>
          <w:bCs w:val="0"/>
          <w:lang w:val="en-US" w:eastAsia="zh-CN"/>
        </w:rPr>
        <w:t>100</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lang w:val="en-US" w:eastAsia="zh-CN"/>
        </w:rPr>
        <w:t>20</w:t>
      </w:r>
      <w:r>
        <w:rPr>
          <w:rFonts w:ascii="Times New Roman" w:hAnsi="Times New Roman" w:eastAsia="仿宋_GB2312"/>
          <w:b w:val="0"/>
          <w:bCs w:val="0"/>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ascii="Times New Roman" w:hAnsi="Times New Roman" w:eastAsia="仿宋_GB2312"/>
          <w:b w:val="0"/>
          <w:bCs w:val="0"/>
        </w:rPr>
        <w:t>。项目过程类指标权重为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lang w:val="en-US" w:eastAsia="zh-CN"/>
        </w:rPr>
        <w:t>20</w:t>
      </w:r>
      <w:r>
        <w:rPr>
          <w:rFonts w:ascii="Times New Roman" w:hAnsi="Times New Roman" w:eastAsia="仿宋_GB2312"/>
          <w:b w:val="0"/>
          <w:bCs w:val="0"/>
        </w:rPr>
        <w:t>分，得分率为</w:t>
      </w:r>
      <w:r>
        <w:rPr>
          <w:rFonts w:ascii="Times New Roman" w:hAnsi="Times New Roman" w:eastAsia="仿宋_GB2312"/>
          <w:b w:val="0"/>
          <w:bCs w:val="0"/>
          <w:highlight w:val="none"/>
        </w:rPr>
        <w:t xml:space="preserve">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ascii="Times New Roman" w:hAnsi="Times New Roman" w:eastAsia="仿宋_GB2312"/>
          <w:b w:val="0"/>
          <w:bCs w:val="0"/>
        </w:rPr>
        <w:t>。项目产出类指标权重为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w:t>
      </w:r>
      <w:r>
        <w:rPr>
          <w:rFonts w:hint="eastAsia" w:ascii="Times New Roman" w:hAnsi="Times New Roman" w:eastAsia="仿宋_GB2312"/>
          <w:b w:val="0"/>
          <w:bCs w:val="0"/>
          <w:lang w:val="en-US" w:eastAsia="zh-CN"/>
        </w:rPr>
        <w:t>40</w:t>
      </w:r>
      <w:r>
        <w:rPr>
          <w:rFonts w:ascii="Times New Roman" w:hAnsi="Times New Roman" w:eastAsia="仿宋_GB2312"/>
          <w:b w:val="0"/>
          <w:bCs w:val="0"/>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ascii="Times New Roman" w:hAnsi="Times New Roman" w:eastAsia="仿宋_GB2312"/>
          <w:b w:val="0"/>
          <w:bCs w:val="0"/>
        </w:rPr>
        <w:t>。项目效益类指标权重为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lang w:val="en-US" w:eastAsia="zh-CN"/>
        </w:rPr>
        <w:t>20</w:t>
      </w:r>
      <w:r>
        <w:rPr>
          <w:rFonts w:ascii="Times New Roman" w:hAnsi="Times New Roman" w:eastAsia="仿宋_GB2312"/>
          <w:b w:val="0"/>
          <w:bCs w:val="0"/>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p>
      <w:pPr>
        <w:pageBreakBefore w:val="0"/>
        <w:kinsoku/>
        <w:wordWrap/>
        <w:overflowPunct/>
        <w:topLinePunct w:val="0"/>
        <w:autoSpaceDE/>
        <w:autoSpaceDN/>
        <w:bidi w:val="0"/>
        <w:adjustRightInd/>
        <w:snapToGrid/>
        <w:spacing w:line="560" w:lineRule="atLeast"/>
        <w:textAlignment w:val="auto"/>
      </w:pPr>
    </w:p>
    <w:p>
      <w:pPr>
        <w:pStyle w:val="2"/>
      </w:pPr>
    </w:p>
    <w:p/>
    <w:p>
      <w:pPr>
        <w:pStyle w:val="2"/>
      </w:pPr>
    </w:p>
    <w:p/>
    <w:p>
      <w:pPr>
        <w:pStyle w:val="2"/>
      </w:pPr>
    </w:p>
    <w:p/>
    <w:p>
      <w:pPr>
        <w:pStyle w:val="2"/>
      </w:pPr>
    </w:p>
    <w:p/>
    <w:p>
      <w:pPr>
        <w:pageBreakBefore w:val="0"/>
        <w:kinsoku/>
        <w:wordWrap/>
        <w:overflowPunct/>
        <w:topLinePunct w:val="0"/>
        <w:autoSpaceDE/>
        <w:autoSpaceDN/>
        <w:bidi w:val="0"/>
        <w:adjustRightInd/>
        <w:snapToGrid/>
        <w:spacing w:line="560" w:lineRule="atLeast"/>
        <w:textAlignment w:val="auto"/>
      </w:pPr>
    </w:p>
    <w:tbl>
      <w:tblPr>
        <w:tblStyle w:val="22"/>
        <w:tblpPr w:leftFromText="180" w:rightFromText="180" w:vertAnchor="text" w:horzAnchor="page" w:tblpX="587" w:tblpY="-67"/>
        <w:tblOverlap w:val="never"/>
        <w:tblW w:w="1087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05"/>
        <w:gridCol w:w="810"/>
        <w:gridCol w:w="1155"/>
        <w:gridCol w:w="1875"/>
        <w:gridCol w:w="975"/>
        <w:gridCol w:w="1164"/>
        <w:gridCol w:w="924"/>
        <w:gridCol w:w="1215"/>
        <w:gridCol w:w="145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305"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b/>
                <w:bCs/>
                <w:color w:val="000000"/>
                <w:kern w:val="0"/>
                <w:sz w:val="22"/>
                <w:szCs w:val="22"/>
              </w:rPr>
            </w:pPr>
            <w:r>
              <w:rPr>
                <w:b/>
                <w:bCs/>
                <w:color w:val="000000"/>
                <w:kern w:val="0"/>
                <w:sz w:val="22"/>
                <w:szCs w:val="22"/>
              </w:rPr>
              <w:t>一级指标</w:t>
            </w:r>
          </w:p>
        </w:tc>
        <w:tc>
          <w:tcPr>
            <w:tcW w:w="81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分值</w:t>
            </w:r>
          </w:p>
        </w:tc>
        <w:tc>
          <w:tcPr>
            <w:tcW w:w="1155"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二级指标</w:t>
            </w:r>
          </w:p>
        </w:tc>
        <w:tc>
          <w:tcPr>
            <w:tcW w:w="1875"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三级指标</w:t>
            </w:r>
          </w:p>
        </w:tc>
        <w:tc>
          <w:tcPr>
            <w:tcW w:w="975"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权重</w:t>
            </w:r>
          </w:p>
        </w:tc>
        <w:tc>
          <w:tcPr>
            <w:tcW w:w="116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得分率</w:t>
            </w:r>
          </w:p>
        </w:tc>
        <w:tc>
          <w:tcPr>
            <w:tcW w:w="1452"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　</w:t>
            </w:r>
          </w:p>
        </w:tc>
        <w:tc>
          <w:tcPr>
            <w:tcW w:w="81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kern w:val="0"/>
                <w:sz w:val="22"/>
                <w:szCs w:val="22"/>
              </w:rPr>
              <w:t>20</w:t>
            </w:r>
            <w:r>
              <w:rPr>
                <w:kern w:val="0"/>
                <w:sz w:val="22"/>
                <w:szCs w:val="22"/>
              </w:rPr>
              <w:t>分</w:t>
            </w:r>
          </w:p>
        </w:tc>
        <w:tc>
          <w:tcPr>
            <w:tcW w:w="115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项目立项　</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立项依据充分性</w:t>
            </w:r>
          </w:p>
        </w:tc>
        <w:tc>
          <w:tcPr>
            <w:tcW w:w="9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3</w:t>
            </w:r>
          </w:p>
        </w:tc>
        <w:tc>
          <w:tcPr>
            <w:tcW w:w="11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充分</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充分</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yellow"/>
              </w:rPr>
            </w:pPr>
            <w:r>
              <w:rPr>
                <w:rFonts w:hint="eastAsia"/>
                <w:color w:val="000000"/>
                <w:kern w:val="0"/>
                <w:sz w:val="22"/>
                <w:szCs w:val="22"/>
                <w:lang w:val="en-US" w:eastAsia="zh-CN"/>
              </w:rPr>
              <w:t>100%</w:t>
            </w:r>
          </w:p>
        </w:tc>
        <w:tc>
          <w:tcPr>
            <w:tcW w:w="1452"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yellow"/>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立项程序规范性</w:t>
            </w:r>
          </w:p>
        </w:tc>
        <w:tc>
          <w:tcPr>
            <w:tcW w:w="9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3</w:t>
            </w:r>
          </w:p>
        </w:tc>
        <w:tc>
          <w:tcPr>
            <w:tcW w:w="11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规范</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规范</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绩效目标　</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绩效目标合理性</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合理</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合理</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绩效指标明确性</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3</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明确</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明确</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资金投入</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预算编制科学性</w:t>
            </w:r>
          </w:p>
        </w:tc>
        <w:tc>
          <w:tcPr>
            <w:tcW w:w="9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科学</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科学</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eastAsia="宋体"/>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资金分配合理性</w:t>
            </w:r>
          </w:p>
        </w:tc>
        <w:tc>
          <w:tcPr>
            <w:tcW w:w="9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3</w:t>
            </w:r>
          </w:p>
        </w:tc>
        <w:tc>
          <w:tcPr>
            <w:tcW w:w="11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合理</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合理</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　</w:t>
            </w:r>
          </w:p>
        </w:tc>
        <w:tc>
          <w:tcPr>
            <w:tcW w:w="81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kern w:val="0"/>
                <w:sz w:val="22"/>
                <w:szCs w:val="22"/>
              </w:rPr>
              <w:t>20</w:t>
            </w:r>
            <w:r>
              <w:rPr>
                <w:kern w:val="0"/>
                <w:sz w:val="22"/>
                <w:szCs w:val="22"/>
              </w:rPr>
              <w:t>分</w:t>
            </w:r>
          </w:p>
        </w:tc>
        <w:tc>
          <w:tcPr>
            <w:tcW w:w="115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资金管理</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资金到位率</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yellow"/>
              </w:rPr>
            </w:pPr>
            <w:r>
              <w:rPr>
                <w:rFonts w:hint="eastAsia"/>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预算执行率</w:t>
            </w:r>
          </w:p>
        </w:tc>
        <w:tc>
          <w:tcPr>
            <w:tcW w:w="9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yellow"/>
              </w:rPr>
            </w:pPr>
            <w:r>
              <w:rPr>
                <w:rFonts w:hint="eastAsia"/>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资金管理</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资金使用合规性</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合格</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合格</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组织实施</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管理制度健全性</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健全</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健全</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制度执行有效性</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4</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有效</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有效</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产出</w:t>
            </w:r>
          </w:p>
        </w:tc>
        <w:tc>
          <w:tcPr>
            <w:tcW w:w="81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kern w:val="0"/>
                <w:sz w:val="22"/>
                <w:szCs w:val="22"/>
              </w:rPr>
              <w:t>40</w:t>
            </w:r>
            <w:r>
              <w:rPr>
                <w:kern w:val="0"/>
                <w:sz w:val="22"/>
                <w:szCs w:val="22"/>
              </w:rPr>
              <w:t>分</w:t>
            </w:r>
          </w:p>
        </w:tc>
        <w:tc>
          <w:tcPr>
            <w:tcW w:w="115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产出数量</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实际完成率</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w:t>
            </w:r>
            <w:r>
              <w:rPr>
                <w:rFonts w:hint="eastAsia"/>
                <w:color w:val="000000"/>
                <w:kern w:val="0"/>
                <w:sz w:val="22"/>
                <w:szCs w:val="22"/>
              </w:rPr>
              <w:t>0</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yellow"/>
              </w:rPr>
            </w:pPr>
            <w:r>
              <w:rPr>
                <w:rFonts w:hint="eastAsia"/>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eastAsia="宋体"/>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产出质量</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质量达标率</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10</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yellow"/>
              </w:rPr>
            </w:pPr>
            <w:r>
              <w:rPr>
                <w:rFonts w:hint="eastAsia"/>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产出时效</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完成及时性</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1</w:t>
            </w:r>
            <w:r>
              <w:rPr>
                <w:rFonts w:hint="eastAsia"/>
                <w:color w:val="000000"/>
                <w:kern w:val="0"/>
                <w:sz w:val="22"/>
                <w:szCs w:val="22"/>
              </w:rPr>
              <w:t>0</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及时</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及时</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产出成本</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none"/>
              </w:rPr>
            </w:pPr>
            <w:r>
              <w:rPr>
                <w:color w:val="000000"/>
                <w:kern w:val="0"/>
                <w:sz w:val="22"/>
                <w:szCs w:val="22"/>
                <w:highlight w:val="none"/>
              </w:rPr>
              <w:t>成本节约率</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none"/>
              </w:rPr>
            </w:pPr>
            <w:r>
              <w:rPr>
                <w:color w:val="000000"/>
                <w:kern w:val="0"/>
                <w:sz w:val="22"/>
                <w:szCs w:val="22"/>
                <w:highlight w:val="none"/>
              </w:rPr>
              <w:t>10</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30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效益　</w:t>
            </w:r>
          </w:p>
        </w:tc>
        <w:tc>
          <w:tcPr>
            <w:tcW w:w="81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20</w:t>
            </w:r>
            <w:r>
              <w:rPr>
                <w:color w:val="000000"/>
                <w:kern w:val="0"/>
                <w:sz w:val="22"/>
                <w:szCs w:val="22"/>
              </w:rPr>
              <w:t>分</w:t>
            </w:r>
          </w:p>
        </w:tc>
        <w:tc>
          <w:tcPr>
            <w:tcW w:w="115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项目效益　</w:t>
            </w: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实施效益（社会效益、经济效益、可持续效益）</w:t>
            </w:r>
          </w:p>
        </w:tc>
        <w:tc>
          <w:tcPr>
            <w:tcW w:w="9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15</w:t>
            </w:r>
          </w:p>
        </w:tc>
        <w:tc>
          <w:tcPr>
            <w:tcW w:w="11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有效</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有效</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eastAsia="宋体"/>
                <w:color w:val="000000"/>
                <w:kern w:val="0"/>
                <w:sz w:val="22"/>
                <w:szCs w:val="22"/>
                <w:lang w:val="en-US" w:eastAsia="zh-CN"/>
              </w:rPr>
            </w:pPr>
            <w:r>
              <w:rPr>
                <w:rFonts w:hint="eastAsia"/>
                <w:color w:val="000000"/>
                <w:kern w:val="0"/>
                <w:sz w:val="22"/>
                <w:szCs w:val="22"/>
                <w:lang w:val="en-US" w:eastAsia="zh-CN"/>
              </w:rPr>
              <w:t>100%</w:t>
            </w:r>
          </w:p>
        </w:tc>
        <w:tc>
          <w:tcPr>
            <w:tcW w:w="1452"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7" w:hRule="atLeast"/>
        </w:trPr>
        <w:tc>
          <w:tcPr>
            <w:tcW w:w="130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81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15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p>
        </w:tc>
        <w:tc>
          <w:tcPr>
            <w:tcW w:w="18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满意度</w:t>
            </w:r>
          </w:p>
        </w:tc>
        <w:tc>
          <w:tcPr>
            <w:tcW w:w="97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rPr>
              <w:t>5</w:t>
            </w:r>
          </w:p>
        </w:tc>
        <w:tc>
          <w:tcPr>
            <w:tcW w:w="11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color w:val="000000"/>
                <w:kern w:val="0"/>
                <w:sz w:val="22"/>
                <w:szCs w:val="22"/>
              </w:rPr>
              <w:t>≥</w:t>
            </w:r>
            <w:r>
              <w:rPr>
                <w:rFonts w:hint="eastAsia"/>
                <w:color w:val="000000"/>
                <w:kern w:val="0"/>
                <w:sz w:val="22"/>
                <w:szCs w:val="22"/>
                <w:lang w:val="en-US" w:eastAsia="zh-CN"/>
              </w:rPr>
              <w:t>95</w:t>
            </w:r>
            <w:r>
              <w:rPr>
                <w:color w:val="000000"/>
                <w:kern w:val="0"/>
                <w:sz w:val="22"/>
                <w:szCs w:val="22"/>
              </w:rPr>
              <w:t>%</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95</w:t>
            </w:r>
            <w:r>
              <w:rPr>
                <w:color w:val="000000"/>
                <w:kern w:val="0"/>
                <w:sz w:val="22"/>
                <w:szCs w:val="22"/>
              </w:rPr>
              <w:t>%</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100%</w:t>
            </w:r>
          </w:p>
        </w:tc>
        <w:tc>
          <w:tcPr>
            <w:tcW w:w="1452"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color w:val="000000"/>
                <w:kern w:val="0"/>
                <w:sz w:val="22"/>
                <w:szCs w:val="22"/>
              </w:rPr>
            </w:pPr>
            <w:r>
              <w:rPr>
                <w:rFonts w:hint="eastAsia"/>
                <w:color w:val="000000"/>
                <w:kern w:val="0"/>
                <w:sz w:val="22"/>
                <w:szCs w:val="22"/>
                <w:lang w:val="en-US" w:eastAsia="zh-CN"/>
              </w:rPr>
              <w:t>5</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eastAsia="黑体"/>
          <w:sz w:val="32"/>
          <w:szCs w:val="32"/>
        </w:rPr>
      </w:pPr>
      <w:r>
        <w:rPr>
          <w:rFonts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pPr>
        <w:pageBreakBefore w:val="0"/>
        <w:kinsoku/>
        <w:wordWrap/>
        <w:overflowPunct/>
        <w:topLinePunct w:val="0"/>
        <w:autoSpaceDE/>
        <w:autoSpaceDN/>
        <w:bidi w:val="0"/>
        <w:adjustRightInd/>
        <w:snapToGrid/>
        <w:spacing w:line="560" w:lineRule="atLeast"/>
        <w:ind w:firstLine="640" w:firstLineChars="200"/>
        <w:textAlignment w:val="auto"/>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pageBreakBefore w:val="0"/>
        <w:kinsoku/>
        <w:wordWrap/>
        <w:overflowPunct/>
        <w:topLinePunct w:val="0"/>
        <w:autoSpaceDE/>
        <w:autoSpaceDN/>
        <w:bidi w:val="0"/>
        <w:adjustRightInd/>
        <w:snapToGrid/>
        <w:spacing w:line="560" w:lineRule="atLeast"/>
        <w:ind w:firstLine="640" w:firstLineChars="200"/>
        <w:textAlignment w:val="auto"/>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pageBreakBefore w:val="0"/>
        <w:kinsoku/>
        <w:wordWrap/>
        <w:overflowPunct/>
        <w:topLinePunct w:val="0"/>
        <w:autoSpaceDE/>
        <w:autoSpaceDN/>
        <w:bidi w:val="0"/>
        <w:adjustRightInd/>
        <w:snapToGrid/>
        <w:spacing w:line="560" w:lineRule="atLeast"/>
        <w:ind w:firstLine="624" w:firstLineChars="200"/>
        <w:textAlignment w:val="auto"/>
        <w:rPr>
          <w:rFonts w:hint="eastAsia" w:ascii="仿宋_GB2312" w:hAnsi="仿宋_GB2312" w:eastAsia="仿宋_GB2312" w:cs="仿宋_GB2312"/>
          <w:b w:val="0"/>
          <w:bCs w:val="0"/>
          <w:kern w:val="2"/>
          <w:sz w:val="32"/>
          <w:szCs w:val="32"/>
          <w:lang w:val="en-US" w:eastAsia="zh-CN" w:bidi="ar-SA"/>
        </w:rPr>
      </w:pPr>
      <w:r>
        <w:rPr>
          <w:rStyle w:val="24"/>
          <w:rFonts w:eastAsia="仿宋"/>
          <w:b w:val="0"/>
          <w:spacing w:val="-4"/>
          <w:sz w:val="32"/>
          <w:szCs w:val="32"/>
        </w:rPr>
        <w:t>数量指标方面：</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a.期刊刊载量指标，指标值为≥160万字，实际完成160万字，完成率100%，偏差率为0%。</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b.期刊宣传资料数量指标，指标值为≥5.0万册，实际完成5.2万册，完成率104%，偏差率4%，偏差原因是根据实际需</w:t>
      </w:r>
      <w:r>
        <w:rPr>
          <w:rFonts w:hint="eastAsia" w:ascii="仿宋_GB2312" w:hAnsi="仿宋_GB2312" w:eastAsia="仿宋_GB2312" w:cs="仿宋_GB2312"/>
          <w:b w:val="0"/>
          <w:bCs w:val="0"/>
          <w:color w:val="auto"/>
          <w:kern w:val="2"/>
          <w:sz w:val="32"/>
          <w:szCs w:val="32"/>
          <w:lang w:val="en-US" w:eastAsia="zh-CN" w:bidi="ar-SA"/>
        </w:rPr>
        <w:t>要4个文种期刊共增加了2000册。</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质量指标方面：</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default" w:ascii="仿宋_GB2312" w:hAnsi="仿宋_GB2312" w:eastAsia="仿宋_GB2312" w:cs="仿宋_GB2312"/>
          <w:b w:val="0"/>
          <w:bCs w:val="0"/>
          <w:color w:val="auto"/>
          <w:kern w:val="2"/>
          <w:sz w:val="32"/>
          <w:szCs w:val="32"/>
          <w:lang w:eastAsia="zh-CN" w:bidi="ar-SA"/>
        </w:rPr>
        <w:t>a.</w:t>
      </w:r>
      <w:r>
        <w:rPr>
          <w:rFonts w:hint="eastAsia" w:ascii="仿宋_GB2312" w:hAnsi="仿宋_GB2312" w:eastAsia="仿宋_GB2312" w:cs="仿宋_GB2312"/>
          <w:b w:val="0"/>
          <w:bCs w:val="0"/>
          <w:color w:val="auto"/>
          <w:kern w:val="2"/>
          <w:sz w:val="32"/>
          <w:szCs w:val="32"/>
          <w:lang w:val="en-US" w:eastAsia="zh-CN" w:bidi="ar-SA"/>
        </w:rPr>
        <w:t>期刊稿件重合率指标，指标值为≤30%，实际完成30%，完成率100%，偏差率为0%。</w:t>
      </w:r>
    </w:p>
    <w:p>
      <w:pPr>
        <w:pageBreakBefore w:val="0"/>
        <w:kinsoku/>
        <w:wordWrap/>
        <w:overflowPunct/>
        <w:topLinePunct w:val="0"/>
        <w:autoSpaceDE/>
        <w:autoSpaceDN/>
        <w:bidi w:val="0"/>
        <w:adjustRightInd/>
        <w:snapToGrid/>
        <w:spacing w:line="560" w:lineRule="atLeast"/>
        <w:ind w:firstLine="640" w:firstLineChars="200"/>
        <w:textAlignment w:val="auto"/>
        <w:rPr>
          <w:rStyle w:val="53"/>
          <w:rFonts w:ascii="Times New Roman" w:hAnsi="Times New Roman" w:cs="Times New Roman"/>
          <w:b w:val="0"/>
          <w:bCs w:val="0"/>
          <w:color w:val="auto"/>
        </w:rPr>
      </w:pPr>
      <w:r>
        <w:rPr>
          <w:rStyle w:val="53"/>
          <w:rFonts w:ascii="Times New Roman" w:hAnsi="Times New Roman" w:cs="Times New Roman"/>
          <w:b w:val="0"/>
          <w:bCs w:val="0"/>
          <w:color w:val="auto"/>
        </w:rPr>
        <w:t>成本指标方面：</w:t>
      </w:r>
    </w:p>
    <w:p>
      <w:pPr>
        <w:pageBreakBefore w:val="0"/>
        <w:kinsoku/>
        <w:wordWrap/>
        <w:overflowPunct/>
        <w:topLinePunct w:val="0"/>
        <w:autoSpaceDE/>
        <w:autoSpaceDN/>
        <w:bidi w:val="0"/>
        <w:adjustRightInd/>
        <w:snapToGrid/>
        <w:spacing w:line="560" w:lineRule="atLeast"/>
        <w:ind w:firstLine="640" w:firstLineChars="200"/>
        <w:textAlignment w:val="auto"/>
        <w:rPr>
          <w:rStyle w:val="53"/>
          <w:rFonts w:hint="eastAsia" w:eastAsia="仿宋_GB2312" w:cs="Times New Roman"/>
          <w:b w:val="0"/>
          <w:bCs w:val="0"/>
          <w:color w:val="auto"/>
          <w:kern w:val="2"/>
          <w:highlight w:val="yellow"/>
          <w:lang w:val="en-US" w:eastAsia="zh-Hans" w:bidi="ar-SA"/>
        </w:rPr>
      </w:pPr>
      <w:r>
        <w:rPr>
          <w:rFonts w:hint="eastAsia" w:ascii="仿宋_GB2312" w:hAnsi="仿宋_GB2312" w:eastAsia="仿宋_GB2312" w:cs="仿宋_GB2312"/>
          <w:b w:val="0"/>
          <w:bCs w:val="0"/>
          <w:color w:val="auto"/>
          <w:kern w:val="2"/>
          <w:sz w:val="32"/>
          <w:szCs w:val="32"/>
          <w:lang w:val="en-US" w:eastAsia="zh-CN" w:bidi="ar-SA"/>
        </w:rPr>
        <w:t>a.</w:t>
      </w:r>
      <w:r>
        <w:rPr>
          <w:rStyle w:val="53"/>
          <w:rFonts w:hint="eastAsia" w:cs="Times New Roman"/>
          <w:b w:val="0"/>
          <w:bCs w:val="0"/>
          <w:color w:val="auto"/>
          <w:kern w:val="2"/>
          <w:highlight w:val="none"/>
          <w:lang w:val="en-US" w:eastAsia="zh-CN" w:bidi="ar-SA"/>
        </w:rPr>
        <w:t>期刊每本出版平均费用指标，指标值为≤12元，实际</w:t>
      </w:r>
      <w:r>
        <w:rPr>
          <w:rStyle w:val="53"/>
          <w:rFonts w:hint="eastAsia" w:eastAsia="仿宋_GB2312" w:cs="Times New Roman"/>
          <w:b w:val="0"/>
          <w:bCs w:val="0"/>
          <w:color w:val="auto"/>
          <w:kern w:val="2"/>
          <w:highlight w:val="none"/>
          <w:lang w:val="en-US" w:eastAsia="zh-Hans" w:bidi="ar-SA"/>
        </w:rPr>
        <w:t>完成</w:t>
      </w:r>
      <w:r>
        <w:rPr>
          <w:rStyle w:val="53"/>
          <w:rFonts w:hint="eastAsia" w:cs="Times New Roman"/>
          <w:b w:val="0"/>
          <w:bCs w:val="0"/>
          <w:color w:val="auto"/>
          <w:kern w:val="2"/>
          <w:highlight w:val="none"/>
          <w:lang w:val="en-US" w:eastAsia="zh-CN" w:bidi="ar-SA"/>
        </w:rPr>
        <w:t>11.54元，</w:t>
      </w:r>
      <w:r>
        <w:rPr>
          <w:rStyle w:val="53"/>
          <w:rFonts w:hint="eastAsia" w:eastAsia="仿宋_GB2312" w:cs="Times New Roman"/>
          <w:b w:val="0"/>
          <w:bCs w:val="0"/>
          <w:color w:val="auto"/>
          <w:kern w:val="2"/>
          <w:highlight w:val="none"/>
          <w:lang w:val="en-US" w:eastAsia="zh-Hans" w:bidi="ar-SA"/>
        </w:rPr>
        <w:t>完成率</w:t>
      </w:r>
      <w:r>
        <w:rPr>
          <w:rStyle w:val="53"/>
          <w:rFonts w:hint="default" w:ascii="仿宋_GB2312" w:eastAsia="仿宋_GB2312" w:cs="Times New Roman"/>
          <w:b w:val="0"/>
          <w:bCs w:val="0"/>
          <w:color w:val="auto"/>
          <w:kern w:val="2"/>
          <w:highlight w:val="none"/>
          <w:lang w:eastAsia="zh-Hans" w:bidi="ar-SA"/>
        </w:rPr>
        <w:t>100%</w:t>
      </w:r>
      <w:r>
        <w:rPr>
          <w:rStyle w:val="53"/>
          <w:rFonts w:hint="eastAsia" w:ascii="仿宋_GB2312" w:eastAsia="仿宋_GB2312" w:cs="Times New Roman"/>
          <w:b w:val="0"/>
          <w:bCs w:val="0"/>
          <w:color w:val="auto"/>
          <w:kern w:val="2"/>
          <w:highlight w:val="none"/>
          <w:lang w:eastAsia="zh-Hans" w:bidi="ar-SA"/>
        </w:rPr>
        <w:t>，</w:t>
      </w:r>
      <w:r>
        <w:rPr>
          <w:rStyle w:val="53"/>
          <w:rFonts w:hint="eastAsia" w:eastAsia="仿宋_GB2312" w:cs="Times New Roman"/>
          <w:b w:val="0"/>
          <w:bCs w:val="0"/>
          <w:color w:val="auto"/>
          <w:kern w:val="2"/>
          <w:highlight w:val="none"/>
          <w:lang w:val="en-US" w:eastAsia="zh-Hans" w:bidi="ar-SA"/>
        </w:rPr>
        <w:t>偏差率</w:t>
      </w:r>
      <w:r>
        <w:rPr>
          <w:rStyle w:val="53"/>
          <w:rFonts w:hint="default" w:ascii="仿宋_GB2312" w:eastAsia="仿宋_GB2312" w:cs="Times New Roman"/>
          <w:b w:val="0"/>
          <w:bCs w:val="0"/>
          <w:color w:val="auto"/>
          <w:kern w:val="2"/>
          <w:highlight w:val="none"/>
          <w:lang w:eastAsia="zh-Hans" w:bidi="ar-SA"/>
        </w:rPr>
        <w:t>0%</w:t>
      </w:r>
      <w:r>
        <w:rPr>
          <w:rStyle w:val="53"/>
          <w:rFonts w:hint="eastAsia" w:ascii="仿宋_GB2312" w:eastAsia="仿宋_GB2312" w:cs="Times New Roman"/>
          <w:b w:val="0"/>
          <w:bCs w:val="0"/>
          <w:color w:val="auto"/>
          <w:kern w:val="2"/>
          <w:highlight w:val="none"/>
          <w:lang w:eastAsia="zh-Hans" w:bidi="ar-SA"/>
        </w:rPr>
        <w:t>。</w:t>
      </w:r>
      <w:r>
        <w:rPr>
          <w:rStyle w:val="53"/>
          <w:rFonts w:hint="eastAsia" w:ascii="仿宋_GB2312" w:eastAsia="仿宋_GB2312" w:cs="Times New Roman"/>
          <w:b w:val="0"/>
          <w:bCs w:val="0"/>
          <w:color w:val="auto"/>
          <w:kern w:val="2"/>
          <w:highlight w:val="none"/>
          <w:lang w:val="en-US" w:eastAsia="zh-Hans" w:bidi="ar-SA"/>
        </w:rPr>
        <w:t>项目实施后，</w:t>
      </w:r>
      <w:r>
        <w:rPr>
          <w:rStyle w:val="53"/>
          <w:rFonts w:hint="eastAsia" w:cs="Times New Roman"/>
          <w:b w:val="0"/>
          <w:bCs w:val="0"/>
          <w:color w:val="auto"/>
          <w:kern w:val="2"/>
          <w:highlight w:val="none"/>
          <w:lang w:val="en-US" w:eastAsia="zh-CN" w:bidi="ar-SA"/>
        </w:rPr>
        <w:t>节约成本0.46元</w:t>
      </w:r>
      <w:r>
        <w:rPr>
          <w:rStyle w:val="53"/>
          <w:rFonts w:hint="eastAsia" w:eastAsia="仿宋_GB2312" w:cs="Times New Roman"/>
          <w:b w:val="0"/>
          <w:bCs w:val="0"/>
          <w:color w:val="auto"/>
          <w:kern w:val="2"/>
          <w:highlight w:val="none"/>
          <w:lang w:val="en-US" w:eastAsia="zh-CN" w:bidi="ar-SA"/>
        </w:rPr>
        <w:t>/册</w:t>
      </w:r>
      <w:r>
        <w:rPr>
          <w:rStyle w:val="53"/>
          <w:rFonts w:hint="eastAsia" w:eastAsia="仿宋_GB2312" w:cs="Times New Roman"/>
          <w:b w:val="0"/>
          <w:bCs w:val="0"/>
          <w:color w:val="auto"/>
          <w:kern w:val="2"/>
          <w:highlight w:val="none"/>
          <w:lang w:val="en-US" w:eastAsia="zh-Hans" w:bidi="ar-SA"/>
        </w:rPr>
        <w:t>，节约成本</w:t>
      </w:r>
      <w:r>
        <w:rPr>
          <w:rStyle w:val="53"/>
          <w:rFonts w:hint="default" w:ascii="仿宋_GB2312" w:eastAsia="仿宋_GB2312" w:cs="Times New Roman"/>
          <w:b w:val="0"/>
          <w:bCs w:val="0"/>
          <w:color w:val="auto"/>
          <w:kern w:val="2"/>
          <w:highlight w:val="none"/>
          <w:lang w:eastAsia="zh-Hans" w:bidi="ar-SA"/>
        </w:rPr>
        <w:t>3.82%</w:t>
      </w:r>
      <w:r>
        <w:rPr>
          <w:rStyle w:val="53"/>
          <w:rFonts w:hint="eastAsia" w:eastAsia="仿宋_GB2312" w:cs="Times New Roman"/>
          <w:b w:val="0"/>
          <w:bCs w:val="0"/>
          <w:color w:val="auto"/>
          <w:kern w:val="2"/>
          <w:highlight w:val="none"/>
          <w:lang w:val="en-US" w:eastAsia="zh-Hans" w:bidi="ar-SA"/>
        </w:rPr>
        <w:t>。</w:t>
      </w:r>
    </w:p>
    <w:p>
      <w:pPr>
        <w:pageBreakBefore w:val="0"/>
        <w:kinsoku/>
        <w:wordWrap/>
        <w:overflowPunct/>
        <w:topLinePunct w:val="0"/>
        <w:autoSpaceDE/>
        <w:autoSpaceDN/>
        <w:bidi w:val="0"/>
        <w:adjustRightInd/>
        <w:snapToGrid/>
        <w:spacing w:line="560" w:lineRule="atLeast"/>
        <w:ind w:firstLine="640" w:firstLineChars="200"/>
        <w:textAlignment w:val="auto"/>
        <w:rPr>
          <w:rStyle w:val="53"/>
          <w:rFonts w:hint="default" w:eastAsia="仿宋_GB2312" w:cs="Times New Roman"/>
          <w:b w:val="0"/>
          <w:bCs w:val="0"/>
          <w:color w:val="auto"/>
          <w:kern w:val="2"/>
          <w:highlight w:val="yellow"/>
          <w:lang w:val="en-US" w:eastAsia="zh-CN" w:bidi="ar-SA"/>
        </w:rPr>
      </w:pPr>
      <w:r>
        <w:rPr>
          <w:rFonts w:hint="eastAsia" w:ascii="仿宋_GB2312" w:hAnsi="仿宋_GB2312" w:eastAsia="仿宋_GB2312" w:cs="仿宋_GB2312"/>
          <w:b w:val="0"/>
          <w:bCs w:val="0"/>
          <w:color w:val="auto"/>
          <w:kern w:val="2"/>
          <w:sz w:val="32"/>
          <w:szCs w:val="32"/>
          <w:lang w:val="en-US" w:eastAsia="zh-CN" w:bidi="ar-SA"/>
        </w:rPr>
        <w:t>b.期刊出版相</w:t>
      </w:r>
      <w:r>
        <w:rPr>
          <w:rFonts w:hint="eastAsia" w:ascii="仿宋_GB2312" w:hAnsi="仿宋_GB2312" w:eastAsia="仿宋_GB2312" w:cs="仿宋_GB2312"/>
          <w:b w:val="0"/>
          <w:bCs w:val="0"/>
          <w:color w:val="auto"/>
          <w:kern w:val="2"/>
          <w:sz w:val="32"/>
          <w:szCs w:val="32"/>
          <w:highlight w:val="none"/>
          <w:lang w:val="en-US" w:eastAsia="zh-CN" w:bidi="ar-SA"/>
        </w:rPr>
        <w:t>关经费指标，指标值为≤20元/册，</w:t>
      </w:r>
      <w:r>
        <w:rPr>
          <w:rStyle w:val="53"/>
          <w:rFonts w:hint="eastAsia" w:eastAsia="仿宋_GB2312" w:cs="Times New Roman"/>
          <w:b w:val="0"/>
          <w:bCs w:val="0"/>
          <w:color w:val="auto"/>
          <w:kern w:val="2"/>
          <w:highlight w:val="none"/>
          <w:lang w:val="en-US" w:eastAsia="zh-Hans" w:bidi="ar-SA"/>
        </w:rPr>
        <w:t>实际完成</w:t>
      </w:r>
      <w:r>
        <w:rPr>
          <w:rStyle w:val="53"/>
          <w:rFonts w:hint="eastAsia" w:cs="Times New Roman"/>
          <w:b w:val="0"/>
          <w:bCs w:val="0"/>
          <w:color w:val="auto"/>
          <w:kern w:val="2"/>
          <w:highlight w:val="none"/>
          <w:lang w:val="en-US" w:eastAsia="zh-CN" w:bidi="ar-SA"/>
        </w:rPr>
        <w:t>11.54元</w:t>
      </w:r>
      <w:r>
        <w:rPr>
          <w:rStyle w:val="53"/>
          <w:rFonts w:hint="default" w:ascii="仿宋_GB2312" w:cs="Times New Roman"/>
          <w:b w:val="0"/>
          <w:bCs w:val="0"/>
          <w:color w:val="auto"/>
          <w:kern w:val="2"/>
          <w:highlight w:val="none"/>
          <w:lang w:eastAsia="zh-CN" w:bidi="ar-SA"/>
        </w:rPr>
        <w:t>/</w:t>
      </w:r>
      <w:r>
        <w:rPr>
          <w:rStyle w:val="53"/>
          <w:rFonts w:hint="eastAsia" w:ascii="仿宋_GB2312" w:eastAsia="仿宋_GB2312" w:cs="Times New Roman"/>
          <w:b w:val="0"/>
          <w:bCs w:val="0"/>
          <w:color w:val="auto"/>
          <w:kern w:val="2"/>
          <w:highlight w:val="none"/>
          <w:lang w:val="en-US" w:eastAsia="zh-Hans" w:bidi="ar-SA"/>
        </w:rPr>
        <w:t>册</w:t>
      </w:r>
      <w:r>
        <w:rPr>
          <w:rStyle w:val="53"/>
          <w:rFonts w:hint="eastAsia" w:cs="Times New Roman"/>
          <w:b w:val="0"/>
          <w:bCs w:val="0"/>
          <w:color w:val="auto"/>
          <w:kern w:val="2"/>
          <w:highlight w:val="none"/>
          <w:lang w:val="en-US" w:eastAsia="zh-CN" w:bidi="ar-SA"/>
        </w:rPr>
        <w:t>，</w:t>
      </w:r>
      <w:r>
        <w:rPr>
          <w:rStyle w:val="53"/>
          <w:rFonts w:hint="eastAsia" w:eastAsia="仿宋_GB2312" w:cs="Times New Roman"/>
          <w:b w:val="0"/>
          <w:bCs w:val="0"/>
          <w:color w:val="auto"/>
          <w:kern w:val="2"/>
          <w:highlight w:val="none"/>
          <w:lang w:val="en-US" w:eastAsia="zh-Hans" w:bidi="ar-SA"/>
        </w:rPr>
        <w:t>完成率</w:t>
      </w:r>
      <w:r>
        <w:rPr>
          <w:rStyle w:val="53"/>
          <w:rFonts w:hint="default" w:ascii="仿宋_GB2312" w:eastAsia="仿宋_GB2312" w:cs="Times New Roman"/>
          <w:b w:val="0"/>
          <w:bCs w:val="0"/>
          <w:color w:val="auto"/>
          <w:kern w:val="2"/>
          <w:highlight w:val="none"/>
          <w:lang w:eastAsia="zh-Hans" w:bidi="ar-SA"/>
        </w:rPr>
        <w:t>100%</w:t>
      </w:r>
      <w:r>
        <w:rPr>
          <w:rStyle w:val="53"/>
          <w:rFonts w:hint="eastAsia" w:ascii="仿宋_GB2312" w:eastAsia="仿宋_GB2312" w:cs="Times New Roman"/>
          <w:b w:val="0"/>
          <w:bCs w:val="0"/>
          <w:color w:val="auto"/>
          <w:kern w:val="2"/>
          <w:highlight w:val="none"/>
          <w:lang w:eastAsia="zh-Hans" w:bidi="ar-SA"/>
        </w:rPr>
        <w:t>，</w:t>
      </w:r>
      <w:r>
        <w:rPr>
          <w:rStyle w:val="53"/>
          <w:rFonts w:hint="eastAsia" w:ascii="仿宋_GB2312" w:eastAsia="仿宋_GB2312" w:cs="Times New Roman"/>
          <w:b w:val="0"/>
          <w:bCs w:val="0"/>
          <w:color w:val="auto"/>
          <w:kern w:val="2"/>
          <w:highlight w:val="none"/>
          <w:lang w:val="en-US" w:eastAsia="zh-Hans" w:bidi="ar-SA"/>
        </w:rPr>
        <w:t>偏差率</w:t>
      </w:r>
      <w:r>
        <w:rPr>
          <w:rStyle w:val="53"/>
          <w:rFonts w:hint="default" w:ascii="仿宋_GB2312" w:eastAsia="仿宋_GB2312" w:cs="Times New Roman"/>
          <w:b w:val="0"/>
          <w:bCs w:val="0"/>
          <w:color w:val="auto"/>
          <w:kern w:val="2"/>
          <w:highlight w:val="none"/>
          <w:lang w:eastAsia="zh-Hans" w:bidi="ar-SA"/>
        </w:rPr>
        <w:t>0%</w:t>
      </w:r>
      <w:r>
        <w:rPr>
          <w:rStyle w:val="53"/>
          <w:rFonts w:hint="eastAsia" w:ascii="仿宋_GB2312" w:eastAsia="仿宋_GB2312" w:cs="Times New Roman"/>
          <w:b w:val="0"/>
          <w:bCs w:val="0"/>
          <w:color w:val="auto"/>
          <w:kern w:val="2"/>
          <w:highlight w:val="none"/>
          <w:lang w:eastAsia="zh-Hans" w:bidi="ar-SA"/>
        </w:rPr>
        <w:t>。</w:t>
      </w:r>
      <w:r>
        <w:rPr>
          <w:rStyle w:val="53"/>
          <w:rFonts w:hint="eastAsia" w:ascii="仿宋_GB2312" w:eastAsia="仿宋_GB2312" w:cs="Times New Roman"/>
          <w:b w:val="0"/>
          <w:bCs w:val="0"/>
          <w:color w:val="auto"/>
          <w:kern w:val="2"/>
          <w:highlight w:val="none"/>
          <w:lang w:val="en-US" w:eastAsia="zh-Hans" w:bidi="ar-SA"/>
        </w:rPr>
        <w:t>项目实施后，</w:t>
      </w:r>
      <w:r>
        <w:rPr>
          <w:rStyle w:val="53"/>
          <w:rFonts w:hint="eastAsia" w:cs="Times New Roman"/>
          <w:b w:val="0"/>
          <w:bCs w:val="0"/>
          <w:color w:val="auto"/>
          <w:kern w:val="2"/>
          <w:highlight w:val="none"/>
          <w:lang w:val="en-US" w:eastAsia="zh-CN" w:bidi="ar-SA"/>
        </w:rPr>
        <w:t>节约成本8.46元</w:t>
      </w:r>
      <w:r>
        <w:rPr>
          <w:rStyle w:val="53"/>
          <w:rFonts w:hint="eastAsia" w:eastAsia="仿宋_GB2312" w:cs="Times New Roman"/>
          <w:b w:val="0"/>
          <w:bCs w:val="0"/>
          <w:color w:val="auto"/>
          <w:kern w:val="2"/>
          <w:highlight w:val="none"/>
          <w:lang w:val="en-US" w:eastAsia="zh-CN" w:bidi="ar-SA"/>
        </w:rPr>
        <w:t>/册，节约成本42.3%。</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3" w:firstLineChars="200"/>
        <w:jc w:val="left"/>
        <w:textAlignment w:val="auto"/>
        <w:rPr>
          <w:rStyle w:val="53"/>
          <w:rFonts w:ascii="Times New Roman" w:hAnsi="Times New Roman" w:cs="Times New Roman"/>
          <w:color w:val="auto"/>
        </w:rPr>
      </w:pPr>
      <w:r>
        <w:rPr>
          <w:rStyle w:val="53"/>
          <w:rFonts w:ascii="Times New Roman" w:hAnsi="Times New Roman" w:cs="Times New Roman"/>
          <w:color w:val="auto"/>
        </w:rPr>
        <w:t>时效指标方面：</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a.期刊稿件交付及时率指标，指标值为100%，实际完成100%，完成率100%，偏差率为0%。</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b.期刊出版及时率指标，指标值为100%，实际完成100%，完成率100%，偏差率为0%。</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Style w:val="53"/>
          <w:rFonts w:ascii="Times New Roman" w:hAnsi="Times New Roman" w:cs="Times New Roman"/>
          <w:b w:val="0"/>
          <w:bCs w:val="0"/>
          <w:color w:val="auto"/>
        </w:rPr>
      </w:pPr>
      <w:r>
        <w:rPr>
          <w:rStyle w:val="53"/>
          <w:rFonts w:ascii="Times New Roman" w:hAnsi="Times New Roman" w:cs="Times New Roman"/>
          <w:b w:val="0"/>
          <w:bCs w:val="0"/>
          <w:color w:val="auto"/>
        </w:rPr>
        <w:t>社会效益指标方面：</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Style w:val="53"/>
          <w:rFonts w:hint="default" w:ascii="Times New Roman" w:hAnsi="Times New Roman" w:cs="Times New Roman"/>
          <w:b w:val="0"/>
          <w:bCs w:val="0"/>
          <w:color w:val="auto"/>
        </w:rPr>
        <w:t>a.</w:t>
      </w:r>
      <w:r>
        <w:rPr>
          <w:rStyle w:val="53"/>
          <w:rFonts w:hint="eastAsia" w:ascii="Times New Roman" w:hAnsi="Times New Roman" w:cs="Times New Roman"/>
          <w:b w:val="0"/>
          <w:bCs w:val="0"/>
          <w:color w:val="auto"/>
        </w:rPr>
        <w:t>期刊宣传政策知晓率</w:t>
      </w:r>
      <w:r>
        <w:rPr>
          <w:rFonts w:hint="eastAsia" w:ascii="仿宋_GB2312" w:hAnsi="仿宋_GB2312" w:eastAsia="仿宋_GB2312" w:cs="仿宋_GB2312"/>
          <w:b w:val="0"/>
          <w:bCs w:val="0"/>
          <w:color w:val="auto"/>
          <w:kern w:val="2"/>
          <w:sz w:val="32"/>
          <w:szCs w:val="32"/>
          <w:lang w:val="en-US" w:eastAsia="zh-CN" w:bidi="ar-SA"/>
        </w:rPr>
        <w:t>指标，指标值为≥95%，实际完成95%，完成率100%，偏差率为0%。</w:t>
      </w:r>
    </w:p>
    <w:p>
      <w:pPr>
        <w:pageBreakBefore w:val="0"/>
        <w:kinsoku/>
        <w:wordWrap/>
        <w:overflowPunct/>
        <w:topLinePunct w:val="0"/>
        <w:autoSpaceDE/>
        <w:autoSpaceDN/>
        <w:bidi w:val="0"/>
        <w:adjustRightInd/>
        <w:snapToGrid/>
        <w:spacing w:line="560" w:lineRule="atLeast"/>
        <w:ind w:firstLine="640" w:firstLineChars="200"/>
        <w:textAlignment w:val="auto"/>
        <w:rPr>
          <w:rStyle w:val="53"/>
          <w:rFonts w:ascii="Times New Roman" w:hAnsi="Times New Roman" w:cs="Times New Roman"/>
          <w:color w:val="auto"/>
        </w:rPr>
      </w:pPr>
      <w:r>
        <w:rPr>
          <w:rStyle w:val="53"/>
          <w:rFonts w:ascii="Times New Roman" w:hAnsi="Times New Roman" w:cs="Times New Roman"/>
          <w:color w:val="auto"/>
        </w:rPr>
        <w:t>满意度指标方面：</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a.农牧民满意度指标，指标值为≥95%，实际完成95%，完成率100%，偏差率为0%。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b.涉农单位满意度指标，指标值为≥95%，实际完成95%，完成率100%，偏差率为0%。</w:t>
      </w:r>
    </w:p>
    <w:p>
      <w:pPr>
        <w:pageBreakBefore w:val="0"/>
        <w:kinsoku/>
        <w:wordWrap/>
        <w:overflowPunct/>
        <w:topLinePunct w:val="0"/>
        <w:autoSpaceDE/>
        <w:autoSpaceDN/>
        <w:bidi w:val="0"/>
        <w:adjustRightInd/>
        <w:snapToGrid/>
        <w:spacing w:line="560" w:lineRule="atLeast"/>
        <w:ind w:firstLine="640" w:firstLineChars="200"/>
        <w:textAlignment w:val="auto"/>
        <w:rPr>
          <w:rStyle w:val="53"/>
          <w:rFonts w:ascii="Times New Roman" w:hAnsi="Times New Roman" w:cs="Times New Roman"/>
          <w:color w:val="auto"/>
        </w:rPr>
      </w:pPr>
      <w:r>
        <w:rPr>
          <w:rFonts w:eastAsia="黑体"/>
          <w:color w:val="auto"/>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627" w:firstLineChars="200"/>
        <w:textAlignment w:val="auto"/>
        <w:rPr>
          <w:rFonts w:eastAsia="楷体"/>
          <w:b/>
          <w:color w:val="auto"/>
          <w:spacing w:val="-4"/>
          <w:sz w:val="32"/>
          <w:szCs w:val="32"/>
        </w:rPr>
      </w:pPr>
      <w:r>
        <w:rPr>
          <w:rFonts w:eastAsia="楷体"/>
          <w:b/>
          <w:color w:val="auto"/>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eastAsia="仿宋_GB2312"/>
          <w:color w:val="auto"/>
          <w:sz w:val="32"/>
          <w:szCs w:val="32"/>
        </w:rPr>
      </w:pPr>
      <w:r>
        <w:rPr>
          <w:rFonts w:eastAsia="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Times New Roman" w:hAnsi="Times New Roman" w:eastAsia="仿宋_GB2312"/>
          <w:b w:val="0"/>
          <w:bCs w:val="0"/>
          <w:kern w:val="2"/>
        </w:rPr>
      </w:pPr>
      <w:r>
        <w:rPr>
          <w:rFonts w:ascii="Times New Roman" w:hAnsi="Times New Roman" w:eastAsia="仿宋_GB2312"/>
          <w:b w:val="0"/>
          <w:bCs w:val="0"/>
          <w:color w:val="auto"/>
          <w:kern w:val="2"/>
        </w:rPr>
        <w:t>严格坚持先做事、后验收、再拨付的原则，基本杜绝了资金被挤占和挪用现象的发生，跟踪检查到位。财政、纪检、监察等职能部门全面参与专项资金事前、</w:t>
      </w:r>
      <w:r>
        <w:rPr>
          <w:rFonts w:ascii="Times New Roman" w:hAnsi="Times New Roman" w:eastAsia="仿宋_GB2312"/>
          <w:b w:val="0"/>
          <w:bCs w:val="0"/>
          <w:kern w:val="2"/>
        </w:rPr>
        <w:t>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atLeast"/>
        <w:ind w:firstLine="643" w:firstLineChars="200"/>
        <w:textAlignment w:val="auto"/>
        <w:rPr>
          <w:rFonts w:eastAsia="楷体_GB2312"/>
          <w:b/>
          <w:bCs/>
          <w:sz w:val="32"/>
          <w:szCs w:val="32"/>
        </w:rPr>
      </w:pPr>
      <w:r>
        <w:rPr>
          <w:rFonts w:eastAsia="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Times New Roman" w:hAnsi="Times New Roman" w:eastAsia="仿宋_GB2312"/>
          <w:b w:val="0"/>
          <w:bCs w:val="0"/>
          <w:kern w:val="2"/>
          <w:lang w:val="en-US" w:eastAsia="zh-CN"/>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eastAsia="zh-CN"/>
        </w:rPr>
        <w:t>应对突发事件的能力有所欠缼，准备不够充分，导致工作开展的较为被动，以致于项目经费支付进度有所延误。究其原因是思想上的重视不够，没有提早做好相关准备。</w:t>
      </w:r>
    </w:p>
    <w:p>
      <w:pPr>
        <w:pageBreakBefore w:val="0"/>
        <w:numPr>
          <w:ilvl w:val="0"/>
          <w:numId w:val="6"/>
        </w:numPr>
        <w:kinsoku/>
        <w:wordWrap/>
        <w:overflowPunct/>
        <w:topLinePunct w:val="0"/>
        <w:autoSpaceDE/>
        <w:autoSpaceDN/>
        <w:bidi w:val="0"/>
        <w:adjustRightInd/>
        <w:snapToGrid/>
        <w:spacing w:line="560" w:lineRule="atLeast"/>
        <w:ind w:firstLine="640" w:firstLineChars="200"/>
        <w:textAlignment w:val="auto"/>
        <w:rPr>
          <w:rFonts w:eastAsia="黑体"/>
          <w:sz w:val="32"/>
          <w:szCs w:val="32"/>
        </w:rPr>
      </w:pPr>
      <w:r>
        <w:rPr>
          <w:rFonts w:eastAsia="黑体"/>
          <w:sz w:val="32"/>
          <w:szCs w:val="32"/>
        </w:rPr>
        <w:t>有关建议</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numPr>
          <w:ilvl w:val="0"/>
          <w:numId w:val="6"/>
        </w:numPr>
        <w:kinsoku/>
        <w:wordWrap/>
        <w:overflowPunct/>
        <w:topLinePunct w:val="0"/>
        <w:autoSpaceDE/>
        <w:autoSpaceDN/>
        <w:bidi w:val="0"/>
        <w:adjustRightInd/>
        <w:snapToGrid/>
        <w:spacing w:line="560" w:lineRule="atLeast"/>
        <w:ind w:firstLine="640" w:firstLineChars="200"/>
        <w:textAlignment w:val="auto"/>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21"/>
        <w:pageBreakBefore w:val="0"/>
        <w:kinsoku/>
        <w:wordWrap/>
        <w:overflowPunct/>
        <w:topLinePunct w:val="0"/>
        <w:autoSpaceDE/>
        <w:autoSpaceDN/>
        <w:bidi w:val="0"/>
        <w:adjustRightInd/>
        <w:snapToGrid/>
        <w:spacing w:after="0" w:line="560" w:lineRule="atLeast"/>
        <w:ind w:firstLine="320" w:firstLineChars="100"/>
        <w:textAlignment w:val="auto"/>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2"/>
        <w:tblW w:w="10245" w:type="dxa"/>
        <w:tblInd w:w="-282" w:type="dxa"/>
        <w:tblLayout w:type="fixed"/>
        <w:tblCellMar>
          <w:top w:w="0" w:type="dxa"/>
          <w:left w:w="0" w:type="dxa"/>
          <w:bottom w:w="0" w:type="dxa"/>
          <w:right w:w="0" w:type="dxa"/>
        </w:tblCellMar>
      </w:tblPr>
      <w:tblGrid>
        <w:gridCol w:w="1080"/>
        <w:gridCol w:w="984"/>
        <w:gridCol w:w="1387"/>
        <w:gridCol w:w="1566"/>
        <w:gridCol w:w="1268"/>
        <w:gridCol w:w="1348"/>
        <w:gridCol w:w="2612"/>
      </w:tblGrid>
      <w:tr>
        <w:tblPrEx>
          <w:tblCellMar>
            <w:top w:w="0" w:type="dxa"/>
            <w:left w:w="0" w:type="dxa"/>
            <w:bottom w:w="0" w:type="dxa"/>
            <w:right w:w="0" w:type="dxa"/>
          </w:tblCellMar>
        </w:tblPrEx>
        <w:trPr>
          <w:trHeight w:val="420" w:hRule="atLeast"/>
        </w:trPr>
        <w:tc>
          <w:tcPr>
            <w:tcW w:w="10245"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CellMar>
            <w:top w:w="0" w:type="dxa"/>
            <w:left w:w="0" w:type="dxa"/>
            <w:bottom w:w="0" w:type="dxa"/>
            <w:right w:w="0" w:type="dxa"/>
          </w:tblCellMar>
        </w:tblPrEx>
        <w:trPr>
          <w:trHeight w:val="288" w:hRule="atLeast"/>
        </w:trPr>
        <w:tc>
          <w:tcPr>
            <w:tcW w:w="10245"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tblPrEx>
          <w:tblCellMar>
            <w:top w:w="0" w:type="dxa"/>
            <w:left w:w="0" w:type="dxa"/>
            <w:bottom w:w="0" w:type="dxa"/>
            <w:right w:w="0" w:type="dxa"/>
          </w:tblCellMar>
        </w:tblPrEx>
        <w:trPr>
          <w:trHeight w:val="276" w:hRule="atLeast"/>
        </w:trPr>
        <w:tc>
          <w:tcPr>
            <w:tcW w:w="2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818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abs>
                <w:tab w:val="left" w:pos="1555"/>
              </w:tabs>
              <w:jc w:val="left"/>
              <w:textAlignment w:val="center"/>
              <w:rPr>
                <w:rFonts w:hint="eastAsia" w:eastAsia="宋体"/>
                <w:sz w:val="18"/>
                <w:szCs w:val="18"/>
                <w:lang w:eastAsia="zh-CN"/>
              </w:rPr>
            </w:pPr>
            <w:r>
              <w:rPr>
                <w:rFonts w:hint="eastAsia"/>
                <w:sz w:val="18"/>
                <w:szCs w:val="18"/>
                <w:lang w:eastAsia="zh-CN"/>
              </w:rPr>
              <w:tab/>
            </w:r>
            <w:r>
              <w:rPr>
                <w:rFonts w:hint="eastAsia"/>
                <w:sz w:val="18"/>
                <w:szCs w:val="18"/>
                <w:lang w:eastAsia="zh-CN"/>
              </w:rPr>
              <w:t>《新疆畜牧业》杂志出版发行印刷费</w:t>
            </w:r>
          </w:p>
        </w:tc>
      </w:tr>
      <w:tr>
        <w:tblPrEx>
          <w:tblCellMar>
            <w:top w:w="0" w:type="dxa"/>
            <w:left w:w="0" w:type="dxa"/>
            <w:bottom w:w="0" w:type="dxa"/>
            <w:right w:w="0" w:type="dxa"/>
          </w:tblCellMar>
        </w:tblPrEx>
        <w:trPr>
          <w:trHeight w:val="276" w:hRule="atLeast"/>
        </w:trPr>
        <w:tc>
          <w:tcPr>
            <w:tcW w:w="2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default"/>
                <w:sz w:val="18"/>
                <w:szCs w:val="18"/>
                <w:lang w:eastAsia="zh-CN"/>
              </w:rPr>
              <w:t>自治区畜牧兽医局</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246"/>
              </w:tabs>
              <w:jc w:val="left"/>
              <w:rPr>
                <w:rFonts w:hint="eastAsia" w:eastAsia="宋体"/>
                <w:sz w:val="18"/>
                <w:szCs w:val="18"/>
                <w:lang w:eastAsia="zh-CN"/>
              </w:rPr>
            </w:pPr>
            <w:r>
              <w:rPr>
                <w:rFonts w:hint="eastAsia"/>
                <w:sz w:val="18"/>
                <w:szCs w:val="18"/>
                <w:lang w:eastAsia="zh-CN"/>
              </w:rPr>
              <w:tab/>
            </w:r>
            <w:r>
              <w:rPr>
                <w:rFonts w:hint="eastAsia"/>
                <w:sz w:val="18"/>
                <w:szCs w:val="18"/>
                <w:lang w:eastAsia="zh-CN"/>
              </w:rPr>
              <w:t>畜牧兽医局畜牧科技资料编译室</w:t>
            </w:r>
          </w:p>
        </w:tc>
      </w:tr>
      <w:tr>
        <w:tblPrEx>
          <w:tblCellMar>
            <w:top w:w="0" w:type="dxa"/>
            <w:left w:w="0" w:type="dxa"/>
            <w:bottom w:w="0" w:type="dxa"/>
            <w:right w:w="0" w:type="dxa"/>
          </w:tblCellMar>
        </w:tblPrEx>
        <w:trPr>
          <w:trHeight w:val="276" w:hRule="atLeast"/>
        </w:trPr>
        <w:tc>
          <w:tcPr>
            <w:tcW w:w="20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执行率</w:t>
            </w:r>
          </w:p>
        </w:tc>
      </w:tr>
      <w:tr>
        <w:tblPrEx>
          <w:tblCellMar>
            <w:top w:w="0" w:type="dxa"/>
            <w:left w:w="0" w:type="dxa"/>
            <w:bottom w:w="0" w:type="dxa"/>
            <w:right w:w="0" w:type="dxa"/>
          </w:tblCellMar>
        </w:tblPrEx>
        <w:trPr>
          <w:trHeight w:val="276"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60万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abs>
                <w:tab w:val="left" w:pos="462"/>
              </w:tabs>
              <w:jc w:val="left"/>
              <w:textAlignment w:val="center"/>
              <w:rPr>
                <w:rFonts w:hint="eastAsia" w:eastAsia="宋体"/>
                <w:sz w:val="18"/>
                <w:szCs w:val="18"/>
                <w:lang w:eastAsia="zh-CN"/>
              </w:rPr>
            </w:pPr>
            <w:r>
              <w:rPr>
                <w:rFonts w:hint="eastAsia"/>
                <w:sz w:val="18"/>
                <w:szCs w:val="18"/>
                <w:lang w:eastAsia="zh-CN"/>
              </w:rPr>
              <w:tab/>
            </w:r>
            <w:r>
              <w:rPr>
                <w:rFonts w:hint="eastAsia"/>
                <w:sz w:val="18"/>
                <w:szCs w:val="18"/>
                <w:lang w:val="en-US" w:eastAsia="zh-CN"/>
              </w:rPr>
              <w:t>60万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abs>
                <w:tab w:val="left" w:pos="439"/>
              </w:tabs>
              <w:jc w:val="left"/>
              <w:textAlignment w:val="center"/>
              <w:rPr>
                <w:rFonts w:hint="eastAsia" w:eastAsia="宋体"/>
                <w:sz w:val="18"/>
                <w:szCs w:val="18"/>
                <w:lang w:eastAsia="zh-CN"/>
              </w:rPr>
            </w:pPr>
            <w:r>
              <w:rPr>
                <w:rFonts w:hint="eastAsia"/>
                <w:sz w:val="18"/>
                <w:szCs w:val="18"/>
                <w:lang w:eastAsia="zh-CN"/>
              </w:rPr>
              <w:tab/>
            </w:r>
            <w:r>
              <w:rPr>
                <w:rFonts w:hint="eastAsia"/>
                <w:sz w:val="18"/>
                <w:szCs w:val="18"/>
                <w:lang w:val="en-US" w:eastAsia="zh-CN"/>
              </w:rPr>
              <w:t>60万</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r>
      <w:tr>
        <w:tblPrEx>
          <w:tblCellMar>
            <w:top w:w="0" w:type="dxa"/>
            <w:left w:w="0" w:type="dxa"/>
            <w:bottom w:w="0" w:type="dxa"/>
            <w:right w:w="0" w:type="dxa"/>
          </w:tblCellMar>
        </w:tblPrEx>
        <w:trPr>
          <w:trHeight w:val="276"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60万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abs>
                <w:tab w:val="left" w:pos="507"/>
              </w:tabs>
              <w:jc w:val="left"/>
              <w:textAlignment w:val="center"/>
              <w:rPr>
                <w:rFonts w:hint="eastAsia" w:eastAsia="宋体"/>
                <w:sz w:val="18"/>
                <w:szCs w:val="18"/>
                <w:lang w:eastAsia="zh-CN"/>
              </w:rPr>
            </w:pPr>
            <w:r>
              <w:rPr>
                <w:rFonts w:hint="eastAsia"/>
                <w:sz w:val="18"/>
                <w:szCs w:val="18"/>
                <w:lang w:eastAsia="zh-CN"/>
              </w:rPr>
              <w:tab/>
            </w:r>
            <w:r>
              <w:rPr>
                <w:rFonts w:hint="eastAsia"/>
                <w:sz w:val="18"/>
                <w:szCs w:val="18"/>
                <w:lang w:val="en-US" w:eastAsia="zh-CN"/>
              </w:rPr>
              <w:t>60万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60万</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bookmarkStart w:id="2" w:name="_GoBack"/>
            <w:bookmarkEnd w:id="2"/>
          </w:p>
        </w:tc>
      </w:tr>
      <w:tr>
        <w:tblPrEx>
          <w:tblCellMar>
            <w:top w:w="0" w:type="dxa"/>
            <w:left w:w="0" w:type="dxa"/>
            <w:bottom w:w="0" w:type="dxa"/>
            <w:right w:w="0" w:type="dxa"/>
          </w:tblCellMar>
        </w:tblPrEx>
        <w:trPr>
          <w:trHeight w:val="276"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39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CellMar>
            <w:top w:w="0" w:type="dxa"/>
            <w:left w:w="0" w:type="dxa"/>
            <w:bottom w:w="0" w:type="dxa"/>
            <w:right w:w="0"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3199"/>
              </w:tabs>
              <w:bidi w:val="0"/>
              <w:jc w:val="left"/>
              <w:rPr>
                <w:rFonts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全年编辑、出版、印刷《新疆畜牧业》期刊5个文种共20期，年期刊刊载量160万字，年印刷杂志共计5.0万册。要求稿件重合率≤30%，五个文种期刊稿件交付及时率要达到100%，期刊按时出版，及时率达到100%。刊登畜牧业政策的宣传知晓率要在95%以上。出版的期刊要让全疆涉农单位和基层广大农牧民满意，满意度达到95%以上。</w:t>
            </w:r>
          </w:p>
        </w:tc>
        <w:tc>
          <w:tcPr>
            <w:tcW w:w="39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全年编辑、出版、印刷《新疆畜牧业》期刊</w:t>
            </w:r>
            <w:r>
              <w:rPr>
                <w:rFonts w:hint="eastAsia"/>
                <w:sz w:val="18"/>
                <w:szCs w:val="18"/>
                <w:lang w:val="en-US" w:eastAsia="zh-CN"/>
              </w:rPr>
              <w:t>4</w:t>
            </w:r>
            <w:r>
              <w:rPr>
                <w:rFonts w:hint="eastAsia"/>
                <w:sz w:val="18"/>
                <w:szCs w:val="18"/>
              </w:rPr>
              <w:t>个文种共</w:t>
            </w:r>
            <w:r>
              <w:rPr>
                <w:rFonts w:hint="eastAsia"/>
                <w:sz w:val="18"/>
                <w:szCs w:val="18"/>
                <w:lang w:val="en-US" w:eastAsia="zh-CN"/>
              </w:rPr>
              <w:t>18</w:t>
            </w:r>
            <w:r>
              <w:rPr>
                <w:rFonts w:hint="eastAsia"/>
                <w:sz w:val="18"/>
                <w:szCs w:val="18"/>
              </w:rPr>
              <w:t>期，年期刊刊载量160万字，年印刷杂志共计5.</w:t>
            </w:r>
            <w:r>
              <w:rPr>
                <w:rFonts w:hint="eastAsia"/>
                <w:sz w:val="18"/>
                <w:szCs w:val="18"/>
                <w:lang w:val="en-US" w:eastAsia="zh-CN"/>
              </w:rPr>
              <w:t>2</w:t>
            </w:r>
            <w:r>
              <w:rPr>
                <w:rFonts w:hint="eastAsia"/>
                <w:sz w:val="18"/>
                <w:szCs w:val="18"/>
              </w:rPr>
              <w:t>万册。要求稿件重合率≤30%，五个文种期刊稿件交付及时率要达到100%，期刊按时出版，及时率达到100%。刊登畜牧业政策的宣传知晓率要在95%以上。出版的期刊要让全疆涉农单位和基层广大农牧民满意，满意度达到95%以上。</w:t>
            </w:r>
          </w:p>
        </w:tc>
      </w:tr>
      <w:tr>
        <w:tblPrEx>
          <w:tblCellMar>
            <w:top w:w="0" w:type="dxa"/>
            <w:left w:w="0" w:type="dxa"/>
            <w:bottom w:w="0" w:type="dxa"/>
            <w:right w:w="0" w:type="dxa"/>
          </w:tblCellMar>
        </w:tblPrEx>
        <w:trPr>
          <w:trHeight w:val="408"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一级指标</w:t>
            </w:r>
          </w:p>
        </w:tc>
        <w:tc>
          <w:tcPr>
            <w:tcW w:w="138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二级指标</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实际完成值</w:t>
            </w:r>
          </w:p>
        </w:tc>
        <w:tc>
          <w:tcPr>
            <w:tcW w:w="2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偏差原因分析及改进措施</w:t>
            </w:r>
          </w:p>
        </w:tc>
      </w:tr>
      <w:tr>
        <w:tblPrEx>
          <w:tblCellMar>
            <w:top w:w="0" w:type="dxa"/>
            <w:left w:w="0" w:type="dxa"/>
            <w:bottom w:w="0" w:type="dxa"/>
            <w:right w:w="0" w:type="dxa"/>
          </w:tblCellMar>
        </w:tblPrEx>
        <w:trPr>
          <w:trHeight w:val="4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2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r>
      <w:tr>
        <w:tblPrEx>
          <w:tblCellMar>
            <w:top w:w="0" w:type="dxa"/>
            <w:left w:w="0" w:type="dxa"/>
            <w:bottom w:w="0" w:type="dxa"/>
            <w:right w:w="0" w:type="dxa"/>
          </w:tblCellMar>
        </w:tblPrEx>
        <w:trPr>
          <w:trHeight w:val="41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产出指标</w:t>
            </w:r>
          </w:p>
        </w:tc>
        <w:tc>
          <w:tcPr>
            <w:tcW w:w="138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数量指标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期刊刊载量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abs>
                <w:tab w:val="left" w:pos="402"/>
              </w:tabs>
              <w:jc w:val="center"/>
              <w:textAlignment w:val="center"/>
              <w:rPr>
                <w:rFonts w:hint="eastAsia" w:eastAsia="宋体"/>
                <w:color w:val="auto"/>
                <w:sz w:val="18"/>
                <w:szCs w:val="18"/>
                <w:lang w:eastAsia="zh-CN"/>
              </w:rPr>
            </w:pPr>
            <w:r>
              <w:rPr>
                <w:rFonts w:hint="eastAsia"/>
                <w:color w:val="auto"/>
                <w:sz w:val="18"/>
                <w:szCs w:val="18"/>
                <w:lang w:eastAsia="zh-CN"/>
              </w:rPr>
              <w:t>≥160万字</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color w:val="auto"/>
                <w:sz w:val="18"/>
                <w:szCs w:val="18"/>
                <w:lang w:val="en-US" w:eastAsia="zh-CN"/>
              </w:rPr>
            </w:pPr>
            <w:r>
              <w:rPr>
                <w:rFonts w:hint="eastAsia"/>
                <w:color w:val="auto"/>
                <w:sz w:val="18"/>
                <w:szCs w:val="18"/>
                <w:lang w:val="en-US" w:eastAsia="zh-CN"/>
              </w:rPr>
              <w:t>160万字</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r>
      <w:tr>
        <w:tblPrEx>
          <w:tblCellMar>
            <w:top w:w="0" w:type="dxa"/>
            <w:left w:w="0" w:type="dxa"/>
            <w:bottom w:w="0" w:type="dxa"/>
            <w:right w:w="0" w:type="dxa"/>
          </w:tblCellMar>
        </w:tblPrEx>
        <w:trPr>
          <w:trHeight w:val="89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kern w:val="0"/>
                <w:sz w:val="18"/>
                <w:szCs w:val="18"/>
                <w:lang w:bidi="ar"/>
              </w:rPr>
            </w:pPr>
          </w:p>
        </w:tc>
        <w:tc>
          <w:tcPr>
            <w:tcW w:w="138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kern w:val="0"/>
                <w:sz w:val="18"/>
                <w:szCs w:val="18"/>
                <w:lang w:bidi="ar"/>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bidi w:val="0"/>
              <w:jc w:val="left"/>
              <w:rPr>
                <w:rFonts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期刊宣传资料数量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≥5.0万册</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color w:val="auto"/>
                <w:sz w:val="18"/>
                <w:szCs w:val="18"/>
                <w:lang w:val="en-US" w:eastAsia="zh-CN"/>
              </w:rPr>
            </w:pPr>
            <w:r>
              <w:rPr>
                <w:rFonts w:hint="eastAsia"/>
                <w:color w:val="auto"/>
                <w:sz w:val="18"/>
                <w:szCs w:val="18"/>
                <w:lang w:val="en-US" w:eastAsia="zh-CN"/>
              </w:rPr>
              <w:t>5.2万册</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olor w:val="auto"/>
                <w:sz w:val="18"/>
                <w:szCs w:val="18"/>
                <w:lang w:eastAsia="zh-CN"/>
              </w:rPr>
            </w:pPr>
            <w:r>
              <w:rPr>
                <w:rFonts w:hint="eastAsia"/>
                <w:color w:val="auto"/>
                <w:sz w:val="18"/>
                <w:szCs w:val="18"/>
                <w:lang w:eastAsia="zh-CN"/>
              </w:rPr>
              <w:t>根据实际需要四个文种期刊共增加了</w:t>
            </w:r>
            <w:r>
              <w:rPr>
                <w:rFonts w:hint="eastAsia"/>
                <w:color w:val="auto"/>
                <w:sz w:val="18"/>
                <w:szCs w:val="18"/>
                <w:lang w:val="en-US" w:eastAsia="zh-CN"/>
              </w:rPr>
              <w:t>2000册</w:t>
            </w:r>
            <w:r>
              <w:rPr>
                <w:rFonts w:hint="default"/>
                <w:color w:val="auto"/>
                <w:sz w:val="18"/>
                <w:szCs w:val="18"/>
                <w:lang w:eastAsia="zh-CN"/>
              </w:rPr>
              <w:t>,</w:t>
            </w:r>
            <w:r>
              <w:rPr>
                <w:rFonts w:hint="eastAsia" w:cs="Times New Roman"/>
                <w:color w:val="auto"/>
                <w:sz w:val="18"/>
                <w:szCs w:val="18"/>
                <w:lang w:val="en-US" w:eastAsia="zh-Hans"/>
              </w:rPr>
              <w:t>后期设置指标值时，会参照三年的数据，更加精确设置。</w:t>
            </w:r>
          </w:p>
        </w:tc>
      </w:tr>
      <w:tr>
        <w:tblPrEx>
          <w:tblCellMar>
            <w:top w:w="0" w:type="dxa"/>
            <w:left w:w="0" w:type="dxa"/>
            <w:bottom w:w="0" w:type="dxa"/>
            <w:right w:w="0" w:type="dxa"/>
          </w:tblCellMar>
        </w:tblPrEx>
        <w:trPr>
          <w:trHeight w:val="59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kern w:val="0"/>
                <w:sz w:val="18"/>
                <w:szCs w:val="18"/>
                <w:lang w:bidi="ar"/>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kern w:val="0"/>
                <w:sz w:val="18"/>
                <w:szCs w:val="18"/>
                <w:lang w:bidi="ar"/>
              </w:rPr>
            </w:pPr>
            <w:r>
              <w:rPr>
                <w:color w:val="auto"/>
                <w:kern w:val="0"/>
                <w:sz w:val="18"/>
                <w:szCs w:val="18"/>
                <w:lang w:bidi="ar"/>
              </w:rPr>
              <w:t>质量指标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both"/>
              <w:textAlignment w:val="center"/>
              <w:rPr>
                <w:color w:val="auto"/>
                <w:sz w:val="18"/>
                <w:szCs w:val="18"/>
              </w:rPr>
            </w:pPr>
            <w:r>
              <w:rPr>
                <w:rFonts w:hint="eastAsia"/>
                <w:color w:val="auto"/>
                <w:sz w:val="18"/>
                <w:szCs w:val="18"/>
              </w:rPr>
              <w:t>期刊稿件重合率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≤30%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30%</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r>
      <w:tr>
        <w:tblPrEx>
          <w:tblCellMar>
            <w:top w:w="0" w:type="dxa"/>
            <w:left w:w="0" w:type="dxa"/>
            <w:bottom w:w="0" w:type="dxa"/>
            <w:right w:w="0" w:type="dxa"/>
          </w:tblCellMar>
        </w:tblPrEx>
        <w:trPr>
          <w:trHeight w:val="5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38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时效指标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color w:val="auto"/>
                <w:sz w:val="18"/>
                <w:szCs w:val="18"/>
              </w:rPr>
            </w:pPr>
            <w:r>
              <w:rPr>
                <w:rFonts w:hint="eastAsia"/>
                <w:color w:val="auto"/>
                <w:sz w:val="18"/>
                <w:szCs w:val="18"/>
              </w:rPr>
              <w:t>期刊稿件交付及时率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100%</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r>
      <w:tr>
        <w:tblPrEx>
          <w:tblCellMar>
            <w:top w:w="0" w:type="dxa"/>
            <w:left w:w="0" w:type="dxa"/>
            <w:bottom w:w="0" w:type="dxa"/>
            <w:right w:w="0" w:type="dxa"/>
          </w:tblCellMar>
        </w:tblPrEx>
        <w:trPr>
          <w:trHeight w:val="5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38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kern w:val="0"/>
                <w:sz w:val="18"/>
                <w:szCs w:val="18"/>
                <w:lang w:bidi="ar"/>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color w:val="auto"/>
                <w:sz w:val="18"/>
                <w:szCs w:val="18"/>
              </w:rPr>
            </w:pPr>
            <w:r>
              <w:rPr>
                <w:rFonts w:hint="eastAsia"/>
                <w:color w:val="auto"/>
                <w:sz w:val="18"/>
                <w:szCs w:val="18"/>
              </w:rPr>
              <w:t>期刊出版及时率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100%</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r>
      <w:tr>
        <w:tblPrEx>
          <w:tblCellMar>
            <w:top w:w="0" w:type="dxa"/>
            <w:left w:w="0" w:type="dxa"/>
            <w:bottom w:w="0" w:type="dxa"/>
            <w:right w:w="0" w:type="dxa"/>
          </w:tblCellMar>
        </w:tblPrEx>
        <w:trPr>
          <w:trHeight w:val="5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38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color w:val="auto"/>
                <w:kern w:val="0"/>
                <w:sz w:val="18"/>
                <w:szCs w:val="18"/>
                <w:lang w:bidi="ar"/>
              </w:rPr>
              <w:t>成本指标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color w:val="auto"/>
                <w:sz w:val="18"/>
                <w:szCs w:val="18"/>
              </w:rPr>
            </w:pPr>
            <w:r>
              <w:rPr>
                <w:rFonts w:hint="eastAsia"/>
                <w:color w:val="auto"/>
                <w:sz w:val="18"/>
                <w:szCs w:val="18"/>
              </w:rPr>
              <w:t>期刊每本出版平均费用</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≤12元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1</w:t>
            </w:r>
            <w:r>
              <w:rPr>
                <w:rFonts w:hint="eastAsia"/>
                <w:color w:val="auto"/>
                <w:sz w:val="18"/>
                <w:szCs w:val="18"/>
                <w:lang w:val="en-US" w:eastAsia="zh-CN"/>
              </w:rPr>
              <w:t>1.54</w:t>
            </w:r>
            <w:r>
              <w:rPr>
                <w:rFonts w:hint="eastAsia"/>
                <w:color w:val="auto"/>
                <w:sz w:val="18"/>
                <w:szCs w:val="18"/>
              </w:rPr>
              <w:t>元</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r>
              <w:rPr>
                <w:rFonts w:hint="eastAsia" w:ascii="Times New Roman" w:hAnsi="Times New Roman" w:cs="Times New Roman"/>
                <w:color w:val="auto"/>
                <w:sz w:val="18"/>
                <w:szCs w:val="18"/>
                <w:lang w:val="en-US" w:eastAsia="zh-Hans"/>
              </w:rPr>
              <w:t>项目实施后，</w:t>
            </w:r>
            <w:r>
              <w:rPr>
                <w:rFonts w:hint="eastAsia" w:ascii="Times New Roman" w:hAnsi="Times New Roman" w:cs="Times New Roman"/>
                <w:color w:val="auto"/>
                <w:sz w:val="18"/>
                <w:szCs w:val="18"/>
                <w:lang w:val="en-US" w:eastAsia="zh-CN"/>
              </w:rPr>
              <w:t>节约成本0.46元/册</w:t>
            </w:r>
            <w:r>
              <w:rPr>
                <w:rFonts w:hint="eastAsia" w:cs="Times New Roman"/>
                <w:color w:val="auto"/>
                <w:sz w:val="18"/>
                <w:szCs w:val="18"/>
                <w:lang w:val="en-US" w:eastAsia="zh-Hans"/>
              </w:rPr>
              <w:t>，后期设置指标值时，会参照三年的数据，更加精确设置。</w:t>
            </w:r>
          </w:p>
        </w:tc>
      </w:tr>
      <w:tr>
        <w:tblPrEx>
          <w:tblCellMar>
            <w:top w:w="0" w:type="dxa"/>
            <w:left w:w="0" w:type="dxa"/>
            <w:bottom w:w="0" w:type="dxa"/>
            <w:right w:w="0"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p>
        </w:tc>
        <w:tc>
          <w:tcPr>
            <w:tcW w:w="138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color w:val="auto"/>
                <w:sz w:val="18"/>
                <w:szCs w:val="18"/>
              </w:rPr>
            </w:pPr>
            <w:r>
              <w:rPr>
                <w:rFonts w:hint="eastAsia"/>
                <w:color w:val="auto"/>
                <w:sz w:val="18"/>
                <w:szCs w:val="18"/>
              </w:rPr>
              <w:t>期刊出版相关经费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rPr>
              <w:t>≤20元/册</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color w:val="auto"/>
                <w:sz w:val="18"/>
                <w:szCs w:val="18"/>
              </w:rPr>
            </w:pPr>
            <w:r>
              <w:rPr>
                <w:rFonts w:hint="eastAsia"/>
                <w:color w:val="auto"/>
                <w:sz w:val="18"/>
                <w:szCs w:val="18"/>
                <w:lang w:val="en-US" w:eastAsia="zh-CN"/>
              </w:rPr>
              <w:t>11.54</w:t>
            </w:r>
            <w:r>
              <w:rPr>
                <w:rFonts w:hint="eastAsia"/>
                <w:color w:val="auto"/>
                <w:sz w:val="18"/>
                <w:szCs w:val="18"/>
              </w:rPr>
              <w:t>元/册</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color w:val="auto"/>
                <w:sz w:val="18"/>
                <w:szCs w:val="18"/>
              </w:rPr>
            </w:pPr>
            <w:r>
              <w:rPr>
                <w:rFonts w:hint="eastAsia" w:ascii="Times New Roman" w:hAnsi="Times New Roman" w:cs="Times New Roman"/>
                <w:color w:val="auto"/>
                <w:sz w:val="18"/>
                <w:szCs w:val="18"/>
                <w:lang w:val="en-US" w:eastAsia="zh-Hans"/>
              </w:rPr>
              <w:t>项目实施后，</w:t>
            </w:r>
            <w:r>
              <w:rPr>
                <w:rFonts w:hint="eastAsia" w:ascii="Times New Roman" w:hAnsi="Times New Roman" w:cs="Times New Roman"/>
                <w:color w:val="auto"/>
                <w:sz w:val="18"/>
                <w:szCs w:val="18"/>
                <w:lang w:val="en-US" w:eastAsia="zh-CN"/>
              </w:rPr>
              <w:t>节约成本</w:t>
            </w:r>
            <w:r>
              <w:rPr>
                <w:rFonts w:hint="default" w:cs="Times New Roman"/>
                <w:color w:val="auto"/>
                <w:sz w:val="18"/>
                <w:szCs w:val="18"/>
                <w:lang w:eastAsia="zh-CN"/>
              </w:rPr>
              <w:t>8.46</w:t>
            </w:r>
            <w:r>
              <w:rPr>
                <w:rFonts w:hint="eastAsia" w:ascii="Times New Roman" w:hAnsi="Times New Roman" w:cs="Times New Roman"/>
                <w:color w:val="auto"/>
                <w:sz w:val="18"/>
                <w:szCs w:val="18"/>
                <w:lang w:val="en-US" w:eastAsia="zh-CN"/>
              </w:rPr>
              <w:t>元/册</w:t>
            </w:r>
            <w:r>
              <w:rPr>
                <w:rFonts w:hint="eastAsia" w:cs="Times New Roman"/>
                <w:color w:val="auto"/>
                <w:sz w:val="18"/>
                <w:szCs w:val="18"/>
                <w:lang w:val="en-US" w:eastAsia="zh-Hans"/>
              </w:rPr>
              <w:t>，后期设置指标值时，会参照三年的数据，更加精确设置。</w:t>
            </w:r>
          </w:p>
        </w:tc>
      </w:tr>
      <w:tr>
        <w:tblPrEx>
          <w:tblCellMar>
            <w:top w:w="0" w:type="dxa"/>
            <w:left w:w="0" w:type="dxa"/>
            <w:bottom w:w="0" w:type="dxa"/>
            <w:right w:w="0" w:type="dxa"/>
          </w:tblCellMar>
        </w:tblPrEx>
        <w:trPr>
          <w:trHeight w:val="6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效益指标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sz w:val="18"/>
                <w:szCs w:val="18"/>
              </w:rPr>
              <w:t>社会效益指标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期刊宣传政策知晓率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95%</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生态效益</w:t>
            </w:r>
            <w:r>
              <w:rPr>
                <w:sz w:val="18"/>
                <w:szCs w:val="18"/>
              </w:rPr>
              <w:t>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38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可持续影响指标</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32" w:hRule="atLeast"/>
        </w:trPr>
        <w:tc>
          <w:tcPr>
            <w:tcW w:w="1080"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满意度</w:t>
            </w:r>
          </w:p>
        </w:tc>
        <w:tc>
          <w:tcPr>
            <w:tcW w:w="1387" w:type="dxa"/>
            <w:vMerge w:val="restart"/>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服务对象满意度指标</w:t>
            </w:r>
          </w:p>
        </w:tc>
        <w:tc>
          <w:tcPr>
            <w:tcW w:w="156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eastAsia"/>
                <w:sz w:val="18"/>
                <w:szCs w:val="18"/>
              </w:rPr>
            </w:pPr>
            <w:r>
              <w:rPr>
                <w:rFonts w:hint="eastAsia"/>
                <w:sz w:val="18"/>
                <w:szCs w:val="18"/>
              </w:rPr>
              <w:t>农牧民满意度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sz w:val="18"/>
                <w:szCs w:val="18"/>
              </w:rPr>
            </w:pPr>
            <w:r>
              <w:rPr>
                <w:rFonts w:hint="eastAsia"/>
                <w:sz w:val="18"/>
                <w:szCs w:val="18"/>
              </w:rPr>
              <w: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sz w:val="18"/>
                <w:szCs w:val="18"/>
              </w:rPr>
            </w:pPr>
            <w:r>
              <w:rPr>
                <w:rFonts w:hint="eastAsia"/>
                <w:sz w:val="18"/>
                <w:szCs w:val="18"/>
              </w:rPr>
              <w:t>95%</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32" w:hRule="atLeast"/>
        </w:trPr>
        <w:tc>
          <w:tcPr>
            <w:tcW w:w="1080" w:type="dxa"/>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387" w:type="dxa"/>
            <w:vMerge w:val="continue"/>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56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涉农单位满意度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95%</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2"/>
        <w:jc w:val="both"/>
        <w:rPr>
          <w:rFonts w:ascii="Times New Roman" w:hAnsi="Times New Roman"/>
        </w:rPr>
        <w:sectPr>
          <w:pgSz w:w="11906" w:h="16838"/>
          <w:pgMar w:top="0" w:right="1644" w:bottom="-57" w:left="1417" w:header="851" w:footer="992" w:gutter="0"/>
          <w:cols w:space="0" w:num="1"/>
          <w:rtlGutter w:val="0"/>
          <w:docGrid w:type="lines" w:linePitch="312" w:charSpace="0"/>
        </w:sectPr>
      </w:pPr>
    </w:p>
    <w:p>
      <w:pPr>
        <w:spacing w:line="600" w:lineRule="exact"/>
        <w:rPr>
          <w:bCs/>
          <w:sz w:val="32"/>
          <w:szCs w:val="32"/>
        </w:rPr>
      </w:pPr>
      <w:r>
        <w:rPr>
          <w:bCs/>
          <w:sz w:val="32"/>
          <w:szCs w:val="32"/>
        </w:rPr>
        <w:t>附件1</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①项目立项是否符合国家法律法规、国民经济发展规划和相关政策；</w:t>
            </w:r>
          </w:p>
          <w:p>
            <w:pPr>
              <w:widowControl/>
              <w:spacing w:line="0" w:lineRule="atLeast"/>
              <w:jc w:val="left"/>
              <w:rPr>
                <w:rFonts w:hint="eastAsia" w:eastAsia="宋体"/>
                <w:color w:val="000000"/>
                <w:kern w:val="0"/>
                <w:sz w:val="22"/>
                <w:szCs w:val="22"/>
                <w:lang w:eastAsia="zh-CN"/>
              </w:rPr>
            </w:pPr>
            <w:r>
              <w:rPr>
                <w:color w:val="000000"/>
                <w:kern w:val="0"/>
                <w:sz w:val="22"/>
                <w:szCs w:val="22"/>
              </w:rPr>
              <w:t>②项目立项是否符合行业发展规划和政策要求；</w:t>
            </w:r>
          </w:p>
          <w:p>
            <w:pPr>
              <w:widowControl/>
              <w:spacing w:line="0" w:lineRule="atLeast"/>
              <w:jc w:val="left"/>
              <w:rPr>
                <w:rFonts w:hint="eastAsia" w:eastAsia="宋体"/>
                <w:color w:val="000000"/>
                <w:kern w:val="0"/>
                <w:sz w:val="22"/>
                <w:szCs w:val="22"/>
                <w:lang w:eastAsia="zh-CN"/>
              </w:rPr>
            </w:pPr>
            <w:r>
              <w:rPr>
                <w:color w:val="000000"/>
                <w:kern w:val="0"/>
                <w:sz w:val="22"/>
                <w:szCs w:val="22"/>
              </w:rPr>
              <w:t>③项目立项是否与部门职责范围相符，属于部门履职所需；</w:t>
            </w:r>
          </w:p>
          <w:p>
            <w:pPr>
              <w:widowControl/>
              <w:spacing w:line="0" w:lineRule="atLeast"/>
              <w:jc w:val="left"/>
              <w:rPr>
                <w:rFonts w:hint="eastAsia" w:eastAsia="宋体"/>
                <w:color w:val="000000"/>
                <w:kern w:val="0"/>
                <w:sz w:val="22"/>
                <w:szCs w:val="22"/>
                <w:lang w:eastAsia="zh-CN"/>
              </w:rPr>
            </w:pPr>
            <w:r>
              <w:rPr>
                <w:color w:val="000000"/>
                <w:kern w:val="0"/>
                <w:sz w:val="22"/>
                <w:szCs w:val="22"/>
              </w:rPr>
              <w:t>④项目是否属于公共财政支持范围，是否符合中央、地方事权支出责任划分原则；</w:t>
            </w:r>
          </w:p>
          <w:p>
            <w:pPr>
              <w:widowControl/>
              <w:spacing w:line="0" w:lineRule="atLeast"/>
              <w:jc w:val="left"/>
              <w:rPr>
                <w:color w:val="000000"/>
                <w:kern w:val="0"/>
                <w:sz w:val="22"/>
                <w:szCs w:val="22"/>
              </w:rPr>
            </w:pP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①项目是否按照规定的程序申请设立；</w:t>
            </w:r>
          </w:p>
          <w:p>
            <w:pPr>
              <w:widowControl/>
              <w:spacing w:line="0" w:lineRule="atLeast"/>
              <w:jc w:val="left"/>
              <w:rPr>
                <w:rFonts w:hint="eastAsia" w:eastAsia="宋体"/>
                <w:color w:val="000000"/>
                <w:kern w:val="0"/>
                <w:sz w:val="22"/>
                <w:szCs w:val="22"/>
                <w:lang w:eastAsia="zh-CN"/>
              </w:rPr>
            </w:pPr>
            <w:r>
              <w:rPr>
                <w:color w:val="000000"/>
                <w:kern w:val="0"/>
                <w:sz w:val="22"/>
                <w:szCs w:val="22"/>
              </w:rPr>
              <w:t>②审批文件、材料是否符合相关要求；</w:t>
            </w:r>
          </w:p>
          <w:p>
            <w:pPr>
              <w:widowControl/>
              <w:spacing w:line="0" w:lineRule="atLeast"/>
              <w:jc w:val="left"/>
              <w:rPr>
                <w:color w:val="000000"/>
                <w:kern w:val="0"/>
                <w:sz w:val="22"/>
                <w:szCs w:val="22"/>
              </w:rPr>
            </w:pP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宋体"/>
                <w:color w:val="000000"/>
                <w:kern w:val="0"/>
                <w:sz w:val="22"/>
                <w:szCs w:val="22"/>
                <w:lang w:eastAsia="zh-CN"/>
              </w:rPr>
            </w:pPr>
            <w:r>
              <w:rPr>
                <w:color w:val="000000"/>
                <w:kern w:val="0"/>
                <w:sz w:val="22"/>
                <w:szCs w:val="22"/>
              </w:rPr>
              <w:t>①项目是否有绩效目标；</w:t>
            </w:r>
          </w:p>
          <w:p>
            <w:pPr>
              <w:widowControl/>
              <w:spacing w:line="0" w:lineRule="atLeast"/>
              <w:jc w:val="left"/>
              <w:rPr>
                <w:rFonts w:hint="eastAsia" w:eastAsia="宋体"/>
                <w:color w:val="000000"/>
                <w:kern w:val="0"/>
                <w:sz w:val="22"/>
                <w:szCs w:val="22"/>
                <w:lang w:eastAsia="zh-CN"/>
              </w:rPr>
            </w:pPr>
            <w:r>
              <w:rPr>
                <w:color w:val="000000"/>
                <w:kern w:val="0"/>
                <w:sz w:val="22"/>
                <w:szCs w:val="22"/>
              </w:rPr>
              <w:t>②项目绩效目标与实际工作内容是否具有相关性；</w:t>
            </w:r>
          </w:p>
          <w:p>
            <w:pPr>
              <w:widowControl/>
              <w:spacing w:line="0" w:lineRule="atLeast"/>
              <w:jc w:val="left"/>
              <w:rPr>
                <w:color w:val="000000"/>
                <w:kern w:val="0"/>
                <w:sz w:val="22"/>
                <w:szCs w:val="22"/>
              </w:rPr>
            </w:pP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color w:val="000000"/>
                <w:kern w:val="0"/>
                <w:sz w:val="22"/>
                <w:szCs w:val="22"/>
              </w:rPr>
              <w:t>①是否将项目绩效目标细化分解为具体的绩效指标；</w:t>
            </w:r>
          </w:p>
          <w:p>
            <w:pPr>
              <w:widowControl/>
              <w:spacing w:line="0" w:lineRule="atLeast"/>
              <w:rPr>
                <w:rFonts w:hint="eastAsia" w:eastAsia="宋体"/>
                <w:color w:val="000000"/>
                <w:kern w:val="0"/>
                <w:sz w:val="22"/>
                <w:szCs w:val="22"/>
                <w:lang w:eastAsia="zh-CN"/>
              </w:rPr>
            </w:pPr>
            <w:r>
              <w:rPr>
                <w:color w:val="000000"/>
                <w:kern w:val="0"/>
                <w:sz w:val="22"/>
                <w:szCs w:val="22"/>
              </w:rPr>
              <w:t>②是否通过清晰、可衡量的指标值予以体现；</w:t>
            </w:r>
          </w:p>
          <w:p>
            <w:pPr>
              <w:widowControl/>
              <w:spacing w:line="0" w:lineRule="atLeast"/>
              <w:rPr>
                <w:rFonts w:hint="eastAsia" w:eastAsia="宋体"/>
                <w:color w:val="000000"/>
                <w:kern w:val="0"/>
                <w:sz w:val="22"/>
                <w:szCs w:val="22"/>
                <w:lang w:eastAsia="zh-CN"/>
              </w:rPr>
            </w:pPr>
            <w:r>
              <w:rPr>
                <w:color w:val="000000"/>
                <w:kern w:val="0"/>
                <w:sz w:val="22"/>
                <w:szCs w:val="22"/>
              </w:rPr>
              <w:t>③是否与项目目标任务数或计划数相对应。</w:t>
            </w:r>
          </w:p>
          <w:p>
            <w:pPr>
              <w:pStyle w:val="2"/>
              <w:rPr>
                <w:rFonts w:hint="eastAsia"/>
                <w:lang w:eastAsia="zh-CN"/>
              </w:rPr>
            </w:pP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color w:val="000000"/>
                <w:kern w:val="0"/>
                <w:sz w:val="22"/>
                <w:szCs w:val="22"/>
              </w:rPr>
              <w:t>①预算编制是否经过科学论证；</w:t>
            </w:r>
          </w:p>
          <w:p>
            <w:pPr>
              <w:widowControl/>
              <w:spacing w:line="0" w:lineRule="atLeast"/>
              <w:rPr>
                <w:rFonts w:hint="eastAsia" w:eastAsia="宋体"/>
                <w:color w:val="000000"/>
                <w:kern w:val="0"/>
                <w:sz w:val="22"/>
                <w:szCs w:val="22"/>
                <w:lang w:eastAsia="zh-CN"/>
              </w:rPr>
            </w:pPr>
            <w:r>
              <w:rPr>
                <w:color w:val="000000"/>
                <w:kern w:val="0"/>
                <w:sz w:val="22"/>
                <w:szCs w:val="22"/>
              </w:rPr>
              <w:t>②预算内容与项目内容是否匹配；</w:t>
            </w:r>
          </w:p>
          <w:p>
            <w:pPr>
              <w:widowControl/>
              <w:spacing w:line="0" w:lineRule="atLeast"/>
              <w:rPr>
                <w:rFonts w:hint="eastAsia" w:eastAsia="宋体"/>
                <w:color w:val="000000"/>
                <w:kern w:val="0"/>
                <w:sz w:val="22"/>
                <w:szCs w:val="22"/>
                <w:lang w:eastAsia="zh-CN"/>
              </w:rPr>
            </w:pPr>
            <w:r>
              <w:rPr>
                <w:color w:val="000000"/>
                <w:kern w:val="0"/>
                <w:sz w:val="22"/>
                <w:szCs w:val="22"/>
              </w:rPr>
              <w:t>③预算额度测算依据是否充分，是否按照标准编制；</w:t>
            </w:r>
          </w:p>
          <w:p>
            <w:pPr>
              <w:widowControl/>
              <w:spacing w:line="0" w:lineRule="atLeast"/>
              <w:rPr>
                <w:color w:val="000000"/>
                <w:kern w:val="0"/>
                <w:sz w:val="22"/>
                <w:szCs w:val="22"/>
              </w:rPr>
            </w:pP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color w:val="000000"/>
                <w:kern w:val="0"/>
                <w:sz w:val="22"/>
                <w:szCs w:val="22"/>
              </w:rPr>
              <w:t>①预算资金分配依据是否充分；</w:t>
            </w:r>
          </w:p>
          <w:p>
            <w:pPr>
              <w:widowControl/>
              <w:spacing w:line="0" w:lineRule="atLeast"/>
              <w:rPr>
                <w:color w:val="000000"/>
                <w:kern w:val="0"/>
                <w:sz w:val="22"/>
                <w:szCs w:val="22"/>
              </w:rPr>
            </w:pP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color w:val="000000"/>
                <w:kern w:val="0"/>
                <w:sz w:val="22"/>
                <w:szCs w:val="22"/>
              </w:rPr>
              <w:t>①是否符合国家财经法规和财务管理制度以及有关专项资金管理办法的规定；</w:t>
            </w:r>
          </w:p>
          <w:p>
            <w:pPr>
              <w:widowControl/>
              <w:spacing w:line="0" w:lineRule="atLeast"/>
              <w:rPr>
                <w:rFonts w:hint="eastAsia" w:eastAsia="宋体"/>
                <w:color w:val="000000"/>
                <w:kern w:val="0"/>
                <w:sz w:val="22"/>
                <w:szCs w:val="22"/>
                <w:lang w:eastAsia="zh-CN"/>
              </w:rPr>
            </w:pPr>
            <w:r>
              <w:rPr>
                <w:color w:val="000000"/>
                <w:kern w:val="0"/>
                <w:sz w:val="22"/>
                <w:szCs w:val="22"/>
              </w:rPr>
              <w:t>②资金的拨付是否有完整的审批程序和手续；</w:t>
            </w:r>
          </w:p>
          <w:p>
            <w:pPr>
              <w:widowControl/>
              <w:spacing w:line="0" w:lineRule="atLeast"/>
              <w:rPr>
                <w:rFonts w:hint="eastAsia" w:eastAsia="宋体"/>
                <w:color w:val="000000"/>
                <w:kern w:val="0"/>
                <w:sz w:val="22"/>
                <w:szCs w:val="22"/>
                <w:lang w:eastAsia="zh-CN"/>
              </w:rPr>
            </w:pPr>
            <w:r>
              <w:rPr>
                <w:color w:val="000000"/>
                <w:kern w:val="0"/>
                <w:sz w:val="22"/>
                <w:szCs w:val="22"/>
              </w:rPr>
              <w:t>③是否符合项目预算批复或合同规定的用途；</w:t>
            </w:r>
          </w:p>
          <w:p>
            <w:pPr>
              <w:widowControl/>
              <w:spacing w:line="0" w:lineRule="atLeast"/>
              <w:rPr>
                <w:color w:val="000000"/>
                <w:kern w:val="0"/>
                <w:sz w:val="22"/>
                <w:szCs w:val="22"/>
              </w:rPr>
            </w:pP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color w:val="000000"/>
                <w:kern w:val="0"/>
                <w:sz w:val="22"/>
                <w:szCs w:val="22"/>
              </w:rPr>
              <w:t>①是否已制定或具有相应的财务和业务管理制度；</w:t>
            </w:r>
          </w:p>
          <w:p>
            <w:pPr>
              <w:widowControl/>
              <w:spacing w:line="0" w:lineRule="atLeast"/>
              <w:rPr>
                <w:color w:val="000000"/>
                <w:kern w:val="0"/>
                <w:sz w:val="22"/>
                <w:szCs w:val="22"/>
              </w:rPr>
            </w:pP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color w:val="000000"/>
                <w:kern w:val="0"/>
                <w:sz w:val="22"/>
                <w:szCs w:val="22"/>
              </w:rPr>
              <w:t>①是否遵守相关法律法规和相关管理规定；</w:t>
            </w:r>
          </w:p>
          <w:p>
            <w:pPr>
              <w:widowControl/>
              <w:spacing w:line="0" w:lineRule="atLeast"/>
              <w:rPr>
                <w:rFonts w:hint="eastAsia" w:eastAsia="宋体"/>
                <w:color w:val="000000"/>
                <w:kern w:val="0"/>
                <w:sz w:val="22"/>
                <w:szCs w:val="22"/>
                <w:lang w:eastAsia="zh-CN"/>
              </w:rPr>
            </w:pPr>
            <w:r>
              <w:rPr>
                <w:color w:val="000000"/>
                <w:kern w:val="0"/>
                <w:sz w:val="22"/>
                <w:szCs w:val="22"/>
              </w:rPr>
              <w:t>②项目调整及支出调整手续是否完备；</w:t>
            </w:r>
          </w:p>
          <w:p>
            <w:pPr>
              <w:widowControl/>
              <w:spacing w:line="0" w:lineRule="atLeast"/>
              <w:rPr>
                <w:rFonts w:hint="eastAsia" w:eastAsia="宋体"/>
                <w:color w:val="000000"/>
                <w:kern w:val="0"/>
                <w:sz w:val="22"/>
                <w:szCs w:val="22"/>
                <w:lang w:eastAsia="zh-CN"/>
              </w:rPr>
            </w:pPr>
            <w:r>
              <w:rPr>
                <w:color w:val="000000"/>
                <w:kern w:val="0"/>
                <w:sz w:val="22"/>
                <w:szCs w:val="22"/>
              </w:rPr>
              <w:t>③项目合同书、验收报告、技术鉴定等资料是否齐全并及时归档；</w:t>
            </w:r>
          </w:p>
          <w:p>
            <w:pPr>
              <w:widowControl/>
              <w:spacing w:line="0" w:lineRule="atLeast"/>
              <w:rPr>
                <w:color w:val="000000"/>
                <w:kern w:val="0"/>
                <w:sz w:val="22"/>
                <w:szCs w:val="22"/>
              </w:rPr>
            </w:pP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宋体"/>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b/>
                <w:bCs/>
                <w:color w:val="000000"/>
                <w:kern w:val="0"/>
                <w:sz w:val="22"/>
                <w:szCs w:val="22"/>
                <w:lang w:val="en-US"/>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hint="eastAsia" w:eastAsia="宋体"/>
                <w:color w:val="000000"/>
                <w:kern w:val="0"/>
                <w:sz w:val="22"/>
                <w:szCs w:val="22"/>
                <w:lang w:eastAsia="zh-CN"/>
              </w:rPr>
            </w:pPr>
          </w:p>
          <w:p>
            <w:pPr>
              <w:widowControl/>
              <w:spacing w:line="0" w:lineRule="atLeast"/>
              <w:rPr>
                <w:rFonts w:hint="eastAsia" w:eastAsia="宋体"/>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宋体"/>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5</w:t>
            </w:r>
          </w:p>
        </w:tc>
      </w:tr>
    </w:tbl>
    <w:p>
      <w:pPr>
        <w:spacing w:line="540" w:lineRule="exact"/>
        <w:rPr>
          <w:rStyle w:val="24"/>
          <w:rFonts w:eastAsia="黑体"/>
          <w:bCs w:val="0"/>
          <w:spacing w:val="-4"/>
          <w:sz w:val="32"/>
          <w:szCs w:val="32"/>
        </w:rPr>
      </w:pPr>
    </w:p>
    <w:p>
      <w:pPr>
        <w:spacing w:line="540" w:lineRule="exact"/>
        <w:rPr>
          <w:rStyle w:val="24"/>
          <w:rFonts w:eastAsia="仿宋"/>
          <w:b w:val="0"/>
          <w:spacing w:val="-4"/>
          <w:sz w:val="32"/>
          <w:szCs w:val="32"/>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17</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3YzVjNzU4YWFmZTg3OGZhMDQ2NThjZGMwY2MwNWQ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6C5B4E"/>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7271DCD"/>
    <w:rsid w:val="08C662D4"/>
    <w:rsid w:val="08F406A6"/>
    <w:rsid w:val="09BD4D95"/>
    <w:rsid w:val="0B0F58D6"/>
    <w:rsid w:val="0E046F57"/>
    <w:rsid w:val="0E2A5D6F"/>
    <w:rsid w:val="0F8D41CB"/>
    <w:rsid w:val="0FEE2F21"/>
    <w:rsid w:val="11910654"/>
    <w:rsid w:val="11C75270"/>
    <w:rsid w:val="12637CC3"/>
    <w:rsid w:val="12E657C5"/>
    <w:rsid w:val="133C6E2A"/>
    <w:rsid w:val="167C7687"/>
    <w:rsid w:val="168B3546"/>
    <w:rsid w:val="17DE7974"/>
    <w:rsid w:val="1807337A"/>
    <w:rsid w:val="1A2374E0"/>
    <w:rsid w:val="1C317CE2"/>
    <w:rsid w:val="1DD45808"/>
    <w:rsid w:val="1DED42AC"/>
    <w:rsid w:val="20005763"/>
    <w:rsid w:val="20FB313D"/>
    <w:rsid w:val="220B4804"/>
    <w:rsid w:val="224E3220"/>
    <w:rsid w:val="23EE7C78"/>
    <w:rsid w:val="26AF02FC"/>
    <w:rsid w:val="278B653F"/>
    <w:rsid w:val="282475E3"/>
    <w:rsid w:val="298F1F13"/>
    <w:rsid w:val="29E421D9"/>
    <w:rsid w:val="2C6100C1"/>
    <w:rsid w:val="3235157C"/>
    <w:rsid w:val="3264220D"/>
    <w:rsid w:val="32836568"/>
    <w:rsid w:val="32A83563"/>
    <w:rsid w:val="38872456"/>
    <w:rsid w:val="3963178C"/>
    <w:rsid w:val="3BA5236D"/>
    <w:rsid w:val="3BCE7B87"/>
    <w:rsid w:val="3CED0699"/>
    <w:rsid w:val="3DE31FEA"/>
    <w:rsid w:val="3EB02FD6"/>
    <w:rsid w:val="40AB06EC"/>
    <w:rsid w:val="41CC2676"/>
    <w:rsid w:val="46B21672"/>
    <w:rsid w:val="4F552460"/>
    <w:rsid w:val="4FCC6863"/>
    <w:rsid w:val="500A214A"/>
    <w:rsid w:val="522D604D"/>
    <w:rsid w:val="5297585E"/>
    <w:rsid w:val="52AD7D6F"/>
    <w:rsid w:val="5549519D"/>
    <w:rsid w:val="5557596B"/>
    <w:rsid w:val="55E06FB9"/>
    <w:rsid w:val="565966D1"/>
    <w:rsid w:val="567809C3"/>
    <w:rsid w:val="5B485FD7"/>
    <w:rsid w:val="5B596DFC"/>
    <w:rsid w:val="5D063EFC"/>
    <w:rsid w:val="5DAE6D00"/>
    <w:rsid w:val="5DF03945"/>
    <w:rsid w:val="5E28102D"/>
    <w:rsid w:val="5F03526B"/>
    <w:rsid w:val="62E515AF"/>
    <w:rsid w:val="637C2815"/>
    <w:rsid w:val="65C356E0"/>
    <w:rsid w:val="666B4FDC"/>
    <w:rsid w:val="67D60386"/>
    <w:rsid w:val="67FF13C8"/>
    <w:rsid w:val="682144B7"/>
    <w:rsid w:val="68F90B06"/>
    <w:rsid w:val="6B503F77"/>
    <w:rsid w:val="6E311968"/>
    <w:rsid w:val="71F170F2"/>
    <w:rsid w:val="76262C0D"/>
    <w:rsid w:val="76BD06F0"/>
    <w:rsid w:val="77096408"/>
    <w:rsid w:val="7A353D0B"/>
    <w:rsid w:val="7CB927D8"/>
    <w:rsid w:val="7CFB7662"/>
    <w:rsid w:val="7D3A5E2F"/>
    <w:rsid w:val="7DBB808F"/>
    <w:rsid w:val="7F397E67"/>
    <w:rsid w:val="7FDFF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ody Text Indent 2"/>
    <w:basedOn w:val="1"/>
    <w:qFormat/>
    <w:uiPriority w:val="0"/>
    <w:pPr>
      <w:spacing w:after="120" w:line="480" w:lineRule="auto"/>
      <w:ind w:left="420" w:leftChars="200"/>
    </w:pPr>
    <w:rPr>
      <w:rFonts w:ascii="Times New Roman" w:hAnsi="Times New Roman"/>
      <w:szCs w:val="24"/>
    </w:rPr>
  </w:style>
  <w:style w:type="paragraph" w:styleId="16">
    <w:name w:val="Balloon Text"/>
    <w:basedOn w:val="1"/>
    <w:link w:val="51"/>
    <w:semiHidden/>
    <w:unhideWhenUsed/>
    <w:qFormat/>
    <w:uiPriority w:val="99"/>
    <w:rPr>
      <w:sz w:val="18"/>
      <w:szCs w:val="18"/>
    </w:rPr>
  </w:style>
  <w:style w:type="paragraph" w:styleId="17">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9"/>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8"/>
    <w:qFormat/>
    <w:uiPriority w:val="99"/>
    <w:rPr>
      <w:rFonts w:ascii="Calibri" w:hAnsi="Calibri" w:eastAsia="宋体"/>
      <w:kern w:val="2"/>
      <w:sz w:val="18"/>
      <w:szCs w:val="18"/>
    </w:rPr>
  </w:style>
  <w:style w:type="character" w:customStyle="1" w:styleId="50">
    <w:name w:val="页脚 字符"/>
    <w:basedOn w:val="23"/>
    <w:link w:val="17"/>
    <w:qFormat/>
    <w:uiPriority w:val="99"/>
    <w:rPr>
      <w:rFonts w:ascii="Calibri" w:hAnsi="Calibri" w:eastAsia="宋体"/>
      <w:kern w:val="2"/>
      <w:sz w:val="18"/>
      <w:szCs w:val="18"/>
    </w:rPr>
  </w:style>
  <w:style w:type="character" w:customStyle="1" w:styleId="51">
    <w:name w:val="批注框文本 字符"/>
    <w:basedOn w:val="23"/>
    <w:link w:val="16"/>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8797</Words>
  <Characters>9291</Characters>
  <Lines>50</Lines>
  <Paragraphs>14</Paragraphs>
  <TotalTime>1</TotalTime>
  <ScaleCrop>false</ScaleCrop>
  <LinksUpToDate>false</LinksUpToDate>
  <CharactersWithSpaces>9324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alfe</cp:lastModifiedBy>
  <cp:lastPrinted>2023-01-30T10:12:00Z</cp:lastPrinted>
  <dcterms:modified xsi:type="dcterms:W3CDTF">2023-12-13T05:04:03Z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BC10542723ED4B62AE04F1DCD62914B7_13</vt:lpwstr>
  </property>
  <property fmtid="{D5CDD505-2E9C-101B-9397-08002B2CF9AE}" pid="4" name="KSOSaveFontToCloudKey">
    <vt:lpwstr>0_btnclosed</vt:lpwstr>
  </property>
</Properties>
</file>