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Times New Roman" w:hAnsi="Times New Roman" w:eastAsia="华文中宋" w:cs="Times New Roman"/>
          <w:b/>
          <w:color w:val="auto"/>
          <w:kern w:val="0"/>
          <w:sz w:val="72"/>
          <w:szCs w:val="72"/>
        </w:rPr>
      </w:pPr>
    </w:p>
    <w:p>
      <w:pPr>
        <w:pStyle w:val="2"/>
        <w:rPr>
          <w:rFonts w:ascii="Times New Roman" w:hAnsi="Times New Roman" w:cs="Times New Roman"/>
          <w:color w:val="auto"/>
        </w:rPr>
      </w:pPr>
    </w:p>
    <w:p>
      <w:pPr>
        <w:spacing w:line="540" w:lineRule="exact"/>
        <w:jc w:val="center"/>
        <w:rPr>
          <w:rFonts w:ascii="Times New Roman" w:hAnsi="Times New Roman" w:eastAsia="华文中宋" w:cs="Times New Roman"/>
          <w:b/>
          <w:color w:val="auto"/>
          <w:kern w:val="0"/>
          <w:sz w:val="52"/>
          <w:szCs w:val="52"/>
        </w:rPr>
      </w:pPr>
    </w:p>
    <w:p>
      <w:pPr>
        <w:spacing w:line="540" w:lineRule="exact"/>
        <w:jc w:val="center"/>
        <w:rPr>
          <w:rFonts w:ascii="Times New Roman" w:hAnsi="Times New Roman" w:eastAsia="华文中宋" w:cs="Times New Roman"/>
          <w:b/>
          <w:color w:val="auto"/>
          <w:kern w:val="0"/>
          <w:sz w:val="52"/>
          <w:szCs w:val="52"/>
        </w:rPr>
      </w:pPr>
    </w:p>
    <w:p>
      <w:pPr>
        <w:spacing w:line="540" w:lineRule="exact"/>
        <w:jc w:val="center"/>
        <w:rPr>
          <w:rFonts w:ascii="Times New Roman" w:hAnsi="Times New Roman" w:eastAsia="方正小标宋_GBK" w:cs="Times New Roman"/>
          <w:color w:val="auto"/>
          <w:kern w:val="0"/>
          <w:sz w:val="48"/>
          <w:szCs w:val="48"/>
        </w:rPr>
      </w:pPr>
      <w:r>
        <w:rPr>
          <w:rFonts w:hint="default" w:ascii="Times New Roman" w:hAnsi="Times New Roman" w:eastAsia="方正小标宋_GBK" w:cs="Times New Roman"/>
          <w:color w:val="auto"/>
          <w:kern w:val="0"/>
          <w:sz w:val="48"/>
          <w:szCs w:val="48"/>
          <w:lang w:eastAsia="zh-CN"/>
        </w:rPr>
        <w:t>自治区</w:t>
      </w:r>
      <w:r>
        <w:rPr>
          <w:rFonts w:ascii="Times New Roman" w:hAnsi="Times New Roman" w:eastAsia="方正小标宋_GBK" w:cs="Times New Roman"/>
          <w:color w:val="auto"/>
          <w:kern w:val="0"/>
          <w:sz w:val="48"/>
          <w:szCs w:val="48"/>
        </w:rPr>
        <w:t>资金项目支出绩效评价</w:t>
      </w:r>
    </w:p>
    <w:p>
      <w:pPr>
        <w:spacing w:line="540" w:lineRule="exact"/>
        <w:jc w:val="center"/>
        <w:rPr>
          <w:rFonts w:ascii="Times New Roman" w:hAnsi="Times New Roman" w:eastAsia="方正小标宋_GBK" w:cs="Times New Roman"/>
          <w:color w:val="auto"/>
          <w:kern w:val="0"/>
          <w:sz w:val="48"/>
          <w:szCs w:val="48"/>
        </w:rPr>
      </w:pPr>
      <w:r>
        <w:rPr>
          <w:rFonts w:ascii="Times New Roman" w:hAnsi="Times New Roman" w:eastAsia="方正小标宋_GBK" w:cs="Times New Roman"/>
          <w:color w:val="auto"/>
          <w:kern w:val="0"/>
          <w:sz w:val="48"/>
          <w:szCs w:val="48"/>
        </w:rPr>
        <w:t>报告</w:t>
      </w:r>
    </w:p>
    <w:p>
      <w:pPr>
        <w:spacing w:line="540" w:lineRule="exact"/>
        <w:jc w:val="center"/>
        <w:rPr>
          <w:rFonts w:ascii="Times New Roman" w:hAnsi="Times New Roman" w:eastAsia="华文中宋" w:cs="Times New Roman"/>
          <w:b/>
          <w:color w:val="auto"/>
          <w:kern w:val="0"/>
          <w:sz w:val="52"/>
          <w:szCs w:val="52"/>
        </w:rPr>
      </w:pPr>
    </w:p>
    <w:p>
      <w:pPr>
        <w:spacing w:line="540" w:lineRule="exact"/>
        <w:jc w:val="center"/>
        <w:rPr>
          <w:rFonts w:ascii="Times New Roman" w:hAnsi="Times New Roman" w:eastAsia="仿宋_GB2312" w:cs="Times New Roman"/>
          <w:color w:val="auto"/>
          <w:kern w:val="0"/>
          <w:sz w:val="36"/>
          <w:szCs w:val="36"/>
        </w:rPr>
      </w:pPr>
      <w:r>
        <w:rPr>
          <w:rFonts w:ascii="Times New Roman" w:hAnsi="Times New Roman" w:eastAsia="仿宋_GB2312" w:cs="Times New Roman"/>
          <w:color w:val="auto"/>
          <w:kern w:val="0"/>
          <w:sz w:val="36"/>
          <w:szCs w:val="36"/>
        </w:rPr>
        <w:t>（ 202</w:t>
      </w:r>
      <w:r>
        <w:rPr>
          <w:rFonts w:hint="default" w:ascii="Times New Roman" w:hAnsi="Times New Roman" w:eastAsia="仿宋_GB2312" w:cs="Times New Roman"/>
          <w:color w:val="auto"/>
          <w:kern w:val="0"/>
          <w:sz w:val="36"/>
          <w:szCs w:val="36"/>
          <w:lang w:val="en-US" w:eastAsia="zh-CN"/>
        </w:rPr>
        <w:t>2</w:t>
      </w:r>
      <w:r>
        <w:rPr>
          <w:rFonts w:ascii="Times New Roman" w:hAnsi="Times New Roman" w:eastAsia="仿宋_GB2312" w:cs="Times New Roman"/>
          <w:color w:val="auto"/>
          <w:kern w:val="0"/>
          <w:sz w:val="36"/>
          <w:szCs w:val="36"/>
        </w:rPr>
        <w:t>年度）</w:t>
      </w:r>
    </w:p>
    <w:p>
      <w:pPr>
        <w:spacing w:line="540" w:lineRule="exact"/>
        <w:jc w:val="center"/>
        <w:rPr>
          <w:rFonts w:ascii="Times New Roman" w:hAnsi="Times New Roman" w:eastAsia="仿宋_GB2312" w:cs="Times New Roman"/>
          <w:color w:val="auto"/>
          <w:kern w:val="0"/>
          <w:sz w:val="30"/>
          <w:szCs w:val="30"/>
        </w:rPr>
      </w:pPr>
    </w:p>
    <w:p>
      <w:pPr>
        <w:spacing w:line="540" w:lineRule="exact"/>
        <w:jc w:val="center"/>
        <w:rPr>
          <w:rFonts w:ascii="Times New Roman" w:hAnsi="Times New Roman" w:eastAsia="仿宋_GB2312" w:cs="Times New Roman"/>
          <w:color w:val="auto"/>
          <w:kern w:val="0"/>
          <w:sz w:val="30"/>
          <w:szCs w:val="30"/>
        </w:rPr>
      </w:pPr>
    </w:p>
    <w:p>
      <w:pPr>
        <w:spacing w:line="540" w:lineRule="exact"/>
        <w:jc w:val="center"/>
        <w:rPr>
          <w:rFonts w:ascii="Times New Roman" w:hAnsi="Times New Roman" w:eastAsia="仿宋_GB2312" w:cs="Times New Roman"/>
          <w:color w:val="auto"/>
          <w:kern w:val="0"/>
          <w:sz w:val="30"/>
          <w:szCs w:val="30"/>
        </w:rPr>
      </w:pPr>
    </w:p>
    <w:p>
      <w:pPr>
        <w:spacing w:line="540" w:lineRule="exact"/>
        <w:jc w:val="center"/>
        <w:rPr>
          <w:rFonts w:ascii="Times New Roman" w:hAnsi="Times New Roman" w:eastAsia="仿宋_GB2312" w:cs="Times New Roman"/>
          <w:color w:val="auto"/>
          <w:kern w:val="0"/>
          <w:sz w:val="30"/>
          <w:szCs w:val="30"/>
        </w:rPr>
      </w:pPr>
    </w:p>
    <w:p>
      <w:pPr>
        <w:spacing w:line="540" w:lineRule="exact"/>
        <w:rPr>
          <w:rFonts w:ascii="Times New Roman" w:hAnsi="Times New Roman" w:eastAsia="仿宋_GB2312" w:cs="Times New Roman"/>
          <w:color w:val="auto"/>
          <w:kern w:val="0"/>
          <w:sz w:val="30"/>
          <w:szCs w:val="30"/>
        </w:rPr>
      </w:pPr>
    </w:p>
    <w:p>
      <w:pPr>
        <w:ind w:left="1800" w:hanging="1800" w:hangingChars="500"/>
        <w:jc w:val="both"/>
        <w:rPr>
          <w:rFonts w:hint="default" w:ascii="Times New Roman" w:hAnsi="Times New Roman" w:eastAsia="仿宋_GB2312" w:cs="Times New Roman"/>
          <w:color w:val="auto"/>
          <w:kern w:val="0"/>
          <w:sz w:val="36"/>
          <w:szCs w:val="36"/>
          <w:lang w:val="en-US" w:eastAsia="zh-CN"/>
        </w:rPr>
      </w:pPr>
      <w:r>
        <w:rPr>
          <w:rFonts w:ascii="Times New Roman" w:hAnsi="Times New Roman" w:eastAsia="仿宋_GB2312" w:cs="Times New Roman"/>
          <w:color w:val="auto"/>
          <w:kern w:val="0"/>
          <w:sz w:val="36"/>
          <w:szCs w:val="36"/>
        </w:rPr>
        <w:t>项目名称：</w:t>
      </w:r>
      <w:r>
        <w:rPr>
          <w:rFonts w:hint="default" w:ascii="Times New Roman" w:hAnsi="Times New Roman" w:eastAsia="仿宋_GB2312" w:cs="Times New Roman"/>
          <w:color w:val="auto"/>
          <w:kern w:val="0"/>
          <w:sz w:val="36"/>
          <w:szCs w:val="36"/>
          <w:lang w:val="en-US" w:eastAsia="zh-CN"/>
        </w:rPr>
        <w:t>自治区畜牧业生产发展资金（兽药饲料检验项目、畜产品质量安全监测）</w:t>
      </w:r>
    </w:p>
    <w:p>
      <w:pPr>
        <w:spacing w:line="700" w:lineRule="exact"/>
        <w:jc w:val="left"/>
        <w:rPr>
          <w:rFonts w:ascii="Times New Roman" w:hAnsi="Times New Roman" w:eastAsia="仿宋_GB2312" w:cs="Times New Roman"/>
          <w:color w:val="auto"/>
          <w:kern w:val="0"/>
          <w:sz w:val="36"/>
          <w:szCs w:val="36"/>
        </w:rPr>
      </w:pPr>
      <w:r>
        <w:rPr>
          <w:rFonts w:ascii="Times New Roman" w:hAnsi="Times New Roman" w:eastAsia="仿宋_GB2312" w:cs="Times New Roman"/>
          <w:color w:val="auto"/>
          <w:kern w:val="0"/>
          <w:sz w:val="36"/>
          <w:szCs w:val="36"/>
        </w:rPr>
        <w:t>实施单位（公章）：</w:t>
      </w:r>
      <w:r>
        <w:rPr>
          <w:rFonts w:hint="default" w:ascii="Times New Roman" w:hAnsi="Times New Roman" w:eastAsia="仿宋_GB2312" w:cs="Times New Roman"/>
          <w:b w:val="0"/>
          <w:bCs/>
          <w:color w:val="auto"/>
          <w:w w:val="90"/>
          <w:kern w:val="0"/>
          <w:sz w:val="36"/>
          <w:szCs w:val="36"/>
        </w:rPr>
        <w:t>新疆维吾尔自治区兽药饲料监察所</w:t>
      </w:r>
    </w:p>
    <w:p>
      <w:pPr>
        <w:spacing w:line="700" w:lineRule="exact"/>
        <w:jc w:val="left"/>
        <w:rPr>
          <w:rFonts w:ascii="Times New Roman" w:hAnsi="Times New Roman" w:eastAsia="仿宋_GB2312" w:cs="Times New Roman"/>
          <w:color w:val="auto"/>
          <w:kern w:val="0"/>
          <w:sz w:val="36"/>
          <w:szCs w:val="36"/>
        </w:rPr>
      </w:pPr>
      <w:r>
        <w:rPr>
          <w:rFonts w:ascii="Times New Roman" w:hAnsi="Times New Roman" w:eastAsia="仿宋_GB2312" w:cs="Times New Roman"/>
          <w:color w:val="auto"/>
          <w:kern w:val="0"/>
          <w:sz w:val="36"/>
          <w:szCs w:val="36"/>
        </w:rPr>
        <w:t>主管部门（公章）：</w:t>
      </w:r>
      <w:r>
        <w:rPr>
          <w:rFonts w:hint="default" w:ascii="Times New Roman" w:hAnsi="Times New Roman" w:eastAsia="仿宋_GB2312" w:cs="Times New Roman"/>
          <w:b w:val="0"/>
          <w:bCs/>
          <w:color w:val="auto"/>
          <w:kern w:val="0"/>
          <w:sz w:val="36"/>
          <w:szCs w:val="36"/>
        </w:rPr>
        <w:t>自治区畜牧兽医局</w:t>
      </w:r>
    </w:p>
    <w:p>
      <w:pPr>
        <w:spacing w:line="700" w:lineRule="exact"/>
        <w:jc w:val="left"/>
        <w:rPr>
          <w:rFonts w:hint="default" w:ascii="Times New Roman" w:hAnsi="Times New Roman" w:eastAsia="仿宋_GB2312" w:cs="Times New Roman"/>
          <w:color w:val="auto"/>
          <w:kern w:val="0"/>
          <w:sz w:val="36"/>
          <w:szCs w:val="36"/>
          <w:lang w:val="en-US" w:eastAsia="zh-CN"/>
        </w:rPr>
      </w:pPr>
      <w:r>
        <w:rPr>
          <w:rFonts w:ascii="Times New Roman" w:hAnsi="Times New Roman" w:eastAsia="仿宋_GB2312" w:cs="Times New Roman"/>
          <w:color w:val="auto"/>
          <w:kern w:val="0"/>
          <w:sz w:val="36"/>
          <w:szCs w:val="36"/>
        </w:rPr>
        <w:t>项目负责人（签章）：</w:t>
      </w:r>
      <w:r>
        <w:rPr>
          <w:rFonts w:hint="default" w:ascii="Times New Roman" w:hAnsi="Times New Roman" w:eastAsia="仿宋_GB2312" w:cs="Times New Roman"/>
          <w:color w:val="auto"/>
          <w:kern w:val="0"/>
          <w:sz w:val="36"/>
          <w:szCs w:val="36"/>
          <w:lang w:val="en-US" w:eastAsia="zh-CN"/>
        </w:rPr>
        <w:t>杨建中</w:t>
      </w:r>
    </w:p>
    <w:p>
      <w:pPr>
        <w:spacing w:line="700" w:lineRule="exact"/>
        <w:jc w:val="left"/>
        <w:rPr>
          <w:rFonts w:ascii="Times New Roman" w:hAnsi="Times New Roman" w:eastAsia="仿宋_GB2312" w:cs="Times New Roman"/>
          <w:color w:val="auto"/>
          <w:kern w:val="0"/>
          <w:sz w:val="36"/>
          <w:szCs w:val="36"/>
        </w:rPr>
      </w:pPr>
      <w:r>
        <w:rPr>
          <w:rFonts w:ascii="Times New Roman" w:hAnsi="Times New Roman" w:eastAsia="仿宋_GB2312" w:cs="Times New Roman"/>
          <w:color w:val="auto"/>
          <w:kern w:val="0"/>
          <w:sz w:val="36"/>
          <w:szCs w:val="36"/>
        </w:rPr>
        <w:t>填报时间：</w:t>
      </w:r>
      <w:r>
        <w:rPr>
          <w:rFonts w:hint="default" w:ascii="Times New Roman" w:hAnsi="Times New Roman" w:eastAsia="仿宋_GB2312" w:cs="Times New Roman"/>
          <w:color w:val="auto"/>
          <w:kern w:val="0"/>
          <w:sz w:val="36"/>
          <w:szCs w:val="36"/>
          <w:lang w:val="en-US" w:eastAsia="zh-CN"/>
        </w:rPr>
        <w:t>2023</w:t>
      </w:r>
      <w:r>
        <w:rPr>
          <w:rFonts w:ascii="Times New Roman" w:hAnsi="Times New Roman" w:eastAsia="仿宋_GB2312" w:cs="Times New Roman"/>
          <w:color w:val="auto"/>
          <w:kern w:val="0"/>
          <w:sz w:val="36"/>
          <w:szCs w:val="36"/>
        </w:rPr>
        <w:t>年</w:t>
      </w:r>
      <w:r>
        <w:rPr>
          <w:rFonts w:hint="default" w:ascii="Times New Roman" w:hAnsi="Times New Roman" w:eastAsia="仿宋_GB2312" w:cs="Times New Roman"/>
          <w:color w:val="auto"/>
          <w:kern w:val="0"/>
          <w:sz w:val="36"/>
          <w:szCs w:val="36"/>
          <w:lang w:val="en-US" w:eastAsia="zh-CN"/>
        </w:rPr>
        <w:t>1</w:t>
      </w:r>
      <w:r>
        <w:rPr>
          <w:rFonts w:ascii="Times New Roman" w:hAnsi="Times New Roman" w:eastAsia="仿宋_GB2312" w:cs="Times New Roman"/>
          <w:color w:val="auto"/>
          <w:kern w:val="0"/>
          <w:sz w:val="36"/>
          <w:szCs w:val="36"/>
        </w:rPr>
        <w:t>月</w:t>
      </w:r>
      <w:r>
        <w:rPr>
          <w:rFonts w:hint="default" w:ascii="Times New Roman" w:hAnsi="Times New Roman" w:eastAsia="仿宋_GB2312" w:cs="Times New Roman"/>
          <w:color w:val="auto"/>
          <w:kern w:val="0"/>
          <w:sz w:val="36"/>
          <w:szCs w:val="36"/>
          <w:lang w:val="en-US" w:eastAsia="zh-CN"/>
        </w:rPr>
        <w:t>13</w:t>
      </w:r>
      <w:r>
        <w:rPr>
          <w:rFonts w:ascii="Times New Roman" w:hAnsi="Times New Roman" w:eastAsia="仿宋_GB2312" w:cs="Times New Roman"/>
          <w:color w:val="auto"/>
          <w:kern w:val="0"/>
          <w:sz w:val="36"/>
          <w:szCs w:val="36"/>
        </w:rPr>
        <w:t>日</w:t>
      </w:r>
    </w:p>
    <w:p>
      <w:pPr>
        <w:spacing w:line="540" w:lineRule="exact"/>
        <w:jc w:val="center"/>
        <w:rPr>
          <w:rFonts w:ascii="Times New Roman" w:hAnsi="Times New Roman" w:eastAsia="仿宋_GB2312" w:cs="Times New Roman"/>
          <w:color w:val="auto"/>
          <w:kern w:val="0"/>
          <w:sz w:val="30"/>
          <w:szCs w:val="30"/>
        </w:rPr>
      </w:pPr>
    </w:p>
    <w:p>
      <w:pPr>
        <w:spacing w:line="540" w:lineRule="exact"/>
        <w:rPr>
          <w:rStyle w:val="24"/>
          <w:rFonts w:ascii="Times New Roman" w:hAnsi="Times New Roman" w:eastAsia="黑体" w:cs="Times New Roman"/>
          <w:b w:val="0"/>
          <w:color w:val="auto"/>
          <w:spacing w:val="-4"/>
          <w:sz w:val="32"/>
          <w:szCs w:val="32"/>
        </w:rPr>
      </w:pPr>
    </w:p>
    <w:p>
      <w:pPr>
        <w:spacing w:line="540" w:lineRule="exact"/>
        <w:ind w:firstLine="640"/>
        <w:rPr>
          <w:rStyle w:val="24"/>
          <w:rFonts w:ascii="Times New Roman" w:hAnsi="Times New Roman" w:eastAsia="黑体" w:cs="Times New Roman"/>
          <w:b w:val="0"/>
          <w:color w:val="auto"/>
          <w:spacing w:val="-4"/>
          <w:sz w:val="32"/>
          <w:szCs w:val="32"/>
        </w:rPr>
      </w:pPr>
    </w:p>
    <w:p>
      <w:pPr>
        <w:spacing w:line="540" w:lineRule="exact"/>
        <w:rPr>
          <w:rStyle w:val="24"/>
          <w:rFonts w:ascii="Times New Roman" w:hAnsi="Times New Roman" w:eastAsia="黑体" w:cs="Times New Roman"/>
          <w:b w:val="0"/>
          <w:color w:val="auto"/>
          <w:spacing w:val="-4"/>
          <w:sz w:val="32"/>
          <w:szCs w:val="32"/>
        </w:rPr>
      </w:pPr>
    </w:p>
    <w:p>
      <w:pPr>
        <w:spacing w:line="600" w:lineRule="exact"/>
        <w:jc w:val="center"/>
        <w:rPr>
          <w:rFonts w:ascii="Times New Roman" w:hAnsi="Times New Roman" w:eastAsia="黑体" w:cs="Times New Roman"/>
          <w:bCs/>
          <w:color w:val="auto"/>
          <w:sz w:val="32"/>
          <w:szCs w:val="32"/>
        </w:rPr>
      </w:pPr>
    </w:p>
    <w:p>
      <w:pPr>
        <w:spacing w:line="600" w:lineRule="exact"/>
        <w:rPr>
          <w:rFonts w:ascii="Times New Roman" w:hAnsi="Times New Roman" w:eastAsia="黑体" w:cs="Times New Roman"/>
          <w:bCs/>
          <w:color w:val="auto"/>
          <w:sz w:val="32"/>
          <w:szCs w:val="32"/>
        </w:rPr>
      </w:pPr>
      <w:r>
        <w:rPr>
          <w:rFonts w:ascii="Times New Roman" w:hAnsi="Times New Roman" w:eastAsia="黑体" w:cs="Times New Roman"/>
          <w:bCs/>
          <w:color w:val="auto"/>
          <w:sz w:val="32"/>
          <w:szCs w:val="32"/>
        </w:rPr>
        <w:t>一、基本情况</w:t>
      </w:r>
    </w:p>
    <w:p>
      <w:pPr>
        <w:spacing w:line="600" w:lineRule="exact"/>
        <w:ind w:firstLine="641"/>
        <w:rPr>
          <w:rFonts w:ascii="Times New Roman" w:hAnsi="Times New Roman" w:eastAsia="楷体_GB2312" w:cs="Times New Roman"/>
          <w:b/>
          <w:bCs/>
          <w:color w:val="auto"/>
          <w:sz w:val="32"/>
          <w:szCs w:val="32"/>
        </w:rPr>
      </w:pPr>
      <w:r>
        <w:rPr>
          <w:rFonts w:ascii="Times New Roman" w:hAnsi="Times New Roman" w:eastAsia="楷体_GB2312" w:cs="Times New Roman"/>
          <w:b/>
          <w:bCs/>
          <w:color w:val="auto"/>
          <w:sz w:val="32"/>
          <w:szCs w:val="32"/>
        </w:rPr>
        <w:t>（一）项目概况</w:t>
      </w:r>
    </w:p>
    <w:p>
      <w:pPr>
        <w:spacing w:line="600" w:lineRule="exact"/>
        <w:ind w:firstLine="641"/>
        <w:rPr>
          <w:rFonts w:ascii="Times New Roman" w:hAnsi="Times New Roman" w:eastAsia="仿宋_GB2312" w:cs="Times New Roman"/>
          <w:b/>
          <w:bCs/>
          <w:color w:val="auto"/>
          <w:sz w:val="32"/>
          <w:szCs w:val="32"/>
        </w:rPr>
      </w:pPr>
      <w:r>
        <w:rPr>
          <w:rFonts w:ascii="Times New Roman" w:hAnsi="Times New Roman" w:eastAsia="仿宋_GB2312" w:cs="Times New Roman"/>
          <w:b/>
          <w:bCs/>
          <w:color w:val="auto"/>
          <w:sz w:val="32"/>
          <w:szCs w:val="32"/>
        </w:rPr>
        <w:t>1、项目背景</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为贯彻落实《中华人民共和国食品安全法》、《中华人民共和国农产品质量安全法》及《生猪屠宰条例》，</w:t>
      </w:r>
      <w:r>
        <w:rPr>
          <w:rFonts w:hint="default" w:ascii="Times New Roman" w:hAnsi="Times New Roman" w:eastAsia="仿宋_GB2312" w:cs="Times New Roman"/>
          <w:color w:val="auto"/>
          <w:sz w:val="32"/>
          <w:szCs w:val="32"/>
          <w:lang w:val="en-US" w:eastAsia="zh-CN"/>
        </w:rPr>
        <w:t>根据《农业农村部关于开展2021年国家农产品质量安全例行监测（风险监测）工作的通知》（农质发</w:t>
      </w:r>
      <w:r>
        <w:rPr>
          <w:rFonts w:hint="default" w:ascii="Times New Roman" w:hAnsi="Times New Roman" w:eastAsia="微软雅黑"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2021</w:t>
      </w:r>
      <w:r>
        <w:rPr>
          <w:rFonts w:hint="default" w:ascii="Times New Roman" w:hAnsi="Times New Roman" w:eastAsia="微软雅黑"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1号）、《农业农村部关于印发2021年国家屠宰环节质量安全风险监测计划的通知》（农办牧</w:t>
      </w:r>
      <w:r>
        <w:rPr>
          <w:rFonts w:hint="default" w:ascii="Times New Roman" w:hAnsi="Times New Roman" w:eastAsia="微软雅黑"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2021</w:t>
      </w:r>
      <w:r>
        <w:rPr>
          <w:rFonts w:hint="default" w:ascii="Times New Roman" w:hAnsi="Times New Roman" w:eastAsia="微软雅黑"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16号），结合全区食用畜产品生产布局情况、畜产品质量安全例行检测发现问题情况，计划开展2022年畜产品质量安全监测工作，为全区畜产品质量安全监管提供技术依据，保证我区畜产品质量安全，强化屠宰环节风险物质监测，提升畜禽产品质量，保障人民群众身体健康。</w:t>
      </w:r>
    </w:p>
    <w:p>
      <w:pPr>
        <w:pStyle w:val="19"/>
        <w:numPr>
          <w:ilvl w:val="0"/>
          <w:numId w:val="1"/>
        </w:numPr>
        <w:spacing w:before="0" w:after="0" w:line="600" w:lineRule="exact"/>
        <w:ind w:firstLine="643" w:firstLineChars="200"/>
        <w:jc w:val="both"/>
        <w:rPr>
          <w:rFonts w:ascii="Times New Roman" w:hAnsi="Times New Roman" w:eastAsia="仿宋_GB2312" w:cs="Times New Roman"/>
          <w:color w:val="auto"/>
          <w:kern w:val="2"/>
        </w:rPr>
      </w:pPr>
      <w:r>
        <w:rPr>
          <w:rFonts w:ascii="Times New Roman" w:hAnsi="Times New Roman" w:eastAsia="仿宋_GB2312" w:cs="Times New Roman"/>
          <w:color w:val="auto"/>
          <w:kern w:val="2"/>
        </w:rPr>
        <w:t>项目主要内容：</w:t>
      </w:r>
    </w:p>
    <w:p>
      <w:pPr>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完成对全疆兽药质量安全的抽检工作及兽药二维码核查、兽用生物制品批签发工作、兽药生产企业GMP运行情况检查等；完成对全疆饲料质量安全、兽药质量安全监测及风险监测畜产品</w:t>
      </w:r>
      <w:r>
        <w:rPr>
          <w:rFonts w:hint="default" w:ascii="Times New Roman" w:hAnsi="Times New Roman" w:eastAsia="仿宋_GB2312" w:cs="Times New Roman"/>
          <w:color w:val="auto"/>
          <w:sz w:val="32"/>
          <w:szCs w:val="32"/>
          <w:lang w:eastAsia="zh-CN"/>
        </w:rPr>
        <w:t>质量安全监测及</w:t>
      </w:r>
      <w:r>
        <w:rPr>
          <w:rFonts w:hint="default" w:ascii="Times New Roman" w:hAnsi="Times New Roman" w:eastAsia="仿宋_GB2312" w:cs="Times New Roman"/>
          <w:color w:val="auto"/>
          <w:sz w:val="32"/>
          <w:szCs w:val="32"/>
          <w:lang w:val="en-US" w:eastAsia="zh-CN"/>
        </w:rPr>
        <w:t>兽药</w:t>
      </w:r>
      <w:r>
        <w:rPr>
          <w:rFonts w:hint="default" w:ascii="Times New Roman" w:hAnsi="Times New Roman" w:eastAsia="仿宋_GB2312" w:cs="Times New Roman"/>
          <w:color w:val="auto"/>
          <w:sz w:val="32"/>
          <w:szCs w:val="32"/>
          <w:lang w:eastAsia="zh-CN"/>
        </w:rPr>
        <w:t>残留监控</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协助饲料主管部门对饲料生产企业现场审查工作等。</w:t>
      </w:r>
    </w:p>
    <w:p>
      <w:pPr>
        <w:spacing w:line="600" w:lineRule="exact"/>
        <w:ind w:firstLine="640" w:firstLineChars="200"/>
        <w:rPr>
          <w:rFonts w:ascii="Times New Roman" w:hAnsi="Times New Roman" w:cs="Times New Roman"/>
          <w:color w:val="auto"/>
        </w:rPr>
      </w:pPr>
      <w:r>
        <w:rPr>
          <w:rFonts w:ascii="Times New Roman" w:hAnsi="Times New Roman" w:eastAsia="仿宋_GB2312" w:cs="Times New Roman"/>
          <w:color w:val="auto"/>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202</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年自治区畜牧业生产发展资金（兽药饲料检验项目、畜产品质量安全监测）财政预算资金325万元，财政</w:t>
      </w:r>
      <w:r>
        <w:rPr>
          <w:rFonts w:hint="default" w:ascii="Times New Roman" w:hAnsi="Times New Roman" w:eastAsia="仿宋_GB2312" w:cs="Times New Roman"/>
          <w:color w:val="auto"/>
          <w:sz w:val="32"/>
          <w:szCs w:val="32"/>
        </w:rPr>
        <w:t>资金到位325万元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项目实际支出</w:t>
      </w:r>
      <w:r>
        <w:rPr>
          <w:rFonts w:hint="default" w:ascii="Times New Roman" w:hAnsi="Times New Roman" w:eastAsia="仿宋_GB2312" w:cs="Times New Roman"/>
          <w:color w:val="auto"/>
          <w:sz w:val="32"/>
          <w:szCs w:val="32"/>
          <w:lang w:val="en-US" w:eastAsia="zh-CN"/>
        </w:rPr>
        <w:t>325</w:t>
      </w:r>
      <w:r>
        <w:rPr>
          <w:rFonts w:hint="default" w:ascii="Times New Roman" w:hAnsi="Times New Roman" w:eastAsia="仿宋_GB2312" w:cs="Times New Roman"/>
          <w:color w:val="auto"/>
          <w:sz w:val="32"/>
          <w:szCs w:val="32"/>
        </w:rPr>
        <w:t>万元，支出率为100%。</w:t>
      </w:r>
    </w:p>
    <w:p>
      <w:pPr>
        <w:spacing w:line="600" w:lineRule="exact"/>
        <w:ind w:firstLine="643" w:firstLineChars="200"/>
        <w:rPr>
          <w:rFonts w:ascii="Times New Roman" w:hAnsi="Times New Roman" w:eastAsia="仿宋_GB2312" w:cs="Times New Roman"/>
          <w:b/>
          <w:bCs/>
          <w:color w:val="auto"/>
          <w:sz w:val="32"/>
          <w:szCs w:val="32"/>
        </w:rPr>
      </w:pPr>
      <w:r>
        <w:rPr>
          <w:rFonts w:ascii="Times New Roman" w:hAnsi="Times New Roman" w:eastAsia="仿宋_GB2312" w:cs="Times New Roman"/>
          <w:b/>
          <w:bCs/>
          <w:color w:val="auto"/>
          <w:sz w:val="32"/>
          <w:szCs w:val="32"/>
        </w:rPr>
        <w:t>3、资金投入和使用情况</w:t>
      </w:r>
    </w:p>
    <w:p>
      <w:pPr>
        <w:spacing w:line="600" w:lineRule="exact"/>
        <w:ind w:firstLine="640" w:firstLineChars="200"/>
        <w:rPr>
          <w:rFonts w:ascii="Times New Roman" w:hAnsi="Times New Roman" w:eastAsia="仿宋_GB2312" w:cs="Times New Roman"/>
          <w:color w:val="auto"/>
          <w:sz w:val="20"/>
          <w:szCs w:val="20"/>
        </w:rPr>
      </w:pPr>
      <w:r>
        <w:rPr>
          <w:rFonts w:ascii="Times New Roman" w:hAnsi="Times New Roman" w:eastAsia="仿宋_GB2312" w:cs="Times New Roman"/>
          <w:color w:val="auto"/>
          <w:sz w:val="32"/>
          <w:szCs w:val="32"/>
        </w:rPr>
        <w:t>（1）资金安排</w:t>
      </w:r>
    </w:p>
    <w:p>
      <w:pPr>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项目总投资</w:t>
      </w:r>
      <w:r>
        <w:rPr>
          <w:rFonts w:hint="default" w:ascii="Times New Roman" w:hAnsi="Times New Roman" w:eastAsia="仿宋_GB2312" w:cs="Times New Roman"/>
          <w:color w:val="auto"/>
          <w:sz w:val="32"/>
          <w:szCs w:val="32"/>
          <w:lang w:val="en-US" w:eastAsia="zh-CN"/>
        </w:rPr>
        <w:t>325</w:t>
      </w:r>
      <w:r>
        <w:rPr>
          <w:rFonts w:ascii="Times New Roman" w:hAnsi="Times New Roman" w:eastAsia="仿宋_GB2312" w:cs="Times New Roman"/>
          <w:color w:val="auto"/>
          <w:sz w:val="32"/>
          <w:szCs w:val="32"/>
        </w:rPr>
        <w:t>万元，按照单位财务制度等相关规定，资金支出符合</w:t>
      </w:r>
      <w:r>
        <w:rPr>
          <w:rFonts w:hint="default" w:ascii="Times New Roman" w:hAnsi="Times New Roman" w:eastAsia="仿宋_GB2312" w:cs="Times New Roman"/>
          <w:color w:val="auto"/>
          <w:sz w:val="32"/>
          <w:szCs w:val="32"/>
          <w:lang w:val="en-US" w:eastAsia="zh-CN"/>
        </w:rPr>
        <w:t>自治区畜牧业生产发展资金（兽药饲料检验项目、畜产品质量安全监测）</w:t>
      </w:r>
      <w:r>
        <w:rPr>
          <w:rFonts w:ascii="Times New Roman" w:hAnsi="Times New Roman" w:eastAsia="仿宋_GB2312" w:cs="Times New Roman"/>
          <w:color w:val="auto"/>
          <w:sz w:val="32"/>
          <w:szCs w:val="32"/>
        </w:rPr>
        <w:t>专项资金费用范围，做到了专款专用。在项目资金拨付和使用过程中，为确保项目资金的安全性，提高项目资金使用效率，严格遵循</w:t>
      </w:r>
      <w:r>
        <w:rPr>
          <w:rFonts w:hint="default" w:ascii="Times New Roman" w:hAnsi="Times New Roman" w:eastAsia="仿宋_GB2312" w:cs="Times New Roman"/>
          <w:color w:val="auto"/>
          <w:sz w:val="32"/>
          <w:szCs w:val="32"/>
          <w:lang w:eastAsia="zh-CN"/>
        </w:rPr>
        <w:t>项目</w:t>
      </w:r>
      <w:r>
        <w:rPr>
          <w:rFonts w:ascii="Times New Roman" w:hAnsi="Times New Roman" w:eastAsia="仿宋_GB2312" w:cs="Times New Roman"/>
          <w:color w:val="auto"/>
          <w:sz w:val="32"/>
          <w:szCs w:val="32"/>
        </w:rPr>
        <w:t>资金的拨付程序，认真审核项目实施各阶段的相关材料和手续，根据项目实施进展情况拨付资金。</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（2）预算资金来源及使用情况</w:t>
      </w:r>
      <w:bookmarkStart w:id="0" w:name="page10"/>
      <w:bookmarkEnd w:id="0"/>
    </w:p>
    <w:p>
      <w:pPr>
        <w:pStyle w:val="19"/>
        <w:spacing w:before="0" w:after="0" w:line="600" w:lineRule="exact"/>
        <w:ind w:firstLine="640" w:firstLineChars="200"/>
        <w:jc w:val="both"/>
        <w:rPr>
          <w:rFonts w:ascii="Times New Roman" w:hAnsi="Times New Roman" w:eastAsia="仿宋_GB2312" w:cs="Times New Roman"/>
          <w:b w:val="0"/>
          <w:bCs w:val="0"/>
          <w:color w:val="auto"/>
          <w:kern w:val="2"/>
        </w:rPr>
      </w:pPr>
      <w:r>
        <w:rPr>
          <w:rFonts w:ascii="Times New Roman" w:hAnsi="Times New Roman" w:eastAsia="仿宋_GB2312" w:cs="Times New Roman"/>
          <w:b w:val="0"/>
          <w:bCs w:val="0"/>
          <w:color w:val="auto"/>
          <w:kern w:val="2"/>
        </w:rPr>
        <w:t>项目预算资金来源于</w:t>
      </w:r>
      <w:r>
        <w:rPr>
          <w:rFonts w:hint="default" w:ascii="Times New Roman" w:hAnsi="Times New Roman" w:eastAsia="仿宋_GB2312" w:cs="Times New Roman"/>
          <w:b w:val="0"/>
          <w:bCs w:val="0"/>
          <w:color w:val="auto"/>
          <w:kern w:val="2"/>
        </w:rPr>
        <w:t>自治区畜牧业生产发展资金</w:t>
      </w:r>
      <w:r>
        <w:rPr>
          <w:rFonts w:ascii="Times New Roman" w:hAnsi="Times New Roman" w:eastAsia="仿宋_GB2312" w:cs="Times New Roman"/>
          <w:b w:val="0"/>
          <w:bCs w:val="0"/>
          <w:color w:val="auto"/>
          <w:kern w:val="2"/>
        </w:rPr>
        <w:t>，项目资金到位</w:t>
      </w:r>
      <w:r>
        <w:rPr>
          <w:rFonts w:hint="default" w:ascii="Times New Roman" w:hAnsi="Times New Roman" w:eastAsia="仿宋_GB2312" w:cs="Times New Roman"/>
          <w:b w:val="0"/>
          <w:bCs w:val="0"/>
          <w:color w:val="auto"/>
          <w:kern w:val="2"/>
          <w:lang w:val="en-US" w:eastAsia="zh-CN"/>
        </w:rPr>
        <w:t>325</w:t>
      </w:r>
      <w:r>
        <w:rPr>
          <w:rFonts w:ascii="Times New Roman" w:hAnsi="Times New Roman" w:eastAsia="仿宋_GB2312" w:cs="Times New Roman"/>
          <w:b w:val="0"/>
          <w:bCs w:val="0"/>
          <w:color w:val="auto"/>
          <w:kern w:val="2"/>
        </w:rPr>
        <w:t>万元，</w:t>
      </w:r>
      <w:r>
        <w:rPr>
          <w:rFonts w:hint="default" w:ascii="Times New Roman" w:hAnsi="Times New Roman" w:eastAsia="仿宋_GB2312" w:cs="Times New Roman"/>
          <w:b w:val="0"/>
          <w:bCs w:val="0"/>
          <w:color w:val="auto"/>
          <w:kern w:val="2"/>
        </w:rPr>
        <w:t>全年执行</w:t>
      </w:r>
      <w:r>
        <w:rPr>
          <w:rFonts w:hint="default" w:ascii="Times New Roman" w:hAnsi="Times New Roman" w:eastAsia="仿宋_GB2312" w:cs="Times New Roman"/>
          <w:b w:val="0"/>
          <w:bCs w:val="0"/>
          <w:color w:val="auto"/>
          <w:kern w:val="2"/>
          <w:lang w:val="en-US" w:eastAsia="zh-CN"/>
        </w:rPr>
        <w:t>325</w:t>
      </w:r>
      <w:r>
        <w:rPr>
          <w:rFonts w:hint="default" w:ascii="Times New Roman" w:hAnsi="Times New Roman" w:eastAsia="仿宋_GB2312" w:cs="Times New Roman"/>
          <w:b w:val="0"/>
          <w:bCs w:val="0"/>
          <w:color w:val="auto"/>
          <w:kern w:val="2"/>
        </w:rPr>
        <w:t>万元，预算执行率为</w:t>
      </w:r>
      <w:r>
        <w:rPr>
          <w:rFonts w:hint="default" w:ascii="Times New Roman" w:hAnsi="Times New Roman" w:eastAsia="仿宋_GB2312" w:cs="Times New Roman"/>
          <w:b w:val="0"/>
          <w:bCs w:val="0"/>
          <w:color w:val="auto"/>
          <w:kern w:val="2"/>
          <w:lang w:val="en-US" w:eastAsia="zh-CN"/>
        </w:rPr>
        <w:t>100</w:t>
      </w:r>
      <w:r>
        <w:rPr>
          <w:rFonts w:ascii="Times New Roman" w:hAnsi="Times New Roman" w:eastAsia="仿宋_GB2312" w:cs="Times New Roman"/>
          <w:b w:val="0"/>
          <w:bCs w:val="0"/>
          <w:color w:val="auto"/>
          <w:kern w:val="2"/>
        </w:rPr>
        <w:t>%,</w:t>
      </w:r>
      <w:r>
        <w:rPr>
          <w:rFonts w:hint="default" w:ascii="Times New Roman" w:hAnsi="Times New Roman" w:eastAsia="仿宋_GB2312" w:cs="Times New Roman"/>
          <w:b w:val="0"/>
          <w:bCs w:val="0"/>
          <w:color w:val="auto"/>
          <w:kern w:val="2"/>
        </w:rPr>
        <w:t>主要</w:t>
      </w:r>
      <w:r>
        <w:rPr>
          <w:rFonts w:ascii="Times New Roman" w:hAnsi="Times New Roman" w:eastAsia="仿宋_GB2312" w:cs="Times New Roman"/>
          <w:b w:val="0"/>
          <w:bCs w:val="0"/>
          <w:color w:val="auto"/>
          <w:kern w:val="2"/>
        </w:rPr>
        <w:t>用于支付项目实施进程中的各项费用。</w:t>
      </w:r>
    </w:p>
    <w:p>
      <w:pPr>
        <w:spacing w:line="600" w:lineRule="exact"/>
        <w:ind w:firstLine="643" w:firstLineChars="200"/>
        <w:rPr>
          <w:rFonts w:ascii="Times New Roman" w:hAnsi="Times New Roman" w:eastAsia="楷体_GB2312" w:cs="Times New Roman"/>
          <w:b/>
          <w:bCs/>
          <w:color w:val="auto"/>
          <w:sz w:val="32"/>
          <w:szCs w:val="32"/>
        </w:rPr>
      </w:pPr>
      <w:r>
        <w:rPr>
          <w:rFonts w:ascii="Times New Roman" w:hAnsi="Times New Roman" w:eastAsia="楷体_GB2312" w:cs="Times New Roman"/>
          <w:b/>
          <w:bCs/>
          <w:color w:val="auto"/>
          <w:sz w:val="32"/>
          <w:szCs w:val="32"/>
        </w:rPr>
        <w:t>（二）项目绩效目标</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1、总体目标</w:t>
      </w:r>
    </w:p>
    <w:p>
      <w:pPr>
        <w:ind w:firstLine="640" w:firstLineChars="200"/>
        <w:jc w:val="left"/>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val="en-US" w:eastAsia="zh-CN"/>
        </w:rPr>
        <w:t>根据农业农村部及主管部门下达各项工作计划，坚持问题导向，扭住重点环节和问题多发点，按照“双随机一公开”要求，对我区兽药、饲料、畜产品质量进行监测，不留死角，不留盲区，实现检测的全覆盖，为畜牧业高质量发展提供支撑作用。计划对</w:t>
      </w:r>
      <w:r>
        <w:rPr>
          <w:rFonts w:hint="default" w:ascii="Times New Roman" w:hAnsi="Times New Roman" w:eastAsia="仿宋_GB2312" w:cs="Times New Roman"/>
          <w:color w:val="auto"/>
          <w:sz w:val="32"/>
          <w:szCs w:val="32"/>
          <w:lang w:eastAsia="zh-CN"/>
        </w:rPr>
        <w:t>全疆14个地州市兽药、饲料、畜产品质量安全监测工作。涉及生产、经营、使用、养殖、屠宰等环节，协助行政主管部门承担全疆兽药、兽药生产企业GMP及现场审查工作，根据兽用生物制品企业生产需要，完成批签发工作。202</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年计划完成兽药</w:t>
      </w:r>
      <w:r>
        <w:rPr>
          <w:rFonts w:hint="default" w:ascii="Times New Roman" w:hAnsi="Times New Roman" w:eastAsia="仿宋_GB2312" w:cs="Times New Roman"/>
          <w:color w:val="auto"/>
          <w:sz w:val="32"/>
          <w:szCs w:val="32"/>
          <w:lang w:val="en-US" w:eastAsia="zh-CN"/>
        </w:rPr>
        <w:t>监督抽检</w:t>
      </w:r>
      <w:r>
        <w:rPr>
          <w:rFonts w:hint="default" w:ascii="Times New Roman" w:hAnsi="Times New Roman" w:eastAsia="仿宋_GB2312" w:cs="Times New Roman"/>
          <w:color w:val="auto"/>
          <w:sz w:val="32"/>
          <w:szCs w:val="32"/>
          <w:lang w:eastAsia="zh-CN"/>
        </w:rPr>
        <w:t>任务</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lang w:eastAsia="zh-CN"/>
        </w:rPr>
        <w:t>00批次，兽药非法添加物的筛查和风险监测</w:t>
      </w:r>
      <w:r>
        <w:rPr>
          <w:rFonts w:hint="default" w:ascii="Times New Roman" w:hAnsi="Times New Roman" w:eastAsia="仿宋_GB2312" w:cs="Times New Roman"/>
          <w:color w:val="auto"/>
          <w:sz w:val="32"/>
          <w:szCs w:val="32"/>
          <w:lang w:val="en-US" w:eastAsia="zh-CN"/>
        </w:rPr>
        <w:t>100批次；</w:t>
      </w:r>
      <w:r>
        <w:rPr>
          <w:rFonts w:hint="default" w:ascii="Times New Roman" w:hAnsi="Times New Roman" w:eastAsia="仿宋_GB2312" w:cs="Times New Roman"/>
          <w:color w:val="auto"/>
          <w:sz w:val="32"/>
          <w:szCs w:val="32"/>
          <w:lang w:eastAsia="zh-CN"/>
        </w:rPr>
        <w:t>动物源细菌耐药性监测工作200批次，饲料质量</w:t>
      </w:r>
      <w:r>
        <w:rPr>
          <w:rFonts w:hint="default" w:ascii="Times New Roman" w:hAnsi="Times New Roman" w:eastAsia="仿宋_GB2312" w:cs="Times New Roman"/>
          <w:color w:val="auto"/>
          <w:sz w:val="32"/>
          <w:szCs w:val="32"/>
          <w:lang w:val="en-US" w:eastAsia="zh-CN"/>
        </w:rPr>
        <w:t>安全</w:t>
      </w:r>
      <w:r>
        <w:rPr>
          <w:rFonts w:hint="default" w:ascii="Times New Roman" w:hAnsi="Times New Roman" w:eastAsia="仿宋_GB2312" w:cs="Times New Roman"/>
          <w:color w:val="auto"/>
          <w:sz w:val="32"/>
          <w:szCs w:val="32"/>
          <w:lang w:eastAsia="zh-CN"/>
        </w:rPr>
        <w:t>监测任务</w:t>
      </w:r>
      <w:r>
        <w:rPr>
          <w:rFonts w:hint="default" w:ascii="Times New Roman" w:hAnsi="Times New Roman" w:eastAsia="仿宋_GB2312" w:cs="Times New Roman"/>
          <w:color w:val="auto"/>
          <w:sz w:val="32"/>
          <w:szCs w:val="32"/>
          <w:lang w:val="en-US" w:eastAsia="zh-CN"/>
        </w:rPr>
        <w:t>300</w:t>
      </w:r>
      <w:r>
        <w:rPr>
          <w:rFonts w:hint="default" w:ascii="Times New Roman" w:hAnsi="Times New Roman" w:eastAsia="仿宋_GB2312" w:cs="Times New Roman"/>
          <w:color w:val="auto"/>
          <w:sz w:val="32"/>
          <w:szCs w:val="32"/>
          <w:lang w:eastAsia="zh-CN"/>
        </w:rPr>
        <w:t>批次</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eastAsia="zh-CN"/>
        </w:rPr>
        <w:t>畜产品质量安全监测1</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lang w:eastAsia="zh-CN"/>
        </w:rPr>
        <w:t>00批次，</w:t>
      </w:r>
      <w:r>
        <w:rPr>
          <w:rFonts w:hint="default" w:ascii="Times New Roman" w:hAnsi="Times New Roman" w:eastAsia="仿宋_GB2312" w:cs="Times New Roman"/>
          <w:color w:val="auto"/>
          <w:sz w:val="32"/>
          <w:szCs w:val="32"/>
          <w:lang w:val="en-US" w:eastAsia="zh-CN"/>
        </w:rPr>
        <w:t>兽药</w:t>
      </w:r>
      <w:r>
        <w:rPr>
          <w:rFonts w:hint="default" w:ascii="Times New Roman" w:hAnsi="Times New Roman" w:eastAsia="仿宋_GB2312" w:cs="Times New Roman"/>
          <w:color w:val="auto"/>
          <w:sz w:val="32"/>
          <w:szCs w:val="32"/>
          <w:lang w:eastAsia="zh-CN"/>
        </w:rPr>
        <w:t>残留监控</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00批次。</w:t>
      </w:r>
    </w:p>
    <w:p>
      <w:pPr>
        <w:spacing w:line="600" w:lineRule="exact"/>
        <w:ind w:firstLine="640" w:firstLineChars="200"/>
        <w:rPr>
          <w:rFonts w:ascii="Times New Roman" w:hAnsi="Times New Roman" w:cs="Times New Roman"/>
          <w:color w:val="auto"/>
        </w:rPr>
      </w:pPr>
      <w:r>
        <w:rPr>
          <w:rFonts w:ascii="Times New Roman" w:hAnsi="Times New Roman" w:eastAsia="仿宋_GB2312" w:cs="Times New Roman"/>
          <w:color w:val="auto"/>
          <w:sz w:val="32"/>
          <w:szCs w:val="32"/>
        </w:rPr>
        <w:t>2、阶段性目标</w:t>
      </w:r>
    </w:p>
    <w:p>
      <w:pPr>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（1）前期准备：</w:t>
      </w:r>
    </w:p>
    <w:p>
      <w:pPr>
        <w:ind w:firstLine="640" w:firstLineChars="200"/>
        <w:jc w:val="left"/>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严格按照</w:t>
      </w:r>
      <w:r>
        <w:rPr>
          <w:rFonts w:hint="default" w:ascii="Times New Roman" w:hAnsi="Times New Roman" w:eastAsia="仿宋_GB2312" w:cs="Times New Roman"/>
          <w:color w:val="auto"/>
          <w:sz w:val="32"/>
          <w:szCs w:val="32"/>
          <w:lang w:val="en-US" w:eastAsia="zh-CN"/>
        </w:rPr>
        <w:t>《农业农村部办公厅关于印发2021年兽药残留监控和动物源细菌耐药性监测计划的通知》、</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2021年自治区兽药质量监督抽检和风险监测工作计划</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的要求</w:t>
      </w:r>
      <w:r>
        <w:rPr>
          <w:rFonts w:hint="default" w:ascii="Times New Roman" w:hAnsi="Times New Roman" w:eastAsia="仿宋_GB2312" w:cs="Times New Roman"/>
          <w:color w:val="auto"/>
          <w:sz w:val="32"/>
          <w:szCs w:val="32"/>
          <w:lang w:eastAsia="zh-CN"/>
        </w:rPr>
        <w:t>，按照资金补助项目要求，成立项目实施领导小组，做出全年详细工作计划和具体的实施方案。</w:t>
      </w:r>
    </w:p>
    <w:p>
      <w:pPr>
        <w:numPr>
          <w:ilvl w:val="0"/>
          <w:numId w:val="2"/>
        </w:num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组织实施：</w:t>
      </w:r>
    </w:p>
    <w:p>
      <w:pPr>
        <w:numPr>
          <w:ilvl w:val="0"/>
          <w:numId w:val="0"/>
        </w:num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资金一到位，立即根据项目要求实施项目。项目责任人按照项目实施方案要求逐一进行项目部署安排，提高项目质量及效率性。</w:t>
      </w:r>
    </w:p>
    <w:p>
      <w:pPr>
        <w:widowControl/>
        <w:ind w:firstLine="640" w:firstLineChars="200"/>
        <w:rPr>
          <w:rFonts w:ascii="Times New Roman" w:hAnsi="Times New Roman" w:eastAsia="仿宋_GB2312" w:cs="Times New Roman"/>
          <w:color w:val="auto"/>
          <w:kern w:val="0"/>
          <w:sz w:val="32"/>
          <w:szCs w:val="32"/>
        </w:rPr>
      </w:pPr>
      <w:r>
        <w:rPr>
          <w:rFonts w:ascii="Times New Roman" w:hAnsi="Times New Roman" w:eastAsia="仿宋_GB2312" w:cs="Times New Roman"/>
          <w:color w:val="auto"/>
          <w:kern w:val="0"/>
          <w:sz w:val="32"/>
          <w:szCs w:val="32"/>
        </w:rPr>
        <w:t>我所认真组织开</w:t>
      </w:r>
      <w:r>
        <w:rPr>
          <w:rFonts w:hint="default" w:ascii="Times New Roman" w:hAnsi="Times New Roman" w:eastAsia="仿宋_GB2312" w:cs="Times New Roman"/>
          <w:color w:val="auto"/>
          <w:kern w:val="0"/>
          <w:sz w:val="32"/>
          <w:szCs w:val="32"/>
        </w:rPr>
        <w:t>展</w:t>
      </w:r>
      <w:r>
        <w:rPr>
          <w:rFonts w:ascii="Times New Roman" w:hAnsi="Times New Roman" w:eastAsia="仿宋_GB2312" w:cs="Times New Roman"/>
          <w:color w:val="auto"/>
          <w:kern w:val="0"/>
          <w:sz w:val="32"/>
          <w:szCs w:val="32"/>
        </w:rPr>
        <w:t>整体绩效管理工作</w:t>
      </w:r>
      <w:r>
        <w:rPr>
          <w:rFonts w:hint="default" w:ascii="Times New Roman" w:hAnsi="Times New Roman" w:eastAsia="仿宋_GB2312" w:cs="Times New Roman"/>
          <w:color w:val="auto"/>
          <w:kern w:val="0"/>
          <w:sz w:val="32"/>
          <w:szCs w:val="32"/>
        </w:rPr>
        <w:t>。成立</w:t>
      </w:r>
      <w:r>
        <w:rPr>
          <w:rFonts w:ascii="Times New Roman" w:hAnsi="Times New Roman" w:eastAsia="仿宋_GB2312" w:cs="Times New Roman"/>
          <w:color w:val="auto"/>
          <w:kern w:val="0"/>
          <w:sz w:val="32"/>
          <w:szCs w:val="32"/>
        </w:rPr>
        <w:t>了以所主要领导带队，</w:t>
      </w:r>
      <w:r>
        <w:rPr>
          <w:rFonts w:ascii="Times New Roman" w:hAnsi="Times New Roman" w:eastAsia="仿宋_GB2312" w:cs="Times New Roman"/>
          <w:color w:val="auto"/>
          <w:kern w:val="0"/>
          <w:sz w:val="32"/>
          <w:szCs w:val="32"/>
        </w:rPr>
        <w:t>财务科牵头，</w:t>
      </w:r>
      <w:r>
        <w:rPr>
          <w:rFonts w:hint="default" w:ascii="Times New Roman" w:hAnsi="Times New Roman" w:eastAsia="仿宋_GB2312" w:cs="Times New Roman"/>
          <w:color w:val="auto"/>
          <w:kern w:val="0"/>
          <w:sz w:val="32"/>
          <w:szCs w:val="32"/>
          <w:lang w:val="en-US" w:eastAsia="zh-CN"/>
        </w:rPr>
        <w:t>业务室</w:t>
      </w:r>
      <w:r>
        <w:rPr>
          <w:rFonts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残留室</w:t>
      </w:r>
      <w:r>
        <w:rPr>
          <w:rFonts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化药室</w:t>
      </w:r>
      <w:r>
        <w:rPr>
          <w:rFonts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饲料室</w:t>
      </w:r>
      <w:r>
        <w:rPr>
          <w:rFonts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val="en-US" w:eastAsia="zh-CN"/>
        </w:rPr>
        <w:t>抗生素室</w:t>
      </w:r>
      <w:r>
        <w:rPr>
          <w:rFonts w:hint="default" w:ascii="Times New Roman" w:hAnsi="Times New Roman" w:eastAsia="仿宋_GB2312" w:cs="Times New Roman"/>
          <w:color w:val="auto"/>
          <w:kern w:val="0"/>
          <w:sz w:val="32"/>
          <w:szCs w:val="32"/>
        </w:rPr>
        <w:t>等</w:t>
      </w:r>
      <w:r>
        <w:rPr>
          <w:rFonts w:hint="default" w:ascii="Times New Roman" w:hAnsi="Times New Roman" w:eastAsia="仿宋_GB2312" w:cs="Times New Roman"/>
          <w:color w:val="auto"/>
          <w:kern w:val="0"/>
          <w:sz w:val="32"/>
          <w:szCs w:val="32"/>
          <w:lang w:val="en-US" w:eastAsia="zh-CN"/>
        </w:rPr>
        <w:t>科室</w:t>
      </w:r>
      <w:r>
        <w:rPr>
          <w:rFonts w:ascii="Times New Roman" w:hAnsi="Times New Roman" w:eastAsia="仿宋_GB2312" w:cs="Times New Roman"/>
          <w:color w:val="auto"/>
          <w:kern w:val="0"/>
          <w:sz w:val="32"/>
          <w:szCs w:val="32"/>
        </w:rPr>
        <w:t>组成的工作组</w:t>
      </w:r>
      <w:r>
        <w:rPr>
          <w:rFonts w:hint="default" w:ascii="Times New Roman" w:hAnsi="Times New Roman" w:eastAsia="仿宋_GB2312" w:cs="Times New Roman"/>
          <w:color w:val="auto"/>
          <w:kern w:val="0"/>
          <w:sz w:val="32"/>
          <w:szCs w:val="32"/>
        </w:rPr>
        <w:t>，</w:t>
      </w:r>
      <w:r>
        <w:rPr>
          <w:rFonts w:ascii="Times New Roman" w:hAnsi="Times New Roman" w:eastAsia="仿宋_GB2312" w:cs="Times New Roman"/>
          <w:color w:val="auto"/>
          <w:kern w:val="0"/>
          <w:sz w:val="32"/>
          <w:szCs w:val="32"/>
        </w:rPr>
        <w:t>完成</w:t>
      </w:r>
      <w:r>
        <w:rPr>
          <w:rFonts w:hint="default" w:ascii="Times New Roman" w:hAnsi="Times New Roman" w:eastAsia="仿宋_GB2312" w:cs="Times New Roman"/>
          <w:color w:val="auto"/>
          <w:kern w:val="0"/>
          <w:sz w:val="32"/>
          <w:szCs w:val="32"/>
        </w:rPr>
        <w:t>绩效监控工作。</w:t>
      </w:r>
    </w:p>
    <w:p>
      <w:pPr>
        <w:widowControl/>
        <w:ind w:firstLine="640" w:firstLineChars="200"/>
        <w:rPr>
          <w:rFonts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财</w:t>
      </w:r>
      <w:r>
        <w:rPr>
          <w:rFonts w:ascii="Times New Roman" w:hAnsi="Times New Roman" w:eastAsia="仿宋_GB2312" w:cs="Times New Roman"/>
          <w:color w:val="auto"/>
          <w:kern w:val="0"/>
          <w:sz w:val="32"/>
          <w:szCs w:val="32"/>
        </w:rPr>
        <w:t>务科主要负责预算资金的批复</w:t>
      </w:r>
      <w:r>
        <w:rPr>
          <w:rFonts w:hint="default" w:ascii="Times New Roman" w:hAnsi="Times New Roman" w:eastAsia="仿宋_GB2312" w:cs="Times New Roman"/>
          <w:color w:val="auto"/>
          <w:kern w:val="0"/>
          <w:sz w:val="32"/>
          <w:szCs w:val="32"/>
          <w:lang w:eastAsia="zh-CN"/>
        </w:rPr>
        <w:t>、</w:t>
      </w:r>
      <w:r>
        <w:rPr>
          <w:rFonts w:ascii="Times New Roman" w:hAnsi="Times New Roman" w:eastAsia="仿宋_GB2312" w:cs="Times New Roman"/>
          <w:color w:val="auto"/>
          <w:kern w:val="0"/>
          <w:sz w:val="32"/>
          <w:szCs w:val="32"/>
        </w:rPr>
        <w:t>核实，</w:t>
      </w:r>
      <w:r>
        <w:rPr>
          <w:rFonts w:hint="default" w:ascii="Times New Roman" w:hAnsi="Times New Roman" w:eastAsia="仿宋_GB2312" w:cs="Times New Roman"/>
          <w:color w:val="auto"/>
          <w:kern w:val="0"/>
          <w:sz w:val="32"/>
          <w:szCs w:val="32"/>
        </w:rPr>
        <w:t>合</w:t>
      </w:r>
      <w:r>
        <w:rPr>
          <w:rFonts w:ascii="Times New Roman" w:hAnsi="Times New Roman" w:eastAsia="仿宋_GB2312" w:cs="Times New Roman"/>
          <w:color w:val="auto"/>
          <w:kern w:val="0"/>
          <w:sz w:val="32"/>
          <w:szCs w:val="32"/>
        </w:rPr>
        <w:t>同票据的</w:t>
      </w:r>
      <w:r>
        <w:rPr>
          <w:rFonts w:hint="default" w:ascii="Times New Roman" w:hAnsi="Times New Roman" w:eastAsia="仿宋_GB2312" w:cs="Times New Roman"/>
          <w:color w:val="auto"/>
          <w:kern w:val="0"/>
          <w:sz w:val="32"/>
          <w:szCs w:val="32"/>
        </w:rPr>
        <w:t>真</w:t>
      </w:r>
      <w:r>
        <w:rPr>
          <w:rFonts w:ascii="Times New Roman" w:hAnsi="Times New Roman" w:eastAsia="仿宋_GB2312" w:cs="Times New Roman"/>
          <w:color w:val="auto"/>
          <w:kern w:val="0"/>
          <w:sz w:val="32"/>
          <w:szCs w:val="32"/>
        </w:rPr>
        <w:t>实性审核，付款进度的</w:t>
      </w:r>
      <w:r>
        <w:rPr>
          <w:rFonts w:hint="default" w:ascii="Times New Roman" w:hAnsi="Times New Roman" w:eastAsia="仿宋_GB2312" w:cs="Times New Roman"/>
          <w:color w:val="auto"/>
          <w:kern w:val="0"/>
          <w:sz w:val="32"/>
          <w:szCs w:val="32"/>
        </w:rPr>
        <w:t>监控</w:t>
      </w:r>
      <w:r>
        <w:rPr>
          <w:rFonts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rPr>
        <w:t>各科室负</w:t>
      </w:r>
      <w:r>
        <w:rPr>
          <w:rFonts w:ascii="Times New Roman" w:hAnsi="Times New Roman" w:eastAsia="仿宋_GB2312" w:cs="Times New Roman"/>
          <w:color w:val="auto"/>
          <w:kern w:val="0"/>
          <w:sz w:val="32"/>
          <w:szCs w:val="32"/>
        </w:rPr>
        <w:t>责业务的真</w:t>
      </w:r>
      <w:r>
        <w:rPr>
          <w:rFonts w:hint="default" w:ascii="Times New Roman" w:hAnsi="Times New Roman" w:eastAsia="仿宋_GB2312" w:cs="Times New Roman"/>
          <w:color w:val="auto"/>
          <w:kern w:val="0"/>
          <w:sz w:val="32"/>
          <w:szCs w:val="32"/>
        </w:rPr>
        <w:t>实</w:t>
      </w:r>
      <w:r>
        <w:rPr>
          <w:rFonts w:ascii="Times New Roman" w:hAnsi="Times New Roman" w:eastAsia="仿宋_GB2312" w:cs="Times New Roman"/>
          <w:color w:val="auto"/>
          <w:kern w:val="0"/>
          <w:sz w:val="32"/>
          <w:szCs w:val="32"/>
        </w:rPr>
        <w:t>性，结合中长期规划和年度</w:t>
      </w:r>
      <w:r>
        <w:rPr>
          <w:rFonts w:hint="default" w:ascii="Times New Roman" w:hAnsi="Times New Roman" w:eastAsia="仿宋_GB2312" w:cs="Times New Roman"/>
          <w:color w:val="auto"/>
          <w:kern w:val="0"/>
          <w:sz w:val="32"/>
          <w:szCs w:val="32"/>
        </w:rPr>
        <w:t>工</w:t>
      </w:r>
      <w:r>
        <w:rPr>
          <w:rFonts w:ascii="Times New Roman" w:hAnsi="Times New Roman" w:eastAsia="仿宋_GB2312" w:cs="Times New Roman"/>
          <w:color w:val="auto"/>
          <w:kern w:val="0"/>
          <w:sz w:val="32"/>
          <w:szCs w:val="32"/>
        </w:rPr>
        <w:t>作计</w:t>
      </w:r>
      <w:r>
        <w:rPr>
          <w:rFonts w:hint="default" w:ascii="Times New Roman" w:hAnsi="Times New Roman" w:eastAsia="仿宋_GB2312" w:cs="Times New Roman"/>
          <w:color w:val="auto"/>
          <w:kern w:val="0"/>
          <w:sz w:val="32"/>
          <w:szCs w:val="32"/>
        </w:rPr>
        <w:t>划</w:t>
      </w:r>
      <w:r>
        <w:rPr>
          <w:rFonts w:ascii="Times New Roman" w:hAnsi="Times New Roman" w:eastAsia="仿宋_GB2312" w:cs="Times New Roman"/>
          <w:color w:val="auto"/>
          <w:kern w:val="0"/>
          <w:sz w:val="32"/>
          <w:szCs w:val="32"/>
        </w:rPr>
        <w:t>明确年度主要工作</w:t>
      </w:r>
      <w:r>
        <w:rPr>
          <w:rFonts w:hint="default" w:ascii="Times New Roman" w:hAnsi="Times New Roman" w:eastAsia="仿宋_GB2312" w:cs="Times New Roman"/>
          <w:color w:val="auto"/>
          <w:kern w:val="0"/>
          <w:sz w:val="32"/>
          <w:szCs w:val="32"/>
          <w:lang w:val="en-US" w:eastAsia="zh-CN"/>
        </w:rPr>
        <w:t>任务</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eastAsia="zh-CN"/>
        </w:rPr>
        <w:t>完成</w:t>
      </w:r>
      <w:r>
        <w:rPr>
          <w:rFonts w:ascii="Times New Roman" w:hAnsi="Times New Roman" w:eastAsia="仿宋_GB2312" w:cs="Times New Roman"/>
          <w:color w:val="auto"/>
          <w:kern w:val="0"/>
          <w:sz w:val="32"/>
          <w:szCs w:val="32"/>
        </w:rPr>
        <w:t>本年度内所要达到的总体产出和效果。</w:t>
      </w:r>
    </w:p>
    <w:p>
      <w:pPr>
        <w:pStyle w:val="2"/>
        <w:ind w:left="0" w:leftChars="0" w:firstLine="640" w:firstLineChars="200"/>
        <w:rPr>
          <w:rFonts w:hint="default" w:ascii="Times New Roman" w:hAnsi="Times New Roman" w:eastAsia="仿宋_GB2312" w:cs="Times New Roman"/>
          <w:color w:val="auto"/>
          <w:kern w:val="0"/>
          <w:sz w:val="32"/>
          <w:szCs w:val="32"/>
          <w:lang w:eastAsia="zh-CN"/>
        </w:rPr>
      </w:pPr>
      <w:r>
        <w:rPr>
          <w:rFonts w:hint="default" w:ascii="Times New Roman" w:hAnsi="Times New Roman" w:eastAsia="仿宋_GB2312" w:cs="Times New Roman"/>
          <w:color w:val="auto"/>
          <w:kern w:val="0"/>
          <w:sz w:val="32"/>
          <w:szCs w:val="32"/>
          <w:lang w:eastAsia="zh-CN"/>
        </w:rPr>
        <w:t>标准品、仪器、耗材的购买都严格按照招投标或在政采云上采购，严格执行相关要求。</w:t>
      </w:r>
    </w:p>
    <w:p>
      <w:pPr>
        <w:spacing w:line="600" w:lineRule="exact"/>
        <w:ind w:firstLine="640" w:firstLineChars="2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二、绩效评价工作开展情况</w:t>
      </w:r>
    </w:p>
    <w:p>
      <w:pPr>
        <w:spacing w:line="600" w:lineRule="exact"/>
        <w:ind w:firstLine="643" w:firstLineChars="200"/>
        <w:rPr>
          <w:rFonts w:ascii="Times New Roman" w:hAnsi="Times New Roman" w:eastAsia="楷体_GB2312" w:cs="Times New Roman"/>
          <w:b/>
          <w:bCs/>
          <w:color w:val="auto"/>
          <w:sz w:val="32"/>
          <w:szCs w:val="32"/>
        </w:rPr>
      </w:pPr>
      <w:r>
        <w:rPr>
          <w:rFonts w:ascii="Times New Roman" w:hAnsi="Times New Roman" w:eastAsia="楷体_GB2312" w:cs="Times New Roman"/>
          <w:b/>
          <w:bCs/>
          <w:color w:val="auto"/>
          <w:sz w:val="32"/>
          <w:szCs w:val="32"/>
        </w:rPr>
        <w:t>（一）绩效评价目的、对象和范围</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1、绩效评价的目的</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项目在实施前向项目负责人提供财政支出绩效方面的资金管理信息，促进项目支出严格按照资金管理规定进行。</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（2）项目绩效管理财政支出运行提供及时、有效的信息。</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综合来看，通过开展有效的财政支出绩效评价管理，达到改进预算管理、控制节约成本，提高预算资金使用效益的目的。</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2、绩效评价的对象</w:t>
      </w:r>
    </w:p>
    <w:p>
      <w:pPr>
        <w:pStyle w:val="19"/>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val="en-US" w:eastAsia="zh-CN"/>
        </w:rPr>
        <w:t>自治区畜牧业生产发展资金（兽药饲料检验项目、畜产品质量安全监测）项目所开展的</w:t>
      </w:r>
      <w:r>
        <w:rPr>
          <w:rFonts w:hint="default" w:ascii="Times New Roman" w:hAnsi="Times New Roman" w:eastAsia="仿宋_GB2312" w:cs="Times New Roman"/>
          <w:b w:val="0"/>
          <w:bCs w:val="0"/>
          <w:color w:val="auto"/>
        </w:rPr>
        <w:t>开展全疆14个地州市畜产品质量安全监测、饲料质量安全监测、兽药质量监测工作。涉及生产、经营、使用、养殖、屠宰等环节，同时开展兽药生产企业GMP验收、兽药二维码检查、畜产品检疫证号检查、兽用生物制品批签发等工作。</w:t>
      </w:r>
    </w:p>
    <w:p>
      <w:pPr>
        <w:pStyle w:val="19"/>
        <w:widowControl w:val="0"/>
        <w:numPr>
          <w:ilvl w:val="0"/>
          <w:numId w:val="1"/>
        </w:numPr>
        <w:spacing w:before="0" w:after="0" w:line="600" w:lineRule="exact"/>
        <w:ind w:left="0" w:leftChars="0"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绩效评价的范围</w:t>
      </w:r>
    </w:p>
    <w:p>
      <w:pPr>
        <w:pStyle w:val="19"/>
        <w:widowControl w:val="0"/>
        <w:spacing w:before="0" w:after="0" w:line="600" w:lineRule="exact"/>
        <w:ind w:firstLine="640" w:firstLineChars="200"/>
        <w:jc w:val="both"/>
        <w:outlineLvl w:val="9"/>
        <w:rPr>
          <w:rFonts w:hint="default" w:ascii="Times New Roman" w:hAnsi="Times New Roman" w:eastAsia="仿宋_GB2312" w:cs="Times New Roman"/>
          <w:b w:val="0"/>
          <w:bCs w:val="0"/>
          <w:color w:val="auto"/>
          <w:lang w:val="en-US" w:eastAsia="zh-CN"/>
        </w:rPr>
      </w:pPr>
      <w:r>
        <w:rPr>
          <w:rFonts w:hint="default" w:ascii="Times New Roman" w:hAnsi="Times New Roman" w:eastAsia="仿宋_GB2312" w:cs="Times New Roman"/>
          <w:b w:val="0"/>
          <w:bCs w:val="0"/>
          <w:color w:val="auto"/>
          <w:lang w:val="en-US" w:eastAsia="zh-CN"/>
        </w:rPr>
        <w:t>自治区畜牧业生产发展资金（兽药饲料检验项目、畜产品质量安全监测）项目325万元支出的项目资金及产生的社会效益等。</w:t>
      </w:r>
    </w:p>
    <w:p>
      <w:pPr>
        <w:spacing w:line="600" w:lineRule="exact"/>
        <w:ind w:firstLine="643" w:firstLineChars="200"/>
        <w:rPr>
          <w:rFonts w:ascii="Times New Roman" w:hAnsi="Times New Roman" w:cs="Times New Roman"/>
          <w:color w:val="auto"/>
        </w:rPr>
      </w:pPr>
      <w:r>
        <w:rPr>
          <w:rFonts w:ascii="Times New Roman" w:hAnsi="Times New Roman" w:eastAsia="楷体_GB2312" w:cs="Times New Roman"/>
          <w:b/>
          <w:bCs/>
          <w:color w:val="auto"/>
          <w:sz w:val="32"/>
          <w:szCs w:val="32"/>
        </w:rPr>
        <w:t>（二）绩效评价原则、评价指标体系（详情见表1）、评价方法、评价标准。</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1、绩效评价原则</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本次项目绩效评价遵循以下基本原则：</w:t>
      </w:r>
    </w:p>
    <w:p>
      <w:pPr>
        <w:pStyle w:val="19"/>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（1）科学公正。绩效评价应当运用科学合理的方法，按照规范的程序，对项目绩效进行客观、公正的反映。</w:t>
      </w:r>
    </w:p>
    <w:p>
      <w:pPr>
        <w:pStyle w:val="19"/>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19"/>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（3）激励约束。绩效评价结果应与预算安排、政策调整、改进管理实质性挂钩，体现奖优罚劣和激励相容导向，有效要安排、低效要压减、无效要问责。</w:t>
      </w:r>
    </w:p>
    <w:p>
      <w:pPr>
        <w:pStyle w:val="19"/>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（4）公开透明。绩效评价结果应依法依规公开，并自觉接受社会监督。</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2、评价指标体系</w:t>
      </w:r>
    </w:p>
    <w:p>
      <w:pPr>
        <w:spacing w:line="600" w:lineRule="exact"/>
        <w:ind w:firstLine="708" w:firstLineChars="200"/>
        <w:rPr>
          <w:rFonts w:ascii="Times New Roman" w:hAnsi="Times New Roman" w:cs="Times New Roman"/>
          <w:color w:val="auto"/>
          <w:spacing w:val="17"/>
          <w:sz w:val="32"/>
          <w:szCs w:val="32"/>
        </w:rPr>
      </w:pPr>
      <w:r>
        <w:rPr>
          <w:rFonts w:ascii="Times New Roman" w:hAnsi="Times New Roman" w:eastAsia="仿宋_GB2312" w:cs="Times New Roman"/>
          <w:color w:val="auto"/>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（1）确定评价指标</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（2）确定权重</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确定各个指标相对于项目总体绩效的权重分值。在绩效评价指标体系中，项目决策权重为</w:t>
      </w:r>
      <w:r>
        <w:rPr>
          <w:rFonts w:hint="default" w:ascii="Times New Roman" w:hAnsi="Times New Roman" w:eastAsia="仿宋_GB2312" w:cs="Times New Roman"/>
          <w:color w:val="auto"/>
          <w:spacing w:val="17"/>
          <w:sz w:val="32"/>
          <w:szCs w:val="32"/>
          <w:lang w:val="en-US" w:eastAsia="zh-CN"/>
        </w:rPr>
        <w:t>20</w:t>
      </w:r>
      <w:r>
        <w:rPr>
          <w:rFonts w:ascii="Times New Roman" w:hAnsi="Times New Roman" w:eastAsia="仿宋_GB2312" w:cs="Times New Roman"/>
          <w:color w:val="auto"/>
          <w:spacing w:val="17"/>
          <w:sz w:val="32"/>
          <w:szCs w:val="32"/>
        </w:rPr>
        <w:t>分，项目过程权重为</w:t>
      </w:r>
      <w:r>
        <w:rPr>
          <w:rFonts w:hint="default" w:ascii="Times New Roman" w:hAnsi="Times New Roman" w:eastAsia="仿宋_GB2312" w:cs="Times New Roman"/>
          <w:color w:val="auto"/>
          <w:spacing w:val="17"/>
          <w:sz w:val="32"/>
          <w:szCs w:val="32"/>
          <w:lang w:val="en-US" w:eastAsia="zh-CN"/>
        </w:rPr>
        <w:t>20</w:t>
      </w:r>
      <w:r>
        <w:rPr>
          <w:rFonts w:ascii="Times New Roman" w:hAnsi="Times New Roman" w:eastAsia="仿宋_GB2312" w:cs="Times New Roman"/>
          <w:color w:val="auto"/>
          <w:spacing w:val="17"/>
          <w:sz w:val="32"/>
          <w:szCs w:val="32"/>
        </w:rPr>
        <w:t>分，项目产出权重为</w:t>
      </w:r>
      <w:r>
        <w:rPr>
          <w:rFonts w:hint="default" w:ascii="Times New Roman" w:hAnsi="Times New Roman" w:eastAsia="仿宋_GB2312" w:cs="Times New Roman"/>
          <w:color w:val="auto"/>
          <w:spacing w:val="17"/>
          <w:sz w:val="32"/>
          <w:szCs w:val="32"/>
          <w:lang w:val="en-US" w:eastAsia="zh-CN"/>
        </w:rPr>
        <w:t>4</w:t>
      </w:r>
      <w:r>
        <w:rPr>
          <w:rFonts w:ascii="Times New Roman" w:hAnsi="Times New Roman" w:eastAsia="仿宋_GB2312" w:cs="Times New Roman"/>
          <w:color w:val="auto"/>
          <w:spacing w:val="17"/>
          <w:sz w:val="32"/>
          <w:szCs w:val="32"/>
        </w:rPr>
        <w:t>0分，项目效益权重为</w:t>
      </w:r>
      <w:r>
        <w:rPr>
          <w:rFonts w:hint="default" w:ascii="Times New Roman" w:hAnsi="Times New Roman" w:eastAsia="仿宋_GB2312" w:cs="Times New Roman"/>
          <w:color w:val="auto"/>
          <w:spacing w:val="17"/>
          <w:sz w:val="32"/>
          <w:szCs w:val="32"/>
          <w:lang w:val="en-US" w:eastAsia="zh-CN"/>
        </w:rPr>
        <w:t>2</w:t>
      </w:r>
      <w:r>
        <w:rPr>
          <w:rFonts w:ascii="Times New Roman" w:hAnsi="Times New Roman" w:eastAsia="仿宋_GB2312" w:cs="Times New Roman"/>
          <w:color w:val="auto"/>
          <w:spacing w:val="17"/>
          <w:sz w:val="32"/>
          <w:szCs w:val="32"/>
        </w:rPr>
        <w:t>0分。</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（3）确定指标标准值</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19"/>
        <w:spacing w:before="0" w:after="0" w:line="600" w:lineRule="exact"/>
        <w:ind w:firstLine="708" w:firstLineChars="200"/>
        <w:jc w:val="both"/>
        <w:rPr>
          <w:rFonts w:ascii="Times New Roman" w:hAnsi="Times New Roman" w:eastAsia="仿宋_GB2312" w:cs="Times New Roman"/>
          <w:b w:val="0"/>
          <w:bCs w:val="0"/>
          <w:color w:val="auto"/>
          <w:spacing w:val="17"/>
          <w:kern w:val="2"/>
        </w:rPr>
      </w:pPr>
      <w:r>
        <w:rPr>
          <w:rFonts w:ascii="Times New Roman" w:hAnsi="Times New Roman" w:eastAsia="仿宋_GB2312" w:cs="Times New Roman"/>
          <w:b w:val="0"/>
          <w:bCs w:val="0"/>
          <w:color w:val="auto"/>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9"/>
        <w:widowControl w:val="0"/>
        <w:spacing w:before="0" w:after="0" w:line="600" w:lineRule="exact"/>
        <w:ind w:firstLine="708" w:firstLineChars="200"/>
        <w:jc w:val="both"/>
        <w:outlineLvl w:val="9"/>
        <w:rPr>
          <w:rFonts w:ascii="Times New Roman" w:hAnsi="Times New Roman" w:eastAsia="仿宋_GB2312" w:cs="Times New Roman"/>
          <w:b w:val="0"/>
          <w:bCs w:val="0"/>
          <w:color w:val="auto"/>
          <w:spacing w:val="17"/>
        </w:rPr>
      </w:pPr>
      <w:r>
        <w:rPr>
          <w:rFonts w:ascii="Times New Roman" w:hAnsi="Times New Roman" w:eastAsia="仿宋_GB2312" w:cs="Times New Roman"/>
          <w:b w:val="0"/>
          <w:bCs w:val="0"/>
          <w:color w:val="auto"/>
          <w:spacing w:val="17"/>
        </w:rPr>
        <w:t>具体评价指标体系详情见附件1</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3、绩效评价方法</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（1）比较法</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通过对绩效目标与实施效果、历史与当期情况，综合分析绩效目标实现程度。对</w:t>
      </w:r>
      <w:r>
        <w:rPr>
          <w:rFonts w:ascii="Times New Roman" w:hAnsi="Times New Roman" w:eastAsia="仿宋_GB2312" w:cs="Times New Roman"/>
          <w:color w:val="auto"/>
          <w:sz w:val="32"/>
          <w:szCs w:val="32"/>
        </w:rPr>
        <w:t>项目</w:t>
      </w:r>
      <w:r>
        <w:rPr>
          <w:rFonts w:ascii="Times New Roman" w:hAnsi="Times New Roman" w:eastAsia="仿宋_GB2312" w:cs="Times New Roman"/>
          <w:color w:val="auto"/>
          <w:spacing w:val="17"/>
          <w:sz w:val="32"/>
          <w:szCs w:val="32"/>
        </w:rPr>
        <w:t>最终验收情况与年度绩效目标对比、预算资金执行情况等相关因素进行比较。</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（2）因素分析法</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通过综合分析影响绩效目标实现、实施效果的内外因素，评价绩效目标实现程度。通过对</w:t>
      </w:r>
      <w:r>
        <w:rPr>
          <w:rFonts w:ascii="Times New Roman" w:hAnsi="Times New Roman" w:eastAsia="仿宋_GB2312" w:cs="Times New Roman"/>
          <w:color w:val="auto"/>
          <w:sz w:val="32"/>
          <w:szCs w:val="32"/>
        </w:rPr>
        <w:t>项目</w:t>
      </w:r>
      <w:r>
        <w:rPr>
          <w:rFonts w:ascii="Times New Roman" w:hAnsi="Times New Roman" w:eastAsia="仿宋_GB2312" w:cs="Times New Roman"/>
          <w:color w:val="auto"/>
          <w:spacing w:val="17"/>
          <w:sz w:val="32"/>
          <w:szCs w:val="32"/>
        </w:rPr>
        <w:t>的开展情况、项目产出数量、成本控制、资金拨付文件及自评报告等相关资料的收集和审核，综合分析各因素对绩效目标实现的影响。</w:t>
      </w:r>
    </w:p>
    <w:p>
      <w:pPr>
        <w:pStyle w:val="19"/>
        <w:widowControl w:val="0"/>
        <w:spacing w:before="0" w:after="0" w:line="600" w:lineRule="exact"/>
        <w:ind w:firstLine="640" w:firstLineChars="200"/>
        <w:jc w:val="both"/>
        <w:outlineLvl w:val="9"/>
        <w:rPr>
          <w:rFonts w:ascii="Times New Roman" w:hAnsi="Times New Roman" w:eastAsia="仿宋_GB2312" w:cs="Times New Roman"/>
          <w:b w:val="0"/>
          <w:bCs w:val="0"/>
          <w:color w:val="auto"/>
        </w:rPr>
      </w:pPr>
      <w:r>
        <w:rPr>
          <w:rFonts w:ascii="Times New Roman" w:hAnsi="Times New Roman" w:eastAsia="仿宋_GB2312" w:cs="Times New Roman"/>
          <w:b w:val="0"/>
          <w:bCs w:val="0"/>
          <w:color w:val="auto"/>
        </w:rPr>
        <w:t>4、评价标准</w:t>
      </w:r>
    </w:p>
    <w:p>
      <w:pPr>
        <w:spacing w:line="600" w:lineRule="exact"/>
        <w:ind w:firstLine="708" w:firstLineChars="200"/>
        <w:rPr>
          <w:rFonts w:ascii="Times New Roman" w:hAnsi="Times New Roman" w:eastAsia="仿宋_GB2312" w:cs="Times New Roman"/>
          <w:color w:val="auto"/>
          <w:spacing w:val="17"/>
          <w:sz w:val="32"/>
          <w:szCs w:val="32"/>
        </w:rPr>
      </w:pPr>
      <w:r>
        <w:rPr>
          <w:rFonts w:ascii="Times New Roman" w:hAnsi="Times New Roman" w:eastAsia="仿宋_GB2312" w:cs="Times New Roman"/>
          <w:color w:val="auto"/>
          <w:spacing w:val="17"/>
          <w:sz w:val="32"/>
          <w:szCs w:val="32"/>
        </w:rPr>
        <w:t>绩效评价标准通常包括计划标准、行业标准、历史标准等，用于对绩效指标完成情况进行比较。本次评价主要采用了计划标准和行业标准。</w:t>
      </w:r>
    </w:p>
    <w:p>
      <w:pPr>
        <w:pStyle w:val="19"/>
        <w:numPr>
          <w:ilvl w:val="0"/>
          <w:numId w:val="4"/>
        </w:numPr>
        <w:spacing w:before="0" w:after="0" w:line="600" w:lineRule="exact"/>
        <w:ind w:firstLine="711" w:firstLineChars="200"/>
        <w:jc w:val="both"/>
        <w:rPr>
          <w:rFonts w:ascii="Times New Roman" w:hAnsi="Times New Roman" w:eastAsia="楷体" w:cs="Times New Roman"/>
          <w:color w:val="auto"/>
          <w:spacing w:val="17"/>
        </w:rPr>
      </w:pPr>
      <w:r>
        <w:rPr>
          <w:rFonts w:hint="default" w:ascii="Times New Roman" w:hAnsi="Times New Roman" w:eastAsia="楷体" w:cs="Times New Roman"/>
          <w:color w:val="auto"/>
          <w:spacing w:val="17"/>
        </w:rPr>
        <w:t>绩效评价工作过程</w:t>
      </w:r>
    </w:p>
    <w:p>
      <w:pPr>
        <w:numPr>
          <w:ilvl w:val="0"/>
          <w:numId w:val="5"/>
        </w:numPr>
        <w:spacing w:line="600" w:lineRule="exact"/>
        <w:ind w:firstLine="640" w:firstLineChars="200"/>
        <w:rPr>
          <w:rFonts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5"/>
        </w:numPr>
        <w:spacing w:line="600" w:lineRule="exact"/>
        <w:ind w:firstLine="640" w:firstLineChars="200"/>
        <w:rPr>
          <w:rFonts w:ascii="Times New Roman" w:hAnsi="Times New Roman" w:eastAsia="仿宋_GB2312" w:cs="Times New Roman"/>
          <w:bCs/>
          <w:color w:val="auto"/>
          <w:sz w:val="32"/>
          <w:szCs w:val="32"/>
        </w:rPr>
      </w:pPr>
      <w:r>
        <w:rPr>
          <w:rFonts w:hint="default" w:ascii="Times New Roman" w:hAnsi="Times New Roman" w:eastAsia="仿宋_GB2312" w:cs="Times New Roman"/>
          <w:bCs/>
          <w:color w:val="auto"/>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5"/>
        </w:numPr>
        <w:spacing w:line="600" w:lineRule="exact"/>
        <w:ind w:firstLine="640" w:firstLineChars="200"/>
        <w:rPr>
          <w:rFonts w:ascii="Times New Roman" w:hAnsi="Times New Roman" w:cs="Times New Roman"/>
          <w:color w:val="auto"/>
          <w:sz w:val="32"/>
          <w:szCs w:val="32"/>
        </w:rPr>
      </w:pPr>
      <w:r>
        <w:rPr>
          <w:rFonts w:hint="default" w:ascii="Times New Roman" w:hAnsi="Times New Roman" w:eastAsia="仿宋_GB2312" w:cs="Times New Roman"/>
          <w:bCs/>
          <w:color w:val="auto"/>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6"/>
        </w:numPr>
        <w:spacing w:line="600" w:lineRule="exact"/>
        <w:ind w:firstLine="640" w:firstLineChars="2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综合评价情况及评价结论（附相关评分表）</w:t>
      </w:r>
    </w:p>
    <w:p>
      <w:pPr>
        <w:pStyle w:val="19"/>
        <w:widowControl w:val="0"/>
        <w:spacing w:before="0" w:after="0" w:line="600" w:lineRule="exact"/>
        <w:ind w:firstLine="640" w:firstLineChars="200"/>
        <w:jc w:val="both"/>
        <w:outlineLvl w:val="9"/>
        <w:rPr>
          <w:rFonts w:ascii="Times New Roman" w:hAnsi="Times New Roman" w:eastAsia="仿宋_GB2312" w:cs="Times New Roman"/>
          <w:color w:val="auto"/>
          <w:sz w:val="30"/>
          <w:szCs w:val="30"/>
          <w:highlight w:val="none"/>
        </w:rPr>
      </w:pPr>
      <w:r>
        <w:rPr>
          <w:rFonts w:ascii="Times New Roman" w:hAnsi="Times New Roman" w:eastAsia="仿宋_GB2312" w:cs="Times New Roman"/>
          <w:b w:val="0"/>
          <w:bCs w:val="0"/>
          <w:color w:val="auto"/>
          <w:highlight w:val="none"/>
        </w:rPr>
        <w:t>对</w:t>
      </w:r>
      <w:r>
        <w:rPr>
          <w:rFonts w:hint="default" w:ascii="Times New Roman" w:hAnsi="Times New Roman" w:eastAsia="仿宋_GB2312" w:cs="Times New Roman"/>
          <w:b w:val="0"/>
          <w:bCs w:val="0"/>
          <w:color w:val="auto"/>
          <w:highlight w:val="none"/>
          <w:lang w:val="en-US" w:eastAsia="zh-CN"/>
        </w:rPr>
        <w:t>自治区畜牧业生产发展资金（兽药饲料检验项目、畜产品质量安全监测）</w:t>
      </w:r>
      <w:r>
        <w:rPr>
          <w:rFonts w:ascii="Times New Roman" w:hAnsi="Times New Roman" w:eastAsia="仿宋_GB2312" w:cs="Times New Roman"/>
          <w:b w:val="0"/>
          <w:bCs w:val="0"/>
          <w:color w:val="auto"/>
          <w:highlight w:val="none"/>
        </w:rPr>
        <w:t xml:space="preserve">项目进行客观评价，最终评分结果：总得分为 </w:t>
      </w:r>
      <w:r>
        <w:rPr>
          <w:rFonts w:hint="default" w:ascii="Times New Roman" w:hAnsi="Times New Roman" w:eastAsia="仿宋_GB2312" w:cs="Times New Roman"/>
          <w:b w:val="0"/>
          <w:bCs w:val="0"/>
          <w:color w:val="auto"/>
          <w:highlight w:val="none"/>
          <w:lang w:val="en-US" w:eastAsia="zh-CN"/>
        </w:rPr>
        <w:t>100</w:t>
      </w:r>
      <w:r>
        <w:rPr>
          <w:rFonts w:ascii="Times New Roman" w:hAnsi="Times New Roman" w:eastAsia="仿宋_GB2312" w:cs="Times New Roman"/>
          <w:b w:val="0"/>
          <w:bCs w:val="0"/>
          <w:color w:val="auto"/>
          <w:highlight w:val="none"/>
        </w:rPr>
        <w:t>分，属于“优”。其中，项目决策类指标权重为</w:t>
      </w:r>
      <w:r>
        <w:rPr>
          <w:rFonts w:hint="default" w:ascii="Times New Roman" w:hAnsi="Times New Roman" w:eastAsia="仿宋_GB2312" w:cs="Times New Roman"/>
          <w:b w:val="0"/>
          <w:bCs w:val="0"/>
          <w:color w:val="auto"/>
          <w:highlight w:val="none"/>
        </w:rPr>
        <w:t>20</w:t>
      </w:r>
      <w:r>
        <w:rPr>
          <w:rFonts w:ascii="Times New Roman" w:hAnsi="Times New Roman" w:eastAsia="仿宋_GB2312" w:cs="Times New Roman"/>
          <w:b w:val="0"/>
          <w:bCs w:val="0"/>
          <w:color w:val="auto"/>
          <w:highlight w:val="none"/>
        </w:rPr>
        <w:t xml:space="preserve">分，得分为 </w:t>
      </w:r>
      <w:r>
        <w:rPr>
          <w:rFonts w:hint="default" w:ascii="Times New Roman" w:hAnsi="Times New Roman" w:eastAsia="仿宋_GB2312" w:cs="Times New Roman"/>
          <w:b w:val="0"/>
          <w:bCs w:val="0"/>
          <w:color w:val="auto"/>
          <w:highlight w:val="none"/>
          <w:lang w:val="en-US" w:eastAsia="zh-CN"/>
        </w:rPr>
        <w:t>20</w:t>
      </w:r>
      <w:r>
        <w:rPr>
          <w:rFonts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ascii="Times New Roman" w:hAnsi="Times New Roman" w:eastAsia="仿宋_GB2312" w:cs="Times New Roman"/>
          <w:b w:val="0"/>
          <w:bCs w:val="0"/>
          <w:color w:val="auto"/>
          <w:highlight w:val="none"/>
        </w:rPr>
        <w:t>%。项目过程类指标权重为</w:t>
      </w:r>
      <w:r>
        <w:rPr>
          <w:rFonts w:hint="default" w:ascii="Times New Roman" w:hAnsi="Times New Roman" w:eastAsia="仿宋_GB2312" w:cs="Times New Roman"/>
          <w:b w:val="0"/>
          <w:bCs w:val="0"/>
          <w:color w:val="auto"/>
          <w:highlight w:val="none"/>
        </w:rPr>
        <w:t>20</w:t>
      </w:r>
      <w:r>
        <w:rPr>
          <w:rFonts w:ascii="Times New Roman" w:hAnsi="Times New Roman" w:eastAsia="仿宋_GB2312" w:cs="Times New Roman"/>
          <w:b w:val="0"/>
          <w:bCs w:val="0"/>
          <w:color w:val="auto"/>
          <w:highlight w:val="none"/>
        </w:rPr>
        <w:t>分，得分为</w:t>
      </w:r>
      <w:r>
        <w:rPr>
          <w:rFonts w:hint="default" w:ascii="Times New Roman" w:hAnsi="Times New Roman" w:eastAsia="仿宋_GB2312" w:cs="Times New Roman"/>
          <w:b w:val="0"/>
          <w:bCs w:val="0"/>
          <w:color w:val="auto"/>
          <w:highlight w:val="none"/>
          <w:lang w:val="en-US" w:eastAsia="zh-CN"/>
        </w:rPr>
        <w:t>20</w:t>
      </w:r>
      <w:r>
        <w:rPr>
          <w:rFonts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ascii="Times New Roman" w:hAnsi="Times New Roman" w:eastAsia="仿宋_GB2312" w:cs="Times New Roman"/>
          <w:b w:val="0"/>
          <w:bCs w:val="0"/>
          <w:color w:val="auto"/>
          <w:highlight w:val="none"/>
        </w:rPr>
        <w:t>%。项目产出类指标权重为</w:t>
      </w:r>
      <w:r>
        <w:rPr>
          <w:rFonts w:hint="default" w:ascii="Times New Roman" w:hAnsi="Times New Roman" w:eastAsia="仿宋_GB2312" w:cs="Times New Roman"/>
          <w:b w:val="0"/>
          <w:bCs w:val="0"/>
          <w:color w:val="auto"/>
          <w:highlight w:val="none"/>
        </w:rPr>
        <w:t>40</w:t>
      </w:r>
      <w:r>
        <w:rPr>
          <w:rFonts w:ascii="Times New Roman" w:hAnsi="Times New Roman" w:eastAsia="仿宋_GB2312" w:cs="Times New Roman"/>
          <w:b w:val="0"/>
          <w:bCs w:val="0"/>
          <w:color w:val="auto"/>
          <w:highlight w:val="none"/>
        </w:rPr>
        <w:t>分，得分为</w:t>
      </w:r>
      <w:r>
        <w:rPr>
          <w:rFonts w:hint="default" w:ascii="Times New Roman" w:hAnsi="Times New Roman" w:eastAsia="仿宋_GB2312" w:cs="Times New Roman"/>
          <w:b w:val="0"/>
          <w:bCs w:val="0"/>
          <w:color w:val="auto"/>
          <w:highlight w:val="none"/>
          <w:lang w:val="en-US" w:eastAsia="zh-CN"/>
        </w:rPr>
        <w:t>40</w:t>
      </w:r>
      <w:r>
        <w:rPr>
          <w:rFonts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ascii="Times New Roman" w:hAnsi="Times New Roman" w:eastAsia="仿宋_GB2312" w:cs="Times New Roman"/>
          <w:b w:val="0"/>
          <w:bCs w:val="0"/>
          <w:color w:val="auto"/>
          <w:highlight w:val="none"/>
        </w:rPr>
        <w:t>%。项目效益类指标权重为</w:t>
      </w:r>
      <w:r>
        <w:rPr>
          <w:rFonts w:hint="default" w:ascii="Times New Roman" w:hAnsi="Times New Roman" w:eastAsia="仿宋_GB2312" w:cs="Times New Roman"/>
          <w:b w:val="0"/>
          <w:bCs w:val="0"/>
          <w:color w:val="auto"/>
          <w:highlight w:val="none"/>
        </w:rPr>
        <w:t>20</w:t>
      </w:r>
      <w:r>
        <w:rPr>
          <w:rFonts w:ascii="Times New Roman" w:hAnsi="Times New Roman" w:eastAsia="仿宋_GB2312" w:cs="Times New Roman"/>
          <w:b w:val="0"/>
          <w:bCs w:val="0"/>
          <w:color w:val="auto"/>
          <w:highlight w:val="none"/>
        </w:rPr>
        <w:t>分，得分为</w:t>
      </w:r>
      <w:r>
        <w:rPr>
          <w:rFonts w:hint="default" w:ascii="Times New Roman" w:hAnsi="Times New Roman" w:eastAsia="仿宋_GB2312" w:cs="Times New Roman"/>
          <w:b w:val="0"/>
          <w:bCs w:val="0"/>
          <w:color w:val="auto"/>
          <w:highlight w:val="none"/>
          <w:lang w:val="en-US" w:eastAsia="zh-CN"/>
        </w:rPr>
        <w:t>20</w:t>
      </w:r>
      <w:r>
        <w:rPr>
          <w:rFonts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ascii="Times New Roman" w:hAnsi="Times New Roman" w:eastAsia="仿宋_GB2312" w:cs="Times New Roman"/>
          <w:b w:val="0"/>
          <w:bCs w:val="0"/>
          <w:color w:val="auto"/>
          <w:highlight w:val="none"/>
        </w:rPr>
        <w:t>%。</w:t>
      </w:r>
    </w:p>
    <w:p>
      <w:pPr>
        <w:pStyle w:val="19"/>
        <w:rPr>
          <w:rFonts w:ascii="Times New Roman" w:hAnsi="Times New Roman" w:eastAsia="仿宋_GB2312" w:cs="Times New Roman"/>
          <w:color w:val="auto"/>
          <w:sz w:val="30"/>
          <w:szCs w:val="30"/>
        </w:rPr>
      </w:pPr>
      <w:r>
        <w:rPr>
          <w:rFonts w:ascii="Times New Roman" w:hAnsi="Times New Roman" w:eastAsia="仿宋_GB2312" w:cs="Times New Roman"/>
          <w:color w:val="auto"/>
          <w:sz w:val="30"/>
          <w:szCs w:val="30"/>
        </w:rPr>
        <w:t>表1综合评分表</w:t>
      </w:r>
    </w:p>
    <w:p>
      <w:pPr>
        <w:rPr>
          <w:rFonts w:ascii="Times New Roman" w:hAnsi="Times New Roman" w:cs="Times New Roman"/>
          <w:color w:val="auto"/>
        </w:rPr>
      </w:pPr>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一级指标</w:t>
            </w:r>
          </w:p>
        </w:tc>
        <w:tc>
          <w:tcPr>
            <w:tcW w:w="990" w:type="dxa"/>
            <w:shd w:val="clear" w:color="auto" w:fill="BFBFB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分值</w:t>
            </w:r>
          </w:p>
        </w:tc>
        <w:tc>
          <w:tcPr>
            <w:tcW w:w="1283" w:type="dxa"/>
            <w:shd w:val="clear" w:color="auto" w:fill="BFBFB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二级指标</w:t>
            </w:r>
          </w:p>
        </w:tc>
        <w:tc>
          <w:tcPr>
            <w:tcW w:w="1707" w:type="dxa"/>
            <w:shd w:val="clear" w:color="auto" w:fill="BFBFB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三级指标</w:t>
            </w:r>
          </w:p>
        </w:tc>
        <w:tc>
          <w:tcPr>
            <w:tcW w:w="727" w:type="dxa"/>
            <w:shd w:val="clear" w:color="auto" w:fill="BFBFB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权重</w:t>
            </w:r>
          </w:p>
        </w:tc>
        <w:tc>
          <w:tcPr>
            <w:tcW w:w="1044" w:type="dxa"/>
            <w:shd w:val="clear" w:color="auto" w:fill="BFBFBF"/>
            <w:vAlign w:val="center"/>
          </w:tcPr>
          <w:p>
            <w:pPr>
              <w:widowControl/>
              <w:tabs>
                <w:tab w:val="left" w:pos="1333"/>
                <w:tab w:val="center" w:pos="3623"/>
              </w:tabs>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目标值</w:t>
            </w:r>
          </w:p>
        </w:tc>
        <w:tc>
          <w:tcPr>
            <w:tcW w:w="924" w:type="dxa"/>
            <w:shd w:val="clear" w:color="auto" w:fill="BFBFBF"/>
            <w:vAlign w:val="center"/>
          </w:tcPr>
          <w:p>
            <w:pPr>
              <w:widowControl/>
              <w:tabs>
                <w:tab w:val="left" w:pos="1333"/>
                <w:tab w:val="center" w:pos="3623"/>
              </w:tabs>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业绩值</w:t>
            </w:r>
          </w:p>
        </w:tc>
        <w:tc>
          <w:tcPr>
            <w:tcW w:w="1215" w:type="dxa"/>
            <w:shd w:val="clear" w:color="auto" w:fill="BFBFBF"/>
            <w:vAlign w:val="center"/>
          </w:tcPr>
          <w:p>
            <w:pPr>
              <w:widowControl/>
              <w:tabs>
                <w:tab w:val="left" w:pos="1333"/>
                <w:tab w:val="center" w:pos="3623"/>
              </w:tabs>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得分率</w:t>
            </w:r>
          </w:p>
        </w:tc>
        <w:tc>
          <w:tcPr>
            <w:tcW w:w="960" w:type="dxa"/>
            <w:shd w:val="clear" w:color="auto" w:fill="BFBFBF"/>
            <w:vAlign w:val="center"/>
          </w:tcPr>
          <w:p>
            <w:pPr>
              <w:widowControl/>
              <w:tabs>
                <w:tab w:val="left" w:pos="1333"/>
                <w:tab w:val="center" w:pos="3623"/>
              </w:tabs>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决策　</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tc>
        <w:tc>
          <w:tcPr>
            <w:tcW w:w="990"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20</w:t>
            </w:r>
            <w:r>
              <w:rPr>
                <w:rFonts w:ascii="Times New Roman" w:hAnsi="Times New Roman" w:cs="Times New Roman"/>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项目立项　</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立项依据</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充分性</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3</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充分</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充分</w:t>
            </w:r>
          </w:p>
        </w:tc>
        <w:tc>
          <w:tcPr>
            <w:tcW w:w="1215"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立项程序</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规范性</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3</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规范</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规范</w:t>
            </w:r>
          </w:p>
        </w:tc>
        <w:tc>
          <w:tcPr>
            <w:tcW w:w="1215"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绩效目标　</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绩效目标</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绩效指标</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明确性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3</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明确</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明确</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资金投入</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预算编制</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科学性</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科学</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科学</w:t>
            </w:r>
          </w:p>
        </w:tc>
        <w:tc>
          <w:tcPr>
            <w:tcW w:w="1215"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资金分配</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合理性</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3</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w:t>
            </w:r>
          </w:p>
        </w:tc>
        <w:tc>
          <w:tcPr>
            <w:tcW w:w="1215"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过程</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tc>
        <w:tc>
          <w:tcPr>
            <w:tcW w:w="990"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20</w:t>
            </w:r>
            <w:r>
              <w:rPr>
                <w:rFonts w:ascii="Times New Roman" w:hAnsi="Times New Roman" w:cs="Times New Roman"/>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资金管理</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资金到位率</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100%</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预算执行率</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100%</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1215"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资金管理</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资金使用</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合规性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合格</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合格</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组织实施</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管理制度</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健全性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健全</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健全</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制度执行</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w:t>
            </w:r>
          </w:p>
        </w:tc>
        <w:tc>
          <w:tcPr>
            <w:tcW w:w="990"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40</w:t>
            </w:r>
            <w:r>
              <w:rPr>
                <w:rFonts w:ascii="Times New Roman" w:hAnsi="Times New Roman" w:cs="Times New Roman"/>
                <w:color w:val="auto"/>
                <w:kern w:val="0"/>
                <w:sz w:val="22"/>
                <w:szCs w:val="22"/>
                <w:highlight w:val="none"/>
              </w:rPr>
              <w:t>分</w:t>
            </w:r>
          </w:p>
        </w:tc>
        <w:tc>
          <w:tcPr>
            <w:tcW w:w="128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产出数量</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实际完成率</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w:t>
            </w:r>
            <w:r>
              <w:rPr>
                <w:rFonts w:hint="default" w:ascii="Times New Roman" w:hAnsi="Times New Roman" w:cs="Times New Roman"/>
                <w:color w:val="auto"/>
                <w:kern w:val="0"/>
                <w:sz w:val="22"/>
                <w:szCs w:val="22"/>
                <w:highlight w:val="none"/>
              </w:rPr>
              <w:t>0</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100%</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产出质量</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质量达标率</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100%</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1283" w:type="dxa"/>
            <w:shd w:val="clear" w:color="auto" w:fill="FFFFFF"/>
            <w:vAlign w:val="center"/>
          </w:tcPr>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产出时效</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完成及时性</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w:t>
            </w:r>
            <w:r>
              <w:rPr>
                <w:rFonts w:hint="default" w:ascii="Times New Roman" w:hAnsi="Times New Roman" w:cs="Times New Roman"/>
                <w:color w:val="auto"/>
                <w:kern w:val="0"/>
                <w:sz w:val="22"/>
                <w:szCs w:val="22"/>
                <w:highlight w:val="none"/>
              </w:rPr>
              <w:t>0</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及时</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及时</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产出成本</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成本节约率</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100%</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效益　</w:t>
            </w:r>
          </w:p>
        </w:tc>
        <w:tc>
          <w:tcPr>
            <w:tcW w:w="990"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20</w:t>
            </w:r>
            <w:r>
              <w:rPr>
                <w:rFonts w:ascii="Times New Roman" w:hAnsi="Times New Roman" w:cs="Times New Roman"/>
                <w:color w:val="auto"/>
                <w:kern w:val="0"/>
                <w:sz w:val="22"/>
                <w:szCs w:val="22"/>
                <w:highlight w:val="none"/>
              </w:rPr>
              <w:t>分</w:t>
            </w:r>
          </w:p>
        </w:tc>
        <w:tc>
          <w:tcPr>
            <w:tcW w:w="1283"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项目效益　</w:t>
            </w: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实施效益</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（社会效益、经济效益、可持续效益）</w:t>
            </w:r>
          </w:p>
        </w:tc>
        <w:tc>
          <w:tcPr>
            <w:tcW w:w="72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15</w:t>
            </w:r>
          </w:p>
        </w:tc>
        <w:tc>
          <w:tcPr>
            <w:tcW w:w="104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w:t>
            </w:r>
          </w:p>
        </w:tc>
        <w:tc>
          <w:tcPr>
            <w:tcW w:w="924"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w:t>
            </w:r>
          </w:p>
        </w:tc>
        <w:tc>
          <w:tcPr>
            <w:tcW w:w="1215"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auto"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val="en-US" w:eastAsia="zh-CN"/>
              </w:rPr>
            </w:pPr>
            <w:r>
              <w:rPr>
                <w:rFonts w:hint="default" w:ascii="Times New Roman" w:hAnsi="Times New Roman" w:cs="Times New Roman"/>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990"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283"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170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满意度</w:t>
            </w:r>
          </w:p>
        </w:tc>
        <w:tc>
          <w:tcPr>
            <w:tcW w:w="727"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5</w:t>
            </w:r>
          </w:p>
        </w:tc>
        <w:tc>
          <w:tcPr>
            <w:tcW w:w="104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w:t>
            </w:r>
            <w:r>
              <w:rPr>
                <w:rFonts w:hint="default" w:ascii="Times New Roman" w:hAnsi="Times New Roman" w:cs="Times New Roman"/>
                <w:color w:val="auto"/>
                <w:kern w:val="0"/>
                <w:sz w:val="22"/>
                <w:szCs w:val="22"/>
                <w:highlight w:val="none"/>
                <w:lang w:val="en-US" w:eastAsia="zh-CN"/>
              </w:rPr>
              <w:t>90</w:t>
            </w:r>
            <w:r>
              <w:rPr>
                <w:rFonts w:ascii="Times New Roman" w:hAnsi="Times New Roman" w:cs="Times New Roman"/>
                <w:color w:val="auto"/>
                <w:kern w:val="0"/>
                <w:sz w:val="22"/>
                <w:szCs w:val="22"/>
                <w:highlight w:val="none"/>
              </w:rPr>
              <w:t>%</w:t>
            </w:r>
          </w:p>
        </w:tc>
        <w:tc>
          <w:tcPr>
            <w:tcW w:w="924"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r>
              <w:rPr>
                <w:rFonts w:ascii="Times New Roman" w:hAnsi="Times New Roman" w:cs="Times New Roman"/>
                <w:color w:val="auto"/>
                <w:kern w:val="0"/>
                <w:sz w:val="22"/>
                <w:szCs w:val="22"/>
                <w:highlight w:val="none"/>
              </w:rPr>
              <w:t>%</w:t>
            </w:r>
          </w:p>
        </w:tc>
        <w:tc>
          <w:tcPr>
            <w:tcW w:w="1215" w:type="dxa"/>
            <w:shd w:val="clear" w:color="000000"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lang w:val="en-US" w:eastAsia="zh-CN"/>
              </w:rPr>
              <w:t>100%</w:t>
            </w:r>
          </w:p>
        </w:tc>
        <w:tc>
          <w:tcPr>
            <w:tcW w:w="960" w:type="dxa"/>
            <w:shd w:val="clear" w:color="000000" w:fill="FFFFFF"/>
            <w:vAlign w:val="center"/>
          </w:tcPr>
          <w:p>
            <w:pPr>
              <w:widowControl/>
              <w:spacing w:line="0" w:lineRule="atLeast"/>
              <w:jc w:val="center"/>
              <w:rPr>
                <w:rFonts w:hint="default" w:ascii="Times New Roman" w:hAnsi="Times New Roman" w:eastAsia="宋体" w:cs="Times New Roman"/>
                <w:color w:val="auto"/>
                <w:kern w:val="0"/>
                <w:sz w:val="22"/>
                <w:szCs w:val="22"/>
                <w:highlight w:val="none"/>
                <w:lang w:eastAsia="zh-CN"/>
              </w:rPr>
            </w:pPr>
            <w:r>
              <w:rPr>
                <w:rFonts w:hint="default" w:ascii="Times New Roman" w:hAnsi="Times New Roman" w:cs="Times New Roman"/>
                <w:color w:val="auto"/>
                <w:kern w:val="0"/>
                <w:sz w:val="22"/>
                <w:szCs w:val="22"/>
                <w:highlight w:val="none"/>
                <w:lang w:val="en-US" w:eastAsia="zh-CN"/>
              </w:rPr>
              <w:t>5</w:t>
            </w:r>
          </w:p>
        </w:tc>
      </w:tr>
    </w:tbl>
    <w:p>
      <w:pPr>
        <w:spacing w:line="600" w:lineRule="exact"/>
        <w:ind w:firstLine="320" w:firstLineChars="1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四、绩效评价指标分析</w:t>
      </w:r>
    </w:p>
    <w:p>
      <w:pPr>
        <w:pStyle w:val="19"/>
        <w:ind w:firstLine="321" w:firstLineChars="100"/>
        <w:jc w:val="both"/>
        <w:rPr>
          <w:rFonts w:ascii="Times New Roman" w:hAnsi="Times New Roman" w:eastAsia="楷体_GB2312" w:cs="Times New Roman"/>
          <w:color w:val="auto"/>
        </w:rPr>
      </w:pPr>
      <w:r>
        <w:rPr>
          <w:rFonts w:ascii="Times New Roman" w:hAnsi="Times New Roman" w:eastAsia="楷体_GB2312" w:cs="Times New Roman"/>
          <w:color w:val="auto"/>
        </w:rPr>
        <w:t>（一）项目决策情况</w:t>
      </w:r>
    </w:p>
    <w:p>
      <w:pPr>
        <w:spacing w:line="600" w:lineRule="exact"/>
        <w:ind w:firstLine="640" w:firstLineChars="200"/>
        <w:rPr>
          <w:rFonts w:hint="default" w:ascii="Times New Roman" w:hAnsi="Times New Roman" w:eastAsia="仿宋_GB2312" w:cs="Times New Roman"/>
          <w:color w:val="auto"/>
          <w:kern w:val="0"/>
          <w:sz w:val="32"/>
          <w:szCs w:val="32"/>
          <w:lang w:eastAsia="zh-CN"/>
        </w:rPr>
      </w:pPr>
      <w:r>
        <w:rPr>
          <w:rFonts w:hint="default" w:ascii="Times New Roman" w:hAnsi="Times New Roman" w:eastAsia="仿宋_GB2312" w:cs="Times New Roman"/>
          <w:color w:val="auto"/>
          <w:kern w:val="0"/>
          <w:sz w:val="32"/>
          <w:szCs w:val="32"/>
        </w:rPr>
        <w:t>项目严格按照</w:t>
      </w:r>
      <w:r>
        <w:rPr>
          <w:rFonts w:hint="default" w:ascii="Times New Roman" w:hAnsi="Times New Roman" w:eastAsia="仿宋_GB2312" w:cs="Times New Roman"/>
          <w:color w:val="auto"/>
          <w:sz w:val="32"/>
          <w:szCs w:val="32"/>
          <w:lang w:val="en-US" w:eastAsia="zh-CN"/>
        </w:rPr>
        <w:t>《农业农村部办公厅关于印发2021年兽药残留监控和动物源细菌耐药性监测计划的通知》、</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2021年自治区兽药质量监督抽检和风险监测工作计划</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的要求</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sz w:val="32"/>
          <w:szCs w:val="32"/>
        </w:rPr>
        <w:t>按照资金补助项目要求，首先成立项目实施领导小组，做出全年详细工作计划和具体的实施方案，项目的实施由业务室和相关检测科室完成，资金使用情况由财务室定期汇报给所领导。业务室根据实施方案安排抽样，任务下达、结果上报。检测科室根据检测任务对所需的试剂耗材、设备、标准品进行申购和维修。财务科及时拨付项目资金，并按进度开展绩效评价，各科室各司其职，相互协调配合，保证了项目的顺利实施和验收。</w:t>
      </w:r>
    </w:p>
    <w:p>
      <w:pPr>
        <w:spacing w:line="600" w:lineRule="exact"/>
        <w:ind w:firstLine="640" w:firstLineChars="200"/>
        <w:rPr>
          <w:rFonts w:ascii="Times New Roman" w:hAnsi="Times New Roman" w:cs="Times New Roman"/>
          <w:color w:val="auto"/>
          <w:sz w:val="32"/>
          <w:szCs w:val="32"/>
        </w:rPr>
      </w:pPr>
      <w:r>
        <w:rPr>
          <w:rFonts w:hint="default" w:ascii="Times New Roman" w:hAnsi="Times New Roman" w:eastAsia="仿宋_GB2312" w:cs="Times New Roman"/>
          <w:color w:val="auto"/>
          <w:kern w:val="0"/>
          <w:sz w:val="32"/>
          <w:szCs w:val="32"/>
        </w:rPr>
        <w:t>项目的日常管理工作均按照我单位相关管理制度执行，建立年初工作有计划，实施有方案、日常有监督的管理机制，下发目标绩效考核管理办法，</w:t>
      </w:r>
      <w:r>
        <w:rPr>
          <w:rFonts w:hint="default" w:ascii="Times New Roman" w:hAnsi="Times New Roman" w:eastAsia="仿宋_GB2312" w:cs="Times New Roman"/>
          <w:color w:val="auto"/>
          <w:kern w:val="0"/>
          <w:sz w:val="32"/>
          <w:szCs w:val="32"/>
          <w:lang w:val="en-US" w:eastAsia="zh-CN"/>
        </w:rPr>
        <w:t>确保</w:t>
      </w:r>
      <w:r>
        <w:rPr>
          <w:rFonts w:hint="default" w:ascii="Times New Roman" w:hAnsi="Times New Roman" w:eastAsia="仿宋_GB2312" w:cs="Times New Roman"/>
          <w:color w:val="auto"/>
          <w:kern w:val="0"/>
          <w:sz w:val="32"/>
          <w:szCs w:val="32"/>
        </w:rPr>
        <w:t>项目工作</w:t>
      </w:r>
      <w:r>
        <w:rPr>
          <w:rFonts w:hint="default" w:ascii="Times New Roman" w:hAnsi="Times New Roman" w:eastAsia="仿宋_GB2312" w:cs="Times New Roman"/>
          <w:color w:val="auto"/>
          <w:kern w:val="0"/>
          <w:sz w:val="32"/>
          <w:szCs w:val="32"/>
          <w:lang w:val="en-US" w:eastAsia="zh-CN"/>
        </w:rPr>
        <w:t>准确高效的完成</w:t>
      </w:r>
      <w:r>
        <w:rPr>
          <w:rFonts w:hint="default" w:ascii="Times New Roman" w:hAnsi="Times New Roman" w:eastAsia="仿宋_GB2312" w:cs="Times New Roman"/>
          <w:color w:val="auto"/>
          <w:kern w:val="0"/>
          <w:sz w:val="32"/>
          <w:szCs w:val="32"/>
        </w:rPr>
        <w:t>。</w:t>
      </w:r>
    </w:p>
    <w:p>
      <w:pPr>
        <w:pStyle w:val="19"/>
        <w:ind w:firstLine="321" w:firstLineChars="100"/>
        <w:jc w:val="both"/>
        <w:rPr>
          <w:rFonts w:ascii="Times New Roman" w:hAnsi="Times New Roman" w:eastAsia="楷体_GB2312" w:cs="Times New Roman"/>
          <w:color w:val="auto"/>
        </w:rPr>
      </w:pPr>
      <w:r>
        <w:rPr>
          <w:rFonts w:hint="default" w:ascii="Times New Roman" w:hAnsi="Times New Roman" w:eastAsia="楷体_GB2312" w:cs="Times New Roman"/>
          <w:color w:val="auto"/>
        </w:rPr>
        <w:t>（二）</w:t>
      </w:r>
      <w:r>
        <w:rPr>
          <w:rFonts w:ascii="Times New Roman" w:hAnsi="Times New Roman" w:eastAsia="楷体_GB2312" w:cs="Times New Roman"/>
          <w:color w:val="auto"/>
        </w:rPr>
        <w:t>项目过程情况</w:t>
      </w:r>
    </w:p>
    <w:p>
      <w:pPr>
        <w:spacing w:line="360" w:lineRule="auto"/>
        <w:ind w:firstLine="624"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pacing w:val="-4"/>
          <w:sz w:val="32"/>
          <w:szCs w:val="32"/>
        </w:rPr>
        <w:t>本项目从申报到实施都符合上级主管部门的相关要求，实施单位的职能和能力符合申报的要求，项目的实际完成数量等于或超过预期数量，在质量、时效完成情况上符合申报要求和上级主管部门的要求。</w:t>
      </w:r>
      <w:r>
        <w:rPr>
          <w:rFonts w:hint="default" w:ascii="Times New Roman" w:hAnsi="Times New Roman" w:eastAsia="仿宋_GB2312" w:cs="Times New Roman"/>
          <w:color w:val="auto"/>
          <w:sz w:val="32"/>
          <w:szCs w:val="32"/>
        </w:rPr>
        <w:t>项目实施单位的业务管理制度全面、完整、合理，符合相关法律法规。项目调整支出手续完备设立独立专项账目，检测记录、总结报告等资料齐全并统一归档。项目实施单位的人员、场地、设备、技术能力等符合项目的实施要求，为完成项目实施有效性，单位对人员的技术能力进行定期培训，对设备定期维护、保养、检定，参加全国能力验证、比对试验，保证检测结果的准确性，可靠性。</w:t>
      </w:r>
    </w:p>
    <w:p>
      <w:pPr>
        <w:autoSpaceDN w:val="0"/>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财务管理制度全面、完整、合理，符合相关会计制度的规定，资金拨付的审批程序手续完整。项目资金使用符合国家财经法规和财务管理制度项目资金使用符合相关专项资金管理办法的规定，做到专款专用，没有截留、挤占、挪用、虚列支出等情况，为保障资金的安全、规范运行建立了岗位责任制、内部监督等机制，做到会计核算规范、信息真实。各项绩效目标完成值均达到或超过项目绩效设定指标值。</w:t>
      </w:r>
      <w:r>
        <w:rPr>
          <w:rFonts w:hint="default" w:ascii="Times New Roman" w:hAnsi="Times New Roman" w:eastAsia="仿宋_GB2312" w:cs="Times New Roman"/>
          <w:color w:val="auto"/>
          <w:sz w:val="32"/>
          <w:szCs w:val="32"/>
          <w:lang w:val="en-US" w:eastAsia="zh-CN"/>
        </w:rPr>
        <w:t xml:space="preserve"> </w:t>
      </w:r>
    </w:p>
    <w:p>
      <w:pPr>
        <w:pStyle w:val="19"/>
        <w:ind w:firstLine="321" w:firstLineChars="100"/>
        <w:jc w:val="both"/>
        <w:rPr>
          <w:rFonts w:ascii="Times New Roman" w:hAnsi="Times New Roman" w:eastAsia="楷体_GB2312" w:cs="Times New Roman"/>
          <w:color w:val="auto"/>
        </w:rPr>
      </w:pPr>
      <w:r>
        <w:rPr>
          <w:rFonts w:hint="default" w:ascii="Times New Roman" w:hAnsi="Times New Roman" w:eastAsia="楷体_GB2312" w:cs="Times New Roman"/>
          <w:color w:val="auto"/>
        </w:rPr>
        <w:t>（三）</w:t>
      </w:r>
      <w:r>
        <w:rPr>
          <w:rFonts w:ascii="Times New Roman" w:hAnsi="Times New Roman" w:eastAsia="楷体_GB2312" w:cs="Times New Roman"/>
          <w:color w:val="auto"/>
        </w:rPr>
        <w:t>项目产出</w:t>
      </w:r>
    </w:p>
    <w:p>
      <w:pPr>
        <w:spacing w:line="600" w:lineRule="exact"/>
        <w:ind w:firstLine="624" w:firstLineChars="200"/>
        <w:rPr>
          <w:rStyle w:val="24"/>
          <w:rFonts w:ascii="Times New Roman" w:hAnsi="Times New Roman" w:eastAsia="仿宋" w:cs="Times New Roman"/>
          <w:b w:val="0"/>
          <w:color w:val="auto"/>
          <w:spacing w:val="-4"/>
          <w:sz w:val="32"/>
          <w:szCs w:val="32"/>
        </w:rPr>
      </w:pPr>
      <w:r>
        <w:rPr>
          <w:rStyle w:val="24"/>
          <w:rFonts w:ascii="Times New Roman" w:hAnsi="Times New Roman" w:eastAsia="仿宋" w:cs="Times New Roman"/>
          <w:b w:val="0"/>
          <w:color w:val="auto"/>
          <w:spacing w:val="-4"/>
          <w:sz w:val="32"/>
          <w:szCs w:val="32"/>
        </w:rPr>
        <w:t>数量指标方面：</w:t>
      </w:r>
    </w:p>
    <w:p>
      <w:pP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a.完成</w:t>
      </w:r>
      <w:r>
        <w:rPr>
          <w:rFonts w:hint="default" w:ascii="Times New Roman" w:hAnsi="Times New Roman" w:eastAsia="仿宋_GB2312" w:cs="Times New Roman"/>
          <w:color w:val="auto"/>
          <w:sz w:val="32"/>
          <w:szCs w:val="32"/>
        </w:rPr>
        <w:t>兽药、饲料、畜产品质量</w:t>
      </w:r>
      <w:r>
        <w:rPr>
          <w:rFonts w:hint="default" w:ascii="Times New Roman" w:hAnsi="Times New Roman" w:eastAsia="仿宋_GB2312" w:cs="Times New Roman"/>
          <w:color w:val="auto"/>
          <w:sz w:val="32"/>
          <w:szCs w:val="32"/>
          <w:lang w:eastAsia="zh-CN"/>
        </w:rPr>
        <w:t>监测指标</w:t>
      </w:r>
      <w:r>
        <w:rPr>
          <w:rFonts w:hint="default" w:ascii="Times New Roman" w:hAnsi="Times New Roman" w:eastAsia="仿宋_GB2312" w:cs="Times New Roman"/>
          <w:color w:val="auto"/>
          <w:sz w:val="32"/>
          <w:szCs w:val="32"/>
          <w:lang w:val="en-US" w:eastAsia="zh-CN"/>
        </w:rPr>
        <w:t>，指标值为兽药质量监测大于等于1800批次，实际完成兽药质量监测500批次,</w:t>
      </w:r>
      <w:r>
        <w:rPr>
          <w:rFonts w:hint="default" w:ascii="Times New Roman" w:hAnsi="Times New Roman" w:eastAsia="仿宋_GB2312" w:cs="Times New Roman"/>
          <w:color w:val="auto"/>
          <w:kern w:val="0"/>
          <w:sz w:val="32"/>
          <w:szCs w:val="32"/>
          <w:lang w:val="en-US" w:eastAsia="zh-CN"/>
        </w:rPr>
        <w:t>饲料质量安全监测工作300批次，</w:t>
      </w:r>
      <w:r>
        <w:rPr>
          <w:rFonts w:hint="default" w:ascii="Times New Roman" w:hAnsi="Times New Roman" w:eastAsia="仿宋_GB2312" w:cs="Times New Roman"/>
          <w:color w:val="auto"/>
          <w:kern w:val="0"/>
          <w:sz w:val="32"/>
          <w:szCs w:val="32"/>
        </w:rPr>
        <w:t>畜产品质量安全监测1000批次</w:t>
      </w:r>
      <w:r>
        <w:rPr>
          <w:rFonts w:hint="default"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sz w:val="32"/>
          <w:szCs w:val="32"/>
          <w:lang w:val="en-US" w:eastAsia="zh-CN"/>
        </w:rPr>
        <w:t>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b.兽药</w:t>
      </w:r>
      <w:r>
        <w:rPr>
          <w:rFonts w:hint="default" w:ascii="Times New Roman" w:hAnsi="Times New Roman" w:eastAsia="仿宋_GB2312" w:cs="Times New Roman"/>
          <w:color w:val="auto"/>
          <w:kern w:val="0"/>
          <w:sz w:val="32"/>
          <w:szCs w:val="32"/>
        </w:rPr>
        <w:t>残留监控工作</w:t>
      </w:r>
      <w:r>
        <w:rPr>
          <w:rFonts w:hint="default" w:ascii="Times New Roman" w:hAnsi="Times New Roman" w:eastAsia="仿宋_GB2312" w:cs="Times New Roman"/>
          <w:color w:val="auto"/>
          <w:kern w:val="0"/>
          <w:sz w:val="32"/>
          <w:szCs w:val="32"/>
          <w:lang w:val="en-US" w:eastAsia="zh-CN"/>
        </w:rPr>
        <w:t>指标，指标值为残留监控工作300批次,实际完成300批次，完成率100%，偏差率0%。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c.</w:t>
      </w:r>
      <w:r>
        <w:rPr>
          <w:rFonts w:hint="default" w:ascii="Times New Roman" w:hAnsi="Times New Roman" w:eastAsia="仿宋_GB2312" w:cs="Times New Roman"/>
          <w:color w:val="auto"/>
          <w:kern w:val="0"/>
          <w:sz w:val="32"/>
          <w:szCs w:val="32"/>
        </w:rPr>
        <w:t>动物源细菌耐药性监测工作</w:t>
      </w:r>
      <w:r>
        <w:rPr>
          <w:rFonts w:hint="default" w:ascii="Times New Roman" w:hAnsi="Times New Roman" w:eastAsia="仿宋_GB2312" w:cs="Times New Roman"/>
          <w:color w:val="auto"/>
          <w:kern w:val="0"/>
          <w:sz w:val="32"/>
          <w:szCs w:val="32"/>
          <w:lang w:eastAsia="zh-CN"/>
        </w:rPr>
        <w:t>指标，指标值为完成</w:t>
      </w:r>
      <w:r>
        <w:rPr>
          <w:rFonts w:hint="default" w:ascii="Times New Roman" w:hAnsi="Times New Roman" w:eastAsia="仿宋_GB2312" w:cs="Times New Roman"/>
          <w:color w:val="auto"/>
          <w:kern w:val="0"/>
          <w:sz w:val="32"/>
          <w:szCs w:val="32"/>
        </w:rPr>
        <w:t>动物源细菌耐药性监测工作</w:t>
      </w:r>
      <w:r>
        <w:rPr>
          <w:rFonts w:hint="default" w:ascii="Times New Roman" w:hAnsi="Times New Roman" w:eastAsia="仿宋_GB2312" w:cs="Times New Roman"/>
          <w:color w:val="auto"/>
          <w:kern w:val="0"/>
          <w:sz w:val="32"/>
          <w:szCs w:val="32"/>
          <w:lang w:val="en-US" w:eastAsia="zh-CN"/>
        </w:rPr>
        <w:t>200批次，实际完成200批次，完成率100%，偏差率0%。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d、完成报告工作指标，指标值为完成全年兽药、饲料、畜产品、兽药残留监控报告大于等于2300份，实际完成2300批次，完成率100%，偏差率0%。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lang w:val="en-US" w:eastAsia="zh-CN"/>
        </w:rPr>
        <w:t>e、</w:t>
      </w:r>
      <w:r>
        <w:rPr>
          <w:rFonts w:hint="default" w:ascii="Times New Roman" w:hAnsi="Times New Roman" w:eastAsia="仿宋_GB2312" w:cs="Times New Roman"/>
          <w:color w:val="auto"/>
          <w:kern w:val="0"/>
          <w:sz w:val="32"/>
          <w:szCs w:val="32"/>
        </w:rPr>
        <w:t>实验辅助设备购置</w:t>
      </w:r>
      <w:r>
        <w:rPr>
          <w:rFonts w:hint="default" w:ascii="Times New Roman" w:hAnsi="Times New Roman" w:eastAsia="仿宋_GB2312" w:cs="Times New Roman"/>
          <w:color w:val="auto"/>
          <w:kern w:val="0"/>
          <w:sz w:val="32"/>
          <w:szCs w:val="32"/>
          <w:lang w:eastAsia="zh-CN"/>
        </w:rPr>
        <w:t>工作指标，</w:t>
      </w:r>
      <w:r>
        <w:rPr>
          <w:rFonts w:hint="default" w:ascii="Times New Roman" w:hAnsi="Times New Roman" w:eastAsia="仿宋_GB2312" w:cs="Times New Roman"/>
          <w:color w:val="auto"/>
          <w:kern w:val="0"/>
          <w:sz w:val="32"/>
          <w:szCs w:val="32"/>
          <w:lang w:val="en-US" w:eastAsia="zh-CN"/>
        </w:rPr>
        <w:t>指标值为</w:t>
      </w:r>
      <w:r>
        <w:rPr>
          <w:rFonts w:hint="default" w:ascii="Times New Roman" w:hAnsi="Times New Roman" w:eastAsia="仿宋_GB2312" w:cs="Times New Roman"/>
          <w:color w:val="auto"/>
          <w:kern w:val="0"/>
          <w:sz w:val="32"/>
          <w:szCs w:val="32"/>
        </w:rPr>
        <w:t>实验辅助设备购置</w:t>
      </w:r>
      <w:r>
        <w:rPr>
          <w:rFonts w:hint="default" w:ascii="Times New Roman" w:hAnsi="Times New Roman" w:eastAsia="仿宋_GB2312" w:cs="Times New Roman"/>
          <w:color w:val="auto"/>
          <w:kern w:val="0"/>
          <w:sz w:val="32"/>
          <w:szCs w:val="32"/>
          <w:lang w:eastAsia="zh-CN"/>
        </w:rPr>
        <w:t>大于等于</w:t>
      </w:r>
      <w:r>
        <w:rPr>
          <w:rFonts w:hint="default" w:ascii="Times New Roman" w:hAnsi="Times New Roman" w:eastAsia="仿宋_GB2312" w:cs="Times New Roman"/>
          <w:color w:val="auto"/>
          <w:kern w:val="0"/>
          <w:sz w:val="32"/>
          <w:szCs w:val="32"/>
          <w:lang w:val="en-US" w:eastAsia="zh-CN"/>
        </w:rPr>
        <w:t>12台套，实际购置12台套，完成率100%，偏差率0%。</w:t>
      </w:r>
    </w:p>
    <w:p>
      <w:pPr>
        <w:spacing w:line="600" w:lineRule="exact"/>
        <w:ind w:firstLine="640" w:firstLineChars="200"/>
        <w:rPr>
          <w:rStyle w:val="53"/>
          <w:rFonts w:ascii="Times New Roman" w:hAnsi="Times New Roman" w:cs="Times New Roman"/>
          <w:color w:val="auto"/>
        </w:rPr>
      </w:pPr>
      <w:r>
        <w:rPr>
          <w:rStyle w:val="53"/>
          <w:rFonts w:ascii="Times New Roman" w:hAnsi="Times New Roman" w:cs="Times New Roman"/>
          <w:color w:val="auto"/>
        </w:rPr>
        <w:t>质量指标方面：</w:t>
      </w:r>
    </w:p>
    <w:p>
      <w:pPr>
        <w:numPr>
          <w:ilvl w:val="0"/>
          <w:numId w:val="0"/>
        </w:numPr>
        <w:spacing w:line="360" w:lineRule="auto"/>
        <w:ind w:firstLine="640" w:firstLineChars="200"/>
        <w:rPr>
          <w:rStyle w:val="53"/>
          <w:rFonts w:hint="default" w:ascii="Times New Roman" w:hAnsi="Times New Roman" w:cs="Times New Roman"/>
          <w:color w:val="auto"/>
          <w:lang w:val="en-US" w:eastAsia="zh-CN"/>
        </w:rPr>
      </w:pPr>
      <w:r>
        <w:rPr>
          <w:rStyle w:val="53"/>
          <w:rFonts w:hint="default" w:ascii="Times New Roman" w:hAnsi="Times New Roman" w:eastAsia="仿宋_GB2312" w:cs="Times New Roman"/>
          <w:color w:val="auto"/>
          <w:lang w:val="en-US" w:eastAsia="zh-CN"/>
        </w:rPr>
        <w:t>a.</w:t>
      </w:r>
      <w:r>
        <w:rPr>
          <w:rStyle w:val="53"/>
          <w:rFonts w:hint="default" w:ascii="Times New Roman" w:hAnsi="Times New Roman" w:cs="Times New Roman"/>
          <w:color w:val="auto"/>
        </w:rPr>
        <w:t>实验设备验收</w:t>
      </w:r>
      <w:r>
        <w:rPr>
          <w:rStyle w:val="53"/>
          <w:rFonts w:hint="default" w:ascii="Times New Roman" w:hAnsi="Times New Roman" w:cs="Times New Roman"/>
          <w:color w:val="auto"/>
          <w:lang w:eastAsia="zh-CN"/>
        </w:rPr>
        <w:t>工作指标，指标值为</w:t>
      </w:r>
      <w:r>
        <w:rPr>
          <w:rStyle w:val="53"/>
          <w:rFonts w:hint="default" w:ascii="Times New Roman" w:hAnsi="Times New Roman" w:cs="Times New Roman"/>
          <w:color w:val="auto"/>
        </w:rPr>
        <w:t>实验设备验收合格率</w:t>
      </w:r>
      <w:r>
        <w:rPr>
          <w:rStyle w:val="53"/>
          <w:rFonts w:hint="default" w:ascii="Times New Roman" w:hAnsi="Times New Roman" w:cs="Times New Roman"/>
          <w:color w:val="auto"/>
          <w:lang w:eastAsia="zh-CN"/>
        </w:rPr>
        <w:t>等于</w:t>
      </w:r>
      <w:r>
        <w:rPr>
          <w:rStyle w:val="53"/>
          <w:rFonts w:hint="default" w:ascii="Times New Roman" w:hAnsi="Times New Roman" w:cs="Times New Roman"/>
          <w:color w:val="auto"/>
          <w:lang w:val="en-US" w:eastAsia="zh-CN"/>
        </w:rPr>
        <w:t>100%，实际验收试验设备12台套，</w:t>
      </w:r>
      <w:r>
        <w:rPr>
          <w:rStyle w:val="53"/>
          <w:rFonts w:hint="default" w:ascii="Times New Roman" w:hAnsi="Times New Roman" w:cs="Times New Roman"/>
          <w:color w:val="auto"/>
        </w:rPr>
        <w:t>设备验收合格率</w:t>
      </w:r>
      <w:r>
        <w:rPr>
          <w:rStyle w:val="53"/>
          <w:rFonts w:hint="default" w:ascii="Times New Roman" w:hAnsi="Times New Roman" w:cs="Times New Roman"/>
          <w:color w:val="auto"/>
          <w:lang w:val="en-US" w:eastAsia="zh-CN"/>
        </w:rPr>
        <w:t>100%，完成率100%，偏差率0%。</w:t>
      </w:r>
    </w:p>
    <w:p>
      <w:pPr>
        <w:spacing w:line="360" w:lineRule="auto"/>
        <w:ind w:firstLine="640" w:firstLineChars="200"/>
        <w:rPr>
          <w:rStyle w:val="53"/>
          <w:rFonts w:hint="default" w:ascii="Times New Roman" w:hAnsi="Times New Roman" w:cs="Times New Roman"/>
          <w:color w:val="auto"/>
          <w:lang w:val="en-US" w:eastAsia="zh-CN"/>
        </w:rPr>
      </w:pPr>
      <w:r>
        <w:rPr>
          <w:rStyle w:val="53"/>
          <w:rFonts w:hint="default" w:ascii="Times New Roman" w:hAnsi="Times New Roman" w:eastAsia="仿宋_GB2312" w:cs="Times New Roman"/>
          <w:color w:val="auto"/>
          <w:lang w:val="en-US" w:eastAsia="zh-CN"/>
        </w:rPr>
        <w:t>b.</w:t>
      </w:r>
      <w:r>
        <w:rPr>
          <w:rStyle w:val="53"/>
          <w:rFonts w:hint="default" w:ascii="Times New Roman" w:hAnsi="Times New Roman" w:cs="Times New Roman"/>
          <w:color w:val="auto"/>
        </w:rPr>
        <w:t>实验设备质量</w:t>
      </w:r>
      <w:r>
        <w:rPr>
          <w:rStyle w:val="53"/>
          <w:rFonts w:hint="default" w:ascii="Times New Roman" w:hAnsi="Times New Roman" w:eastAsia="仿宋_GB2312" w:cs="Times New Roman"/>
          <w:color w:val="auto"/>
          <w:lang w:eastAsia="zh-CN"/>
        </w:rPr>
        <w:t>工作指标，指标值</w:t>
      </w:r>
      <w:r>
        <w:rPr>
          <w:rStyle w:val="53"/>
          <w:rFonts w:hint="default" w:ascii="Times New Roman" w:hAnsi="Times New Roman" w:cs="Times New Roman"/>
          <w:color w:val="auto"/>
        </w:rPr>
        <w:t>实验设备质量合格率</w:t>
      </w:r>
      <w:r>
        <w:rPr>
          <w:rStyle w:val="53"/>
          <w:rFonts w:hint="default" w:ascii="Times New Roman" w:hAnsi="Times New Roman" w:cs="Times New Roman"/>
          <w:color w:val="auto"/>
          <w:lang w:eastAsia="zh-CN"/>
        </w:rPr>
        <w:t>等于</w:t>
      </w:r>
      <w:r>
        <w:rPr>
          <w:rStyle w:val="53"/>
          <w:rFonts w:hint="default" w:ascii="Times New Roman" w:hAnsi="Times New Roman" w:cs="Times New Roman"/>
          <w:color w:val="auto"/>
          <w:lang w:val="en-US" w:eastAsia="zh-CN"/>
        </w:rPr>
        <w:t>100%</w:t>
      </w:r>
      <w:r>
        <w:rPr>
          <w:rStyle w:val="53"/>
          <w:rFonts w:hint="default" w:ascii="Times New Roman" w:hAnsi="Times New Roman" w:eastAsia="仿宋_GB2312" w:cs="Times New Roman"/>
          <w:color w:val="auto"/>
          <w:lang w:val="en-US" w:eastAsia="zh-CN"/>
        </w:rPr>
        <w:t>,实际工作中，通过仪器设备检定、校准、及期间核查等，证明实验设备</w:t>
      </w:r>
      <w:r>
        <w:rPr>
          <w:rStyle w:val="53"/>
          <w:rFonts w:hint="default" w:ascii="Times New Roman" w:hAnsi="Times New Roman" w:cs="Times New Roman"/>
          <w:color w:val="auto"/>
        </w:rPr>
        <w:t>质量合格率</w:t>
      </w:r>
      <w:r>
        <w:rPr>
          <w:rStyle w:val="53"/>
          <w:rFonts w:hint="default" w:ascii="Times New Roman" w:hAnsi="Times New Roman" w:cs="Times New Roman"/>
          <w:color w:val="auto"/>
          <w:lang w:val="en-US" w:eastAsia="zh-CN"/>
        </w:rPr>
        <w:t>100%，完成率100%，偏差率0%。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Style w:val="53"/>
          <w:rFonts w:hint="default" w:ascii="Times New Roman" w:hAnsi="Times New Roman" w:eastAsia="仿宋_GB2312" w:cs="Times New Roman"/>
          <w:color w:val="auto"/>
          <w:lang w:val="en-US" w:eastAsia="zh-CN"/>
        </w:rPr>
        <w:t>c.</w:t>
      </w:r>
      <w:r>
        <w:rPr>
          <w:rStyle w:val="53"/>
          <w:rFonts w:hint="default" w:ascii="Times New Roman" w:hAnsi="Times New Roman" w:cs="Times New Roman"/>
          <w:color w:val="auto"/>
        </w:rPr>
        <w:t>监测数据准确率</w:t>
      </w:r>
      <w:r>
        <w:rPr>
          <w:rStyle w:val="53"/>
          <w:rFonts w:hint="default" w:ascii="Times New Roman" w:hAnsi="Times New Roman" w:eastAsia="仿宋_GB2312" w:cs="Times New Roman"/>
          <w:color w:val="auto"/>
          <w:lang w:eastAsia="zh-CN"/>
        </w:rPr>
        <w:t>工作指标，</w:t>
      </w:r>
      <w:r>
        <w:rPr>
          <w:rFonts w:hint="default" w:ascii="Times New Roman" w:hAnsi="Times New Roman" w:eastAsia="仿宋_GB2312" w:cs="Times New Roman"/>
          <w:color w:val="auto"/>
          <w:kern w:val="0"/>
          <w:sz w:val="32"/>
          <w:szCs w:val="32"/>
          <w:lang w:eastAsia="zh-CN"/>
        </w:rPr>
        <w:t>指标值为完成</w:t>
      </w:r>
      <w:r>
        <w:rPr>
          <w:rStyle w:val="53"/>
          <w:rFonts w:hint="default" w:ascii="Times New Roman" w:hAnsi="Times New Roman" w:cs="Times New Roman"/>
          <w:color w:val="auto"/>
        </w:rPr>
        <w:t>监测数据准确率</w:t>
      </w:r>
      <w:r>
        <w:rPr>
          <w:rStyle w:val="53"/>
          <w:rFonts w:hint="default" w:ascii="Times New Roman" w:hAnsi="Times New Roman" w:eastAsia="仿宋_GB2312" w:cs="Times New Roman"/>
          <w:color w:val="auto"/>
          <w:lang w:val="en-US" w:eastAsia="zh-CN"/>
        </w:rPr>
        <w:t>100%</w:t>
      </w:r>
      <w:r>
        <w:rPr>
          <w:rFonts w:hint="default" w:ascii="Times New Roman" w:hAnsi="Times New Roman" w:eastAsia="仿宋_GB2312" w:cs="Times New Roman"/>
          <w:color w:val="auto"/>
          <w:kern w:val="0"/>
          <w:sz w:val="32"/>
          <w:szCs w:val="32"/>
          <w:lang w:val="en-US" w:eastAsia="zh-CN"/>
        </w:rPr>
        <w:t>，完成率100%，偏差率0%。</w:t>
      </w:r>
    </w:p>
    <w:p>
      <w:pPr>
        <w:spacing w:line="360" w:lineRule="auto"/>
        <w:ind w:firstLine="640" w:firstLineChars="200"/>
        <w:rPr>
          <w:rFonts w:hint="default" w:ascii="Times New Roman" w:hAnsi="Times New Roman" w:eastAsia="仿宋_GB2312" w:cs="Times New Roman"/>
          <w:color w:val="auto"/>
          <w:kern w:val="0"/>
          <w:sz w:val="32"/>
          <w:szCs w:val="32"/>
          <w:lang w:val="en-US" w:eastAsia="zh-CN"/>
        </w:rPr>
      </w:pPr>
      <w:r>
        <w:rPr>
          <w:rStyle w:val="53"/>
          <w:rFonts w:hint="default" w:ascii="Times New Roman" w:hAnsi="Times New Roman" w:eastAsia="仿宋_GB2312" w:cs="Times New Roman"/>
          <w:color w:val="auto"/>
          <w:lang w:val="en-US" w:eastAsia="zh-CN"/>
        </w:rPr>
        <w:t>d.检查</w:t>
      </w:r>
      <w:r>
        <w:rPr>
          <w:rStyle w:val="53"/>
          <w:rFonts w:hint="default" w:ascii="Times New Roman" w:hAnsi="Times New Roman" w:cs="Times New Roman"/>
          <w:color w:val="auto"/>
        </w:rPr>
        <w:t>结果公开率</w:t>
      </w:r>
      <w:r>
        <w:rPr>
          <w:rStyle w:val="53"/>
          <w:rFonts w:hint="default" w:ascii="Times New Roman" w:hAnsi="Times New Roman" w:eastAsia="仿宋_GB2312" w:cs="Times New Roman"/>
          <w:color w:val="auto"/>
          <w:lang w:eastAsia="zh-CN"/>
        </w:rPr>
        <w:t>工作指标，指标值为检查结果公开率大于等于</w:t>
      </w:r>
      <w:r>
        <w:rPr>
          <w:rStyle w:val="53"/>
          <w:rFonts w:hint="default" w:ascii="Times New Roman" w:hAnsi="Times New Roman" w:cs="Times New Roman"/>
          <w:color w:val="auto"/>
        </w:rPr>
        <w:t>90%</w:t>
      </w:r>
      <w:r>
        <w:rPr>
          <w:rStyle w:val="53"/>
          <w:rFonts w:hint="default" w:ascii="Times New Roman" w:hAnsi="Times New Roman" w:cs="Times New Roman"/>
          <w:color w:val="auto"/>
        </w:rPr>
        <w:tab/>
      </w:r>
      <w:r>
        <w:rPr>
          <w:rStyle w:val="53"/>
          <w:rFonts w:hint="default" w:ascii="Times New Roman" w:hAnsi="Times New Roman" w:eastAsia="仿宋_GB2312" w:cs="Times New Roman"/>
          <w:color w:val="auto"/>
          <w:lang w:eastAsia="zh-CN"/>
        </w:rPr>
        <w:t>，</w:t>
      </w:r>
      <w:r>
        <w:rPr>
          <w:rStyle w:val="53"/>
          <w:rFonts w:hint="default" w:ascii="Times New Roman" w:hAnsi="Times New Roman" w:eastAsia="仿宋_GB2312" w:cs="Times New Roman"/>
          <w:color w:val="auto"/>
          <w:lang w:val="en-US" w:eastAsia="zh-CN"/>
        </w:rPr>
        <w:t>我所检测数据结果均上报给中国兽医药品监察所及上级行业主管部门，由上级部门公开结果。</w:t>
      </w:r>
      <w:r>
        <w:rPr>
          <w:rFonts w:hint="default" w:ascii="Times New Roman" w:hAnsi="Times New Roman" w:eastAsia="仿宋_GB2312" w:cs="Times New Roman"/>
          <w:color w:val="auto"/>
          <w:kern w:val="0"/>
          <w:sz w:val="32"/>
          <w:szCs w:val="32"/>
          <w:lang w:val="en-US" w:eastAsia="zh-CN"/>
        </w:rPr>
        <w:t>完成率100%，偏差率0%。</w:t>
      </w:r>
    </w:p>
    <w:p>
      <w:pPr>
        <w:pStyle w:val="19"/>
        <w:spacing w:before="0" w:after="0" w:line="600" w:lineRule="exact"/>
        <w:ind w:firstLine="640" w:firstLineChars="200"/>
        <w:jc w:val="both"/>
        <w:rPr>
          <w:rStyle w:val="53"/>
          <w:rFonts w:ascii="Times New Roman" w:hAnsi="Times New Roman" w:cs="Times New Roman"/>
          <w:b w:val="0"/>
          <w:bCs w:val="0"/>
          <w:color w:val="auto"/>
        </w:rPr>
      </w:pPr>
      <w:r>
        <w:rPr>
          <w:rStyle w:val="53"/>
          <w:rFonts w:ascii="Times New Roman" w:hAnsi="Times New Roman" w:cs="Times New Roman"/>
          <w:b w:val="0"/>
          <w:bCs w:val="0"/>
          <w:color w:val="auto"/>
        </w:rPr>
        <w:t>成本指标方面：</w:t>
      </w:r>
    </w:p>
    <w:p>
      <w:pPr>
        <w:numPr>
          <w:ilvl w:val="0"/>
          <w:numId w:val="0"/>
        </w:numPr>
        <w:spacing w:line="360" w:lineRule="auto"/>
        <w:ind w:firstLine="640" w:firstLineChars="200"/>
        <w:rPr>
          <w:rStyle w:val="53"/>
          <w:rFonts w:hint="default" w:ascii="Times New Roman" w:hAnsi="Times New Roman" w:eastAsia="仿宋_GB2312" w:cs="Times New Roman"/>
          <w:color w:val="auto"/>
          <w:lang w:val="en-US" w:eastAsia="zh-CN"/>
        </w:rPr>
      </w:pPr>
      <w:r>
        <w:rPr>
          <w:rStyle w:val="53"/>
          <w:rFonts w:hint="default" w:ascii="Times New Roman" w:hAnsi="Times New Roman" w:eastAsia="仿宋_GB2312" w:cs="Times New Roman"/>
          <w:color w:val="auto"/>
          <w:lang w:val="en-US" w:eastAsia="zh-CN"/>
        </w:rPr>
        <w:t>a.动物源细菌耐药性监测平均成本工作指标，指标值动物源耐药性监测平均成本小于等于1200元/批次，实际动物源耐药性监测平均成本1200元/批次，完成率100%，偏差率0%。</w:t>
      </w:r>
    </w:p>
    <w:p>
      <w:pPr>
        <w:numPr>
          <w:ilvl w:val="0"/>
          <w:numId w:val="0"/>
        </w:numPr>
        <w:spacing w:line="360" w:lineRule="auto"/>
        <w:ind w:firstLine="640" w:firstLineChars="200"/>
        <w:rPr>
          <w:rStyle w:val="53"/>
          <w:rFonts w:hint="default" w:ascii="Times New Roman" w:hAnsi="Times New Roman" w:eastAsia="仿宋_GB2312" w:cs="Times New Roman"/>
          <w:color w:val="auto"/>
          <w:lang w:val="en-US" w:eastAsia="zh-CN"/>
        </w:rPr>
      </w:pPr>
      <w:r>
        <w:rPr>
          <w:rStyle w:val="53"/>
          <w:rFonts w:hint="default" w:ascii="Times New Roman" w:hAnsi="Times New Roman" w:eastAsia="仿宋_GB2312" w:cs="Times New Roman"/>
          <w:color w:val="auto"/>
          <w:lang w:val="en-US" w:eastAsia="zh-CN"/>
        </w:rPr>
        <w:t>b.兽药、饲料、畜产品质量安全监测平均成本工作指标，指标值兽药、饲料、畜产品质量安全监测平均成本小于等于1200元/批次，实际动物源耐药性监测平均成本1200元/批次，完成率100%，偏差率0%。</w:t>
      </w:r>
    </w:p>
    <w:p>
      <w:pPr>
        <w:spacing w:line="360" w:lineRule="auto"/>
        <w:ind w:firstLine="420" w:firstLineChars="200"/>
        <w:rPr>
          <w:rStyle w:val="53"/>
          <w:rFonts w:hint="default" w:ascii="Times New Roman" w:hAnsi="Times New Roman" w:eastAsia="仿宋_GB2312" w:cs="Times New Roman"/>
          <w:color w:val="auto"/>
          <w:lang w:val="en-US" w:eastAsia="zh-CN"/>
        </w:rPr>
      </w:pPr>
      <w:r>
        <w:rPr>
          <w:rFonts w:hint="default" w:ascii="Times New Roman" w:hAnsi="Times New Roman" w:cs="Times New Roman"/>
          <w:color w:val="auto"/>
        </w:rPr>
        <w:tab/>
      </w:r>
      <w:r>
        <w:rPr>
          <w:rStyle w:val="53"/>
          <w:rFonts w:hint="default" w:ascii="Times New Roman" w:hAnsi="Times New Roman" w:eastAsia="仿宋_GB2312" w:cs="Times New Roman"/>
          <w:color w:val="auto"/>
          <w:lang w:val="en-US" w:eastAsia="zh-CN"/>
        </w:rPr>
        <w:t>c.</w:t>
      </w:r>
      <w:r>
        <w:rPr>
          <w:rStyle w:val="53"/>
          <w:rFonts w:hint="default" w:ascii="Times New Roman" w:hAnsi="Times New Roman" w:eastAsia="仿宋_GB2312" w:cs="Times New Roman"/>
          <w:color w:val="auto"/>
          <w:lang w:val="en-US" w:eastAsia="zh-CN"/>
        </w:rPr>
        <w:tab/>
      </w:r>
      <w:r>
        <w:rPr>
          <w:rStyle w:val="53"/>
          <w:rFonts w:hint="default" w:ascii="Times New Roman" w:hAnsi="Times New Roman" w:eastAsia="仿宋_GB2312" w:cs="Times New Roman"/>
          <w:color w:val="auto"/>
          <w:lang w:val="en-US" w:eastAsia="zh-CN"/>
        </w:rPr>
        <w:t>实验设备成本工作指标，指标值实验设备成本52万元，实际实验设备成本52万元，完成率100%，偏差率0%。</w:t>
      </w:r>
    </w:p>
    <w:p>
      <w:pPr>
        <w:spacing w:line="600" w:lineRule="exact"/>
        <w:ind w:firstLine="640" w:firstLineChars="200"/>
        <w:rPr>
          <w:rStyle w:val="53"/>
          <w:rFonts w:ascii="Times New Roman" w:hAnsi="Times New Roman" w:cs="Times New Roman"/>
          <w:color w:val="auto"/>
        </w:rPr>
      </w:pPr>
      <w:r>
        <w:rPr>
          <w:rStyle w:val="53"/>
          <w:rFonts w:ascii="Times New Roman" w:hAnsi="Times New Roman" w:cs="Times New Roman"/>
          <w:color w:val="auto"/>
        </w:rPr>
        <w:t>时效指标方面：</w:t>
      </w:r>
    </w:p>
    <w:p>
      <w:pPr>
        <w:numPr>
          <w:ilvl w:val="0"/>
          <w:numId w:val="0"/>
        </w:numPr>
        <w:spacing w:line="360" w:lineRule="auto"/>
        <w:ind w:firstLine="640" w:firstLineChars="200"/>
        <w:rPr>
          <w:rStyle w:val="53"/>
          <w:rFonts w:hint="default" w:ascii="Times New Roman" w:hAnsi="Times New Roman" w:eastAsia="仿宋_GB2312" w:cs="Times New Roman"/>
          <w:color w:val="auto"/>
          <w:lang w:val="en-US" w:eastAsia="zh-CN"/>
        </w:rPr>
      </w:pPr>
      <w:r>
        <w:rPr>
          <w:rStyle w:val="53"/>
          <w:rFonts w:hint="default" w:ascii="Times New Roman" w:hAnsi="Times New Roman" w:eastAsia="仿宋_GB2312" w:cs="Times New Roman"/>
          <w:color w:val="auto"/>
          <w:lang w:val="en-US" w:eastAsia="zh-CN"/>
        </w:rPr>
        <w:t>a.年度检测任务按期完成率</w:t>
      </w:r>
      <w:r>
        <w:rPr>
          <w:rStyle w:val="53"/>
          <w:rFonts w:hint="default" w:ascii="Times New Roman" w:hAnsi="Times New Roman" w:cs="Times New Roman"/>
          <w:color w:val="auto"/>
          <w:lang w:eastAsia="zh-CN"/>
        </w:rPr>
        <w:t>工作指标，指标值为</w:t>
      </w:r>
      <w:r>
        <w:rPr>
          <w:rStyle w:val="53"/>
          <w:rFonts w:hint="default" w:ascii="Times New Roman" w:hAnsi="Times New Roman" w:eastAsia="仿宋_GB2312" w:cs="Times New Roman"/>
          <w:color w:val="auto"/>
          <w:lang w:val="en-US" w:eastAsia="zh-CN"/>
        </w:rPr>
        <w:t>年度检测任务按期完成率等大于等于</w:t>
      </w:r>
      <w:r>
        <w:rPr>
          <w:rStyle w:val="53"/>
          <w:rFonts w:hint="default" w:ascii="Times New Roman" w:hAnsi="Times New Roman" w:cs="Times New Roman"/>
          <w:color w:val="auto"/>
          <w:lang w:val="en-US" w:eastAsia="zh-CN"/>
        </w:rPr>
        <w:t>90%，实际年度检测任务均已经按时完成，完成率100%</w:t>
      </w:r>
      <w:r>
        <w:rPr>
          <w:rStyle w:val="53"/>
          <w:rFonts w:hint="default" w:ascii="Times New Roman" w:hAnsi="Times New Roman" w:eastAsia="仿宋_GB2312" w:cs="Times New Roman"/>
          <w:color w:val="auto"/>
          <w:lang w:val="en-US" w:eastAsia="zh-CN"/>
        </w:rPr>
        <w:t>，偏差率0%。</w:t>
      </w:r>
    </w:p>
    <w:p>
      <w:pPr>
        <w:numPr>
          <w:ilvl w:val="0"/>
          <w:numId w:val="0"/>
        </w:numPr>
        <w:spacing w:line="360" w:lineRule="auto"/>
        <w:ind w:firstLine="640" w:firstLineChars="200"/>
        <w:rPr>
          <w:rStyle w:val="53"/>
          <w:rFonts w:hint="default" w:ascii="Times New Roman" w:hAnsi="Times New Roman" w:eastAsia="仿宋_GB2312" w:cs="Times New Roman"/>
          <w:color w:val="auto"/>
          <w:lang w:val="en-US" w:eastAsia="zh-CN"/>
        </w:rPr>
      </w:pPr>
      <w:r>
        <w:rPr>
          <w:rStyle w:val="53"/>
          <w:rFonts w:hint="default" w:ascii="Times New Roman" w:hAnsi="Times New Roman" w:eastAsia="仿宋_GB2312" w:cs="Times New Roman"/>
          <w:color w:val="auto"/>
          <w:lang w:val="en-US" w:eastAsia="zh-CN"/>
        </w:rPr>
        <w:t>b.设备采购及时率</w:t>
      </w:r>
      <w:r>
        <w:rPr>
          <w:rStyle w:val="53"/>
          <w:rFonts w:hint="default" w:ascii="Times New Roman" w:hAnsi="Times New Roman" w:cs="Times New Roman"/>
          <w:color w:val="auto"/>
          <w:lang w:eastAsia="zh-CN"/>
        </w:rPr>
        <w:t>工作指标，指标值为</w:t>
      </w:r>
      <w:r>
        <w:rPr>
          <w:rStyle w:val="53"/>
          <w:rFonts w:hint="default" w:ascii="Times New Roman" w:hAnsi="Times New Roman" w:eastAsia="仿宋_GB2312" w:cs="Times New Roman"/>
          <w:color w:val="auto"/>
          <w:lang w:val="en-US" w:eastAsia="zh-CN"/>
        </w:rPr>
        <w:t>设备采购及时率等于100%，实际已经按照采购计划，按期完成设备采购，采购设备完成率100%，偏差率0%。</w:t>
      </w:r>
    </w:p>
    <w:p>
      <w:pPr>
        <w:pStyle w:val="19"/>
        <w:ind w:firstLine="321" w:firstLineChars="100"/>
        <w:jc w:val="both"/>
        <w:rPr>
          <w:rFonts w:ascii="Times New Roman" w:hAnsi="Times New Roman" w:eastAsia="楷体_GB2312" w:cs="Times New Roman"/>
          <w:color w:val="auto"/>
        </w:rPr>
      </w:pPr>
      <w:r>
        <w:rPr>
          <w:rFonts w:hint="default" w:ascii="Times New Roman" w:hAnsi="Times New Roman" w:eastAsia="楷体_GB2312" w:cs="Times New Roman"/>
          <w:color w:val="auto"/>
        </w:rPr>
        <w:t>（四）</w:t>
      </w:r>
      <w:r>
        <w:rPr>
          <w:rFonts w:ascii="Times New Roman" w:hAnsi="Times New Roman" w:eastAsia="楷体_GB2312" w:cs="Times New Roman"/>
          <w:color w:val="auto"/>
        </w:rPr>
        <w:t>效益情况</w:t>
      </w:r>
    </w:p>
    <w:p>
      <w:pPr>
        <w:spacing w:line="600" w:lineRule="exact"/>
        <w:ind w:firstLine="640" w:firstLineChars="200"/>
        <w:rPr>
          <w:rStyle w:val="53"/>
          <w:rFonts w:ascii="Times New Roman" w:hAnsi="Times New Roman" w:cs="Times New Roman"/>
          <w:color w:val="auto"/>
        </w:rPr>
      </w:pPr>
      <w:r>
        <w:rPr>
          <w:rStyle w:val="53"/>
          <w:rFonts w:ascii="Times New Roman" w:hAnsi="Times New Roman" w:cs="Times New Roman"/>
          <w:color w:val="auto"/>
        </w:rPr>
        <w:t>经济效益指标方面：</w:t>
      </w:r>
    </w:p>
    <w:p>
      <w:pPr>
        <w:spacing w:line="600" w:lineRule="exact"/>
        <w:ind w:firstLine="640" w:firstLineChars="200"/>
        <w:rPr>
          <w:color w:val="auto"/>
        </w:rPr>
      </w:pPr>
      <w:r>
        <w:rPr>
          <w:rStyle w:val="53"/>
          <w:rFonts w:hint="default" w:ascii="Times New Roman" w:hAnsi="Times New Roman" w:eastAsia="仿宋_GB2312" w:cs="Times New Roman"/>
          <w:color w:val="auto"/>
          <w:lang w:eastAsia="zh-CN"/>
        </w:rPr>
        <w:t>设备利用率工作指标，年度指标为设备利用率大于等于</w:t>
      </w:r>
      <w:r>
        <w:rPr>
          <w:rStyle w:val="53"/>
          <w:rFonts w:hint="default" w:ascii="Times New Roman" w:hAnsi="Times New Roman" w:eastAsia="仿宋_GB2312" w:cs="Times New Roman"/>
          <w:color w:val="auto"/>
          <w:lang w:val="en-US" w:eastAsia="zh-CN"/>
        </w:rPr>
        <w:t>90%，实际在检测中，我所设备利用率达到90%，完成率为100%，偏差率0%。</w:t>
      </w:r>
    </w:p>
    <w:p>
      <w:pPr>
        <w:spacing w:line="600" w:lineRule="exact"/>
        <w:ind w:firstLine="640" w:firstLineChars="200"/>
        <w:rPr>
          <w:rStyle w:val="53"/>
          <w:rFonts w:ascii="Times New Roman" w:hAnsi="Times New Roman" w:cs="Times New Roman"/>
          <w:color w:val="auto"/>
        </w:rPr>
      </w:pPr>
      <w:r>
        <w:rPr>
          <w:rStyle w:val="53"/>
          <w:rFonts w:ascii="Times New Roman" w:hAnsi="Times New Roman" w:cs="Times New Roman"/>
          <w:color w:val="auto"/>
        </w:rPr>
        <w:t>社会效益指标方面：</w:t>
      </w:r>
    </w:p>
    <w:p>
      <w:pPr>
        <w:ind w:firstLine="640" w:firstLineChars="200"/>
        <w:jc w:val="left"/>
        <w:rPr>
          <w:rStyle w:val="53"/>
          <w:rFonts w:hint="default" w:ascii="Times New Roman" w:hAnsi="Times New Roman" w:eastAsia="仿宋_GB2312" w:cs="Times New Roman"/>
          <w:color w:val="auto"/>
          <w:lang w:val="en-US" w:eastAsia="zh-CN"/>
        </w:rPr>
      </w:pPr>
      <w:r>
        <w:rPr>
          <w:rStyle w:val="53"/>
          <w:rFonts w:hint="default" w:ascii="Times New Roman" w:hAnsi="Times New Roman" w:cs="Times New Roman"/>
          <w:color w:val="auto"/>
          <w:lang w:val="en-US" w:eastAsia="zh-CN"/>
        </w:rPr>
        <w:t>推进畜产品质量安全监测工作指标，</w:t>
      </w:r>
      <w:r>
        <w:rPr>
          <w:rStyle w:val="53"/>
          <w:rFonts w:hint="default" w:ascii="Times New Roman" w:hAnsi="Times New Roman" w:cs="Times New Roman"/>
          <w:color w:val="auto"/>
          <w:lang w:val="en-US" w:eastAsia="zh-CN"/>
        </w:rPr>
        <w:t>年度指标值为有效推进，</w:t>
      </w:r>
      <w:r>
        <w:rPr>
          <w:rStyle w:val="53"/>
          <w:rFonts w:hint="eastAsia" w:eastAsia="仿宋_GB2312" w:cs="Times New Roman"/>
          <w:color w:val="auto"/>
          <w:lang w:val="en-US" w:eastAsia="zh-Hans"/>
        </w:rPr>
        <w:t>完成值为有效推进，</w:t>
      </w:r>
      <w:r>
        <w:rPr>
          <w:rStyle w:val="53"/>
          <w:rFonts w:hint="default" w:ascii="Times New Roman" w:hAnsi="Times New Roman" w:cs="Times New Roman"/>
          <w:color w:val="auto"/>
          <w:lang w:val="en-US" w:eastAsia="zh-CN"/>
        </w:rPr>
        <w:t>实际通过各类监测，</w:t>
      </w:r>
      <w:r>
        <w:rPr>
          <w:rFonts w:hint="default" w:ascii="Times New Roman" w:hAnsi="Times New Roman" w:eastAsia="仿宋_GB2312" w:cs="Times New Roman"/>
          <w:color w:val="auto"/>
          <w:sz w:val="32"/>
          <w:szCs w:val="32"/>
        </w:rPr>
        <w:t>通过该项目工作的实施，</w:t>
      </w:r>
      <w:r>
        <w:rPr>
          <w:rStyle w:val="53"/>
          <w:rFonts w:hint="default" w:ascii="Times New Roman" w:hAnsi="Times New Roman" w:cs="Times New Roman"/>
          <w:color w:val="auto"/>
          <w:lang w:val="en-US" w:eastAsia="zh-CN"/>
        </w:rPr>
        <w:t>有效推动了我区畜产品质量安全，</w:t>
      </w:r>
      <w:bookmarkStart w:id="2" w:name="_GoBack"/>
      <w:bookmarkEnd w:id="2"/>
      <w:r>
        <w:rPr>
          <w:rFonts w:hint="default" w:ascii="Times New Roman" w:hAnsi="Times New Roman" w:eastAsia="仿宋_GB2312" w:cs="Times New Roman"/>
          <w:color w:val="auto"/>
          <w:sz w:val="32"/>
          <w:szCs w:val="32"/>
        </w:rPr>
        <w:t>加强对兽药</w:t>
      </w:r>
      <w:r>
        <w:rPr>
          <w:rFonts w:hint="default" w:ascii="Times New Roman" w:hAnsi="Times New Roman" w:eastAsia="仿宋_GB2312" w:cs="Times New Roman"/>
          <w:color w:val="auto"/>
          <w:sz w:val="32"/>
          <w:szCs w:val="32"/>
        </w:rPr>
        <w:t>生产企业监督管理，清查兽药经销和使用环节中违规使用兽用精神药物，禁用兽药及其化合物，指导兽药使用者合理用药，减少兽药残留对人体的危害，生产优质安全畜产品，从而保障人们身体健康和生命安全</w:t>
      </w:r>
      <w:r>
        <w:rPr>
          <w:rFonts w:hint="default" w:ascii="Times New Roman" w:hAnsi="Times New Roman" w:eastAsia="仿宋_GB2312" w:cs="Times New Roman"/>
          <w:color w:val="auto"/>
          <w:sz w:val="32"/>
          <w:szCs w:val="32"/>
          <w:lang w:eastAsia="zh-CN"/>
        </w:rPr>
        <w:t>，</w:t>
      </w:r>
      <w:r>
        <w:rPr>
          <w:rStyle w:val="53"/>
          <w:rFonts w:hint="default" w:ascii="Times New Roman" w:hAnsi="Times New Roman" w:cs="Times New Roman"/>
          <w:color w:val="auto"/>
          <w:lang w:val="en-US" w:eastAsia="zh-CN"/>
        </w:rPr>
        <w:t>完成率100%</w:t>
      </w:r>
      <w:r>
        <w:rPr>
          <w:rStyle w:val="53"/>
          <w:rFonts w:hint="default" w:ascii="Times New Roman" w:hAnsi="Times New Roman" w:eastAsia="仿宋_GB2312" w:cs="Times New Roman"/>
          <w:color w:val="auto"/>
          <w:lang w:val="en-US" w:eastAsia="zh-CN"/>
        </w:rPr>
        <w:t>，偏差率0%。</w:t>
      </w:r>
    </w:p>
    <w:p>
      <w:pPr>
        <w:numPr>
          <w:ilvl w:val="0"/>
          <w:numId w:val="0"/>
        </w:numPr>
        <w:spacing w:line="360" w:lineRule="auto"/>
        <w:ind w:firstLine="640" w:firstLineChars="200"/>
        <w:rPr>
          <w:rStyle w:val="53"/>
          <w:rFonts w:hint="default" w:ascii="Times New Roman" w:hAnsi="Times New Roman" w:cs="Times New Roman"/>
          <w:color w:val="auto"/>
          <w:lang w:val="en-US" w:eastAsia="zh-CN"/>
        </w:rPr>
      </w:pPr>
      <w:r>
        <w:rPr>
          <w:rStyle w:val="53"/>
          <w:rFonts w:hint="default" w:ascii="Times New Roman" w:hAnsi="Times New Roman" w:cs="Times New Roman"/>
          <w:color w:val="auto"/>
          <w:lang w:val="en-US" w:eastAsia="zh-CN"/>
        </w:rPr>
        <w:t>满意度指标方面：</w:t>
      </w:r>
    </w:p>
    <w:p>
      <w:pPr>
        <w:numPr>
          <w:ilvl w:val="0"/>
          <w:numId w:val="0"/>
        </w:numPr>
        <w:spacing w:line="360" w:lineRule="auto"/>
        <w:ind w:firstLine="640" w:firstLineChars="200"/>
        <w:rPr>
          <w:rStyle w:val="53"/>
          <w:rFonts w:hint="default" w:ascii="Times New Roman" w:hAnsi="Times New Roman" w:eastAsia="仿宋_GB2312" w:cs="Times New Roman"/>
          <w:color w:val="auto"/>
          <w:lang w:val="en-US" w:eastAsia="zh-CN"/>
        </w:rPr>
      </w:pPr>
      <w:r>
        <w:rPr>
          <w:rStyle w:val="53"/>
          <w:rFonts w:hint="default" w:ascii="Times New Roman" w:hAnsi="Times New Roman" w:cs="Times New Roman"/>
          <w:color w:val="auto"/>
          <w:lang w:val="en-US" w:eastAsia="zh-CN"/>
        </w:rPr>
        <w:t>服务对象满意度工作指标</w:t>
      </w:r>
      <w:r>
        <w:rPr>
          <w:rStyle w:val="53"/>
          <w:rFonts w:hint="default" w:ascii="Times New Roman" w:hAnsi="Times New Roman" w:eastAsia="仿宋_GB2312" w:cs="Times New Roman"/>
          <w:color w:val="auto"/>
          <w:lang w:val="en-US" w:eastAsia="zh-CN"/>
        </w:rPr>
        <w:t>,年度指标为实验设备使用人员满意度等于100%，实际工作中实验设备使用人员满意度为100%，完成率100%，偏差率0%。</w:t>
      </w:r>
    </w:p>
    <w:p>
      <w:pPr>
        <w:spacing w:line="600" w:lineRule="exact"/>
        <w:ind w:firstLine="640" w:firstLineChars="200"/>
        <w:rPr>
          <w:rStyle w:val="53"/>
          <w:rFonts w:ascii="Times New Roman" w:hAnsi="Times New Roman" w:cs="Times New Roman"/>
          <w:color w:val="auto"/>
        </w:rPr>
      </w:pPr>
      <w:r>
        <w:rPr>
          <w:rFonts w:ascii="Times New Roman" w:hAnsi="Times New Roman" w:eastAsia="黑体" w:cs="Times New Roman"/>
          <w:color w:val="auto"/>
          <w:sz w:val="32"/>
          <w:szCs w:val="32"/>
        </w:rPr>
        <w:t>五、主要经验及做法、存在的问题及原因分析</w:t>
      </w:r>
    </w:p>
    <w:p>
      <w:pPr>
        <w:spacing w:line="600" w:lineRule="exact"/>
        <w:ind w:firstLine="627" w:firstLineChars="200"/>
        <w:rPr>
          <w:rFonts w:ascii="Times New Roman" w:hAnsi="Times New Roman" w:eastAsia="楷体" w:cs="Times New Roman"/>
          <w:b/>
          <w:color w:val="auto"/>
          <w:spacing w:val="-4"/>
          <w:sz w:val="32"/>
          <w:szCs w:val="32"/>
        </w:rPr>
      </w:pPr>
      <w:r>
        <w:rPr>
          <w:rFonts w:ascii="Times New Roman" w:hAnsi="Times New Roman" w:eastAsia="楷体" w:cs="Times New Roman"/>
          <w:b/>
          <w:color w:val="auto"/>
          <w:spacing w:val="-4"/>
          <w:sz w:val="32"/>
          <w:szCs w:val="32"/>
        </w:rPr>
        <w:t>（一）主要经验及做法</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为确保项目顺利进行，</w:t>
      </w:r>
      <w:r>
        <w:rPr>
          <w:rFonts w:hint="default" w:ascii="Times New Roman" w:hAnsi="Times New Roman" w:eastAsia="仿宋_GB2312" w:cs="Times New Roman"/>
          <w:color w:val="auto"/>
          <w:sz w:val="32"/>
          <w:szCs w:val="32"/>
          <w:lang w:eastAsia="zh-CN"/>
        </w:rPr>
        <w:t>我所</w:t>
      </w:r>
      <w:r>
        <w:rPr>
          <w:rFonts w:ascii="Times New Roman" w:hAnsi="Times New Roman" w:eastAsia="仿宋_GB2312" w:cs="Times New Roman"/>
          <w:color w:val="auto"/>
          <w:sz w:val="32"/>
          <w:szCs w:val="32"/>
        </w:rPr>
        <w:t>提前做好项目规划，将所列计划再三审核。在项目实施过程中做好定期监督检查，严格按照项目管理规范进行，</w:t>
      </w:r>
      <w:r>
        <w:rPr>
          <w:rFonts w:hint="default" w:ascii="Times New Roman" w:hAnsi="Times New Roman" w:eastAsia="仿宋_GB2312" w:cs="Times New Roman"/>
          <w:color w:val="auto"/>
          <w:sz w:val="32"/>
          <w:szCs w:val="32"/>
          <w:lang w:eastAsia="zh-CN"/>
        </w:rPr>
        <w:t>按时上报工作进度，</w:t>
      </w:r>
      <w:r>
        <w:rPr>
          <w:rFonts w:ascii="Times New Roman" w:hAnsi="Times New Roman" w:eastAsia="仿宋_GB2312" w:cs="Times New Roman"/>
          <w:color w:val="auto"/>
          <w:sz w:val="32"/>
          <w:szCs w:val="32"/>
        </w:rPr>
        <w:t>在项目资金使用过程中，严格落实把关，按照项目资金使用范围做好审核工作，让项目资金落于实处。在项目完成后，做好民意调查及项目防范工作。</w:t>
      </w:r>
    </w:p>
    <w:p>
      <w:pPr>
        <w:spacing w:line="60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60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项目任务按照要求及时完成并上报，对于假兽药、不合格兽药及时报送行政主管部门，项目资金按照要求专款专用、合理安排。</w:t>
      </w:r>
    </w:p>
    <w:p>
      <w:pPr>
        <w:keepNext/>
        <w:keepLines/>
        <w:numPr>
          <w:ilvl w:val="0"/>
          <w:numId w:val="7"/>
        </w:numPr>
        <w:spacing w:line="600" w:lineRule="exact"/>
        <w:ind w:firstLine="643" w:firstLineChars="200"/>
        <w:rPr>
          <w:rFonts w:ascii="Times New Roman" w:hAnsi="Times New Roman" w:eastAsia="楷体_GB2312" w:cs="Times New Roman"/>
          <w:b/>
          <w:bCs/>
          <w:color w:val="auto"/>
          <w:sz w:val="32"/>
          <w:szCs w:val="32"/>
        </w:rPr>
      </w:pPr>
      <w:r>
        <w:rPr>
          <w:rFonts w:ascii="Times New Roman" w:hAnsi="Times New Roman" w:eastAsia="楷体_GB2312" w:cs="Times New Roman"/>
          <w:b/>
          <w:bCs/>
          <w:color w:val="auto"/>
          <w:sz w:val="32"/>
          <w:szCs w:val="32"/>
        </w:rPr>
        <w:t>存在的问题及原因分析</w:t>
      </w:r>
    </w:p>
    <w:p>
      <w:pPr>
        <w:spacing w:line="600" w:lineRule="exact"/>
        <w:ind w:firstLine="640" w:firstLineChars="200"/>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预算绩效评价规范程度不够。主要</w:t>
      </w:r>
      <w:r>
        <w:rPr>
          <w:rFonts w:hint="default" w:ascii="Times New Roman" w:hAnsi="Times New Roman" w:eastAsia="仿宋_GB2312" w:cs="Times New Roman"/>
          <w:color w:val="auto"/>
          <w:sz w:val="32"/>
          <w:szCs w:val="32"/>
          <w:lang w:eastAsia="zh-CN"/>
        </w:rPr>
        <w:t>由于人员变动等原因</w:t>
      </w:r>
      <w:r>
        <w:rPr>
          <w:rFonts w:hint="default" w:ascii="Times New Roman" w:hAnsi="Times New Roman" w:eastAsia="仿宋_GB2312" w:cs="Times New Roman"/>
          <w:color w:val="auto"/>
          <w:sz w:val="32"/>
          <w:szCs w:val="32"/>
        </w:rPr>
        <w:t>对预算绩效的认识和操作还</w:t>
      </w:r>
      <w:r>
        <w:rPr>
          <w:rFonts w:hint="default" w:ascii="Times New Roman" w:hAnsi="Times New Roman" w:eastAsia="仿宋_GB2312" w:cs="Times New Roman"/>
          <w:color w:val="auto"/>
          <w:sz w:val="32"/>
          <w:szCs w:val="32"/>
          <w:lang w:eastAsia="zh-CN"/>
        </w:rPr>
        <w:t>不够，将在今后加强相关方面的培训。</w:t>
      </w:r>
    </w:p>
    <w:p>
      <w:pPr>
        <w:numPr>
          <w:ilvl w:val="0"/>
          <w:numId w:val="8"/>
        </w:numPr>
        <w:spacing w:line="600" w:lineRule="exact"/>
        <w:ind w:firstLine="640" w:firstLineChars="2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有关建议</w:t>
      </w:r>
    </w:p>
    <w:p>
      <w:pPr>
        <w:spacing w:line="600" w:lineRule="exact"/>
        <w:ind w:firstLine="640" w:firstLineChars="200"/>
        <w:rPr>
          <w:rFonts w:ascii="Times New Roman" w:hAnsi="Times New Roman" w:cs="Times New Roman"/>
          <w:color w:val="auto"/>
        </w:rPr>
      </w:pPr>
      <w:r>
        <w:rPr>
          <w:rFonts w:hint="default" w:ascii="Times New Roman" w:hAnsi="Times New Roman" w:eastAsia="仿宋_GB2312" w:cs="Times New Roman"/>
          <w:color w:val="auto"/>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8"/>
        </w:numPr>
        <w:spacing w:line="600" w:lineRule="exact"/>
        <w:ind w:firstLine="640" w:firstLineChars="200"/>
        <w:rPr>
          <w:rFonts w:ascii="Times New Roman" w:hAnsi="Times New Roman" w:eastAsia="黑体" w:cs="Times New Roman"/>
          <w:color w:val="auto"/>
          <w:sz w:val="32"/>
          <w:szCs w:val="32"/>
        </w:rPr>
      </w:pPr>
      <w:r>
        <w:rPr>
          <w:rFonts w:ascii="Times New Roman" w:hAnsi="Times New Roman" w:eastAsia="黑体" w:cs="Times New Roman"/>
          <w:color w:val="auto"/>
          <w:sz w:val="32"/>
          <w:szCs w:val="32"/>
        </w:rPr>
        <w:t>其他需要说</w:t>
      </w:r>
      <w:bookmarkStart w:id="1" w:name="page8"/>
      <w:bookmarkEnd w:id="1"/>
      <w:r>
        <w:rPr>
          <w:rFonts w:ascii="Times New Roman" w:hAnsi="Times New Roman" w:eastAsia="黑体" w:cs="Times New Roman"/>
          <w:color w:val="auto"/>
          <w:sz w:val="32"/>
          <w:szCs w:val="32"/>
        </w:rPr>
        <w:t>明的问题</w:t>
      </w:r>
    </w:p>
    <w:p>
      <w:pPr>
        <w:pStyle w:val="21"/>
        <w:ind w:firstLine="320" w:firstLineChars="100"/>
        <w:rPr>
          <w:rFonts w:ascii="Times New Roman" w:hAnsi="Times New Roman" w:eastAsia="方正小标宋简体" w:cs="Times New Roman"/>
          <w:b/>
          <w:color w:val="auto"/>
          <w:kern w:val="0"/>
          <w:sz w:val="32"/>
          <w:szCs w:val="32"/>
          <w:lang w:bidi="ar"/>
        </w:rPr>
        <w:sectPr>
          <w:footerReference r:id="rId3" w:type="default"/>
          <w:pgSz w:w="11906" w:h="16838"/>
          <w:pgMar w:top="1440" w:right="1558" w:bottom="1440" w:left="1800" w:header="851" w:footer="992" w:gutter="0"/>
          <w:cols w:space="425" w:num="1"/>
          <w:docGrid w:type="lines" w:linePitch="312" w:charSpace="0"/>
        </w:sectPr>
      </w:pPr>
      <w:r>
        <w:rPr>
          <w:rFonts w:hint="default" w:ascii="Times New Roman" w:hAnsi="Times New Roman" w:eastAsia="仿宋_GB2312" w:cs="Times New Roman"/>
          <w:color w:val="auto"/>
          <w:sz w:val="32"/>
          <w:szCs w:val="32"/>
        </w:rPr>
        <w:t>无。</w:t>
      </w:r>
    </w:p>
    <w:tbl>
      <w:tblPr>
        <w:tblStyle w:val="22"/>
        <w:tblW w:w="8834" w:type="dxa"/>
        <w:tblInd w:w="0" w:type="dxa"/>
        <w:tblLayout w:type="fixed"/>
        <w:tblCellMar>
          <w:top w:w="0" w:type="dxa"/>
          <w:left w:w="0" w:type="dxa"/>
          <w:bottom w:w="0" w:type="dxa"/>
          <w:right w:w="0" w:type="dxa"/>
        </w:tblCellMar>
      </w:tblPr>
      <w:tblGrid>
        <w:gridCol w:w="798"/>
        <w:gridCol w:w="984"/>
        <w:gridCol w:w="1221"/>
        <w:gridCol w:w="1732"/>
        <w:gridCol w:w="1268"/>
        <w:gridCol w:w="1348"/>
        <w:gridCol w:w="1483"/>
      </w:tblGrid>
      <w:tr>
        <w:tblPrEx>
          <w:tblLayout w:type="fixed"/>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ascii="Times New Roman" w:hAnsi="Times New Roman" w:eastAsia="方正小标宋简体" w:cs="Times New Roman"/>
                <w:b/>
                <w:color w:val="auto"/>
                <w:sz w:val="32"/>
                <w:szCs w:val="32"/>
                <w:u w:val="single"/>
              </w:rPr>
            </w:pPr>
            <w:r>
              <w:rPr>
                <w:rFonts w:ascii="Times New Roman" w:hAnsi="Times New Roman" w:eastAsia="方正小标宋简体" w:cs="Times New Roman"/>
                <w:b/>
                <w:color w:val="auto"/>
                <w:kern w:val="0"/>
                <w:sz w:val="32"/>
                <w:szCs w:val="32"/>
                <w:lang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22"/>
                <w:szCs w:val="22"/>
              </w:rPr>
            </w:pPr>
            <w:r>
              <w:rPr>
                <w:rFonts w:ascii="Times New Roman" w:hAnsi="Times New Roman" w:cs="Times New Roman"/>
                <w:color w:val="auto"/>
                <w:kern w:val="0"/>
                <w:sz w:val="22"/>
                <w:szCs w:val="22"/>
                <w:lang w:bidi="ar"/>
              </w:rPr>
              <w:t>（202</w:t>
            </w:r>
            <w:r>
              <w:rPr>
                <w:rFonts w:hint="default" w:ascii="Times New Roman" w:hAnsi="Times New Roman" w:cs="Times New Roman"/>
                <w:color w:val="auto"/>
                <w:kern w:val="0"/>
                <w:sz w:val="22"/>
                <w:szCs w:val="22"/>
                <w:lang w:val="en-US" w:eastAsia="zh-CN" w:bidi="ar"/>
              </w:rPr>
              <w:t>2</w:t>
            </w:r>
            <w:r>
              <w:rPr>
                <w:rFonts w:ascii="Times New Roman" w:hAnsi="Times New Roman" w:cs="Times New Roman"/>
                <w:color w:val="auto"/>
                <w:kern w:val="0"/>
                <w:sz w:val="22"/>
                <w:szCs w:val="22"/>
                <w:lang w:bidi="ar"/>
              </w:rPr>
              <w:t>年度）</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18"/>
                <w:szCs w:val="18"/>
                <w:lang w:val="en-US" w:eastAsia="zh-CN" w:bidi="ar"/>
              </w:rPr>
              <w:t>自治区畜牧业生产发展资金（兽药饲料检验项目、畜产品质量安全监测）</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kern w:val="0"/>
                <w:sz w:val="18"/>
                <w:szCs w:val="18"/>
                <w:lang w:val="en-US" w:eastAsia="zh-CN" w:bidi="ar"/>
              </w:rPr>
              <w:t>自治区畜牧兽医局</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r>
              <w:rPr>
                <w:rFonts w:hint="default" w:ascii="Times New Roman" w:hAnsi="Times New Roman" w:cs="Times New Roman"/>
                <w:color w:val="auto"/>
                <w:kern w:val="0"/>
                <w:sz w:val="18"/>
                <w:szCs w:val="18"/>
                <w:lang w:val="en-US" w:eastAsia="zh-CN" w:bidi="ar"/>
              </w:rPr>
              <w:t>新疆维吾尔自治区兽药饲料监察所</w:t>
            </w:r>
          </w:p>
        </w:tc>
      </w:tr>
      <w:tr>
        <w:tblPrEx>
          <w:tblLayout w:type="fixed"/>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r>
              <w:rPr>
                <w:rFonts w:ascii="Times New Roman" w:hAnsi="Times New Roman" w:cs="Times New Roman"/>
                <w:color w:val="auto"/>
                <w:kern w:val="0"/>
                <w:sz w:val="18"/>
                <w:szCs w:val="18"/>
                <w:lang w:bidi="ar"/>
              </w:rPr>
              <w:t>项目资金</w:t>
            </w:r>
            <w:r>
              <w:rPr>
                <w:rFonts w:hint="default" w:ascii="Times New Roman" w:hAnsi="Times New Roman" w:cs="Times New Roman"/>
                <w:color w:val="auto"/>
                <w:kern w:val="0"/>
                <w:sz w:val="18"/>
                <w:szCs w:val="18"/>
                <w:lang w:eastAsia="zh-CN" w:bidi="ar"/>
              </w:rPr>
              <w:t>（万元）</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执行率</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180" w:firstLineChars="100"/>
              <w:textAlignment w:val="center"/>
              <w:rPr>
                <w:rFonts w:ascii="Times New Roman" w:hAnsi="Times New Roman" w:cs="Times New Roman"/>
                <w:color w:val="auto"/>
                <w:kern w:val="0"/>
                <w:sz w:val="18"/>
                <w:szCs w:val="18"/>
                <w:lang w:bidi="ar"/>
              </w:rPr>
            </w:pPr>
            <w:r>
              <w:rPr>
                <w:rFonts w:ascii="Times New Roman" w:hAnsi="Times New Roman" w:cs="Times New Roman"/>
                <w:color w:val="auto"/>
                <w:kern w:val="0"/>
                <w:sz w:val="18"/>
                <w:szCs w:val="18"/>
                <w:lang w:bidi="ar"/>
              </w:rPr>
              <w:t>年度资金</w:t>
            </w:r>
          </w:p>
          <w:p>
            <w:pPr>
              <w:widowControl/>
              <w:ind w:firstLine="360" w:firstLineChars="200"/>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总额</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325</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100%</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其中：当年财政拨款</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325</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325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325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100%</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上年结转资金</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0</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 xml:space="preserve">  其他资金</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0</w:t>
            </w:r>
          </w:p>
        </w:tc>
      </w:tr>
      <w:tr>
        <w:tblPrEx>
          <w:tblLayout w:type="fixed"/>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实际完成情况</w:t>
            </w:r>
          </w:p>
        </w:tc>
      </w:tr>
      <w:tr>
        <w:tblPrEx>
          <w:tblLayout w:type="fixed"/>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开展全疆14个地州市</w:t>
            </w:r>
            <w:r>
              <w:rPr>
                <w:rFonts w:hint="default" w:ascii="Times New Roman" w:hAnsi="Times New Roman" w:cs="Times New Roman"/>
                <w:color w:val="auto"/>
                <w:sz w:val="18"/>
                <w:szCs w:val="18"/>
                <w:lang w:eastAsia="zh-CN"/>
              </w:rPr>
              <w:t>兽药、饲料、</w:t>
            </w:r>
            <w:r>
              <w:rPr>
                <w:rFonts w:hint="default" w:ascii="Times New Roman" w:hAnsi="Times New Roman" w:cs="Times New Roman"/>
                <w:color w:val="auto"/>
                <w:sz w:val="18"/>
                <w:szCs w:val="18"/>
              </w:rPr>
              <w:t>畜产品质量安全监测</w:t>
            </w:r>
            <w:r>
              <w:rPr>
                <w:rFonts w:hint="default" w:ascii="Times New Roman" w:hAnsi="Times New Roman" w:cs="Times New Roman"/>
                <w:color w:val="auto"/>
                <w:sz w:val="18"/>
                <w:szCs w:val="18"/>
                <w:lang w:eastAsia="zh-CN"/>
              </w:rPr>
              <w:t>工作</w:t>
            </w:r>
            <w:r>
              <w:rPr>
                <w:rFonts w:hint="default" w:ascii="Times New Roman" w:hAnsi="Times New Roman" w:cs="Times New Roman"/>
                <w:color w:val="auto"/>
                <w:sz w:val="18"/>
                <w:szCs w:val="18"/>
              </w:rPr>
              <w:t>。涉及生产、经营、使用、养殖、屠宰等环节，同时开展兽药生产企业GMP验收、兽药二维码检查、畜产品检疫证号检查、兽用生物制品批签发等工作。2022年拟完成兽药质量监测500批次、动物源细菌耐药性监测工作200批次、兽药非法添加物的筛查和风险监测100批次、残留监控工作300批次、兽药二维码监督检查500批次、饲料质量安全监测300批次、畜产品质量安全监测1000批次；协助行政主管部门承担全疆兽药、兽药生产企业GMP及现场审查工作；根据兽用生物制品企业生产需要，完成批签发工作，共需要经费325万元。</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开展全疆14个地州市</w:t>
            </w:r>
            <w:r>
              <w:rPr>
                <w:rFonts w:hint="default" w:ascii="Times New Roman" w:hAnsi="Times New Roman" w:cs="Times New Roman"/>
                <w:color w:val="auto"/>
                <w:kern w:val="0"/>
                <w:sz w:val="20"/>
                <w:szCs w:val="20"/>
                <w:lang w:eastAsia="zh-CN"/>
              </w:rPr>
              <w:t>兽药、饲料、</w:t>
            </w:r>
            <w:r>
              <w:rPr>
                <w:rFonts w:hint="default" w:ascii="Times New Roman" w:hAnsi="Times New Roman" w:cs="Times New Roman"/>
                <w:color w:val="auto"/>
                <w:kern w:val="0"/>
                <w:sz w:val="20"/>
                <w:szCs w:val="20"/>
              </w:rPr>
              <w:t>畜产品质量安全监测工作。涉及生产、经营、使用、养殖、屠宰等环节，同时开展兽药生产企业GMP验收、兽药二维码检查、畜产品检疫证号检查、兽用生物制品批签发等工作。202</w:t>
            </w:r>
            <w:r>
              <w:rPr>
                <w:rFonts w:hint="default" w:ascii="Times New Roman" w:hAnsi="Times New Roman" w:cs="Times New Roman"/>
                <w:color w:val="auto"/>
                <w:kern w:val="0"/>
                <w:sz w:val="20"/>
                <w:szCs w:val="20"/>
                <w:lang w:val="en-US" w:eastAsia="zh-CN"/>
              </w:rPr>
              <w:t>2</w:t>
            </w:r>
            <w:r>
              <w:rPr>
                <w:rFonts w:hint="default" w:ascii="Times New Roman" w:hAnsi="Times New Roman" w:cs="Times New Roman"/>
                <w:color w:val="auto"/>
                <w:kern w:val="0"/>
                <w:sz w:val="20"/>
                <w:szCs w:val="20"/>
              </w:rPr>
              <w:t>年完成兽药质量监测50</w:t>
            </w:r>
            <w:r>
              <w:rPr>
                <w:rFonts w:hint="default" w:ascii="Times New Roman" w:hAnsi="Times New Roman" w:cs="Times New Roman"/>
                <w:color w:val="auto"/>
                <w:kern w:val="0"/>
                <w:sz w:val="20"/>
                <w:szCs w:val="20"/>
                <w:lang w:val="en-US" w:eastAsia="zh-CN"/>
              </w:rPr>
              <w:t>0</w:t>
            </w:r>
            <w:r>
              <w:rPr>
                <w:rFonts w:hint="default" w:ascii="Times New Roman" w:hAnsi="Times New Roman" w:cs="Times New Roman"/>
                <w:color w:val="auto"/>
                <w:kern w:val="0"/>
                <w:sz w:val="20"/>
                <w:szCs w:val="20"/>
              </w:rPr>
              <w:t>批次、动物源细菌耐药性监测工作2</w:t>
            </w:r>
            <w:r>
              <w:rPr>
                <w:rFonts w:hint="default" w:ascii="Times New Roman" w:hAnsi="Times New Roman" w:cs="Times New Roman"/>
                <w:color w:val="auto"/>
                <w:kern w:val="0"/>
                <w:sz w:val="20"/>
                <w:szCs w:val="20"/>
                <w:lang w:val="en-US" w:eastAsia="zh-CN"/>
              </w:rPr>
              <w:t>00</w:t>
            </w:r>
            <w:r>
              <w:rPr>
                <w:rFonts w:hint="default" w:ascii="Times New Roman" w:hAnsi="Times New Roman" w:cs="Times New Roman"/>
                <w:color w:val="auto"/>
                <w:kern w:val="0"/>
                <w:sz w:val="20"/>
                <w:szCs w:val="20"/>
              </w:rPr>
              <w:t>批次、兽药非法添加物筛查和风险监测100批次、残留监控工作30</w:t>
            </w:r>
            <w:r>
              <w:rPr>
                <w:rFonts w:hint="default" w:ascii="Times New Roman" w:hAnsi="Times New Roman" w:cs="Times New Roman"/>
                <w:color w:val="auto"/>
                <w:kern w:val="0"/>
                <w:sz w:val="20"/>
                <w:szCs w:val="20"/>
                <w:lang w:val="en-US" w:eastAsia="zh-CN"/>
              </w:rPr>
              <w:t>0</w:t>
            </w:r>
            <w:r>
              <w:rPr>
                <w:rFonts w:hint="default" w:ascii="Times New Roman" w:hAnsi="Times New Roman" w:cs="Times New Roman"/>
                <w:color w:val="auto"/>
                <w:kern w:val="0"/>
                <w:sz w:val="20"/>
                <w:szCs w:val="20"/>
              </w:rPr>
              <w:t>批次、兽药二维码监督检查50</w:t>
            </w:r>
            <w:r>
              <w:rPr>
                <w:rFonts w:hint="default" w:ascii="Times New Roman" w:hAnsi="Times New Roman" w:cs="Times New Roman"/>
                <w:color w:val="auto"/>
                <w:kern w:val="0"/>
                <w:sz w:val="20"/>
                <w:szCs w:val="20"/>
                <w:lang w:val="en-US" w:eastAsia="zh-CN"/>
              </w:rPr>
              <w:t>0</w:t>
            </w:r>
            <w:r>
              <w:rPr>
                <w:rFonts w:hint="default" w:ascii="Times New Roman" w:hAnsi="Times New Roman" w:cs="Times New Roman"/>
                <w:color w:val="auto"/>
                <w:kern w:val="0"/>
                <w:sz w:val="20"/>
                <w:szCs w:val="20"/>
              </w:rPr>
              <w:t>批次、饲料质量安全监测3</w:t>
            </w:r>
            <w:r>
              <w:rPr>
                <w:rFonts w:hint="default" w:ascii="Times New Roman" w:hAnsi="Times New Roman" w:cs="Times New Roman"/>
                <w:color w:val="auto"/>
                <w:kern w:val="0"/>
                <w:sz w:val="20"/>
                <w:szCs w:val="20"/>
                <w:lang w:val="en-US" w:eastAsia="zh-CN"/>
              </w:rPr>
              <w:t>00</w:t>
            </w:r>
            <w:r>
              <w:rPr>
                <w:rFonts w:hint="default" w:ascii="Times New Roman" w:hAnsi="Times New Roman" w:cs="Times New Roman"/>
                <w:color w:val="auto"/>
                <w:kern w:val="0"/>
                <w:sz w:val="20"/>
                <w:szCs w:val="20"/>
              </w:rPr>
              <w:t>批次、畜产品质量安全监测1000批次；协助行政主管部门承担全疆兽药、兽药生产企业GMP及现场审查工作；根据兽用生物制品企业生产需要，完成批签发</w:t>
            </w:r>
            <w:r>
              <w:rPr>
                <w:rFonts w:hint="default" w:ascii="Times New Roman" w:hAnsi="Times New Roman" w:cs="Times New Roman"/>
                <w:color w:val="auto"/>
                <w:kern w:val="0"/>
                <w:sz w:val="20"/>
                <w:szCs w:val="20"/>
                <w:lang w:val="en-US" w:eastAsia="zh-CN"/>
              </w:rPr>
              <w:t>抽样23次，合计280批次</w:t>
            </w:r>
            <w:r>
              <w:rPr>
                <w:rFonts w:hint="default" w:ascii="Times New Roman" w:hAnsi="Times New Roman" w:cs="Times New Roman"/>
                <w:color w:val="auto"/>
                <w:kern w:val="0"/>
                <w:sz w:val="20"/>
                <w:szCs w:val="20"/>
              </w:rPr>
              <w:t>。</w:t>
            </w:r>
          </w:p>
        </w:tc>
      </w:tr>
      <w:tr>
        <w:tblPrEx>
          <w:tblLayout w:type="fixed"/>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一级指标</w:t>
            </w:r>
          </w:p>
        </w:tc>
        <w:tc>
          <w:tcPr>
            <w:tcW w:w="122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二级指标</w:t>
            </w:r>
          </w:p>
        </w:tc>
        <w:tc>
          <w:tcPr>
            <w:tcW w:w="173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偏差原因分析及改进措施</w:t>
            </w:r>
          </w:p>
        </w:tc>
      </w:tr>
      <w:tr>
        <w:tblPrEx>
          <w:tblLayout w:type="fixed"/>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7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68"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348"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483" w:type="dxa"/>
            <w:vMerge w:val="continue"/>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7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产出指标</w:t>
            </w:r>
          </w:p>
        </w:tc>
        <w:tc>
          <w:tcPr>
            <w:tcW w:w="122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数量指标</w:t>
            </w: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兽药、饲料、畜产品质量检测批次</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kern w:val="0"/>
                <w:sz w:val="20"/>
                <w:szCs w:val="20"/>
              </w:rPr>
              <w:t>≥1800批次</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1800</w:t>
            </w:r>
            <w:r>
              <w:rPr>
                <w:rFonts w:hint="default" w:ascii="Times New Roman" w:hAnsi="Times New Roman" w:cs="Times New Roman"/>
                <w:color w:val="auto"/>
                <w:kern w:val="0"/>
                <w:sz w:val="20"/>
                <w:szCs w:val="20"/>
              </w:rPr>
              <w:t>批次</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17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动物源细菌耐药性检测批次</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r>
              <w:rPr>
                <w:rFonts w:hint="default" w:ascii="Times New Roman" w:hAnsi="Times New Roman" w:cs="Times New Roman"/>
                <w:color w:val="auto"/>
                <w:kern w:val="0"/>
                <w:sz w:val="20"/>
                <w:szCs w:val="20"/>
              </w:rPr>
              <w:t>≥200批次</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200</w:t>
            </w:r>
            <w:r>
              <w:rPr>
                <w:rFonts w:hint="default" w:ascii="Times New Roman" w:hAnsi="Times New Roman" w:cs="Times New Roman"/>
                <w:color w:val="auto"/>
                <w:kern w:val="0"/>
                <w:sz w:val="20"/>
                <w:szCs w:val="20"/>
              </w:rPr>
              <w:t>批次</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7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兽药残留监控批次</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≥300批次</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300</w:t>
            </w:r>
            <w:r>
              <w:rPr>
                <w:rFonts w:hint="default" w:ascii="Times New Roman" w:hAnsi="Times New Roman" w:cs="Times New Roman"/>
                <w:color w:val="auto"/>
                <w:kern w:val="0"/>
                <w:sz w:val="20"/>
                <w:szCs w:val="20"/>
              </w:rPr>
              <w:t>批次</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75"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完成检测报告数量</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≥2300份</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2300</w:t>
            </w:r>
            <w:r>
              <w:rPr>
                <w:rFonts w:hint="default" w:ascii="Times New Roman" w:hAnsi="Times New Roman" w:cs="Times New Roman"/>
                <w:color w:val="auto"/>
                <w:kern w:val="0"/>
                <w:sz w:val="20"/>
                <w:szCs w:val="20"/>
              </w:rPr>
              <w:t>份</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175" w:hRule="atLeast"/>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实验辅助设备购置数量</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=12台</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12台</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p>
        </w:tc>
      </w:tr>
      <w:tr>
        <w:tblPrEx>
          <w:tblLayout w:type="fixed"/>
          <w:tblCellMar>
            <w:top w:w="0" w:type="dxa"/>
            <w:left w:w="0" w:type="dxa"/>
            <w:bottom w:w="0" w:type="dxa"/>
            <w:right w:w="0" w:type="dxa"/>
          </w:tblCellMar>
        </w:tblPrEx>
        <w:trPr>
          <w:trHeight w:val="224"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kern w:val="0"/>
                <w:sz w:val="18"/>
                <w:szCs w:val="18"/>
                <w:lang w:bidi="ar"/>
              </w:rPr>
            </w:pPr>
          </w:p>
        </w:tc>
        <w:tc>
          <w:tcPr>
            <w:tcW w:w="122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kern w:val="0"/>
                <w:sz w:val="18"/>
                <w:szCs w:val="18"/>
                <w:lang w:bidi="ar"/>
              </w:rPr>
            </w:pPr>
            <w:r>
              <w:rPr>
                <w:rFonts w:ascii="Times New Roman" w:hAnsi="Times New Roman" w:cs="Times New Roman"/>
                <w:color w:val="auto"/>
                <w:kern w:val="0"/>
                <w:sz w:val="18"/>
                <w:szCs w:val="18"/>
                <w:lang w:bidi="ar"/>
              </w:rPr>
              <w:t>质量指标</w:t>
            </w: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实验设备验收合格率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=100%</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100%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224"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实验设备质量合格率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=100%</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100%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224"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监测数据准确率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=100%</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lang w:val="en-US" w:eastAsia="zh-CN"/>
              </w:rPr>
              <w:t>100%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224" w:hRule="atLeast"/>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检查结果公开率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w:t>
            </w:r>
            <w:r>
              <w:rPr>
                <w:rFonts w:hint="default" w:ascii="Times New Roman" w:hAnsi="Times New Roman" w:cs="Times New Roman"/>
                <w:color w:val="auto"/>
                <w:sz w:val="18"/>
                <w:szCs w:val="18"/>
                <w:lang w:val="en-US" w:eastAsia="zh-CN"/>
              </w:rPr>
              <w:t>90</w:t>
            </w:r>
            <w:r>
              <w:rPr>
                <w:rFonts w:hint="default" w:ascii="Times New Roman" w:hAnsi="Times New Roman" w:cs="Times New Roman"/>
                <w:color w:val="auto"/>
                <w:sz w:val="18"/>
                <w:szCs w:val="18"/>
              </w:rPr>
              <w:t>%</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90%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251"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时效指标</w:t>
            </w: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年度检测任务按期完成率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shd w:val="clear" w:color="auto" w:fill="auto"/>
              </w:rPr>
            </w:pPr>
            <w:r>
              <w:rPr>
                <w:rFonts w:hint="default" w:ascii="Times New Roman" w:hAnsi="Times New Roman" w:cs="Times New Roman"/>
                <w:color w:val="auto"/>
                <w:kern w:val="0"/>
                <w:sz w:val="20"/>
                <w:szCs w:val="20"/>
              </w:rPr>
              <w:t>≥</w:t>
            </w:r>
            <w:r>
              <w:rPr>
                <w:rFonts w:hint="default" w:ascii="Times New Roman" w:hAnsi="Times New Roman" w:cs="Times New Roman"/>
                <w:color w:val="auto"/>
                <w:sz w:val="18"/>
                <w:szCs w:val="18"/>
                <w:lang w:val="en-US" w:eastAsia="zh-CN"/>
              </w:rPr>
              <w:t>90</w:t>
            </w:r>
            <w:r>
              <w:rPr>
                <w:rFonts w:hint="default" w:ascii="Times New Roman" w:hAnsi="Times New Roman" w:cs="Times New Roman"/>
                <w:color w:val="auto"/>
                <w:sz w:val="18"/>
                <w:szCs w:val="18"/>
              </w:rPr>
              <w:t>%</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shd w:val="clear" w:color="auto" w:fill="auto"/>
              </w:rPr>
            </w:pPr>
            <w:r>
              <w:rPr>
                <w:rFonts w:hint="default" w:ascii="Times New Roman" w:hAnsi="Times New Roman" w:cs="Times New Roman"/>
                <w:color w:val="auto"/>
                <w:sz w:val="18"/>
                <w:szCs w:val="18"/>
                <w:lang w:val="en-US" w:eastAsia="zh-CN"/>
              </w:rPr>
              <w:t>100%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shd w:val="clear" w:color="auto" w:fill="auto"/>
                <w:lang w:eastAsia="zh-CN"/>
              </w:rPr>
            </w:pPr>
          </w:p>
        </w:tc>
      </w:tr>
      <w:tr>
        <w:tblPrEx>
          <w:tblLayout w:type="fixed"/>
          <w:tblCellMar>
            <w:top w:w="0" w:type="dxa"/>
            <w:left w:w="0" w:type="dxa"/>
            <w:bottom w:w="0" w:type="dxa"/>
            <w:right w:w="0" w:type="dxa"/>
          </w:tblCellMar>
        </w:tblPrEx>
        <w:trPr>
          <w:trHeight w:val="251" w:hRule="atLeast"/>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22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设备采购及时率</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shd w:val="clear" w:color="auto" w:fill="auto"/>
                <w:lang w:val="en-US" w:eastAsia="zh-CN"/>
              </w:rPr>
            </w:pPr>
            <w:r>
              <w:rPr>
                <w:rFonts w:hint="default" w:ascii="Times New Roman" w:hAnsi="Times New Roman" w:cs="Times New Roman"/>
                <w:color w:val="auto"/>
                <w:sz w:val="18"/>
                <w:szCs w:val="18"/>
                <w:shd w:val="clear" w:color="auto" w:fill="auto"/>
                <w:lang w:val="en-US" w:eastAsia="zh-CN"/>
              </w:rPr>
              <w:t>=100%</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shd w:val="clear" w:color="auto" w:fill="auto"/>
              </w:rPr>
            </w:pPr>
            <w:r>
              <w:rPr>
                <w:rFonts w:hint="default" w:ascii="Times New Roman" w:hAnsi="Times New Roman" w:cs="Times New Roman"/>
                <w:color w:val="auto"/>
                <w:sz w:val="18"/>
                <w:szCs w:val="18"/>
                <w:lang w:val="en-US" w:eastAsia="zh-CN"/>
              </w:rPr>
              <w:t>100%</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shd w:val="clear" w:color="auto" w:fill="auto"/>
                <w:lang w:eastAsia="zh-CN"/>
              </w:rPr>
            </w:pPr>
          </w:p>
        </w:tc>
      </w:tr>
      <w:tr>
        <w:tblPrEx>
          <w:tblLayout w:type="fixed"/>
          <w:tblCellMar>
            <w:top w:w="0" w:type="dxa"/>
            <w:left w:w="0" w:type="dxa"/>
            <w:bottom w:w="0" w:type="dxa"/>
            <w:right w:w="0" w:type="dxa"/>
          </w:tblCellMar>
        </w:tblPrEx>
        <w:trPr>
          <w:trHeight w:val="187"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122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成本指标</w:t>
            </w: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动物源耐药性监测平均成本</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w:t>
            </w:r>
            <w:r>
              <w:rPr>
                <w:rFonts w:hint="default" w:ascii="Times New Roman" w:hAnsi="Times New Roman" w:cs="Times New Roman"/>
                <w:color w:val="auto"/>
                <w:sz w:val="18"/>
                <w:szCs w:val="18"/>
              </w:rPr>
              <w:t>1200元/批</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kern w:val="0"/>
                <w:sz w:val="20"/>
                <w:szCs w:val="20"/>
                <w:lang w:val="en-US" w:eastAsia="zh-CN"/>
              </w:rPr>
              <w:t>1200</w:t>
            </w:r>
            <w:r>
              <w:rPr>
                <w:rFonts w:hint="default" w:ascii="Times New Roman" w:hAnsi="Times New Roman" w:cs="Times New Roman"/>
                <w:color w:val="auto"/>
                <w:kern w:val="0"/>
                <w:sz w:val="20"/>
                <w:szCs w:val="20"/>
              </w:rPr>
              <w:t>元/批</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187"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22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兽药、饲料、畜产品质量安全监测平均成本</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w:t>
            </w:r>
            <w:r>
              <w:rPr>
                <w:rFonts w:hint="default" w:ascii="Times New Roman" w:hAnsi="Times New Roman" w:cs="Times New Roman"/>
                <w:color w:val="auto"/>
                <w:sz w:val="18"/>
                <w:szCs w:val="18"/>
              </w:rPr>
              <w:t>1200元/批</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kern w:val="0"/>
                <w:sz w:val="20"/>
                <w:szCs w:val="20"/>
                <w:lang w:val="en-US" w:eastAsia="zh-CN"/>
              </w:rPr>
              <w:t>1200</w:t>
            </w:r>
            <w:r>
              <w:rPr>
                <w:rFonts w:hint="default" w:ascii="Times New Roman" w:hAnsi="Times New Roman" w:cs="Times New Roman"/>
                <w:color w:val="auto"/>
                <w:kern w:val="0"/>
                <w:sz w:val="20"/>
                <w:szCs w:val="20"/>
              </w:rPr>
              <w:t>元/批</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187" w:hRule="atLeast"/>
        </w:trPr>
        <w:tc>
          <w:tcPr>
            <w:tcW w:w="79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22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p>
        </w:tc>
        <w:tc>
          <w:tcPr>
            <w:tcW w:w="1732"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实验设备成本</w:t>
            </w:r>
          </w:p>
        </w:tc>
        <w:tc>
          <w:tcPr>
            <w:tcW w:w="126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=52万元</w:t>
            </w:r>
          </w:p>
        </w:tc>
        <w:tc>
          <w:tcPr>
            <w:tcW w:w="13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val="en-US" w:eastAsia="zh-CN"/>
              </w:rPr>
              <w:t>52万元</w:t>
            </w:r>
          </w:p>
        </w:tc>
        <w:tc>
          <w:tcPr>
            <w:tcW w:w="148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效益指标</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sz w:val="18"/>
                <w:szCs w:val="18"/>
              </w:rPr>
              <w:t>社会效益指标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推进畜产品质量安全监测</w:t>
            </w:r>
          </w:p>
        </w:tc>
        <w:tc>
          <w:tcPr>
            <w:tcW w:w="126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有效推进</w:t>
            </w:r>
          </w:p>
        </w:tc>
        <w:tc>
          <w:tcPr>
            <w:tcW w:w="134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val="en-US" w:eastAsia="zh-CN"/>
              </w:rPr>
            </w:pPr>
            <w:r>
              <w:rPr>
                <w:rFonts w:hint="default" w:ascii="Times New Roman" w:hAnsi="Times New Roman" w:cs="Times New Roman"/>
                <w:color w:val="auto"/>
                <w:sz w:val="18"/>
                <w:szCs w:val="18"/>
                <w:lang w:eastAsia="zh-CN"/>
              </w:rPr>
              <w:t>有效</w:t>
            </w:r>
            <w:r>
              <w:rPr>
                <w:rFonts w:hint="default" w:ascii="Times New Roman" w:hAnsi="Times New Roman" w:cs="Times New Roman"/>
                <w:color w:val="auto"/>
                <w:sz w:val="18"/>
                <w:szCs w:val="18"/>
              </w:rPr>
              <w:t>推进</w:t>
            </w:r>
          </w:p>
        </w:tc>
        <w:tc>
          <w:tcPr>
            <w:tcW w:w="148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kern w:val="0"/>
                <w:sz w:val="18"/>
                <w:szCs w:val="18"/>
                <w:lang w:bidi="ar"/>
              </w:rPr>
            </w:pP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kern w:val="0"/>
                <w:sz w:val="18"/>
                <w:szCs w:val="18"/>
                <w:lang w:bidi="ar"/>
              </w:rPr>
            </w:pPr>
            <w:r>
              <w:rPr>
                <w:rFonts w:ascii="Times New Roman" w:hAnsi="Times New Roman" w:cs="Times New Roman"/>
                <w:color w:val="auto"/>
                <w:kern w:val="0"/>
                <w:sz w:val="18"/>
                <w:szCs w:val="18"/>
                <w:lang w:bidi="ar"/>
              </w:rPr>
              <w:t>经济效益</w:t>
            </w:r>
            <w:r>
              <w:rPr>
                <w:rFonts w:ascii="Times New Roman" w:hAnsi="Times New Roman" w:cs="Times New Roman"/>
                <w:color w:val="auto"/>
                <w:sz w:val="18"/>
                <w:szCs w:val="18"/>
              </w:rPr>
              <w:t>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color w:val="auto"/>
                <w:sz w:val="18"/>
                <w:szCs w:val="18"/>
              </w:rPr>
              <w:t>实验设备利用率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sz w:val="18"/>
                <w:szCs w:val="18"/>
                <w:lang w:eastAsia="zh-CN"/>
              </w:rPr>
            </w:pPr>
            <w:r>
              <w:rPr>
                <w:rFonts w:hint="default"/>
                <w:color w:val="auto"/>
                <w:sz w:val="18"/>
                <w:szCs w:val="18"/>
                <w:lang w:val="en-US" w:eastAsia="zh-CN"/>
              </w:rPr>
              <w:t>90%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cs="Times New Roman"/>
                <w:color w:val="auto"/>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满意度</w:t>
            </w:r>
          </w:p>
        </w:tc>
        <w:tc>
          <w:tcPr>
            <w:tcW w:w="12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ascii="Times New Roman" w:hAnsi="Times New Roman" w:cs="Times New Roman"/>
                <w:color w:val="auto"/>
                <w:kern w:val="0"/>
                <w:sz w:val="18"/>
                <w:szCs w:val="18"/>
                <w:lang w:bidi="ar"/>
              </w:rPr>
              <w:t>服务对象满意度指标</w:t>
            </w:r>
          </w:p>
        </w:tc>
        <w:tc>
          <w:tcPr>
            <w:tcW w:w="173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实验设备使用人员满意度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Times New Roman" w:hAnsi="Times New Roman" w:cs="Times New Roman"/>
                <w:color w:val="auto"/>
                <w:sz w:val="18"/>
                <w:szCs w:val="18"/>
              </w:rPr>
            </w:pPr>
            <w:r>
              <w:rPr>
                <w:rFonts w:hint="default" w:ascii="Times New Roman" w:hAnsi="Times New Roman" w:cs="Times New Roman"/>
                <w:color w:val="auto"/>
                <w:kern w:val="0"/>
                <w:sz w:val="20"/>
                <w:szCs w:val="20"/>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sz w:val="18"/>
                <w:szCs w:val="18"/>
                <w:lang w:eastAsia="zh-CN"/>
              </w:rPr>
            </w:pPr>
          </w:p>
        </w:tc>
      </w:tr>
    </w:tbl>
    <w:p>
      <w:pPr>
        <w:pStyle w:val="19"/>
        <w:jc w:val="both"/>
        <w:rPr>
          <w:rFonts w:ascii="Times New Roman" w:hAnsi="Times New Roman" w:eastAsia="黑体" w:cs="Times New Roman"/>
          <w:b w:val="0"/>
          <w:bCs w:val="0"/>
          <w:color w:val="auto"/>
        </w:rPr>
      </w:pPr>
    </w:p>
    <w:p>
      <w:pPr>
        <w:pStyle w:val="19"/>
        <w:rPr>
          <w:rFonts w:ascii="Times New Roman" w:hAnsi="Times New Roman" w:eastAsia="黑体" w:cs="Times New Roman"/>
          <w:b w:val="0"/>
          <w:bCs w:val="0"/>
          <w:color w:val="auto"/>
        </w:rPr>
      </w:pPr>
    </w:p>
    <w:p>
      <w:pPr>
        <w:pStyle w:val="19"/>
        <w:jc w:val="both"/>
        <w:rPr>
          <w:rFonts w:ascii="Times New Roman" w:hAnsi="Times New Roman" w:cs="Times New Roman"/>
          <w:color w:val="auto"/>
        </w:rPr>
        <w:sectPr>
          <w:pgSz w:w="11906" w:h="16838"/>
          <w:pgMar w:top="1440" w:right="1558" w:bottom="1440" w:left="1800" w:header="851" w:footer="992" w:gutter="0"/>
          <w:cols w:space="425" w:num="1"/>
          <w:docGrid w:type="lines" w:linePitch="312" w:charSpace="0"/>
        </w:sectPr>
      </w:pPr>
    </w:p>
    <w:p>
      <w:pPr>
        <w:spacing w:line="600" w:lineRule="exact"/>
        <w:rPr>
          <w:rFonts w:ascii="Times New Roman" w:hAnsi="Times New Roman" w:cs="Times New Roman"/>
          <w:bCs/>
          <w:color w:val="auto"/>
          <w:sz w:val="32"/>
          <w:szCs w:val="32"/>
        </w:rPr>
      </w:pPr>
      <w:r>
        <w:rPr>
          <w:rFonts w:ascii="Times New Roman" w:hAnsi="Times New Roman" w:cs="Times New Roman"/>
          <w:bCs/>
          <w:color w:val="auto"/>
          <w:sz w:val="32"/>
          <w:szCs w:val="32"/>
        </w:rPr>
        <w:t>附件1</w:t>
      </w:r>
    </w:p>
    <w:tbl>
      <w:tblPr>
        <w:tblStyle w:val="2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一级指标</w:t>
            </w:r>
          </w:p>
        </w:tc>
        <w:tc>
          <w:tcPr>
            <w:tcW w:w="767"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指标解释</w:t>
            </w:r>
          </w:p>
        </w:tc>
        <w:tc>
          <w:tcPr>
            <w:tcW w:w="5188"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指标说明</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权重</w:t>
            </w:r>
          </w:p>
        </w:tc>
        <w:tc>
          <w:tcPr>
            <w:tcW w:w="1363"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决策　</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tc>
        <w:tc>
          <w:tcPr>
            <w:tcW w:w="767"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项目立项　</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立项依据</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充分性</w:t>
            </w:r>
          </w:p>
        </w:tc>
        <w:tc>
          <w:tcPr>
            <w:tcW w:w="2353"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①项目立项是否符合国家法律法规、国民经济发展规划和相关政策；</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②项目立项是否符合行业发展规划和政策要求；</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③项目立项是否与部门职责范围相符，属于部门履职所需；</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④项目是否属于公共财政支持范围，是否符合中央、地方事权支出责任划分原则；</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立项程序</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规范性</w:t>
            </w:r>
          </w:p>
        </w:tc>
        <w:tc>
          <w:tcPr>
            <w:tcW w:w="2353"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①项目是否按照规定的程序申请设立；</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②审批文件、材料是否符合相关要求；</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绩效目标　</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绩效目标</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（如未设定预算绩效目标，也可考核其他工作任务目标）</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①项目是否有绩效目标；</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②项目绩效目标与实际工作内容是否具有相关性；</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③项目预期产出效益和效果是否符合正常的业绩水平；</w:t>
            </w:r>
          </w:p>
          <w:p>
            <w:pPr>
              <w:widowControl/>
              <w:spacing w:line="0" w:lineRule="atLeast"/>
              <w:jc w:val="lef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eastAsia"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决策　</w:t>
            </w: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绩效目标</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绩效指标</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明确性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①是否将项目绩效目标细化分解为具体的绩效指标；</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②是否通过清晰、可衡量的指标值予以体现；</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③是否与项目目标任务数或计划数相对应。</w:t>
            </w:r>
            <w:r>
              <w:rPr>
                <w:rFonts w:ascii="Times New Roman" w:hAnsi="Times New Roman" w:cs="Times New Roman"/>
                <w:color w:val="auto"/>
                <w:kern w:val="0"/>
                <w:sz w:val="22"/>
                <w:szCs w:val="22"/>
                <w:highlight w:val="none"/>
              </w:rPr>
              <w:br w:type="textWrapping"/>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资金投入</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预算编制</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科学性</w:t>
            </w:r>
          </w:p>
        </w:tc>
        <w:tc>
          <w:tcPr>
            <w:tcW w:w="2353"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①预算编制是否经过科学论证；</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②预算内容与项目内容是否匹配；</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③预算额度测算依据是否充分，是否按照标准编制；</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资金分配</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合理性</w:t>
            </w:r>
          </w:p>
        </w:tc>
        <w:tc>
          <w:tcPr>
            <w:tcW w:w="2353"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①预算资金分配依据是否充分；</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过程</w:t>
            </w:r>
          </w:p>
        </w:tc>
        <w:tc>
          <w:tcPr>
            <w:tcW w:w="767"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资金管理</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资金到位率</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资金到位率=（实际到位资金/预算资金）×100%。</w:t>
            </w:r>
          </w:p>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实际到位资金：一定时期（本年度或项目期）内落实到具体项目的资金。</w:t>
            </w:r>
          </w:p>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预算执行率</w:t>
            </w:r>
          </w:p>
        </w:tc>
        <w:tc>
          <w:tcPr>
            <w:tcW w:w="2353"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项目预算资金是否按照计划执行，用以反映或考核项目预算执行情况。</w:t>
            </w:r>
          </w:p>
        </w:tc>
        <w:tc>
          <w:tcPr>
            <w:tcW w:w="5188"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预算执行率=（实际支出资金/实际到位资金）×100%。</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过程　</w:t>
            </w: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资金管理</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资金使用</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合规性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①是否符合国家财经法规和财务管理制度以及有关专项资金管理办法的规定；</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②资金的拨付是否有完整的审批程序和手续；</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③是否符合项目预算批复或合同规定的用途；</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组织实施</w:t>
            </w:r>
          </w:p>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　</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管理制度</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健全性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①是否已制定或具有相应的财务和业务管理制度；</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制度执行</w:t>
            </w:r>
          </w:p>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有效性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评价要点：</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①是否遵守相关法律法规和相关管理规定；</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②项目调整及支出调整手续是否完备；</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③项目合同书、验收报告、技术鉴定等资料是否齐全并及时归档；</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w:t>
            </w: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产出数量</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实际完成率</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实际完成率=（实际产出数/计划产出数）×100%。</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实际产出数：一定时期（本年度或项目期）内项目实际产出的产品或提供的服务数量。</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1</w:t>
            </w:r>
            <w:r>
              <w:rPr>
                <w:rFonts w:hint="default" w:ascii="Times New Roman" w:hAnsi="Times New Roman" w:cs="Times New Roman"/>
                <w:b/>
                <w:bCs/>
                <w:color w:val="auto"/>
                <w:kern w:val="0"/>
                <w:sz w:val="22"/>
                <w:szCs w:val="22"/>
                <w:highlight w:val="none"/>
              </w:rPr>
              <w:t>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w:t>
            </w: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产出质量</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质量达标率</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质量达标率=（质量达标产出数/实际产出数）×100%。</w:t>
            </w:r>
          </w:p>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rFonts w:ascii="Times New Roman" w:hAnsi="Times New Roman" w:cs="Times New Roman"/>
                <w:color w:val="auto"/>
                <w:kern w:val="0"/>
                <w:sz w:val="22"/>
                <w:szCs w:val="22"/>
                <w:highlight w:val="none"/>
              </w:rPr>
            </w:pPr>
          </w:p>
        </w:tc>
        <w:tc>
          <w:tcPr>
            <w:tcW w:w="767" w:type="dxa"/>
            <w:shd w:val="clear" w:color="auto" w:fill="FFFFFF"/>
            <w:vAlign w:val="center"/>
          </w:tcPr>
          <w:p>
            <w:pPr>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产出时效</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完成及时性</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实际完成时间：项目实施单位完成该项目实际所耗用的时间。</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1</w:t>
            </w:r>
            <w:r>
              <w:rPr>
                <w:rFonts w:hint="default" w:ascii="Times New Roman" w:hAnsi="Times New Roman" w:cs="Times New Roman"/>
                <w:b/>
                <w:bCs/>
                <w:color w:val="auto"/>
                <w:kern w:val="0"/>
                <w:sz w:val="22"/>
                <w:szCs w:val="22"/>
                <w:highlight w:val="none"/>
              </w:rPr>
              <w:t>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767"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产出成本</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成本节约率</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成本节约率=[（计划成本-实际成本）/计划成本]×100%。</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实际成本：项目实施单位如期、保质、保量完成既定工作目标实际所耗费的支出。</w:t>
            </w:r>
            <w:r>
              <w:rPr>
                <w:rFonts w:ascii="Times New Roman" w:hAnsi="Times New Roman" w:cs="Times New Roman"/>
                <w:color w:val="auto"/>
                <w:kern w:val="0"/>
                <w:sz w:val="22"/>
                <w:szCs w:val="22"/>
                <w:highlight w:val="none"/>
              </w:rPr>
              <w:br w:type="textWrapping"/>
            </w:r>
            <w:r>
              <w:rPr>
                <w:rFonts w:ascii="Times New Roman" w:hAnsi="Times New Roman" w:cs="Times New Roman"/>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效益　</w:t>
            </w:r>
          </w:p>
        </w:tc>
        <w:tc>
          <w:tcPr>
            <w:tcW w:w="767" w:type="dxa"/>
            <w:vMerge w:val="restart"/>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项目效益　</w:t>
            </w: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实施效益</w:t>
            </w:r>
          </w:p>
        </w:tc>
        <w:tc>
          <w:tcPr>
            <w:tcW w:w="2353" w:type="dxa"/>
            <w:shd w:val="clear" w:color="auto" w:fill="FFFFFF"/>
            <w:vAlign w:val="center"/>
          </w:tcPr>
          <w:p>
            <w:pPr>
              <w:widowControl/>
              <w:spacing w:line="0" w:lineRule="atLeast"/>
              <w:jc w:val="lef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项目实施所产生的效益。</w:t>
            </w:r>
          </w:p>
        </w:tc>
        <w:tc>
          <w:tcPr>
            <w:tcW w:w="5188" w:type="dxa"/>
            <w:shd w:val="clear" w:color="auto"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15</w:t>
            </w:r>
          </w:p>
        </w:tc>
        <w:tc>
          <w:tcPr>
            <w:tcW w:w="1363" w:type="dxa"/>
            <w:shd w:val="clear" w:color="auto"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767" w:type="dxa"/>
            <w:vMerge w:val="continue"/>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满意度</w:t>
            </w:r>
          </w:p>
        </w:tc>
        <w:tc>
          <w:tcPr>
            <w:tcW w:w="2353"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社会公众或服务对象对项目实施效果的满意程度。</w:t>
            </w:r>
          </w:p>
        </w:tc>
        <w:tc>
          <w:tcPr>
            <w:tcW w:w="5188" w:type="dxa"/>
            <w:shd w:val="clear" w:color="000000" w:fill="FFFFFF"/>
            <w:vAlign w:val="center"/>
          </w:tcPr>
          <w:p>
            <w:pPr>
              <w:widowControl/>
              <w:spacing w:line="0" w:lineRule="atLeast"/>
              <w:rPr>
                <w:rFonts w:ascii="Times New Roman" w:hAnsi="Times New Roman" w:cs="Times New Roman"/>
                <w:color w:val="auto"/>
                <w:kern w:val="0"/>
                <w:sz w:val="22"/>
                <w:szCs w:val="22"/>
                <w:highlight w:val="none"/>
              </w:rPr>
            </w:pPr>
            <w:r>
              <w:rPr>
                <w:rFonts w:ascii="Times New Roman" w:hAnsi="Times New Roman" w:cs="Times New Roman"/>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5</w:t>
            </w:r>
          </w:p>
        </w:tc>
        <w:tc>
          <w:tcPr>
            <w:tcW w:w="1363" w:type="dxa"/>
            <w:shd w:val="clear" w:color="000000" w:fill="FFFFFF"/>
            <w:vAlign w:val="center"/>
          </w:tcPr>
          <w:p>
            <w:pPr>
              <w:widowControl/>
              <w:spacing w:line="0" w:lineRule="atLeast"/>
              <w:jc w:val="center"/>
              <w:rPr>
                <w:rFonts w:hint="default" w:ascii="Times New Roman" w:hAnsi="Times New Roman" w:eastAsia="宋体"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5</w:t>
            </w:r>
          </w:p>
        </w:tc>
      </w:tr>
    </w:tbl>
    <w:p>
      <w:pPr>
        <w:pStyle w:val="19"/>
        <w:rPr>
          <w:rFonts w:ascii="Times New Roman" w:hAnsi="Times New Roman" w:cs="Times New Roman"/>
          <w:color w:val="auto"/>
        </w:rPr>
      </w:pPr>
    </w:p>
    <w:p>
      <w:pPr>
        <w:rPr>
          <w:rFonts w:ascii="Times New Roman" w:hAnsi="Times New Roman" w:cs="Times New Roman"/>
          <w:color w:val="auto"/>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ind w:firstLine="640"/>
        <w:rPr>
          <w:rStyle w:val="24"/>
          <w:rFonts w:ascii="Times New Roman" w:hAnsi="Times New Roman" w:eastAsia="黑体" w:cs="Times New Roman"/>
          <w:bCs w:val="0"/>
          <w:color w:val="auto"/>
          <w:spacing w:val="-4"/>
          <w:sz w:val="32"/>
          <w:szCs w:val="32"/>
        </w:rPr>
      </w:pPr>
    </w:p>
    <w:p>
      <w:pPr>
        <w:spacing w:line="540" w:lineRule="exact"/>
        <w:rPr>
          <w:rStyle w:val="24"/>
          <w:rFonts w:ascii="Times New Roman" w:hAnsi="Times New Roman" w:eastAsia="仿宋" w:cs="Times New Roman"/>
          <w:b w:val="0"/>
          <w:color w:val="auto"/>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160000" w:csb1="00000000"/>
  </w:font>
  <w:font w:name="方正小标宋_GBK">
    <w:altName w:val="微软雅黑"/>
    <w:panose1 w:val="03000509000000000000"/>
    <w:charset w:val="86"/>
    <w:family w:val="script"/>
    <w:pitch w:val="default"/>
    <w:sig w:usb0="00000000" w:usb1="00000000" w:usb2="00000000" w:usb3="00000000" w:csb0="0016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17</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abstractNum w:abstractNumId="7">
    <w:nsid w:val="457E71BA"/>
    <w:multiLevelType w:val="singleLevel"/>
    <w:tmpl w:val="457E71BA"/>
    <w:lvl w:ilvl="0" w:tentative="0">
      <w:start w:val="2"/>
      <w:numFmt w:val="decimal"/>
      <w:suff w:val="nothing"/>
      <w:lvlText w:val="（%1）"/>
      <w:lvlJc w:val="left"/>
    </w:lvl>
  </w:abstractNum>
  <w:num w:numId="1">
    <w:abstractNumId w:val="2"/>
  </w:num>
  <w:num w:numId="2">
    <w:abstractNumId w:val="7"/>
  </w:num>
  <w:num w:numId="3">
    <w:abstractNumId w:val="1"/>
  </w:num>
  <w:num w:numId="4">
    <w:abstractNumId w:val="5"/>
  </w:num>
  <w:num w:numId="5">
    <w:abstractNumId w:val="6"/>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lY2IxODk3OTQyYzVmNjYxOTZiZDc5ZTU4YTRiMzk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15B0287"/>
    <w:rsid w:val="051A56F5"/>
    <w:rsid w:val="066D6EAA"/>
    <w:rsid w:val="06DC1681"/>
    <w:rsid w:val="08C662D4"/>
    <w:rsid w:val="09BD4D95"/>
    <w:rsid w:val="0B0F58D6"/>
    <w:rsid w:val="0F8D41CB"/>
    <w:rsid w:val="0FEE2F21"/>
    <w:rsid w:val="11C75270"/>
    <w:rsid w:val="12637CC3"/>
    <w:rsid w:val="12E657C5"/>
    <w:rsid w:val="133C6E2A"/>
    <w:rsid w:val="167C7687"/>
    <w:rsid w:val="168B3546"/>
    <w:rsid w:val="1A2374E0"/>
    <w:rsid w:val="1C317CE2"/>
    <w:rsid w:val="1DD45808"/>
    <w:rsid w:val="1DED42AC"/>
    <w:rsid w:val="1FCF2C8E"/>
    <w:rsid w:val="20005763"/>
    <w:rsid w:val="20FB313D"/>
    <w:rsid w:val="220B4804"/>
    <w:rsid w:val="278B653F"/>
    <w:rsid w:val="282475E3"/>
    <w:rsid w:val="29E421D9"/>
    <w:rsid w:val="2A1906D9"/>
    <w:rsid w:val="2C6100C1"/>
    <w:rsid w:val="3235157C"/>
    <w:rsid w:val="3264220D"/>
    <w:rsid w:val="32A83563"/>
    <w:rsid w:val="38872456"/>
    <w:rsid w:val="3963178C"/>
    <w:rsid w:val="39BC3B6C"/>
    <w:rsid w:val="3BA5236D"/>
    <w:rsid w:val="3CED0699"/>
    <w:rsid w:val="3EB02FD6"/>
    <w:rsid w:val="41CC2676"/>
    <w:rsid w:val="46B21672"/>
    <w:rsid w:val="4848655A"/>
    <w:rsid w:val="4F552460"/>
    <w:rsid w:val="4FCC6863"/>
    <w:rsid w:val="500A214A"/>
    <w:rsid w:val="522D604D"/>
    <w:rsid w:val="5297585E"/>
    <w:rsid w:val="52AD7D6F"/>
    <w:rsid w:val="53B67639"/>
    <w:rsid w:val="5549519D"/>
    <w:rsid w:val="5557596B"/>
    <w:rsid w:val="5B596DFC"/>
    <w:rsid w:val="5C3F26AF"/>
    <w:rsid w:val="5DAE6D00"/>
    <w:rsid w:val="5DF03945"/>
    <w:rsid w:val="5F03526B"/>
    <w:rsid w:val="62E515AF"/>
    <w:rsid w:val="63497883"/>
    <w:rsid w:val="637C2815"/>
    <w:rsid w:val="666B4FDC"/>
    <w:rsid w:val="67FF13C8"/>
    <w:rsid w:val="682144B7"/>
    <w:rsid w:val="6B503F77"/>
    <w:rsid w:val="6E311968"/>
    <w:rsid w:val="6F9A6B09"/>
    <w:rsid w:val="70D14F18"/>
    <w:rsid w:val="72D65BBC"/>
    <w:rsid w:val="7A353D0B"/>
    <w:rsid w:val="7C0E4280"/>
    <w:rsid w:val="7CB927D8"/>
    <w:rsid w:val="7D3A5E2F"/>
    <w:rsid w:val="7F686463"/>
    <w:rsid w:val="7FEC5962"/>
    <w:rsid w:val="EE7D5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1"/>
    <w:semiHidden/>
    <w:unhideWhenUsed/>
    <w:qFormat/>
    <w:uiPriority w:val="99"/>
    <w:rPr>
      <w:sz w:val="18"/>
      <w:szCs w:val="18"/>
    </w:rPr>
  </w:style>
  <w:style w:type="paragraph" w:styleId="16">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0">
    <w:name w:val="Body Text First Indent"/>
    <w:basedOn w:val="13"/>
    <w:qFormat/>
    <w:uiPriority w:val="0"/>
    <w:pPr>
      <w:spacing w:after="0"/>
      <w:ind w:firstLine="200" w:firstLineChars="200"/>
    </w:pPr>
  </w:style>
  <w:style w:type="paragraph" w:styleId="21">
    <w:name w:val="Body Text First Indent 2"/>
    <w:basedOn w:val="14"/>
    <w:qFormat/>
    <w:uiPriority w:val="0"/>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5"/>
    <w:semiHidden/>
    <w:qFormat/>
    <w:uiPriority w:val="9"/>
    <w:rPr>
      <w:rFonts w:asciiTheme="majorHAnsi" w:hAnsiTheme="majorHAnsi" w:eastAsiaTheme="majorEastAsia"/>
      <w:b/>
      <w:bCs/>
      <w:sz w:val="26"/>
      <w:szCs w:val="26"/>
    </w:rPr>
  </w:style>
  <w:style w:type="character" w:customStyle="1" w:styleId="29">
    <w:name w:val="标题 4 字符"/>
    <w:basedOn w:val="23"/>
    <w:link w:val="6"/>
    <w:semiHidden/>
    <w:qFormat/>
    <w:uiPriority w:val="9"/>
    <w:rPr>
      <w:b/>
      <w:bCs/>
      <w:sz w:val="28"/>
      <w:szCs w:val="28"/>
    </w:rPr>
  </w:style>
  <w:style w:type="character" w:customStyle="1" w:styleId="30">
    <w:name w:val="标题 5 字符"/>
    <w:basedOn w:val="23"/>
    <w:link w:val="7"/>
    <w:semiHidden/>
    <w:qFormat/>
    <w:uiPriority w:val="9"/>
    <w:rPr>
      <w:b/>
      <w:bCs/>
      <w:i/>
      <w:iCs/>
      <w:sz w:val="26"/>
      <w:szCs w:val="26"/>
    </w:rPr>
  </w:style>
  <w:style w:type="character" w:customStyle="1" w:styleId="31">
    <w:name w:val="标题 6 字符"/>
    <w:basedOn w:val="23"/>
    <w:link w:val="8"/>
    <w:semiHidden/>
    <w:qFormat/>
    <w:uiPriority w:val="9"/>
    <w:rPr>
      <w:b/>
      <w:bCs/>
    </w:rPr>
  </w:style>
  <w:style w:type="character" w:customStyle="1" w:styleId="32">
    <w:name w:val="标题 7 字符"/>
    <w:basedOn w:val="23"/>
    <w:link w:val="9"/>
    <w:semiHidden/>
    <w:qFormat/>
    <w:uiPriority w:val="9"/>
    <w:rPr>
      <w:sz w:val="24"/>
      <w:szCs w:val="24"/>
    </w:rPr>
  </w:style>
  <w:style w:type="character" w:customStyle="1" w:styleId="33">
    <w:name w:val="标题 8 字符"/>
    <w:basedOn w:val="23"/>
    <w:link w:val="10"/>
    <w:semiHidden/>
    <w:qFormat/>
    <w:uiPriority w:val="9"/>
    <w:rPr>
      <w:i/>
      <w:iCs/>
      <w:sz w:val="24"/>
      <w:szCs w:val="24"/>
    </w:rPr>
  </w:style>
  <w:style w:type="character" w:customStyle="1" w:styleId="34">
    <w:name w:val="标题 9 字符"/>
    <w:basedOn w:val="23"/>
    <w:link w:val="11"/>
    <w:semiHidden/>
    <w:qFormat/>
    <w:uiPriority w:val="9"/>
    <w:rPr>
      <w:rFonts w:asciiTheme="majorHAnsi" w:hAnsiTheme="majorHAnsi" w:eastAsiaTheme="majorEastAsia"/>
    </w:rPr>
  </w:style>
  <w:style w:type="character" w:customStyle="1" w:styleId="35">
    <w:name w:val="标题 字符"/>
    <w:basedOn w:val="23"/>
    <w:link w:val="19"/>
    <w:qFormat/>
    <w:uiPriority w:val="10"/>
    <w:rPr>
      <w:rFonts w:asciiTheme="majorHAnsi" w:hAnsiTheme="majorHAnsi" w:eastAsiaTheme="majorEastAsia"/>
      <w:b/>
      <w:bCs/>
      <w:kern w:val="28"/>
      <w:sz w:val="32"/>
      <w:szCs w:val="32"/>
    </w:rPr>
  </w:style>
  <w:style w:type="character" w:customStyle="1" w:styleId="36">
    <w:name w:val="副标题 字符"/>
    <w:basedOn w:val="23"/>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3"/>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3"/>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3"/>
    <w:qFormat/>
    <w:uiPriority w:val="21"/>
    <w:rPr>
      <w:b/>
      <w:i/>
      <w:sz w:val="24"/>
      <w:szCs w:val="24"/>
      <w:u w:val="single"/>
    </w:rPr>
  </w:style>
  <w:style w:type="character" w:customStyle="1" w:styleId="45">
    <w:name w:val="不明显参考1"/>
    <w:basedOn w:val="23"/>
    <w:qFormat/>
    <w:uiPriority w:val="31"/>
    <w:rPr>
      <w:sz w:val="24"/>
      <w:szCs w:val="24"/>
      <w:u w:val="single"/>
    </w:rPr>
  </w:style>
  <w:style w:type="character" w:customStyle="1" w:styleId="46">
    <w:name w:val="明显参考1"/>
    <w:basedOn w:val="23"/>
    <w:qFormat/>
    <w:uiPriority w:val="32"/>
    <w:rPr>
      <w:b/>
      <w:sz w:val="24"/>
      <w:u w:val="single"/>
    </w:rPr>
  </w:style>
  <w:style w:type="character" w:customStyle="1" w:styleId="47">
    <w:name w:val="书籍标题1"/>
    <w:basedOn w:val="23"/>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3"/>
    <w:link w:val="17"/>
    <w:qFormat/>
    <w:uiPriority w:val="99"/>
    <w:rPr>
      <w:rFonts w:ascii="Calibri" w:hAnsi="Calibri" w:eastAsia="宋体"/>
      <w:kern w:val="2"/>
      <w:sz w:val="18"/>
      <w:szCs w:val="18"/>
    </w:rPr>
  </w:style>
  <w:style w:type="character" w:customStyle="1" w:styleId="50">
    <w:name w:val="页脚 字符"/>
    <w:basedOn w:val="23"/>
    <w:link w:val="16"/>
    <w:qFormat/>
    <w:uiPriority w:val="99"/>
    <w:rPr>
      <w:rFonts w:ascii="Calibri" w:hAnsi="Calibri" w:eastAsia="宋体"/>
      <w:kern w:val="2"/>
      <w:sz w:val="18"/>
      <w:szCs w:val="18"/>
    </w:rPr>
  </w:style>
  <w:style w:type="character" w:customStyle="1" w:styleId="51">
    <w:name w:val="批注框文本 字符"/>
    <w:basedOn w:val="23"/>
    <w:link w:val="15"/>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10049</Words>
  <Characters>10630</Characters>
  <Lines>50</Lines>
  <Paragraphs>14</Paragraphs>
  <TotalTime>4</TotalTime>
  <ScaleCrop>false</ScaleCrop>
  <LinksUpToDate>false</LinksUpToDate>
  <CharactersWithSpaces>10665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2020-07-05T00:35:00Z</dcterms:created>
  <dc:creator>赵 恺（预算处）</dc:creator>
  <cp:lastModifiedBy>Administrator</cp:lastModifiedBy>
  <cp:lastPrinted>2023-01-14T00:43:00Z</cp:lastPrinted>
  <dcterms:modified xsi:type="dcterms:W3CDTF">2023-12-13T05:22:22Z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0BD1E5F10FA640C9B2A2C404678F20D2</vt:lpwstr>
  </property>
  <property fmtid="{D5CDD505-2E9C-101B-9397-08002B2CF9AE}" pid="4" name="KSOSaveFontToCloudKey">
    <vt:lpwstr>0_btnclosed</vt:lpwstr>
  </property>
</Properties>
</file>