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1E02" w:rsidRDefault="00D13D23">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rsidR="00B91E02" w:rsidRDefault="00B91E02">
      <w:pPr>
        <w:spacing w:line="540" w:lineRule="exact"/>
        <w:jc w:val="center"/>
        <w:rPr>
          <w:rFonts w:ascii="华文中宋" w:eastAsia="华文中宋" w:hAnsi="华文中宋" w:cs="宋体"/>
          <w:b/>
          <w:kern w:val="0"/>
          <w:sz w:val="52"/>
          <w:szCs w:val="52"/>
        </w:rPr>
      </w:pPr>
    </w:p>
    <w:p w:rsidR="00B91E02" w:rsidRDefault="00B91E02">
      <w:pPr>
        <w:spacing w:line="540" w:lineRule="exact"/>
        <w:jc w:val="center"/>
        <w:rPr>
          <w:rFonts w:ascii="华文中宋" w:eastAsia="华文中宋" w:hAnsi="华文中宋" w:cs="宋体"/>
          <w:b/>
          <w:kern w:val="0"/>
          <w:sz w:val="52"/>
          <w:szCs w:val="52"/>
        </w:rPr>
      </w:pPr>
    </w:p>
    <w:p w:rsidR="00B91E02" w:rsidRDefault="00B91E02">
      <w:pPr>
        <w:spacing w:line="540" w:lineRule="exact"/>
        <w:jc w:val="center"/>
        <w:rPr>
          <w:rFonts w:ascii="华文中宋" w:eastAsia="华文中宋" w:hAnsi="华文中宋" w:cs="宋体"/>
          <w:b/>
          <w:kern w:val="0"/>
          <w:sz w:val="52"/>
          <w:szCs w:val="52"/>
        </w:rPr>
      </w:pPr>
    </w:p>
    <w:p w:rsidR="00B91E02" w:rsidRDefault="00B91E02">
      <w:pPr>
        <w:spacing w:line="540" w:lineRule="exact"/>
        <w:jc w:val="center"/>
        <w:rPr>
          <w:rFonts w:ascii="华文中宋" w:eastAsia="华文中宋" w:hAnsi="华文中宋" w:cs="宋体"/>
          <w:b/>
          <w:kern w:val="0"/>
          <w:sz w:val="52"/>
          <w:szCs w:val="52"/>
        </w:rPr>
      </w:pPr>
    </w:p>
    <w:p w:rsidR="00B91E02" w:rsidRDefault="00B91E02">
      <w:pPr>
        <w:spacing w:line="540" w:lineRule="exact"/>
        <w:jc w:val="center"/>
        <w:rPr>
          <w:rFonts w:ascii="华文中宋" w:eastAsia="华文中宋" w:hAnsi="华文中宋" w:cs="宋体"/>
          <w:b/>
          <w:kern w:val="0"/>
          <w:sz w:val="52"/>
          <w:szCs w:val="52"/>
        </w:rPr>
      </w:pPr>
    </w:p>
    <w:p w:rsidR="00B91E02" w:rsidRDefault="00B91E02">
      <w:pPr>
        <w:spacing w:line="540" w:lineRule="exact"/>
        <w:jc w:val="center"/>
        <w:rPr>
          <w:rFonts w:ascii="华文中宋" w:eastAsia="华文中宋" w:hAnsi="华文中宋" w:cs="宋体"/>
          <w:b/>
          <w:kern w:val="0"/>
          <w:sz w:val="52"/>
          <w:szCs w:val="52"/>
        </w:rPr>
      </w:pPr>
    </w:p>
    <w:p w:rsidR="00B91E02" w:rsidRDefault="00D13D23">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B91E02" w:rsidRDefault="00B91E02">
      <w:pPr>
        <w:spacing w:line="540" w:lineRule="exact"/>
        <w:jc w:val="center"/>
        <w:rPr>
          <w:rFonts w:ascii="华文中宋" w:eastAsia="华文中宋" w:hAnsi="华文中宋" w:cs="宋体"/>
          <w:b/>
          <w:kern w:val="0"/>
          <w:sz w:val="52"/>
          <w:szCs w:val="52"/>
        </w:rPr>
      </w:pPr>
    </w:p>
    <w:p w:rsidR="00B91E02" w:rsidRDefault="00D13D23">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2022</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B91E02" w:rsidRDefault="00B91E02">
      <w:pPr>
        <w:spacing w:line="540" w:lineRule="exact"/>
        <w:jc w:val="center"/>
        <w:rPr>
          <w:rFonts w:eastAsia="仿宋_GB2312" w:hAnsi="宋体" w:cs="宋体"/>
          <w:kern w:val="0"/>
          <w:sz w:val="30"/>
          <w:szCs w:val="30"/>
        </w:rPr>
      </w:pPr>
    </w:p>
    <w:p w:rsidR="00B91E02" w:rsidRDefault="00B91E02">
      <w:pPr>
        <w:spacing w:line="540" w:lineRule="exact"/>
        <w:jc w:val="center"/>
        <w:rPr>
          <w:rFonts w:eastAsia="仿宋_GB2312" w:hAnsi="宋体" w:cs="宋体"/>
          <w:kern w:val="0"/>
          <w:sz w:val="30"/>
          <w:szCs w:val="30"/>
        </w:rPr>
      </w:pPr>
    </w:p>
    <w:p w:rsidR="00B91E02" w:rsidRDefault="00F3413A">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 xml:space="preserve"> </w:t>
      </w:r>
      <w:bookmarkStart w:id="0" w:name="_GoBack"/>
      <w:bookmarkEnd w:id="0"/>
    </w:p>
    <w:p w:rsidR="00B91E02" w:rsidRDefault="00B91E02">
      <w:pPr>
        <w:spacing w:line="540" w:lineRule="exact"/>
        <w:jc w:val="center"/>
        <w:rPr>
          <w:rFonts w:eastAsia="仿宋_GB2312" w:hAnsi="宋体" w:cs="宋体"/>
          <w:kern w:val="0"/>
          <w:sz w:val="30"/>
          <w:szCs w:val="30"/>
        </w:rPr>
      </w:pPr>
    </w:p>
    <w:p w:rsidR="00B91E02" w:rsidRDefault="00B91E02">
      <w:pPr>
        <w:spacing w:line="540" w:lineRule="exact"/>
        <w:jc w:val="center"/>
        <w:rPr>
          <w:rFonts w:eastAsia="仿宋_GB2312" w:hAnsi="宋体" w:cs="宋体"/>
          <w:kern w:val="0"/>
          <w:sz w:val="30"/>
          <w:szCs w:val="30"/>
        </w:rPr>
      </w:pPr>
    </w:p>
    <w:p w:rsidR="00B91E02" w:rsidRDefault="00B91E02">
      <w:pPr>
        <w:spacing w:line="540" w:lineRule="exact"/>
        <w:jc w:val="center"/>
        <w:rPr>
          <w:rFonts w:eastAsia="仿宋_GB2312" w:hAnsi="宋体" w:cs="宋体"/>
          <w:kern w:val="0"/>
          <w:sz w:val="30"/>
          <w:szCs w:val="30"/>
        </w:rPr>
      </w:pPr>
    </w:p>
    <w:p w:rsidR="00B91E02" w:rsidRDefault="00B91E02">
      <w:pPr>
        <w:spacing w:line="540" w:lineRule="exact"/>
        <w:rPr>
          <w:rFonts w:eastAsia="仿宋_GB2312" w:hAnsi="宋体" w:cs="宋体"/>
          <w:kern w:val="0"/>
          <w:sz w:val="30"/>
          <w:szCs w:val="30"/>
        </w:rPr>
      </w:pPr>
    </w:p>
    <w:p w:rsidR="00B91E02" w:rsidRDefault="00D13D23">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B91E02" w:rsidRDefault="00D13D23">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新疆兴农网课题补助与运转补助经费</w:t>
      </w:r>
    </w:p>
    <w:p w:rsidR="00B91E02" w:rsidRDefault="00D13D23">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新疆兴农网信息中心</w:t>
      </w:r>
    </w:p>
    <w:p w:rsidR="00B91E02" w:rsidRDefault="00D13D23">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新疆兴农网信息中心</w:t>
      </w:r>
    </w:p>
    <w:p w:rsidR="00B91E02" w:rsidRDefault="00D13D23">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火勋国</w:t>
      </w:r>
    </w:p>
    <w:p w:rsidR="00B91E02" w:rsidRDefault="00D13D23">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2023</w:t>
      </w:r>
      <w:r>
        <w:rPr>
          <w:rStyle w:val="ad"/>
          <w:rFonts w:ascii="楷体" w:eastAsia="楷体" w:hAnsi="楷体" w:hint="eastAsia"/>
          <w:spacing w:val="-4"/>
          <w:sz w:val="32"/>
          <w:szCs w:val="32"/>
        </w:rPr>
        <w:t>年</w:t>
      </w:r>
      <w:r>
        <w:rPr>
          <w:rStyle w:val="ad"/>
          <w:rFonts w:ascii="楷体" w:eastAsia="楷体" w:hAnsi="楷体" w:hint="eastAsia"/>
          <w:spacing w:val="-4"/>
          <w:sz w:val="32"/>
          <w:szCs w:val="32"/>
        </w:rPr>
        <w:t>04</w:t>
      </w:r>
      <w:r>
        <w:rPr>
          <w:rStyle w:val="ad"/>
          <w:rFonts w:ascii="楷体" w:eastAsia="楷体" w:hAnsi="楷体" w:hint="eastAsia"/>
          <w:spacing w:val="-4"/>
          <w:sz w:val="32"/>
          <w:szCs w:val="32"/>
        </w:rPr>
        <w:t>月</w:t>
      </w:r>
      <w:r>
        <w:rPr>
          <w:rStyle w:val="ad"/>
          <w:rFonts w:ascii="楷体" w:eastAsia="楷体" w:hAnsi="楷体" w:hint="eastAsia"/>
          <w:spacing w:val="-4"/>
          <w:sz w:val="32"/>
          <w:szCs w:val="32"/>
        </w:rPr>
        <w:t>13</w:t>
      </w:r>
      <w:r>
        <w:rPr>
          <w:rStyle w:val="ad"/>
          <w:rFonts w:ascii="楷体" w:eastAsia="楷体" w:hAnsi="楷体" w:hint="eastAsia"/>
          <w:spacing w:val="-4"/>
          <w:sz w:val="32"/>
          <w:szCs w:val="32"/>
        </w:rPr>
        <w:t>日</w:t>
      </w:r>
    </w:p>
    <w:p w:rsidR="00B91E02" w:rsidRDefault="00B91E02">
      <w:pPr>
        <w:spacing w:line="700" w:lineRule="exact"/>
        <w:ind w:firstLineChars="236" w:firstLine="708"/>
        <w:jc w:val="left"/>
        <w:rPr>
          <w:rFonts w:eastAsia="仿宋_GB2312" w:hAnsi="宋体" w:cs="宋体"/>
          <w:kern w:val="0"/>
          <w:sz w:val="30"/>
          <w:szCs w:val="30"/>
        </w:rPr>
      </w:pPr>
    </w:p>
    <w:p w:rsidR="00B91E02" w:rsidRDefault="00B91E02">
      <w:pPr>
        <w:spacing w:line="540" w:lineRule="exact"/>
        <w:rPr>
          <w:rStyle w:val="ad"/>
          <w:rFonts w:ascii="黑体" w:eastAsia="黑体" w:hAnsi="黑体"/>
          <w:b w:val="0"/>
          <w:spacing w:val="-4"/>
          <w:sz w:val="32"/>
          <w:szCs w:val="32"/>
        </w:rPr>
      </w:pPr>
    </w:p>
    <w:p w:rsidR="00B91E02" w:rsidRDefault="00D13D23">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rsidR="00B91E02" w:rsidRDefault="00D13D23">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rsidR="00B91E02" w:rsidRDefault="00D13D23">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w:t>
      </w:r>
      <w:r>
        <w:rPr>
          <w:rStyle w:val="ad"/>
          <w:rFonts w:ascii="楷体" w:eastAsia="楷体" w:hAnsi="楷体" w:hint="eastAsia"/>
          <w:spacing w:val="-4"/>
          <w:sz w:val="32"/>
          <w:szCs w:val="32"/>
        </w:rPr>
        <w:t>项目背景</w:t>
      </w:r>
      <w:r>
        <w:rPr>
          <w:rStyle w:val="ad"/>
          <w:rFonts w:ascii="楷体" w:eastAsia="楷体" w:hAnsi="楷体" w:hint="eastAsia"/>
          <w:spacing w:val="-4"/>
          <w:sz w:val="32"/>
          <w:szCs w:val="32"/>
        </w:rPr>
        <w:br/>
      </w:r>
      <w:r>
        <w:rPr>
          <w:rStyle w:val="ad"/>
          <w:rFonts w:ascii="楷体" w:eastAsia="楷体" w:hAnsi="楷体" w:hint="eastAsia"/>
          <w:spacing w:val="-4"/>
          <w:sz w:val="32"/>
          <w:szCs w:val="32"/>
        </w:rPr>
        <w:t>干旱是最主要的气候灾害之一，因其频繁发生，持续时间长，影响范围广，对社会经济尤其是农业生产有着巨大影响（张强和高歌，</w:t>
      </w:r>
      <w:r>
        <w:rPr>
          <w:rStyle w:val="ad"/>
          <w:rFonts w:ascii="楷体" w:eastAsia="楷体" w:hAnsi="楷体" w:hint="eastAsia"/>
          <w:spacing w:val="-4"/>
          <w:sz w:val="32"/>
          <w:szCs w:val="32"/>
        </w:rPr>
        <w:t>2004</w:t>
      </w:r>
      <w:r>
        <w:rPr>
          <w:rStyle w:val="ad"/>
          <w:rFonts w:ascii="楷体" w:eastAsia="楷体" w:hAnsi="楷体" w:hint="eastAsia"/>
          <w:spacing w:val="-4"/>
          <w:sz w:val="32"/>
          <w:szCs w:val="32"/>
        </w:rPr>
        <w:t>）。干旱是新疆棉区主要的气象灾害，水分亏缺直接制约棉花生产发展，水分管理质量就成为决定作物产量和品质高低的关键因素之一；而膜下滴灌作为优质的水分管理技术，改变了棉田土壤水肥运移并影响棉花生长及产量，那么膜下滴灌棉花干旱发生及致灾条件是否发生了变化？已有干旱等级指标（指数）在滴灌棉田中如何适用？滴灌模式棉田干旱敏感性指标，发生致灾、干旱解除临界条件如何确定？那么膜下滴灌棉花干旱发生及致灾</w:t>
      </w:r>
      <w:r>
        <w:rPr>
          <w:rStyle w:val="ad"/>
          <w:rFonts w:ascii="楷体" w:eastAsia="楷体" w:hAnsi="楷体" w:hint="eastAsia"/>
          <w:spacing w:val="-4"/>
          <w:sz w:val="32"/>
          <w:szCs w:val="32"/>
        </w:rPr>
        <w:t>条件是否发生了变化？已有干旱等级指标（指数）在滴灌棉田中如何适用？滴灌模式棉田干旱敏感性指标，发生致灾、干旱解除临界条件如何确定？上述问题的解决对于科学诊断绿洲滴灌农业生产干旱具有重要意义。</w:t>
      </w:r>
      <w:r>
        <w:rPr>
          <w:rStyle w:val="ad"/>
          <w:rFonts w:ascii="楷体" w:eastAsia="楷体" w:hAnsi="楷体" w:hint="eastAsia"/>
          <w:spacing w:val="-4"/>
          <w:sz w:val="32"/>
          <w:szCs w:val="32"/>
        </w:rPr>
        <w:br/>
      </w:r>
      <w:r>
        <w:rPr>
          <w:rStyle w:val="ad"/>
          <w:rFonts w:ascii="楷体" w:eastAsia="楷体" w:hAnsi="楷体" w:hint="eastAsia"/>
          <w:spacing w:val="-4"/>
          <w:sz w:val="32"/>
          <w:szCs w:val="32"/>
        </w:rPr>
        <w:t>项目主要内容：</w:t>
      </w:r>
      <w:r>
        <w:rPr>
          <w:rStyle w:val="ad"/>
          <w:rFonts w:ascii="楷体" w:eastAsia="楷体" w:hAnsi="楷体" w:hint="eastAsia"/>
          <w:spacing w:val="-4"/>
          <w:sz w:val="32"/>
          <w:szCs w:val="32"/>
        </w:rPr>
        <w:br/>
      </w:r>
      <w:r>
        <w:rPr>
          <w:rStyle w:val="ad"/>
          <w:rFonts w:ascii="楷体" w:eastAsia="楷体" w:hAnsi="楷体" w:hint="eastAsia"/>
          <w:spacing w:val="-4"/>
          <w:sz w:val="32"/>
          <w:szCs w:val="32"/>
        </w:rPr>
        <w:t>建立新疆地区棉花低温灾害气象与棉花灾情资料数据库，完成滴灌模式下绿洲棉田干旱发生与致灾解除接触过程特征及其临界条件的研究，分析吐鲁番鲜食葡萄春季生长特征，探讨研究气象要素对葡萄萌芽期生长的影响，采用主成分分析方法，确定影响研究区葡萄春季霜冻的关键期项因子，构建葡萄春季霜冻的综合霜冻指数；搭建完成“多手段</w:t>
      </w:r>
      <w:r>
        <w:rPr>
          <w:rStyle w:val="ad"/>
          <w:rFonts w:ascii="楷体" w:eastAsia="楷体" w:hAnsi="楷体" w:hint="eastAsia"/>
          <w:spacing w:val="-4"/>
          <w:sz w:val="32"/>
          <w:szCs w:val="32"/>
        </w:rPr>
        <w:t>并举，多网络融合”的农村直通式信息服务体系，传播涉农政策，指导农村防灾减灾，展示名优特农产品，宣传农业企业，推广农业技术，发布农经信息，交流先进经验。</w:t>
      </w:r>
      <w:r>
        <w:rPr>
          <w:rStyle w:val="ad"/>
          <w:rFonts w:ascii="楷体" w:eastAsia="楷体" w:hAnsi="楷体" w:hint="eastAsia"/>
          <w:spacing w:val="-4"/>
          <w:sz w:val="32"/>
          <w:szCs w:val="32"/>
        </w:rPr>
        <w:br/>
        <w:t>2.</w:t>
      </w:r>
      <w:r>
        <w:rPr>
          <w:rStyle w:val="ad"/>
          <w:rFonts w:ascii="楷体" w:eastAsia="楷体" w:hAnsi="楷体" w:hint="eastAsia"/>
          <w:spacing w:val="-4"/>
          <w:sz w:val="32"/>
          <w:szCs w:val="32"/>
        </w:rPr>
        <w:t>项目实施完成情况：</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1</w:t>
      </w:r>
      <w:r>
        <w:rPr>
          <w:rStyle w:val="ad"/>
          <w:rFonts w:ascii="楷体" w:eastAsia="楷体" w:hAnsi="楷体" w:hint="eastAsia"/>
          <w:spacing w:val="-4"/>
          <w:sz w:val="32"/>
          <w:szCs w:val="32"/>
        </w:rPr>
        <w:t>）开展了滴灌模式下棉花持续干旱、干旱复水控制试验，完成了不同水分条件下棉花叶片与冠层生理生态特征（含水量、光合荧光、辐射与光谱、农艺性状、产量与品质）、土壤水分的动态连续观测。</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2</w:t>
      </w:r>
      <w:r>
        <w:rPr>
          <w:rStyle w:val="ad"/>
          <w:rFonts w:ascii="楷体" w:eastAsia="楷体" w:hAnsi="楷体" w:hint="eastAsia"/>
          <w:spacing w:val="-4"/>
          <w:sz w:val="32"/>
          <w:szCs w:val="32"/>
        </w:rPr>
        <w:t>）分析了滴灌棉花因旱受害程度的生育阶段差异，棉花性能、土壤水分的阶段阈值，已研究确定滴灌模式下棉花不同程度干旱发生发展、致灾解除的临界条件及等级指标，</w:t>
      </w:r>
      <w:r>
        <w:rPr>
          <w:rStyle w:val="ad"/>
          <w:rFonts w:ascii="楷体" w:eastAsia="楷体" w:hAnsi="楷体" w:hint="eastAsia"/>
          <w:spacing w:val="-4"/>
          <w:sz w:val="32"/>
          <w:szCs w:val="32"/>
        </w:rPr>
        <w:t>并应用于为农气象业务服务。</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3</w:t>
      </w:r>
      <w:r>
        <w:rPr>
          <w:rStyle w:val="ad"/>
          <w:rFonts w:ascii="楷体" w:eastAsia="楷体" w:hAnsi="楷体" w:hint="eastAsia"/>
          <w:spacing w:val="-4"/>
          <w:sz w:val="32"/>
          <w:szCs w:val="32"/>
        </w:rPr>
        <w:t>）分析了影响葡萄生长的气象条件，找出之灾因子，并找出致灾银子与减产率之间的关系。</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4</w:t>
      </w:r>
      <w:r>
        <w:rPr>
          <w:rStyle w:val="ad"/>
          <w:rFonts w:ascii="楷体" w:eastAsia="楷体" w:hAnsi="楷体" w:hint="eastAsia"/>
          <w:spacing w:val="-4"/>
          <w:sz w:val="32"/>
          <w:szCs w:val="32"/>
        </w:rPr>
        <w:t>）针对新疆粮棉作物，设计了基于兴农网的农业气象灾害预警功能模块，在兴农网首页上实现了展示农业气象灾害预警、农业气象预报、气候图表等内容。</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5</w:t>
      </w:r>
      <w:r>
        <w:rPr>
          <w:rStyle w:val="ad"/>
          <w:rFonts w:ascii="楷体" w:eastAsia="楷体" w:hAnsi="楷体" w:hint="eastAsia"/>
          <w:spacing w:val="-4"/>
          <w:sz w:val="32"/>
          <w:szCs w:val="32"/>
        </w:rPr>
        <w:t>）结合示范村建设任务，发挥农业气象和兴农网业务服务优势，助力数字乡村信息化建设。</w:t>
      </w:r>
      <w:r>
        <w:rPr>
          <w:rStyle w:val="ad"/>
          <w:rFonts w:ascii="楷体" w:eastAsia="楷体" w:hAnsi="楷体" w:hint="eastAsia"/>
          <w:spacing w:val="-4"/>
          <w:sz w:val="32"/>
          <w:szCs w:val="32"/>
        </w:rPr>
        <w:br/>
      </w:r>
      <w:r>
        <w:rPr>
          <w:rStyle w:val="ad"/>
          <w:rFonts w:ascii="楷体" w:eastAsia="楷体" w:hAnsi="楷体" w:hint="eastAsia"/>
          <w:spacing w:val="-4"/>
          <w:sz w:val="32"/>
          <w:szCs w:val="32"/>
        </w:rPr>
        <w:t>项目实施完成情况：</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1</w:t>
      </w:r>
      <w:r>
        <w:rPr>
          <w:rStyle w:val="ad"/>
          <w:rFonts w:ascii="楷体" w:eastAsia="楷体" w:hAnsi="楷体" w:hint="eastAsia"/>
          <w:spacing w:val="-4"/>
          <w:sz w:val="32"/>
          <w:szCs w:val="32"/>
        </w:rPr>
        <w:t>）开展了滴灌模式下棉花持续干旱、干旱复水控制试验，完成了不同水分条件下棉花叶片与冠层生理生态特征（含水量、光合荧光、辐射与光谱、农艺性状、产量与品</w:t>
      </w:r>
      <w:r>
        <w:rPr>
          <w:rStyle w:val="ad"/>
          <w:rFonts w:ascii="楷体" w:eastAsia="楷体" w:hAnsi="楷体" w:hint="eastAsia"/>
          <w:spacing w:val="-4"/>
          <w:sz w:val="32"/>
          <w:szCs w:val="32"/>
        </w:rPr>
        <w:t>质）、土壤水分的动态连续观测。</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2</w:t>
      </w:r>
      <w:r>
        <w:rPr>
          <w:rStyle w:val="ad"/>
          <w:rFonts w:ascii="楷体" w:eastAsia="楷体" w:hAnsi="楷体" w:hint="eastAsia"/>
          <w:spacing w:val="-4"/>
          <w:sz w:val="32"/>
          <w:szCs w:val="32"/>
        </w:rPr>
        <w:t>）分析了滴灌棉花因旱受害程度的生育阶段差异，棉花性能、土壤水分的阶段阈值，已研究确定滴灌模式下棉花不同程度干旱发生发展、致灾解除的临界条件及等级指标，并应用于为农气象业务服务。</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3</w:t>
      </w:r>
      <w:r>
        <w:rPr>
          <w:rStyle w:val="ad"/>
          <w:rFonts w:ascii="楷体" w:eastAsia="楷体" w:hAnsi="楷体" w:hint="eastAsia"/>
          <w:spacing w:val="-4"/>
          <w:sz w:val="32"/>
          <w:szCs w:val="32"/>
        </w:rPr>
        <w:t>）分析了影响葡萄生长的气象条件，找出之灾因子，并找出致灾银子与减产率之间的关系。</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4</w:t>
      </w:r>
      <w:r>
        <w:rPr>
          <w:rStyle w:val="ad"/>
          <w:rFonts w:ascii="楷体" w:eastAsia="楷体" w:hAnsi="楷体" w:hint="eastAsia"/>
          <w:spacing w:val="-4"/>
          <w:sz w:val="32"/>
          <w:szCs w:val="32"/>
        </w:rPr>
        <w:t>）针对新疆粮棉作物，设计了基于兴农网的农业气象灾害预警功能模块，在兴农网首页上实现了展示农业气象灾害预警、农业气象预报、气候图表等内容。</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5</w:t>
      </w:r>
      <w:r>
        <w:rPr>
          <w:rStyle w:val="ad"/>
          <w:rFonts w:ascii="楷体" w:eastAsia="楷体" w:hAnsi="楷体" w:hint="eastAsia"/>
          <w:spacing w:val="-4"/>
          <w:sz w:val="32"/>
          <w:szCs w:val="32"/>
        </w:rPr>
        <w:t>）结合示范村建设任务，发挥农业气象和兴农网业务服务优势，助力数字乡</w:t>
      </w:r>
      <w:r>
        <w:rPr>
          <w:rStyle w:val="ad"/>
          <w:rFonts w:ascii="楷体" w:eastAsia="楷体" w:hAnsi="楷体" w:hint="eastAsia"/>
          <w:spacing w:val="-4"/>
          <w:sz w:val="32"/>
          <w:szCs w:val="32"/>
        </w:rPr>
        <w:t>村信息化建设。</w:t>
      </w:r>
      <w:r>
        <w:rPr>
          <w:rStyle w:val="ad"/>
          <w:rFonts w:ascii="楷体" w:eastAsia="楷体" w:hAnsi="楷体" w:hint="eastAsia"/>
          <w:spacing w:val="-4"/>
          <w:sz w:val="32"/>
          <w:szCs w:val="32"/>
        </w:rPr>
        <w:br/>
        <w:t>3.</w:t>
      </w:r>
      <w:r>
        <w:rPr>
          <w:rStyle w:val="ad"/>
          <w:rFonts w:ascii="楷体" w:eastAsia="楷体" w:hAnsi="楷体" w:hint="eastAsia"/>
          <w:spacing w:val="-4"/>
          <w:sz w:val="32"/>
          <w:szCs w:val="32"/>
        </w:rPr>
        <w:t>资金投入情况</w:t>
      </w:r>
      <w:r>
        <w:rPr>
          <w:rStyle w:val="ad"/>
          <w:rFonts w:ascii="楷体" w:eastAsia="楷体" w:hAnsi="楷体" w:hint="eastAsia"/>
          <w:spacing w:val="-4"/>
          <w:sz w:val="32"/>
          <w:szCs w:val="32"/>
        </w:rPr>
        <w:br/>
        <w:t xml:space="preserve">  2023</w:t>
      </w:r>
      <w:r>
        <w:rPr>
          <w:rStyle w:val="ad"/>
          <w:rFonts w:ascii="楷体" w:eastAsia="楷体" w:hAnsi="楷体" w:hint="eastAsia"/>
          <w:spacing w:val="-4"/>
          <w:sz w:val="32"/>
          <w:szCs w:val="32"/>
        </w:rPr>
        <w:t>年新疆兴农网课题补助经费年初预算数</w:t>
      </w:r>
      <w:r>
        <w:rPr>
          <w:rStyle w:val="ad"/>
          <w:rFonts w:ascii="楷体" w:eastAsia="楷体" w:hAnsi="楷体" w:hint="eastAsia"/>
          <w:spacing w:val="-4"/>
          <w:sz w:val="32"/>
          <w:szCs w:val="32"/>
        </w:rPr>
        <w:t>86</w:t>
      </w:r>
      <w:r>
        <w:rPr>
          <w:rStyle w:val="ad"/>
          <w:rFonts w:ascii="楷体" w:eastAsia="楷体" w:hAnsi="楷体" w:hint="eastAsia"/>
          <w:spacing w:val="-4"/>
          <w:sz w:val="32"/>
          <w:szCs w:val="32"/>
        </w:rPr>
        <w:t>万元，全年预算数</w:t>
      </w:r>
      <w:r>
        <w:rPr>
          <w:rStyle w:val="ad"/>
          <w:rFonts w:ascii="楷体" w:eastAsia="楷体" w:hAnsi="楷体" w:hint="eastAsia"/>
          <w:spacing w:val="-4"/>
          <w:sz w:val="32"/>
          <w:szCs w:val="32"/>
        </w:rPr>
        <w:t>86</w:t>
      </w:r>
      <w:r>
        <w:rPr>
          <w:rStyle w:val="ad"/>
          <w:rFonts w:ascii="楷体" w:eastAsia="楷体" w:hAnsi="楷体" w:hint="eastAsia"/>
          <w:spacing w:val="-4"/>
          <w:sz w:val="32"/>
          <w:szCs w:val="32"/>
        </w:rPr>
        <w:t>万元，实际总投入</w:t>
      </w:r>
      <w:r>
        <w:rPr>
          <w:rStyle w:val="ad"/>
          <w:rFonts w:ascii="楷体" w:eastAsia="楷体" w:hAnsi="楷体" w:hint="eastAsia"/>
          <w:spacing w:val="-4"/>
          <w:sz w:val="32"/>
          <w:szCs w:val="32"/>
        </w:rPr>
        <w:t>86</w:t>
      </w:r>
      <w:r>
        <w:rPr>
          <w:rStyle w:val="ad"/>
          <w:rFonts w:ascii="楷体" w:eastAsia="楷体" w:hAnsi="楷体" w:hint="eastAsia"/>
          <w:spacing w:val="-4"/>
          <w:sz w:val="32"/>
          <w:szCs w:val="32"/>
        </w:rPr>
        <w:t>万元，该项目资金已全部落实到位，资金来源为自有资金。</w:t>
      </w:r>
      <w:r>
        <w:rPr>
          <w:rStyle w:val="ad"/>
          <w:rFonts w:ascii="楷体" w:eastAsia="楷体" w:hAnsi="楷体" w:hint="eastAsia"/>
          <w:spacing w:val="-4"/>
          <w:sz w:val="32"/>
          <w:szCs w:val="32"/>
        </w:rPr>
        <w:t xml:space="preserve"> </w:t>
      </w:r>
      <w:r>
        <w:rPr>
          <w:rStyle w:val="ad"/>
          <w:rFonts w:ascii="楷体" w:eastAsia="楷体" w:hAnsi="楷体" w:hint="eastAsia"/>
          <w:spacing w:val="-4"/>
          <w:sz w:val="32"/>
          <w:szCs w:val="32"/>
        </w:rPr>
        <w:br/>
        <w:t>4.</w:t>
      </w:r>
      <w:r>
        <w:rPr>
          <w:rStyle w:val="ad"/>
          <w:rFonts w:ascii="楷体" w:eastAsia="楷体" w:hAnsi="楷体" w:hint="eastAsia"/>
          <w:spacing w:val="-4"/>
          <w:sz w:val="32"/>
          <w:szCs w:val="32"/>
        </w:rPr>
        <w:t>资金使用情况</w:t>
      </w:r>
      <w:r>
        <w:rPr>
          <w:rStyle w:val="ad"/>
          <w:rFonts w:ascii="楷体" w:eastAsia="楷体" w:hAnsi="楷体" w:hint="eastAsia"/>
          <w:spacing w:val="-4"/>
          <w:sz w:val="32"/>
          <w:szCs w:val="32"/>
        </w:rPr>
        <w:br/>
        <w:t>2022</w:t>
      </w:r>
      <w:r>
        <w:rPr>
          <w:rStyle w:val="ad"/>
          <w:rFonts w:ascii="楷体" w:eastAsia="楷体" w:hAnsi="楷体" w:hint="eastAsia"/>
          <w:spacing w:val="-4"/>
          <w:sz w:val="32"/>
          <w:szCs w:val="32"/>
        </w:rPr>
        <w:t>年下达新疆兴农网课题补助经费</w:t>
      </w:r>
      <w:r>
        <w:rPr>
          <w:rStyle w:val="ad"/>
          <w:rFonts w:ascii="楷体" w:eastAsia="楷体" w:hAnsi="楷体" w:hint="eastAsia"/>
          <w:spacing w:val="-4"/>
          <w:sz w:val="32"/>
          <w:szCs w:val="32"/>
        </w:rPr>
        <w:t>86</w:t>
      </w:r>
      <w:r>
        <w:rPr>
          <w:rStyle w:val="ad"/>
          <w:rFonts w:ascii="楷体" w:eastAsia="楷体" w:hAnsi="楷体" w:hint="eastAsia"/>
          <w:spacing w:val="-4"/>
          <w:sz w:val="32"/>
          <w:szCs w:val="32"/>
        </w:rPr>
        <w:t>万元，全部为自有资金，截至</w:t>
      </w:r>
      <w:r>
        <w:rPr>
          <w:rStyle w:val="ad"/>
          <w:rFonts w:ascii="楷体" w:eastAsia="楷体" w:hAnsi="楷体" w:hint="eastAsia"/>
          <w:spacing w:val="-4"/>
          <w:sz w:val="32"/>
          <w:szCs w:val="32"/>
        </w:rPr>
        <w:t>12</w:t>
      </w:r>
      <w:r>
        <w:rPr>
          <w:rStyle w:val="ad"/>
          <w:rFonts w:ascii="楷体" w:eastAsia="楷体" w:hAnsi="楷体" w:hint="eastAsia"/>
          <w:spacing w:val="-4"/>
          <w:sz w:val="32"/>
          <w:szCs w:val="32"/>
        </w:rPr>
        <w:t>月底该项目实际支付</w:t>
      </w:r>
      <w:r>
        <w:rPr>
          <w:rStyle w:val="ad"/>
          <w:rFonts w:ascii="楷体" w:eastAsia="楷体" w:hAnsi="楷体" w:hint="eastAsia"/>
          <w:spacing w:val="-4"/>
          <w:sz w:val="32"/>
          <w:szCs w:val="32"/>
        </w:rPr>
        <w:t>42.76</w:t>
      </w:r>
      <w:r>
        <w:rPr>
          <w:rStyle w:val="ad"/>
          <w:rFonts w:ascii="楷体" w:eastAsia="楷体" w:hAnsi="楷体" w:hint="eastAsia"/>
          <w:spacing w:val="-4"/>
          <w:sz w:val="32"/>
          <w:szCs w:val="32"/>
        </w:rPr>
        <w:t>万元，预算执行率为</w:t>
      </w:r>
      <w:r>
        <w:rPr>
          <w:rStyle w:val="ad"/>
          <w:rFonts w:ascii="楷体" w:eastAsia="楷体" w:hAnsi="楷体" w:hint="eastAsia"/>
          <w:spacing w:val="-4"/>
          <w:sz w:val="32"/>
          <w:szCs w:val="32"/>
        </w:rPr>
        <w:t>49.72%</w:t>
      </w:r>
      <w:r>
        <w:rPr>
          <w:rStyle w:val="ad"/>
          <w:rFonts w:ascii="楷体" w:eastAsia="楷体" w:hAnsi="楷体" w:hint="eastAsia"/>
          <w:spacing w:val="-4"/>
          <w:sz w:val="32"/>
          <w:szCs w:val="32"/>
        </w:rPr>
        <w:t>。</w:t>
      </w:r>
    </w:p>
    <w:p w:rsidR="00B91E02" w:rsidRDefault="00D13D23">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rsidR="00B91E02" w:rsidRDefault="00D13D23">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w:t>
      </w:r>
      <w:r>
        <w:rPr>
          <w:rStyle w:val="ad"/>
          <w:rFonts w:ascii="楷体" w:eastAsia="楷体" w:hAnsi="楷体" w:hint="eastAsia"/>
          <w:spacing w:val="-4"/>
          <w:sz w:val="32"/>
          <w:szCs w:val="32"/>
        </w:rPr>
        <w:t>总目标：完成新疆兴农网全年农业气象相关关科学研究工作，年内完成</w:t>
      </w:r>
      <w:r>
        <w:rPr>
          <w:rStyle w:val="ad"/>
          <w:rFonts w:ascii="楷体" w:eastAsia="楷体" w:hAnsi="楷体" w:hint="eastAsia"/>
          <w:spacing w:val="-4"/>
          <w:sz w:val="32"/>
          <w:szCs w:val="32"/>
        </w:rPr>
        <w:t>5</w:t>
      </w:r>
      <w:r>
        <w:rPr>
          <w:rStyle w:val="ad"/>
          <w:rFonts w:ascii="楷体" w:eastAsia="楷体" w:hAnsi="楷体" w:hint="eastAsia"/>
          <w:spacing w:val="-4"/>
          <w:sz w:val="32"/>
          <w:szCs w:val="32"/>
        </w:rPr>
        <w:t>个课题研究，其中厅局级项目课题</w:t>
      </w:r>
      <w:r>
        <w:rPr>
          <w:rStyle w:val="ad"/>
          <w:rFonts w:ascii="楷体" w:eastAsia="楷体" w:hAnsi="楷体" w:hint="eastAsia"/>
          <w:spacing w:val="-4"/>
          <w:sz w:val="32"/>
          <w:szCs w:val="32"/>
        </w:rPr>
        <w:t>2</w:t>
      </w:r>
      <w:r>
        <w:rPr>
          <w:rStyle w:val="ad"/>
          <w:rFonts w:ascii="楷体" w:eastAsia="楷体" w:hAnsi="楷体" w:hint="eastAsia"/>
          <w:spacing w:val="-4"/>
          <w:sz w:val="32"/>
          <w:szCs w:val="32"/>
        </w:rPr>
        <w:t>个，确保课题验收合格率达到</w:t>
      </w:r>
      <w:r>
        <w:rPr>
          <w:rStyle w:val="ad"/>
          <w:rFonts w:ascii="楷体" w:eastAsia="楷体" w:hAnsi="楷体" w:hint="eastAsia"/>
          <w:spacing w:val="-4"/>
          <w:sz w:val="32"/>
          <w:szCs w:val="32"/>
        </w:rPr>
        <w:t>80%</w:t>
      </w:r>
      <w:r>
        <w:rPr>
          <w:rStyle w:val="ad"/>
          <w:rFonts w:ascii="楷体" w:eastAsia="楷体" w:hAnsi="楷体" w:hint="eastAsia"/>
          <w:spacing w:val="-4"/>
          <w:sz w:val="32"/>
          <w:szCs w:val="32"/>
        </w:rPr>
        <w:t>以</w:t>
      </w:r>
      <w:r>
        <w:rPr>
          <w:rStyle w:val="ad"/>
          <w:rFonts w:ascii="楷体" w:eastAsia="楷体" w:hAnsi="楷体" w:hint="eastAsia"/>
          <w:spacing w:val="-4"/>
          <w:sz w:val="32"/>
          <w:szCs w:val="32"/>
        </w:rPr>
        <w:t>上，形成一定的科研成果，有效提升兴农网信息中心农业气象服务水平，推动全疆气象为农服务事业进一步发展。</w:t>
      </w:r>
      <w:r>
        <w:rPr>
          <w:rStyle w:val="ad"/>
          <w:rFonts w:ascii="楷体" w:eastAsia="楷体" w:hAnsi="楷体" w:hint="eastAsia"/>
          <w:spacing w:val="-4"/>
          <w:sz w:val="32"/>
          <w:szCs w:val="32"/>
        </w:rPr>
        <w:br/>
        <w:t>2.</w:t>
      </w:r>
      <w:r>
        <w:rPr>
          <w:rStyle w:val="ad"/>
          <w:rFonts w:ascii="楷体" w:eastAsia="楷体" w:hAnsi="楷体" w:hint="eastAsia"/>
          <w:spacing w:val="-4"/>
          <w:sz w:val="32"/>
          <w:szCs w:val="32"/>
        </w:rPr>
        <w:t>阶段性目标：</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1</w:t>
      </w:r>
      <w:r>
        <w:rPr>
          <w:rStyle w:val="ad"/>
          <w:rFonts w:ascii="楷体" w:eastAsia="楷体" w:hAnsi="楷体" w:hint="eastAsia"/>
          <w:spacing w:val="-4"/>
          <w:sz w:val="32"/>
          <w:szCs w:val="32"/>
        </w:rPr>
        <w:t>）共同开展滴灌模式下棉花持续干旱、干旱复水控制试验，完成不同水分条件下棉花叶片与冠层生理生态特征（含水量、光合荧光、辐射与光谱、农艺性状、产量与品质）、土壤水分的动态连续观测；</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2</w:t>
      </w:r>
      <w:r>
        <w:rPr>
          <w:rStyle w:val="ad"/>
          <w:rFonts w:ascii="楷体" w:eastAsia="楷体" w:hAnsi="楷体" w:hint="eastAsia"/>
          <w:spacing w:val="-4"/>
          <w:sz w:val="32"/>
          <w:szCs w:val="32"/>
        </w:rPr>
        <w:t>）分析滴灌棉花因旱受害程度的生育阶段差异，分析棉花性能、土壤水分的阶段阈值，研究确定滴灌模式下棉花不同程度干旱发生发展、致灾解除的临界条件及等级指标，并进行为农气象业务服务应用。</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3</w:t>
      </w:r>
      <w:r>
        <w:rPr>
          <w:rStyle w:val="ad"/>
          <w:rFonts w:ascii="楷体" w:eastAsia="楷体" w:hAnsi="楷体" w:hint="eastAsia"/>
          <w:spacing w:val="-4"/>
          <w:sz w:val="32"/>
          <w:szCs w:val="32"/>
        </w:rPr>
        <w:t>）吐鲁番葡萄春季霜冻气</w:t>
      </w:r>
      <w:r>
        <w:rPr>
          <w:rStyle w:val="ad"/>
          <w:rFonts w:ascii="楷体" w:eastAsia="楷体" w:hAnsi="楷体" w:hint="eastAsia"/>
          <w:spacing w:val="-4"/>
          <w:sz w:val="32"/>
          <w:szCs w:val="32"/>
        </w:rPr>
        <w:t>象指数保险研究。</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4</w:t>
      </w:r>
      <w:r>
        <w:rPr>
          <w:rStyle w:val="ad"/>
          <w:rFonts w:ascii="楷体" w:eastAsia="楷体" w:hAnsi="楷体" w:hint="eastAsia"/>
          <w:spacing w:val="-4"/>
          <w:sz w:val="32"/>
          <w:szCs w:val="32"/>
        </w:rPr>
        <w:t>）兴农网的农业产业信息服务平台的开发及应用工作。</w:t>
      </w:r>
    </w:p>
    <w:p w:rsidR="00B91E02" w:rsidRDefault="00D13D23">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rsidR="00B91E02" w:rsidRDefault="00D13D23">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rsidR="00B91E02" w:rsidRDefault="00D13D23">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w:t>
      </w:r>
      <w:r>
        <w:rPr>
          <w:rStyle w:val="ad"/>
          <w:rFonts w:ascii="楷体" w:eastAsia="楷体" w:hAnsi="楷体" w:hint="eastAsia"/>
          <w:spacing w:val="-4"/>
          <w:sz w:val="32"/>
          <w:szCs w:val="32"/>
        </w:rPr>
        <w:t>绩效评价的目的</w:t>
      </w:r>
      <w:r>
        <w:rPr>
          <w:rStyle w:val="ad"/>
          <w:rFonts w:ascii="楷体" w:eastAsia="楷体" w:hAnsi="楷体" w:hint="eastAsia"/>
          <w:spacing w:val="-4"/>
          <w:sz w:val="32"/>
          <w:szCs w:val="32"/>
        </w:rPr>
        <w:br/>
      </w:r>
      <w:r>
        <w:rPr>
          <w:rStyle w:val="ad"/>
          <w:rFonts w:ascii="楷体" w:eastAsia="楷体" w:hAnsi="楷体" w:hint="eastAsia"/>
          <w:spacing w:val="-4"/>
          <w:sz w:val="32"/>
          <w:szCs w:val="32"/>
        </w:rPr>
        <w:t>绩效评价旨在通过评价改善预算部门的财政支出管理，优化资源配置及提高公共服务水平。运用科学、规范的绩效评价方法，对《新疆兴农网课题补助经费》项目进行科学评价，通过本次绩效评价来总结经验和教训，促进项目成果转化和应用，为今后类似项目的长效管理，提供可行性参考建议。从专项资金的角度提出有针对性的建议，提高对《新疆兴农网课题补助经费》的有效利用度，进一步提升新疆兴农</w:t>
      </w:r>
      <w:r>
        <w:rPr>
          <w:rStyle w:val="ad"/>
          <w:rFonts w:ascii="楷体" w:eastAsia="楷体" w:hAnsi="楷体" w:hint="eastAsia"/>
          <w:spacing w:val="-4"/>
          <w:sz w:val="32"/>
          <w:szCs w:val="32"/>
        </w:rPr>
        <w:t>网课题补助经费预算绩效管理信息化工作的水平。</w:t>
      </w:r>
      <w:r>
        <w:rPr>
          <w:rStyle w:val="ad"/>
          <w:rFonts w:ascii="楷体" w:eastAsia="楷体" w:hAnsi="楷体" w:hint="eastAsia"/>
          <w:spacing w:val="-4"/>
          <w:sz w:val="32"/>
          <w:szCs w:val="32"/>
        </w:rPr>
        <w:br/>
        <w:t>2.</w:t>
      </w:r>
      <w:r>
        <w:rPr>
          <w:rStyle w:val="ad"/>
          <w:rFonts w:ascii="楷体" w:eastAsia="楷体" w:hAnsi="楷体" w:hint="eastAsia"/>
          <w:spacing w:val="-4"/>
          <w:sz w:val="32"/>
          <w:szCs w:val="32"/>
        </w:rPr>
        <w:t>绩效评价的对象</w:t>
      </w:r>
      <w:r>
        <w:rPr>
          <w:rStyle w:val="ad"/>
          <w:rFonts w:ascii="楷体" w:eastAsia="楷体" w:hAnsi="楷体" w:hint="eastAsia"/>
          <w:spacing w:val="-4"/>
          <w:sz w:val="32"/>
          <w:szCs w:val="32"/>
        </w:rPr>
        <w:br/>
      </w:r>
      <w:r>
        <w:rPr>
          <w:rStyle w:val="ad"/>
          <w:rFonts w:ascii="楷体" w:eastAsia="楷体" w:hAnsi="楷体" w:hint="eastAsia"/>
          <w:spacing w:val="-4"/>
          <w:sz w:val="32"/>
          <w:szCs w:val="32"/>
        </w:rPr>
        <w:t>以《新疆兴农网课题补助经费》项目支出为对象所对应的预算资金，以项目实施所带来的产出和效果为主要内容，以促进预算单位完成特定工作任务目标所组织开展的绩效评价。</w:t>
      </w:r>
      <w:r>
        <w:rPr>
          <w:rStyle w:val="ad"/>
          <w:rFonts w:ascii="楷体" w:eastAsia="楷体" w:hAnsi="楷体" w:hint="eastAsia"/>
          <w:spacing w:val="-4"/>
          <w:sz w:val="32"/>
          <w:szCs w:val="32"/>
        </w:rPr>
        <w:br/>
        <w:t>3.</w:t>
      </w:r>
      <w:r>
        <w:rPr>
          <w:rStyle w:val="ad"/>
          <w:rFonts w:ascii="楷体" w:eastAsia="楷体" w:hAnsi="楷体" w:hint="eastAsia"/>
          <w:spacing w:val="-4"/>
          <w:sz w:val="32"/>
          <w:szCs w:val="32"/>
        </w:rPr>
        <w:t>绩效评价的范围</w:t>
      </w:r>
      <w:r>
        <w:rPr>
          <w:rStyle w:val="ad"/>
          <w:rFonts w:ascii="楷体" w:eastAsia="楷体" w:hAnsi="楷体" w:hint="eastAsia"/>
          <w:spacing w:val="-4"/>
          <w:sz w:val="32"/>
          <w:szCs w:val="32"/>
        </w:rPr>
        <w:br/>
      </w:r>
      <w:r>
        <w:rPr>
          <w:rStyle w:val="ad"/>
          <w:rFonts w:ascii="楷体" w:eastAsia="楷体" w:hAnsi="楷体" w:hint="eastAsia"/>
          <w:spacing w:val="-4"/>
          <w:sz w:val="32"/>
          <w:szCs w:val="32"/>
        </w:rPr>
        <w:t>本次评价范围涵盖项目总体绩效目标、各项绩效指标完成情况以及预算执行情况。覆盖项目预算资金支出的所有内容进行评价。包括项目决策、项目实施和项目成果验收流程等。</w:t>
      </w:r>
    </w:p>
    <w:p w:rsidR="00B91E02" w:rsidRDefault="00D13D23">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rsidR="00B91E02" w:rsidRDefault="00D13D23">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w:t>
      </w:r>
      <w:r>
        <w:rPr>
          <w:rStyle w:val="ad"/>
          <w:rFonts w:ascii="楷体" w:eastAsia="楷体" w:hAnsi="楷体" w:hint="eastAsia"/>
          <w:spacing w:val="-4"/>
          <w:sz w:val="32"/>
          <w:szCs w:val="32"/>
        </w:rPr>
        <w:t>、绩效评价原则</w:t>
      </w:r>
      <w:r>
        <w:rPr>
          <w:rStyle w:val="ad"/>
          <w:rFonts w:ascii="楷体" w:eastAsia="楷体" w:hAnsi="楷体" w:hint="eastAsia"/>
          <w:spacing w:val="-4"/>
          <w:sz w:val="32"/>
          <w:szCs w:val="32"/>
        </w:rPr>
        <w:br/>
      </w:r>
      <w:r>
        <w:rPr>
          <w:rStyle w:val="ad"/>
          <w:rFonts w:ascii="楷体" w:eastAsia="楷体" w:hAnsi="楷体" w:hint="eastAsia"/>
          <w:spacing w:val="-4"/>
          <w:sz w:val="32"/>
          <w:szCs w:val="32"/>
        </w:rPr>
        <w:t>本次绩效评价主要遵循以</w:t>
      </w:r>
      <w:r>
        <w:rPr>
          <w:rStyle w:val="ad"/>
          <w:rFonts w:ascii="楷体" w:eastAsia="楷体" w:hAnsi="楷体" w:hint="eastAsia"/>
          <w:spacing w:val="-4"/>
          <w:sz w:val="32"/>
          <w:szCs w:val="32"/>
        </w:rPr>
        <w:t>下原则：</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1</w:t>
      </w:r>
      <w:r>
        <w:rPr>
          <w:rStyle w:val="ad"/>
          <w:rFonts w:ascii="楷体" w:eastAsia="楷体" w:hAnsi="楷体" w:hint="eastAsia"/>
          <w:spacing w:val="-4"/>
          <w:sz w:val="32"/>
          <w:szCs w:val="32"/>
        </w:rPr>
        <w:t>）科学公正。绩效评价应当运用科学合理的方法，按照规范的程序，对项目绩效进行客观、公正的反映。</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2</w:t>
      </w:r>
      <w:r>
        <w:rPr>
          <w:rStyle w:val="ad"/>
          <w:rFonts w:ascii="楷体" w:eastAsia="楷体" w:hAnsi="楷体" w:hint="eastAsia"/>
          <w:spacing w:val="-4"/>
          <w:sz w:val="32"/>
          <w:szCs w:val="32"/>
        </w:rPr>
        <w:t>）统筹兼顾。单位自评、部门评价和财政评价应职责明确，各有侧重，相互衔接。单位自评应由项目单位负责实施，即“谁支出、谁自评”。部门评价和财政评价应在单位自评的基础上开展，必要时可委托第三方机构实施。</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3</w:t>
      </w:r>
      <w:r>
        <w:rPr>
          <w:rStyle w:val="ad"/>
          <w:rFonts w:ascii="楷体" w:eastAsia="楷体" w:hAnsi="楷体" w:hint="eastAsia"/>
          <w:spacing w:val="-4"/>
          <w:sz w:val="32"/>
          <w:szCs w:val="32"/>
        </w:rPr>
        <w:t>）激励约束。绩效评价结果应与预算安排、政策调整、改进管理实质性挂钩，体现奖优罚劣和激励相容导向，有效要安排、低效要压减、无效要问责。</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4</w:t>
      </w:r>
      <w:r>
        <w:rPr>
          <w:rStyle w:val="ad"/>
          <w:rFonts w:ascii="楷体" w:eastAsia="楷体" w:hAnsi="楷体" w:hint="eastAsia"/>
          <w:spacing w:val="-4"/>
          <w:sz w:val="32"/>
          <w:szCs w:val="32"/>
        </w:rPr>
        <w:t>）公开透明。绩效评价结果应依法依规公开，并自觉接受社会监督。</w:t>
      </w:r>
      <w:r>
        <w:rPr>
          <w:rStyle w:val="ad"/>
          <w:rFonts w:ascii="楷体" w:eastAsia="楷体" w:hAnsi="楷体" w:hint="eastAsia"/>
          <w:spacing w:val="-4"/>
          <w:sz w:val="32"/>
          <w:szCs w:val="32"/>
        </w:rPr>
        <w:br/>
        <w:t>2</w:t>
      </w:r>
      <w:r>
        <w:rPr>
          <w:rStyle w:val="ad"/>
          <w:rFonts w:ascii="楷体" w:eastAsia="楷体" w:hAnsi="楷体" w:hint="eastAsia"/>
          <w:spacing w:val="-4"/>
          <w:sz w:val="32"/>
          <w:szCs w:val="32"/>
        </w:rPr>
        <w:t>、绩效评价指标体系</w:t>
      </w:r>
      <w:r>
        <w:rPr>
          <w:rStyle w:val="ad"/>
          <w:rFonts w:ascii="楷体" w:eastAsia="楷体" w:hAnsi="楷体" w:hint="eastAsia"/>
          <w:spacing w:val="-4"/>
          <w:sz w:val="32"/>
          <w:szCs w:val="32"/>
        </w:rPr>
        <w:br/>
      </w:r>
      <w:r>
        <w:rPr>
          <w:rStyle w:val="ad"/>
          <w:rFonts w:ascii="楷体" w:eastAsia="楷体" w:hAnsi="楷体" w:hint="eastAsia"/>
          <w:spacing w:val="-4"/>
          <w:sz w:val="32"/>
          <w:szCs w:val="32"/>
        </w:rPr>
        <w:t>本次绩效评价指标体系主要分为共性指标和个性指标两大类。共性指标下设决策与过程</w:t>
      </w:r>
      <w:r>
        <w:rPr>
          <w:rStyle w:val="ad"/>
          <w:rFonts w:ascii="楷体" w:eastAsia="楷体" w:hAnsi="楷体" w:hint="eastAsia"/>
          <w:spacing w:val="-4"/>
          <w:sz w:val="32"/>
          <w:szCs w:val="32"/>
        </w:rPr>
        <w:t>2</w:t>
      </w:r>
      <w:r>
        <w:rPr>
          <w:rStyle w:val="ad"/>
          <w:rFonts w:ascii="楷体" w:eastAsia="楷体" w:hAnsi="楷体" w:hint="eastAsia"/>
          <w:spacing w:val="-4"/>
          <w:sz w:val="32"/>
          <w:szCs w:val="32"/>
        </w:rPr>
        <w:t>个一级指标，其中：项目决策下项目立项、绩效目标、资金投入</w:t>
      </w:r>
      <w:r>
        <w:rPr>
          <w:rStyle w:val="ad"/>
          <w:rFonts w:ascii="楷体" w:eastAsia="楷体" w:hAnsi="楷体" w:hint="eastAsia"/>
          <w:spacing w:val="-4"/>
          <w:sz w:val="32"/>
          <w:szCs w:val="32"/>
        </w:rPr>
        <w:t>3</w:t>
      </w:r>
      <w:r>
        <w:rPr>
          <w:rStyle w:val="ad"/>
          <w:rFonts w:ascii="楷体" w:eastAsia="楷体" w:hAnsi="楷体" w:hint="eastAsia"/>
          <w:spacing w:val="-4"/>
          <w:sz w:val="32"/>
          <w:szCs w:val="32"/>
        </w:rPr>
        <w:t>个二级指标；过程下设资金管理和组织实施</w:t>
      </w:r>
      <w:r>
        <w:rPr>
          <w:rStyle w:val="ad"/>
          <w:rFonts w:ascii="楷体" w:eastAsia="楷体" w:hAnsi="楷体" w:hint="eastAsia"/>
          <w:spacing w:val="-4"/>
          <w:sz w:val="32"/>
          <w:szCs w:val="32"/>
        </w:rPr>
        <w:t>2</w:t>
      </w:r>
      <w:r>
        <w:rPr>
          <w:rStyle w:val="ad"/>
          <w:rFonts w:ascii="楷体" w:eastAsia="楷体" w:hAnsi="楷体" w:hint="eastAsia"/>
          <w:spacing w:val="-4"/>
          <w:sz w:val="32"/>
          <w:szCs w:val="32"/>
        </w:rPr>
        <w:t>个二级指标。个性指标下设产出和效益</w:t>
      </w:r>
      <w:r>
        <w:rPr>
          <w:rStyle w:val="ad"/>
          <w:rFonts w:ascii="楷体" w:eastAsia="楷体" w:hAnsi="楷体" w:hint="eastAsia"/>
          <w:spacing w:val="-4"/>
          <w:sz w:val="32"/>
          <w:szCs w:val="32"/>
        </w:rPr>
        <w:t>2</w:t>
      </w:r>
      <w:r>
        <w:rPr>
          <w:rStyle w:val="ad"/>
          <w:rFonts w:ascii="楷体" w:eastAsia="楷体" w:hAnsi="楷体" w:hint="eastAsia"/>
          <w:spacing w:val="-4"/>
          <w:sz w:val="32"/>
          <w:szCs w:val="32"/>
        </w:rPr>
        <w:t>个一级指标，其中产出下设产出数量、产出质量、产出时效、产出成本</w:t>
      </w:r>
      <w:r>
        <w:rPr>
          <w:rStyle w:val="ad"/>
          <w:rFonts w:ascii="楷体" w:eastAsia="楷体" w:hAnsi="楷体" w:hint="eastAsia"/>
          <w:spacing w:val="-4"/>
          <w:sz w:val="32"/>
          <w:szCs w:val="32"/>
        </w:rPr>
        <w:t>4</w:t>
      </w:r>
      <w:r>
        <w:rPr>
          <w:rStyle w:val="ad"/>
          <w:rFonts w:ascii="楷体" w:eastAsia="楷体" w:hAnsi="楷体" w:hint="eastAsia"/>
          <w:spacing w:val="-4"/>
          <w:sz w:val="32"/>
          <w:szCs w:val="32"/>
        </w:rPr>
        <w:t>个</w:t>
      </w:r>
      <w:r>
        <w:rPr>
          <w:rStyle w:val="ad"/>
          <w:rFonts w:ascii="楷体" w:eastAsia="楷体" w:hAnsi="楷体" w:hint="eastAsia"/>
          <w:spacing w:val="-4"/>
          <w:sz w:val="32"/>
          <w:szCs w:val="32"/>
        </w:rPr>
        <w:t>2</w:t>
      </w:r>
      <w:r>
        <w:rPr>
          <w:rStyle w:val="ad"/>
          <w:rFonts w:ascii="楷体" w:eastAsia="楷体" w:hAnsi="楷体" w:hint="eastAsia"/>
          <w:spacing w:val="-4"/>
          <w:sz w:val="32"/>
          <w:szCs w:val="32"/>
        </w:rPr>
        <w:t>级指标，效益下设项目效益</w:t>
      </w:r>
      <w:r>
        <w:rPr>
          <w:rStyle w:val="ad"/>
          <w:rFonts w:ascii="楷体" w:eastAsia="楷体" w:hAnsi="楷体" w:hint="eastAsia"/>
          <w:spacing w:val="-4"/>
          <w:sz w:val="32"/>
          <w:szCs w:val="32"/>
        </w:rPr>
        <w:t>1</w:t>
      </w:r>
      <w:r>
        <w:rPr>
          <w:rStyle w:val="ad"/>
          <w:rFonts w:ascii="楷体" w:eastAsia="楷体" w:hAnsi="楷体" w:hint="eastAsia"/>
          <w:spacing w:val="-4"/>
          <w:sz w:val="32"/>
          <w:szCs w:val="32"/>
        </w:rPr>
        <w:t>个二级指标。项目绩效评价指标体系详见附件</w:t>
      </w:r>
      <w:r>
        <w:rPr>
          <w:rStyle w:val="ad"/>
          <w:rFonts w:ascii="楷体" w:eastAsia="楷体" w:hAnsi="楷体" w:hint="eastAsia"/>
          <w:spacing w:val="-4"/>
          <w:sz w:val="32"/>
          <w:szCs w:val="32"/>
        </w:rPr>
        <w:t>1</w:t>
      </w:r>
      <w:r>
        <w:rPr>
          <w:rStyle w:val="ad"/>
          <w:rFonts w:ascii="楷体" w:eastAsia="楷体" w:hAnsi="楷体" w:hint="eastAsia"/>
          <w:spacing w:val="-4"/>
          <w:sz w:val="32"/>
          <w:szCs w:val="32"/>
        </w:rPr>
        <w:t>：</w:t>
      </w:r>
      <w:r>
        <w:rPr>
          <w:rStyle w:val="ad"/>
          <w:rFonts w:ascii="楷体" w:eastAsia="楷体" w:hAnsi="楷体" w:hint="eastAsia"/>
          <w:spacing w:val="-4"/>
          <w:sz w:val="32"/>
          <w:szCs w:val="32"/>
        </w:rPr>
        <w:br/>
        <w:t>3</w:t>
      </w:r>
      <w:r>
        <w:rPr>
          <w:rStyle w:val="ad"/>
          <w:rFonts w:ascii="楷体" w:eastAsia="楷体" w:hAnsi="楷体" w:hint="eastAsia"/>
          <w:spacing w:val="-4"/>
          <w:sz w:val="32"/>
          <w:szCs w:val="32"/>
        </w:rPr>
        <w:t>、评价方法</w:t>
      </w:r>
      <w:r>
        <w:rPr>
          <w:rStyle w:val="ad"/>
          <w:rFonts w:ascii="楷体" w:eastAsia="楷体" w:hAnsi="楷体" w:hint="eastAsia"/>
          <w:spacing w:val="-4"/>
          <w:sz w:val="32"/>
          <w:szCs w:val="32"/>
        </w:rPr>
        <w:br/>
      </w:r>
      <w:r>
        <w:rPr>
          <w:rStyle w:val="ad"/>
          <w:rFonts w:ascii="楷体" w:eastAsia="楷体" w:hAnsi="楷体" w:hint="eastAsia"/>
          <w:spacing w:val="-4"/>
          <w:sz w:val="32"/>
          <w:szCs w:val="32"/>
        </w:rPr>
        <w:t>绩效评价方法主要包括成本效益分析法、比较法、因素分析法、最低成本法、公众评判法、标杆管理法等。针对本项目，在评价过程中主要</w:t>
      </w:r>
      <w:r>
        <w:rPr>
          <w:rStyle w:val="ad"/>
          <w:rFonts w:ascii="楷体" w:eastAsia="楷体" w:hAnsi="楷体" w:hint="eastAsia"/>
          <w:spacing w:val="-4"/>
          <w:sz w:val="32"/>
          <w:szCs w:val="32"/>
        </w:rPr>
        <w:t>采用了因素分析法、成本效益分析法等。</w:t>
      </w:r>
      <w:r>
        <w:rPr>
          <w:rStyle w:val="ad"/>
          <w:rFonts w:ascii="楷体" w:eastAsia="楷体" w:hAnsi="楷体" w:hint="eastAsia"/>
          <w:spacing w:val="-4"/>
          <w:sz w:val="32"/>
          <w:szCs w:val="32"/>
        </w:rPr>
        <w:br/>
        <w:t>4</w:t>
      </w:r>
      <w:r>
        <w:rPr>
          <w:rStyle w:val="ad"/>
          <w:rFonts w:ascii="楷体" w:eastAsia="楷体" w:hAnsi="楷体" w:hint="eastAsia"/>
          <w:spacing w:val="-4"/>
          <w:sz w:val="32"/>
          <w:szCs w:val="32"/>
        </w:rPr>
        <w:t>、绩效评价标准</w:t>
      </w:r>
      <w:r>
        <w:rPr>
          <w:rStyle w:val="ad"/>
          <w:rFonts w:ascii="楷体" w:eastAsia="楷体" w:hAnsi="楷体" w:hint="eastAsia"/>
          <w:spacing w:val="-4"/>
          <w:sz w:val="32"/>
          <w:szCs w:val="32"/>
        </w:rPr>
        <w:br/>
      </w:r>
      <w:r>
        <w:rPr>
          <w:rStyle w:val="ad"/>
          <w:rFonts w:ascii="楷体" w:eastAsia="楷体" w:hAnsi="楷体" w:hint="eastAsia"/>
          <w:spacing w:val="-4"/>
          <w:sz w:val="32"/>
          <w:szCs w:val="32"/>
        </w:rPr>
        <w:t>绩效评价标准通常包括计划标准、行业标准、历史标准等，用于对绩效指标完成情况进行比较。本次评价主要采用了计划标准和行业标准。</w:t>
      </w:r>
    </w:p>
    <w:p w:rsidR="00B91E02" w:rsidRDefault="00D13D23">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rsidR="00B91E02" w:rsidRDefault="00D13D23">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本次评价通过资料分析、调研、访谈满意度调查等方式形成评价结论，并出具评价报告。</w:t>
      </w:r>
      <w:r>
        <w:rPr>
          <w:rStyle w:val="ad"/>
          <w:rFonts w:ascii="楷体" w:eastAsia="楷体" w:hAnsi="楷体" w:hint="eastAsia"/>
          <w:spacing w:val="-4"/>
          <w:sz w:val="32"/>
          <w:szCs w:val="32"/>
        </w:rPr>
        <w:br/>
      </w:r>
      <w:r>
        <w:rPr>
          <w:rStyle w:val="ad"/>
          <w:rFonts w:ascii="楷体" w:eastAsia="楷体" w:hAnsi="楷体" w:hint="eastAsia"/>
          <w:spacing w:val="-4"/>
          <w:sz w:val="32"/>
          <w:szCs w:val="32"/>
        </w:rPr>
        <w:t>第一阶段：前期准备。认真学习相关要求与规定，成立绩效评价工作组，作为绩效评价工作具体实施机构。</w:t>
      </w:r>
      <w:r>
        <w:rPr>
          <w:rStyle w:val="ad"/>
          <w:rFonts w:ascii="楷体" w:eastAsia="楷体" w:hAnsi="楷体" w:hint="eastAsia"/>
          <w:spacing w:val="-4"/>
          <w:sz w:val="32"/>
          <w:szCs w:val="32"/>
        </w:rPr>
        <w:br/>
      </w:r>
      <w:r>
        <w:rPr>
          <w:rStyle w:val="ad"/>
          <w:rFonts w:ascii="楷体" w:eastAsia="楷体" w:hAnsi="楷体" w:hint="eastAsia"/>
          <w:spacing w:val="-4"/>
          <w:sz w:val="32"/>
          <w:szCs w:val="32"/>
        </w:rPr>
        <w:t>第二阶段：组织实施。经评价组通过实地调研、查阅资料等方式，采用综合分析法对项目的决策、管理、绩效进行的综合评价分析。</w:t>
      </w:r>
      <w:r>
        <w:rPr>
          <w:rStyle w:val="ad"/>
          <w:rFonts w:ascii="楷体" w:eastAsia="楷体" w:hAnsi="楷体" w:hint="eastAsia"/>
          <w:spacing w:val="-4"/>
          <w:sz w:val="32"/>
          <w:szCs w:val="32"/>
        </w:rPr>
        <w:br/>
      </w:r>
      <w:r>
        <w:rPr>
          <w:rStyle w:val="ad"/>
          <w:rFonts w:ascii="楷体" w:eastAsia="楷体" w:hAnsi="楷体" w:hint="eastAsia"/>
          <w:spacing w:val="-4"/>
          <w:sz w:val="32"/>
          <w:szCs w:val="32"/>
        </w:rPr>
        <w:t>第三阶段：分析评价。首先按照指标体系进行定量、定性分析。其次开展量化打分、综合评价工作，形成初步评价结论。最后归纳整体项目情况与存在问题，撰写部门绩效评价报告。</w:t>
      </w:r>
    </w:p>
    <w:p w:rsidR="00B91E02" w:rsidRDefault="00D13D23">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rsidR="00B91E02" w:rsidRDefault="00D13D23">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（一）评价情况</w:t>
      </w:r>
      <w:r>
        <w:rPr>
          <w:rStyle w:val="ad"/>
          <w:rFonts w:ascii="楷体" w:eastAsia="楷体" w:hAnsi="楷体" w:hint="eastAsia"/>
          <w:spacing w:val="-4"/>
          <w:sz w:val="32"/>
          <w:szCs w:val="32"/>
        </w:rPr>
        <w:br/>
      </w:r>
      <w:r>
        <w:rPr>
          <w:rStyle w:val="ad"/>
          <w:rFonts w:ascii="楷体" w:eastAsia="楷体" w:hAnsi="楷体" w:hint="eastAsia"/>
          <w:spacing w:val="-4"/>
          <w:sz w:val="32"/>
          <w:szCs w:val="32"/>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r>
        <w:rPr>
          <w:rStyle w:val="ad"/>
          <w:rFonts w:ascii="楷体" w:eastAsia="楷体" w:hAnsi="楷体" w:hint="eastAsia"/>
          <w:spacing w:val="-4"/>
          <w:sz w:val="32"/>
          <w:szCs w:val="32"/>
        </w:rPr>
        <w:br/>
      </w:r>
      <w:r>
        <w:rPr>
          <w:rStyle w:val="ad"/>
          <w:rFonts w:ascii="楷体" w:eastAsia="楷体" w:hAnsi="楷体" w:hint="eastAsia"/>
          <w:spacing w:val="-4"/>
          <w:sz w:val="32"/>
          <w:szCs w:val="32"/>
        </w:rPr>
        <w:t>（二）评价结论</w:t>
      </w:r>
      <w:r>
        <w:rPr>
          <w:rStyle w:val="ad"/>
          <w:rFonts w:ascii="楷体" w:eastAsia="楷体" w:hAnsi="楷体" w:hint="eastAsia"/>
          <w:spacing w:val="-4"/>
          <w:sz w:val="32"/>
          <w:szCs w:val="32"/>
        </w:rPr>
        <w:br/>
      </w:r>
      <w:r>
        <w:rPr>
          <w:rStyle w:val="ad"/>
          <w:rFonts w:ascii="楷体" w:eastAsia="楷体" w:hAnsi="楷体" w:hint="eastAsia"/>
          <w:spacing w:val="-4"/>
          <w:sz w:val="32"/>
          <w:szCs w:val="32"/>
        </w:rPr>
        <w:t>运用由项目组制订评价指标体</w:t>
      </w:r>
      <w:r>
        <w:rPr>
          <w:rStyle w:val="ad"/>
          <w:rFonts w:ascii="楷体" w:eastAsia="楷体" w:hAnsi="楷体" w:hint="eastAsia"/>
          <w:spacing w:val="-4"/>
          <w:sz w:val="32"/>
          <w:szCs w:val="32"/>
        </w:rPr>
        <w:t>系及评分标准，通过数据采集、问卷调查，对新疆兴农网课题补助经费进行客观评价，最终评分结果：总得分为</w:t>
      </w:r>
      <w:r>
        <w:rPr>
          <w:rStyle w:val="ad"/>
          <w:rFonts w:ascii="楷体" w:eastAsia="楷体" w:hAnsi="楷体" w:hint="eastAsia"/>
          <w:spacing w:val="-4"/>
          <w:sz w:val="32"/>
          <w:szCs w:val="32"/>
        </w:rPr>
        <w:t>96</w:t>
      </w:r>
      <w:r>
        <w:rPr>
          <w:rStyle w:val="ad"/>
          <w:rFonts w:ascii="楷体" w:eastAsia="楷体" w:hAnsi="楷体" w:hint="eastAsia"/>
          <w:spacing w:val="-4"/>
          <w:sz w:val="32"/>
          <w:szCs w:val="32"/>
        </w:rPr>
        <w:t>分，属于“优”。其中：其中：项目决策指标权重为</w:t>
      </w:r>
      <w:r>
        <w:rPr>
          <w:rStyle w:val="ad"/>
          <w:rFonts w:ascii="楷体" w:eastAsia="楷体" w:hAnsi="楷体" w:hint="eastAsia"/>
          <w:spacing w:val="-4"/>
          <w:sz w:val="32"/>
          <w:szCs w:val="32"/>
        </w:rPr>
        <w:t>20</w:t>
      </w:r>
      <w:r>
        <w:rPr>
          <w:rStyle w:val="ad"/>
          <w:rFonts w:ascii="楷体" w:eastAsia="楷体" w:hAnsi="楷体" w:hint="eastAsia"/>
          <w:spacing w:val="-4"/>
          <w:sz w:val="32"/>
          <w:szCs w:val="32"/>
        </w:rPr>
        <w:t>分，得分为</w:t>
      </w:r>
      <w:r>
        <w:rPr>
          <w:rStyle w:val="ad"/>
          <w:rFonts w:ascii="楷体" w:eastAsia="楷体" w:hAnsi="楷体" w:hint="eastAsia"/>
          <w:spacing w:val="-4"/>
          <w:sz w:val="32"/>
          <w:szCs w:val="32"/>
        </w:rPr>
        <w:t>20</w:t>
      </w:r>
      <w:r>
        <w:rPr>
          <w:rStyle w:val="ad"/>
          <w:rFonts w:ascii="楷体" w:eastAsia="楷体" w:hAnsi="楷体" w:hint="eastAsia"/>
          <w:spacing w:val="-4"/>
          <w:sz w:val="32"/>
          <w:szCs w:val="32"/>
        </w:rPr>
        <w:t>分，得分率为</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；项目管理权重为</w:t>
      </w:r>
      <w:r>
        <w:rPr>
          <w:rStyle w:val="ad"/>
          <w:rFonts w:ascii="楷体" w:eastAsia="楷体" w:hAnsi="楷体" w:hint="eastAsia"/>
          <w:spacing w:val="-4"/>
          <w:sz w:val="32"/>
          <w:szCs w:val="32"/>
        </w:rPr>
        <w:t>20</w:t>
      </w:r>
      <w:r>
        <w:rPr>
          <w:rStyle w:val="ad"/>
          <w:rFonts w:ascii="楷体" w:eastAsia="楷体" w:hAnsi="楷体" w:hint="eastAsia"/>
          <w:spacing w:val="-4"/>
          <w:sz w:val="32"/>
          <w:szCs w:val="32"/>
        </w:rPr>
        <w:t>分，得分为</w:t>
      </w:r>
      <w:r>
        <w:rPr>
          <w:rStyle w:val="ad"/>
          <w:rFonts w:ascii="楷体" w:eastAsia="楷体" w:hAnsi="楷体" w:hint="eastAsia"/>
          <w:spacing w:val="-4"/>
          <w:sz w:val="32"/>
          <w:szCs w:val="32"/>
        </w:rPr>
        <w:t>16</w:t>
      </w:r>
      <w:r>
        <w:rPr>
          <w:rStyle w:val="ad"/>
          <w:rFonts w:ascii="楷体" w:eastAsia="楷体" w:hAnsi="楷体" w:hint="eastAsia"/>
          <w:spacing w:val="-4"/>
          <w:sz w:val="32"/>
          <w:szCs w:val="32"/>
        </w:rPr>
        <w:t>分，得分率为</w:t>
      </w:r>
      <w:r>
        <w:rPr>
          <w:rStyle w:val="ad"/>
          <w:rFonts w:ascii="楷体" w:eastAsia="楷体" w:hAnsi="楷体" w:hint="eastAsia"/>
          <w:spacing w:val="-4"/>
          <w:sz w:val="32"/>
          <w:szCs w:val="32"/>
        </w:rPr>
        <w:t>80%</w:t>
      </w:r>
      <w:r>
        <w:rPr>
          <w:rStyle w:val="ad"/>
          <w:rFonts w:ascii="楷体" w:eastAsia="楷体" w:hAnsi="楷体" w:hint="eastAsia"/>
          <w:spacing w:val="-4"/>
          <w:sz w:val="32"/>
          <w:szCs w:val="32"/>
        </w:rPr>
        <w:t>；项目产出权重为</w:t>
      </w:r>
      <w:r>
        <w:rPr>
          <w:rStyle w:val="ad"/>
          <w:rFonts w:ascii="楷体" w:eastAsia="楷体" w:hAnsi="楷体" w:hint="eastAsia"/>
          <w:spacing w:val="-4"/>
          <w:sz w:val="32"/>
          <w:szCs w:val="32"/>
        </w:rPr>
        <w:t>40</w:t>
      </w:r>
      <w:r>
        <w:rPr>
          <w:rStyle w:val="ad"/>
          <w:rFonts w:ascii="楷体" w:eastAsia="楷体" w:hAnsi="楷体" w:hint="eastAsia"/>
          <w:spacing w:val="-4"/>
          <w:sz w:val="32"/>
          <w:szCs w:val="32"/>
        </w:rPr>
        <w:t>分，得分为</w:t>
      </w:r>
      <w:r>
        <w:rPr>
          <w:rStyle w:val="ad"/>
          <w:rFonts w:ascii="楷体" w:eastAsia="楷体" w:hAnsi="楷体" w:hint="eastAsia"/>
          <w:spacing w:val="-4"/>
          <w:sz w:val="32"/>
          <w:szCs w:val="32"/>
        </w:rPr>
        <w:t>40</w:t>
      </w:r>
      <w:r>
        <w:rPr>
          <w:rStyle w:val="ad"/>
          <w:rFonts w:ascii="楷体" w:eastAsia="楷体" w:hAnsi="楷体" w:hint="eastAsia"/>
          <w:spacing w:val="-4"/>
          <w:sz w:val="32"/>
          <w:szCs w:val="32"/>
        </w:rPr>
        <w:t>分，得分率为</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，项目效益权重为</w:t>
      </w:r>
      <w:r>
        <w:rPr>
          <w:rStyle w:val="ad"/>
          <w:rFonts w:ascii="楷体" w:eastAsia="楷体" w:hAnsi="楷体" w:hint="eastAsia"/>
          <w:spacing w:val="-4"/>
          <w:sz w:val="32"/>
          <w:szCs w:val="32"/>
        </w:rPr>
        <w:t>20</w:t>
      </w:r>
      <w:r>
        <w:rPr>
          <w:rStyle w:val="ad"/>
          <w:rFonts w:ascii="楷体" w:eastAsia="楷体" w:hAnsi="楷体" w:hint="eastAsia"/>
          <w:spacing w:val="-4"/>
          <w:sz w:val="32"/>
          <w:szCs w:val="32"/>
        </w:rPr>
        <w:t>分，得分为</w:t>
      </w:r>
      <w:r>
        <w:rPr>
          <w:rStyle w:val="ad"/>
          <w:rFonts w:ascii="楷体" w:eastAsia="楷体" w:hAnsi="楷体" w:hint="eastAsia"/>
          <w:spacing w:val="-4"/>
          <w:sz w:val="32"/>
          <w:szCs w:val="32"/>
        </w:rPr>
        <w:t>20</w:t>
      </w:r>
      <w:r>
        <w:rPr>
          <w:rStyle w:val="ad"/>
          <w:rFonts w:ascii="楷体" w:eastAsia="楷体" w:hAnsi="楷体" w:hint="eastAsia"/>
          <w:spacing w:val="-4"/>
          <w:sz w:val="32"/>
          <w:szCs w:val="32"/>
        </w:rPr>
        <w:t>分，得分率为</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w:t>
      </w:r>
    </w:p>
    <w:p w:rsidR="00B91E02" w:rsidRDefault="00D13D23">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rsidR="00B91E02" w:rsidRDefault="00D13D23">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rsidR="00B91E02" w:rsidRDefault="00D13D23">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w:t>
      </w:r>
      <w:r>
        <w:rPr>
          <w:rStyle w:val="ad"/>
          <w:rFonts w:ascii="楷体" w:eastAsia="楷体" w:hAnsi="楷体" w:hint="eastAsia"/>
          <w:spacing w:val="-4"/>
          <w:sz w:val="32"/>
          <w:szCs w:val="32"/>
        </w:rPr>
        <w:t>1</w:t>
      </w:r>
      <w:r>
        <w:rPr>
          <w:rStyle w:val="ad"/>
          <w:rFonts w:ascii="楷体" w:eastAsia="楷体" w:hAnsi="楷体" w:hint="eastAsia"/>
          <w:spacing w:val="-4"/>
          <w:sz w:val="32"/>
          <w:szCs w:val="32"/>
        </w:rPr>
        <w:t>）立项依据充分性</w:t>
      </w:r>
      <w:r>
        <w:rPr>
          <w:rStyle w:val="ad"/>
          <w:rFonts w:ascii="楷体" w:eastAsia="楷体" w:hAnsi="楷体" w:hint="eastAsia"/>
          <w:spacing w:val="-4"/>
          <w:sz w:val="32"/>
          <w:szCs w:val="32"/>
        </w:rPr>
        <w:br/>
      </w:r>
      <w:r>
        <w:rPr>
          <w:rStyle w:val="ad"/>
          <w:rFonts w:ascii="楷体" w:eastAsia="楷体" w:hAnsi="楷体" w:hint="eastAsia"/>
          <w:spacing w:val="-4"/>
          <w:sz w:val="32"/>
          <w:szCs w:val="32"/>
        </w:rPr>
        <w:t>新疆兴农网课题补助经费是为进一步推进新疆兴农网及农业气象相关科学研究工作，提高气象为农服务水平</w:t>
      </w:r>
      <w:r>
        <w:rPr>
          <w:rStyle w:val="ad"/>
          <w:rFonts w:ascii="楷体" w:eastAsia="楷体" w:hAnsi="楷体" w:hint="eastAsia"/>
          <w:spacing w:val="-4"/>
          <w:sz w:val="32"/>
          <w:szCs w:val="32"/>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2</w:t>
      </w:r>
      <w:r>
        <w:rPr>
          <w:rStyle w:val="ad"/>
          <w:rFonts w:ascii="楷体" w:eastAsia="楷体" w:hAnsi="楷体" w:hint="eastAsia"/>
          <w:spacing w:val="-4"/>
          <w:sz w:val="32"/>
          <w:szCs w:val="32"/>
        </w:rPr>
        <w:t>）立项程序规范性</w:t>
      </w:r>
      <w:r>
        <w:rPr>
          <w:rStyle w:val="ad"/>
          <w:rFonts w:ascii="楷体" w:eastAsia="楷体" w:hAnsi="楷体" w:hint="eastAsia"/>
          <w:spacing w:val="-4"/>
          <w:sz w:val="32"/>
          <w:szCs w:val="32"/>
        </w:rPr>
        <w:br/>
      </w:r>
      <w:r>
        <w:rPr>
          <w:rStyle w:val="ad"/>
          <w:rFonts w:ascii="楷体" w:eastAsia="楷体" w:hAnsi="楷体" w:hint="eastAsia"/>
          <w:spacing w:val="-4"/>
          <w:sz w:val="32"/>
          <w:szCs w:val="32"/>
        </w:rP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w:t>
      </w:r>
      <w:r>
        <w:rPr>
          <w:rStyle w:val="ad"/>
          <w:rFonts w:ascii="楷体" w:eastAsia="楷体" w:hAnsi="楷体" w:hint="eastAsia"/>
          <w:spacing w:val="-4"/>
          <w:sz w:val="32"/>
          <w:szCs w:val="32"/>
        </w:rPr>
        <w:t>的规范性。</w:t>
      </w:r>
      <w:r>
        <w:rPr>
          <w:rStyle w:val="ad"/>
          <w:rFonts w:ascii="楷体" w:eastAsia="楷体" w:hAnsi="楷体" w:hint="eastAsia"/>
          <w:spacing w:val="-4"/>
          <w:sz w:val="32"/>
          <w:szCs w:val="32"/>
        </w:rPr>
        <w:br/>
        <w:t>2.</w:t>
      </w:r>
      <w:r>
        <w:rPr>
          <w:rStyle w:val="ad"/>
          <w:rFonts w:ascii="楷体" w:eastAsia="楷体" w:hAnsi="楷体" w:hint="eastAsia"/>
          <w:spacing w:val="-4"/>
          <w:sz w:val="32"/>
          <w:szCs w:val="32"/>
        </w:rPr>
        <w:t>绩效目标</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1</w:t>
      </w:r>
      <w:r>
        <w:rPr>
          <w:rStyle w:val="ad"/>
          <w:rFonts w:ascii="楷体" w:eastAsia="楷体" w:hAnsi="楷体" w:hint="eastAsia"/>
          <w:spacing w:val="-4"/>
          <w:sz w:val="32"/>
          <w:szCs w:val="32"/>
        </w:rPr>
        <w:t>）绩效目标合理性</w:t>
      </w:r>
      <w:r>
        <w:rPr>
          <w:rStyle w:val="ad"/>
          <w:rFonts w:ascii="楷体" w:eastAsia="楷体" w:hAnsi="楷体" w:hint="eastAsia"/>
          <w:spacing w:val="-4"/>
          <w:sz w:val="32"/>
          <w:szCs w:val="32"/>
        </w:rPr>
        <w:br/>
      </w:r>
      <w:r>
        <w:rPr>
          <w:rStyle w:val="ad"/>
          <w:rFonts w:ascii="楷体" w:eastAsia="楷体" w:hAnsi="楷体" w:hint="eastAsia"/>
          <w:spacing w:val="-4"/>
          <w:sz w:val="32"/>
          <w:szCs w:val="32"/>
        </w:rPr>
        <w:t>我单位年初结合项目实际工作内容设定绩效目标，绩效目标依据充分，符合客观实际，能反映和考核项目绩效目标与项目实施的相符情况。绩效目标表经过审核，与实际工作内容具有相关性，绩效目标设置合理可行。</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2</w:t>
      </w:r>
      <w:r>
        <w:rPr>
          <w:rStyle w:val="ad"/>
          <w:rFonts w:ascii="楷体" w:eastAsia="楷体" w:hAnsi="楷体" w:hint="eastAsia"/>
          <w:spacing w:val="-4"/>
          <w:sz w:val="32"/>
          <w:szCs w:val="32"/>
        </w:rPr>
        <w:t>）绩效指标明确性</w:t>
      </w:r>
      <w:r>
        <w:rPr>
          <w:rStyle w:val="ad"/>
          <w:rFonts w:ascii="楷体" w:eastAsia="楷体" w:hAnsi="楷体" w:hint="eastAsia"/>
          <w:spacing w:val="-4"/>
          <w:sz w:val="32"/>
          <w:szCs w:val="32"/>
        </w:rPr>
        <w:br/>
      </w:r>
      <w:r>
        <w:rPr>
          <w:rStyle w:val="ad"/>
          <w:rFonts w:ascii="楷体" w:eastAsia="楷体" w:hAnsi="楷体" w:hint="eastAsia"/>
          <w:spacing w:val="-4"/>
          <w:sz w:val="32"/>
          <w:szCs w:val="32"/>
        </w:rPr>
        <w:t>我单位根据项目内容设置了明确的预期产出、效益和满意度目标，将绩效目标再细化分解为具体的绩效三级指标，项目绩效指标明确、清晰、细化、可衡量。</w:t>
      </w:r>
      <w:r>
        <w:rPr>
          <w:rStyle w:val="ad"/>
          <w:rFonts w:ascii="楷体" w:eastAsia="楷体" w:hAnsi="楷体" w:hint="eastAsia"/>
          <w:spacing w:val="-4"/>
          <w:sz w:val="32"/>
          <w:szCs w:val="32"/>
        </w:rPr>
        <w:br/>
        <w:t>3.</w:t>
      </w:r>
      <w:r>
        <w:rPr>
          <w:rStyle w:val="ad"/>
          <w:rFonts w:ascii="楷体" w:eastAsia="楷体" w:hAnsi="楷体" w:hint="eastAsia"/>
          <w:spacing w:val="-4"/>
          <w:sz w:val="32"/>
          <w:szCs w:val="32"/>
        </w:rPr>
        <w:t>资金投入</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1</w:t>
      </w:r>
      <w:r>
        <w:rPr>
          <w:rStyle w:val="ad"/>
          <w:rFonts w:ascii="楷体" w:eastAsia="楷体" w:hAnsi="楷体" w:hint="eastAsia"/>
          <w:spacing w:val="-4"/>
          <w:sz w:val="32"/>
          <w:szCs w:val="32"/>
        </w:rPr>
        <w:t>）预算编制科学性</w:t>
      </w:r>
      <w:r>
        <w:rPr>
          <w:rStyle w:val="ad"/>
          <w:rFonts w:ascii="楷体" w:eastAsia="楷体" w:hAnsi="楷体" w:hint="eastAsia"/>
          <w:spacing w:val="-4"/>
          <w:sz w:val="32"/>
          <w:szCs w:val="32"/>
        </w:rPr>
        <w:br/>
      </w:r>
      <w:r>
        <w:rPr>
          <w:rStyle w:val="ad"/>
          <w:rFonts w:ascii="楷体" w:eastAsia="楷体" w:hAnsi="楷体" w:hint="eastAsia"/>
          <w:spacing w:val="-4"/>
          <w:sz w:val="32"/>
          <w:szCs w:val="32"/>
        </w:rPr>
        <w:t>新疆兴农网课题补助经费是我单位提升科研能力，促进气象为农服务工作的重要抓手</w:t>
      </w:r>
      <w:r>
        <w:rPr>
          <w:rStyle w:val="ad"/>
          <w:rFonts w:ascii="楷体" w:eastAsia="楷体" w:hAnsi="楷体" w:hint="eastAsia"/>
          <w:spacing w:val="-4"/>
          <w:sz w:val="32"/>
          <w:szCs w:val="32"/>
        </w:rPr>
        <w:t>，预算编制经过科学论证，提供充分的测算依据佐证资料，预算内容与项目内容相匹配。项目投资额与工作任务相匹配。</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2</w:t>
      </w:r>
      <w:r>
        <w:rPr>
          <w:rStyle w:val="ad"/>
          <w:rFonts w:ascii="楷体" w:eastAsia="楷体" w:hAnsi="楷体" w:hint="eastAsia"/>
          <w:spacing w:val="-4"/>
          <w:sz w:val="32"/>
          <w:szCs w:val="32"/>
        </w:rPr>
        <w:t>）资金分配合理性</w:t>
      </w:r>
      <w:r>
        <w:rPr>
          <w:rStyle w:val="ad"/>
          <w:rFonts w:ascii="楷体" w:eastAsia="楷体" w:hAnsi="楷体" w:hint="eastAsia"/>
          <w:spacing w:val="-4"/>
          <w:sz w:val="32"/>
          <w:szCs w:val="32"/>
        </w:rPr>
        <w:br/>
      </w:r>
      <w:r>
        <w:rPr>
          <w:rStyle w:val="ad"/>
          <w:rFonts w:ascii="楷体" w:eastAsia="楷体" w:hAnsi="楷体" w:hint="eastAsia"/>
          <w:spacing w:val="-4"/>
          <w:sz w:val="32"/>
          <w:szCs w:val="32"/>
        </w:rPr>
        <w:t>资金分配额度与项目单位实际工作内容相适应，资金分配额度合理，资金分配依据充分。</w:t>
      </w:r>
    </w:p>
    <w:p w:rsidR="00B91E02" w:rsidRDefault="00D13D23">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rsidR="00B91E02" w:rsidRDefault="00D13D23">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项目管理指标从项目资金管理和组织实施两方面对项目的管理情况进行考察。项目过程指标分值</w:t>
      </w:r>
      <w:r>
        <w:rPr>
          <w:rStyle w:val="ad"/>
          <w:rFonts w:ascii="楷体" w:eastAsia="楷体" w:hAnsi="楷体" w:hint="eastAsia"/>
          <w:spacing w:val="-4"/>
          <w:sz w:val="32"/>
          <w:szCs w:val="32"/>
        </w:rPr>
        <w:t>20</w:t>
      </w:r>
      <w:r>
        <w:rPr>
          <w:rStyle w:val="ad"/>
          <w:rFonts w:ascii="楷体" w:eastAsia="楷体" w:hAnsi="楷体" w:hint="eastAsia"/>
          <w:spacing w:val="-4"/>
          <w:sz w:val="32"/>
          <w:szCs w:val="32"/>
        </w:rPr>
        <w:t>分，实际得分</w:t>
      </w:r>
      <w:r>
        <w:rPr>
          <w:rStyle w:val="ad"/>
          <w:rFonts w:ascii="楷体" w:eastAsia="楷体" w:hAnsi="楷体" w:hint="eastAsia"/>
          <w:spacing w:val="-4"/>
          <w:sz w:val="32"/>
          <w:szCs w:val="32"/>
        </w:rPr>
        <w:t>16</w:t>
      </w:r>
      <w:r>
        <w:rPr>
          <w:rStyle w:val="ad"/>
          <w:rFonts w:ascii="楷体" w:eastAsia="楷体" w:hAnsi="楷体" w:hint="eastAsia"/>
          <w:spacing w:val="-4"/>
          <w:sz w:val="32"/>
          <w:szCs w:val="32"/>
        </w:rPr>
        <w:t>分，得分率为</w:t>
      </w:r>
      <w:r>
        <w:rPr>
          <w:rStyle w:val="ad"/>
          <w:rFonts w:ascii="楷体" w:eastAsia="楷体" w:hAnsi="楷体" w:hint="eastAsia"/>
          <w:spacing w:val="-4"/>
          <w:sz w:val="32"/>
          <w:szCs w:val="32"/>
        </w:rPr>
        <w:t>80%</w:t>
      </w:r>
      <w:r>
        <w:rPr>
          <w:rStyle w:val="ad"/>
          <w:rFonts w:ascii="楷体" w:eastAsia="楷体" w:hAnsi="楷体" w:hint="eastAsia"/>
          <w:spacing w:val="-4"/>
          <w:sz w:val="32"/>
          <w:szCs w:val="32"/>
        </w:rPr>
        <w:t>。</w:t>
      </w:r>
      <w:r>
        <w:rPr>
          <w:rStyle w:val="ad"/>
          <w:rFonts w:ascii="楷体" w:eastAsia="楷体" w:hAnsi="楷体" w:hint="eastAsia"/>
          <w:spacing w:val="-4"/>
          <w:sz w:val="32"/>
          <w:szCs w:val="32"/>
        </w:rPr>
        <w:br/>
        <w:t>1.</w:t>
      </w:r>
      <w:r>
        <w:rPr>
          <w:rStyle w:val="ad"/>
          <w:rFonts w:ascii="楷体" w:eastAsia="楷体" w:hAnsi="楷体" w:hint="eastAsia"/>
          <w:spacing w:val="-4"/>
          <w:sz w:val="32"/>
          <w:szCs w:val="32"/>
        </w:rPr>
        <w:t>资金管理</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1</w:t>
      </w:r>
      <w:r>
        <w:rPr>
          <w:rStyle w:val="ad"/>
          <w:rFonts w:ascii="楷体" w:eastAsia="楷体" w:hAnsi="楷体" w:hint="eastAsia"/>
          <w:spacing w:val="-4"/>
          <w:sz w:val="32"/>
          <w:szCs w:val="32"/>
        </w:rPr>
        <w:t>）资金到位率</w:t>
      </w:r>
      <w:r>
        <w:rPr>
          <w:rStyle w:val="ad"/>
          <w:rFonts w:ascii="楷体" w:eastAsia="楷体" w:hAnsi="楷体" w:hint="eastAsia"/>
          <w:spacing w:val="-4"/>
          <w:sz w:val="32"/>
          <w:szCs w:val="32"/>
        </w:rPr>
        <w:br/>
      </w:r>
      <w:r>
        <w:rPr>
          <w:rStyle w:val="ad"/>
          <w:rFonts w:ascii="楷体" w:eastAsia="楷体" w:hAnsi="楷体" w:hint="eastAsia"/>
          <w:spacing w:val="-4"/>
          <w:sz w:val="32"/>
          <w:szCs w:val="32"/>
        </w:rPr>
        <w:t>新疆兴农网课题补助经费</w:t>
      </w:r>
      <w:r>
        <w:rPr>
          <w:rStyle w:val="ad"/>
          <w:rFonts w:ascii="楷体" w:eastAsia="楷体" w:hAnsi="楷体" w:hint="eastAsia"/>
          <w:spacing w:val="-4"/>
          <w:sz w:val="32"/>
          <w:szCs w:val="32"/>
        </w:rPr>
        <w:t>2022</w:t>
      </w:r>
      <w:r>
        <w:rPr>
          <w:rStyle w:val="ad"/>
          <w:rFonts w:ascii="楷体" w:eastAsia="楷体" w:hAnsi="楷体" w:hint="eastAsia"/>
          <w:spacing w:val="-4"/>
          <w:sz w:val="32"/>
          <w:szCs w:val="32"/>
        </w:rPr>
        <w:t>年列入预算，资金到位及时，到位率为</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。根据评分标准，该指标不扣分。</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2</w:t>
      </w:r>
      <w:r>
        <w:rPr>
          <w:rStyle w:val="ad"/>
          <w:rFonts w:ascii="楷体" w:eastAsia="楷体" w:hAnsi="楷体" w:hint="eastAsia"/>
          <w:spacing w:val="-4"/>
          <w:sz w:val="32"/>
          <w:szCs w:val="32"/>
        </w:rPr>
        <w:t>）预算执行率</w:t>
      </w:r>
      <w:r>
        <w:rPr>
          <w:rStyle w:val="ad"/>
          <w:rFonts w:ascii="楷体" w:eastAsia="楷体" w:hAnsi="楷体" w:hint="eastAsia"/>
          <w:spacing w:val="-4"/>
          <w:sz w:val="32"/>
          <w:szCs w:val="32"/>
        </w:rPr>
        <w:br/>
      </w:r>
      <w:r>
        <w:rPr>
          <w:rStyle w:val="ad"/>
          <w:rFonts w:ascii="楷体" w:eastAsia="楷体" w:hAnsi="楷体" w:hint="eastAsia"/>
          <w:spacing w:val="-4"/>
          <w:sz w:val="32"/>
          <w:szCs w:val="32"/>
        </w:rPr>
        <w:t>新疆兴农网信息中心资金支出按照预算执行，全年实际支出</w:t>
      </w:r>
      <w:r>
        <w:rPr>
          <w:rStyle w:val="ad"/>
          <w:rFonts w:ascii="楷体" w:eastAsia="楷体" w:hAnsi="楷体" w:hint="eastAsia"/>
          <w:spacing w:val="-4"/>
          <w:sz w:val="32"/>
          <w:szCs w:val="32"/>
        </w:rPr>
        <w:t>42.76</w:t>
      </w:r>
      <w:r>
        <w:rPr>
          <w:rStyle w:val="ad"/>
          <w:rFonts w:ascii="楷体" w:eastAsia="楷体" w:hAnsi="楷体" w:hint="eastAsia"/>
          <w:spacing w:val="-4"/>
          <w:sz w:val="32"/>
          <w:szCs w:val="32"/>
        </w:rPr>
        <w:t>万元，预算执行率为</w:t>
      </w:r>
      <w:r>
        <w:rPr>
          <w:rStyle w:val="ad"/>
          <w:rFonts w:ascii="楷体" w:eastAsia="楷体" w:hAnsi="楷体" w:hint="eastAsia"/>
          <w:spacing w:val="-4"/>
          <w:sz w:val="32"/>
          <w:szCs w:val="32"/>
        </w:rPr>
        <w:t>49.72%</w:t>
      </w:r>
      <w:r>
        <w:rPr>
          <w:rStyle w:val="ad"/>
          <w:rFonts w:ascii="楷体" w:eastAsia="楷体" w:hAnsi="楷体" w:hint="eastAsia"/>
          <w:spacing w:val="-4"/>
          <w:sz w:val="32"/>
          <w:szCs w:val="32"/>
        </w:rPr>
        <w:t>。</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3</w:t>
      </w:r>
      <w:r>
        <w:rPr>
          <w:rStyle w:val="ad"/>
          <w:rFonts w:ascii="楷体" w:eastAsia="楷体" w:hAnsi="楷体" w:hint="eastAsia"/>
          <w:spacing w:val="-4"/>
          <w:sz w:val="32"/>
          <w:szCs w:val="32"/>
        </w:rPr>
        <w:t>）资金使用合规性</w:t>
      </w:r>
      <w:r>
        <w:rPr>
          <w:rStyle w:val="ad"/>
          <w:rFonts w:ascii="楷体" w:eastAsia="楷体" w:hAnsi="楷体" w:hint="eastAsia"/>
          <w:spacing w:val="-4"/>
          <w:sz w:val="32"/>
          <w:szCs w:val="32"/>
        </w:rPr>
        <w:br/>
      </w:r>
      <w:r>
        <w:rPr>
          <w:rStyle w:val="ad"/>
          <w:rFonts w:ascii="楷体" w:eastAsia="楷体" w:hAnsi="楷体" w:hint="eastAsia"/>
          <w:spacing w:val="-4"/>
          <w:sz w:val="32"/>
          <w:szCs w:val="32"/>
        </w:rPr>
        <w:t>新疆兴农网信息中心严格按照项目预期绩效目标执行预算资金。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不存在截留、挤占、挪用、虚列支出等情况。</w:t>
      </w:r>
      <w:r>
        <w:rPr>
          <w:rStyle w:val="ad"/>
          <w:rFonts w:ascii="楷体" w:eastAsia="楷体" w:hAnsi="楷体" w:hint="eastAsia"/>
          <w:spacing w:val="-4"/>
          <w:sz w:val="32"/>
          <w:szCs w:val="32"/>
        </w:rPr>
        <w:br/>
        <w:t>2.</w:t>
      </w:r>
      <w:r>
        <w:rPr>
          <w:rStyle w:val="ad"/>
          <w:rFonts w:ascii="楷体" w:eastAsia="楷体" w:hAnsi="楷体" w:hint="eastAsia"/>
          <w:spacing w:val="-4"/>
          <w:sz w:val="32"/>
          <w:szCs w:val="32"/>
        </w:rPr>
        <w:t>组织实施</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1</w:t>
      </w:r>
      <w:r>
        <w:rPr>
          <w:rStyle w:val="ad"/>
          <w:rFonts w:ascii="楷体" w:eastAsia="楷体" w:hAnsi="楷体" w:hint="eastAsia"/>
          <w:spacing w:val="-4"/>
          <w:sz w:val="32"/>
          <w:szCs w:val="32"/>
        </w:rPr>
        <w:t>）管理制度健全性</w:t>
      </w:r>
      <w:r>
        <w:rPr>
          <w:rStyle w:val="ad"/>
          <w:rFonts w:ascii="楷体" w:eastAsia="楷体" w:hAnsi="楷体" w:hint="eastAsia"/>
          <w:spacing w:val="-4"/>
          <w:sz w:val="32"/>
          <w:szCs w:val="32"/>
        </w:rPr>
        <w:br/>
      </w:r>
      <w:r>
        <w:rPr>
          <w:rStyle w:val="ad"/>
          <w:rFonts w:ascii="楷体" w:eastAsia="楷体" w:hAnsi="楷体" w:hint="eastAsia"/>
          <w:spacing w:val="-4"/>
          <w:sz w:val="32"/>
          <w:szCs w:val="32"/>
        </w:rPr>
        <w:t>我单位严格按照新疆气象局</w:t>
      </w:r>
      <w:r>
        <w:rPr>
          <w:rStyle w:val="ad"/>
          <w:rFonts w:ascii="楷体" w:eastAsia="楷体" w:hAnsi="楷体" w:hint="eastAsia"/>
          <w:spacing w:val="-4"/>
          <w:sz w:val="32"/>
          <w:szCs w:val="32"/>
        </w:rPr>
        <w:t>下发的资金管理、项目管理、政府采购招投标工作相关文件，开展资金支出、政采及招投标工作。做到专款专用，项目资金使用符合相关的财务管理制度规定，能够反映和考核项目资金的规范运行情况；但应进一步建立健全财务和业务管理制度。</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2</w:t>
      </w:r>
      <w:r>
        <w:rPr>
          <w:rStyle w:val="ad"/>
          <w:rFonts w:ascii="楷体" w:eastAsia="楷体" w:hAnsi="楷体" w:hint="eastAsia"/>
          <w:spacing w:val="-4"/>
          <w:sz w:val="32"/>
          <w:szCs w:val="32"/>
        </w:rPr>
        <w:t>）制度执行有效性</w:t>
      </w:r>
      <w:r>
        <w:rPr>
          <w:rStyle w:val="ad"/>
          <w:rFonts w:ascii="楷体" w:eastAsia="楷体" w:hAnsi="楷体" w:hint="eastAsia"/>
          <w:spacing w:val="-4"/>
          <w:sz w:val="32"/>
          <w:szCs w:val="32"/>
        </w:rPr>
        <w:br/>
      </w:r>
      <w:r>
        <w:rPr>
          <w:rStyle w:val="ad"/>
          <w:rFonts w:ascii="楷体" w:eastAsia="楷体" w:hAnsi="楷体" w:hint="eastAsia"/>
          <w:spacing w:val="-4"/>
          <w:sz w:val="32"/>
          <w:szCs w:val="32"/>
        </w:rPr>
        <w:t>我单位对资金使用的合法合规性进行监督，年末对资金使用效果进行评价。项目管理、实施人员落实到位，有效按照计划执行。项目执行情况等资料齐全，项目相关手续完备，及时进行归档。但单位财务和业务管理制度还需进一步建立健全。</w:t>
      </w:r>
    </w:p>
    <w:p w:rsidR="00B91E02" w:rsidRDefault="00D13D23">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rsidR="00B91E02" w:rsidRDefault="00D13D23">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项目产出主要从产出数量、产出质量、产出时效、成本情况</w:t>
      </w:r>
      <w:r>
        <w:rPr>
          <w:rStyle w:val="ad"/>
          <w:rFonts w:ascii="楷体" w:eastAsia="楷体" w:hAnsi="楷体" w:hint="eastAsia"/>
          <w:spacing w:val="-4"/>
          <w:sz w:val="32"/>
          <w:szCs w:val="32"/>
        </w:rPr>
        <w:t>4</w:t>
      </w:r>
      <w:r>
        <w:rPr>
          <w:rStyle w:val="ad"/>
          <w:rFonts w:ascii="楷体" w:eastAsia="楷体" w:hAnsi="楷体" w:hint="eastAsia"/>
          <w:spacing w:val="-4"/>
          <w:sz w:val="32"/>
          <w:szCs w:val="32"/>
        </w:rPr>
        <w:t>个方面对项目的绩效情况进行评价。项目绩效类指标分值</w:t>
      </w:r>
      <w:r>
        <w:rPr>
          <w:rStyle w:val="ad"/>
          <w:rFonts w:ascii="楷体" w:eastAsia="楷体" w:hAnsi="楷体" w:hint="eastAsia"/>
          <w:spacing w:val="-4"/>
          <w:sz w:val="32"/>
          <w:szCs w:val="32"/>
        </w:rPr>
        <w:t>40</w:t>
      </w:r>
      <w:r>
        <w:rPr>
          <w:rStyle w:val="ad"/>
          <w:rFonts w:ascii="楷体" w:eastAsia="楷体" w:hAnsi="楷体" w:hint="eastAsia"/>
          <w:spacing w:val="-4"/>
          <w:sz w:val="32"/>
          <w:szCs w:val="32"/>
        </w:rPr>
        <w:t>分，实际得分</w:t>
      </w:r>
      <w:r>
        <w:rPr>
          <w:rStyle w:val="ad"/>
          <w:rFonts w:ascii="楷体" w:eastAsia="楷体" w:hAnsi="楷体" w:hint="eastAsia"/>
          <w:spacing w:val="-4"/>
          <w:sz w:val="32"/>
          <w:szCs w:val="32"/>
        </w:rPr>
        <w:t>40</w:t>
      </w:r>
      <w:r>
        <w:rPr>
          <w:rStyle w:val="ad"/>
          <w:rFonts w:ascii="楷体" w:eastAsia="楷体" w:hAnsi="楷体" w:hint="eastAsia"/>
          <w:spacing w:val="-4"/>
          <w:sz w:val="32"/>
          <w:szCs w:val="32"/>
        </w:rPr>
        <w:t>分，得分率为</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w:t>
      </w:r>
      <w:r>
        <w:rPr>
          <w:rStyle w:val="ad"/>
          <w:rFonts w:ascii="楷体" w:eastAsia="楷体" w:hAnsi="楷体" w:hint="eastAsia"/>
          <w:spacing w:val="-4"/>
          <w:sz w:val="32"/>
          <w:szCs w:val="32"/>
        </w:rPr>
        <w:br/>
        <w:t>1.</w:t>
      </w:r>
      <w:r>
        <w:rPr>
          <w:rStyle w:val="ad"/>
          <w:rFonts w:ascii="楷体" w:eastAsia="楷体" w:hAnsi="楷体" w:hint="eastAsia"/>
          <w:spacing w:val="-4"/>
          <w:sz w:val="32"/>
          <w:szCs w:val="32"/>
        </w:rPr>
        <w:t>产出数量：</w:t>
      </w:r>
      <w:r>
        <w:rPr>
          <w:rStyle w:val="ad"/>
          <w:rFonts w:ascii="楷体" w:eastAsia="楷体" w:hAnsi="楷体" w:hint="eastAsia"/>
          <w:spacing w:val="-4"/>
          <w:sz w:val="32"/>
          <w:szCs w:val="32"/>
        </w:rPr>
        <w:br/>
      </w:r>
      <w:r>
        <w:rPr>
          <w:rStyle w:val="ad"/>
          <w:rFonts w:ascii="楷体" w:eastAsia="楷体" w:hAnsi="楷体" w:hint="eastAsia"/>
          <w:spacing w:val="-4"/>
          <w:sz w:val="32"/>
          <w:szCs w:val="32"/>
        </w:rPr>
        <w:t>指标</w:t>
      </w:r>
      <w:r>
        <w:rPr>
          <w:rStyle w:val="ad"/>
          <w:rFonts w:ascii="楷体" w:eastAsia="楷体" w:hAnsi="楷体" w:hint="eastAsia"/>
          <w:spacing w:val="-4"/>
          <w:sz w:val="32"/>
          <w:szCs w:val="32"/>
        </w:rPr>
        <w:t>1</w:t>
      </w:r>
      <w:r>
        <w:rPr>
          <w:rStyle w:val="ad"/>
          <w:rFonts w:ascii="楷体" w:eastAsia="楷体" w:hAnsi="楷体" w:hint="eastAsia"/>
          <w:spacing w:val="-4"/>
          <w:sz w:val="32"/>
          <w:szCs w:val="32"/>
        </w:rPr>
        <w:t>：完成课题数量，指标值≥</w:t>
      </w:r>
      <w:r>
        <w:rPr>
          <w:rStyle w:val="ad"/>
          <w:rFonts w:ascii="楷体" w:eastAsia="楷体" w:hAnsi="楷体" w:hint="eastAsia"/>
          <w:spacing w:val="-4"/>
          <w:sz w:val="32"/>
          <w:szCs w:val="32"/>
        </w:rPr>
        <w:t>5</w:t>
      </w:r>
      <w:r>
        <w:rPr>
          <w:rStyle w:val="ad"/>
          <w:rFonts w:ascii="楷体" w:eastAsia="楷体" w:hAnsi="楷体" w:hint="eastAsia"/>
          <w:spacing w:val="-4"/>
          <w:sz w:val="32"/>
          <w:szCs w:val="32"/>
        </w:rPr>
        <w:t>个，实际完成值</w:t>
      </w:r>
      <w:r>
        <w:rPr>
          <w:rStyle w:val="ad"/>
          <w:rFonts w:ascii="楷体" w:eastAsia="楷体" w:hAnsi="楷体" w:hint="eastAsia"/>
          <w:spacing w:val="-4"/>
          <w:sz w:val="32"/>
          <w:szCs w:val="32"/>
        </w:rPr>
        <w:t>5</w:t>
      </w:r>
      <w:r>
        <w:rPr>
          <w:rStyle w:val="ad"/>
          <w:rFonts w:ascii="楷体" w:eastAsia="楷体" w:hAnsi="楷体" w:hint="eastAsia"/>
          <w:spacing w:val="-4"/>
          <w:sz w:val="32"/>
          <w:szCs w:val="32"/>
        </w:rPr>
        <w:t>个，完成率</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w:t>
      </w:r>
      <w:r>
        <w:rPr>
          <w:rStyle w:val="ad"/>
          <w:rFonts w:ascii="楷体" w:eastAsia="楷体" w:hAnsi="楷体" w:hint="eastAsia"/>
          <w:spacing w:val="-4"/>
          <w:sz w:val="32"/>
          <w:szCs w:val="32"/>
        </w:rPr>
        <w:br/>
      </w:r>
      <w:r>
        <w:rPr>
          <w:rStyle w:val="ad"/>
          <w:rFonts w:ascii="楷体" w:eastAsia="楷体" w:hAnsi="楷体" w:hint="eastAsia"/>
          <w:spacing w:val="-4"/>
          <w:sz w:val="32"/>
          <w:szCs w:val="32"/>
        </w:rPr>
        <w:t>指标</w:t>
      </w:r>
      <w:r>
        <w:rPr>
          <w:rStyle w:val="ad"/>
          <w:rFonts w:ascii="楷体" w:eastAsia="楷体" w:hAnsi="楷体" w:hint="eastAsia"/>
          <w:spacing w:val="-4"/>
          <w:sz w:val="32"/>
          <w:szCs w:val="32"/>
        </w:rPr>
        <w:t>2</w:t>
      </w:r>
      <w:r>
        <w:rPr>
          <w:rStyle w:val="ad"/>
          <w:rFonts w:ascii="楷体" w:eastAsia="楷体" w:hAnsi="楷体" w:hint="eastAsia"/>
          <w:spacing w:val="-4"/>
          <w:sz w:val="32"/>
          <w:szCs w:val="32"/>
        </w:rPr>
        <w:t>：完成厅局级课题数量：指标值≥</w:t>
      </w:r>
      <w:r>
        <w:rPr>
          <w:rStyle w:val="ad"/>
          <w:rFonts w:ascii="楷体" w:eastAsia="楷体" w:hAnsi="楷体" w:hint="eastAsia"/>
          <w:spacing w:val="-4"/>
          <w:sz w:val="32"/>
          <w:szCs w:val="32"/>
        </w:rPr>
        <w:t>2</w:t>
      </w:r>
      <w:r>
        <w:rPr>
          <w:rStyle w:val="ad"/>
          <w:rFonts w:ascii="楷体" w:eastAsia="楷体" w:hAnsi="楷体" w:hint="eastAsia"/>
          <w:spacing w:val="-4"/>
          <w:sz w:val="32"/>
          <w:szCs w:val="32"/>
        </w:rPr>
        <w:t>个，完成值</w:t>
      </w:r>
      <w:r>
        <w:rPr>
          <w:rStyle w:val="ad"/>
          <w:rFonts w:ascii="楷体" w:eastAsia="楷体" w:hAnsi="楷体" w:hint="eastAsia"/>
          <w:spacing w:val="-4"/>
          <w:sz w:val="32"/>
          <w:szCs w:val="32"/>
        </w:rPr>
        <w:t>2</w:t>
      </w:r>
      <w:r>
        <w:rPr>
          <w:rStyle w:val="ad"/>
          <w:rFonts w:ascii="楷体" w:eastAsia="楷体" w:hAnsi="楷体" w:hint="eastAsia"/>
          <w:spacing w:val="-4"/>
          <w:sz w:val="32"/>
          <w:szCs w:val="32"/>
        </w:rPr>
        <w:t>个，完成率</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w:t>
      </w:r>
      <w:r>
        <w:rPr>
          <w:rStyle w:val="ad"/>
          <w:rFonts w:ascii="楷体" w:eastAsia="楷体" w:hAnsi="楷体" w:hint="eastAsia"/>
          <w:spacing w:val="-4"/>
          <w:sz w:val="32"/>
          <w:szCs w:val="32"/>
        </w:rPr>
        <w:br/>
        <w:t>2.</w:t>
      </w:r>
      <w:r>
        <w:rPr>
          <w:rStyle w:val="ad"/>
          <w:rFonts w:ascii="楷体" w:eastAsia="楷体" w:hAnsi="楷体" w:hint="eastAsia"/>
          <w:spacing w:val="-4"/>
          <w:sz w:val="32"/>
          <w:szCs w:val="32"/>
        </w:rPr>
        <w:t>质量指标：</w:t>
      </w:r>
      <w:r>
        <w:rPr>
          <w:rStyle w:val="ad"/>
          <w:rFonts w:ascii="楷体" w:eastAsia="楷体" w:hAnsi="楷体" w:hint="eastAsia"/>
          <w:spacing w:val="-4"/>
          <w:sz w:val="32"/>
          <w:szCs w:val="32"/>
        </w:rPr>
        <w:br/>
      </w:r>
      <w:r>
        <w:rPr>
          <w:rStyle w:val="ad"/>
          <w:rFonts w:ascii="楷体" w:eastAsia="楷体" w:hAnsi="楷体" w:hint="eastAsia"/>
          <w:spacing w:val="-4"/>
          <w:sz w:val="32"/>
          <w:szCs w:val="32"/>
        </w:rPr>
        <w:t>指标</w:t>
      </w:r>
      <w:r>
        <w:rPr>
          <w:rStyle w:val="ad"/>
          <w:rFonts w:ascii="楷体" w:eastAsia="楷体" w:hAnsi="楷体" w:hint="eastAsia"/>
          <w:spacing w:val="-4"/>
          <w:sz w:val="32"/>
          <w:szCs w:val="32"/>
        </w:rPr>
        <w:t>1</w:t>
      </w:r>
      <w:r>
        <w:rPr>
          <w:rStyle w:val="ad"/>
          <w:rFonts w:ascii="楷体" w:eastAsia="楷体" w:hAnsi="楷体" w:hint="eastAsia"/>
          <w:spacing w:val="-4"/>
          <w:sz w:val="32"/>
          <w:szCs w:val="32"/>
        </w:rPr>
        <w:t>：课题验收合格率，指标值≥</w:t>
      </w:r>
      <w:r>
        <w:rPr>
          <w:rStyle w:val="ad"/>
          <w:rFonts w:ascii="楷体" w:eastAsia="楷体" w:hAnsi="楷体" w:hint="eastAsia"/>
          <w:spacing w:val="-4"/>
          <w:sz w:val="32"/>
          <w:szCs w:val="32"/>
        </w:rPr>
        <w:t>80%</w:t>
      </w:r>
      <w:r>
        <w:rPr>
          <w:rStyle w:val="ad"/>
          <w:rFonts w:ascii="楷体" w:eastAsia="楷体" w:hAnsi="楷体" w:hint="eastAsia"/>
          <w:spacing w:val="-4"/>
          <w:sz w:val="32"/>
          <w:szCs w:val="32"/>
        </w:rPr>
        <w:t>，实际完成值</w:t>
      </w:r>
      <w:r>
        <w:rPr>
          <w:rStyle w:val="ad"/>
          <w:rFonts w:ascii="楷体" w:eastAsia="楷体" w:hAnsi="楷体" w:hint="eastAsia"/>
          <w:spacing w:val="-4"/>
          <w:sz w:val="32"/>
          <w:szCs w:val="32"/>
        </w:rPr>
        <w:t>80%</w:t>
      </w:r>
      <w:r>
        <w:rPr>
          <w:rStyle w:val="ad"/>
          <w:rFonts w:ascii="楷体" w:eastAsia="楷体" w:hAnsi="楷体" w:hint="eastAsia"/>
          <w:spacing w:val="-4"/>
          <w:sz w:val="32"/>
          <w:szCs w:val="32"/>
        </w:rPr>
        <w:t>，完成率</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w:t>
      </w:r>
      <w:r>
        <w:rPr>
          <w:rStyle w:val="ad"/>
          <w:rFonts w:ascii="楷体" w:eastAsia="楷体" w:hAnsi="楷体" w:hint="eastAsia"/>
          <w:spacing w:val="-4"/>
          <w:sz w:val="32"/>
          <w:szCs w:val="32"/>
        </w:rPr>
        <w:br/>
      </w:r>
      <w:r>
        <w:rPr>
          <w:rStyle w:val="ad"/>
          <w:rFonts w:ascii="楷体" w:eastAsia="楷体" w:hAnsi="楷体" w:hint="eastAsia"/>
          <w:spacing w:val="-4"/>
          <w:sz w:val="32"/>
          <w:szCs w:val="32"/>
        </w:rPr>
        <w:t>指标</w:t>
      </w:r>
      <w:r>
        <w:rPr>
          <w:rStyle w:val="ad"/>
          <w:rFonts w:ascii="楷体" w:eastAsia="楷体" w:hAnsi="楷体" w:hint="eastAsia"/>
          <w:spacing w:val="-4"/>
          <w:sz w:val="32"/>
          <w:szCs w:val="32"/>
        </w:rPr>
        <w:t>2</w:t>
      </w:r>
      <w:r>
        <w:rPr>
          <w:rStyle w:val="ad"/>
          <w:rFonts w:ascii="楷体" w:eastAsia="楷体" w:hAnsi="楷体" w:hint="eastAsia"/>
          <w:spacing w:val="-4"/>
          <w:sz w:val="32"/>
          <w:szCs w:val="32"/>
        </w:rPr>
        <w:t>：形成可研课题成果，指标值≥</w:t>
      </w:r>
      <w:r>
        <w:rPr>
          <w:rStyle w:val="ad"/>
          <w:rFonts w:ascii="楷体" w:eastAsia="楷体" w:hAnsi="楷体" w:hint="eastAsia"/>
          <w:spacing w:val="-4"/>
          <w:sz w:val="32"/>
          <w:szCs w:val="32"/>
        </w:rPr>
        <w:t>5</w:t>
      </w:r>
      <w:r>
        <w:rPr>
          <w:rStyle w:val="ad"/>
          <w:rFonts w:ascii="楷体" w:eastAsia="楷体" w:hAnsi="楷体" w:hint="eastAsia"/>
          <w:spacing w:val="-4"/>
          <w:sz w:val="32"/>
          <w:szCs w:val="32"/>
        </w:rPr>
        <w:t>个，实际完成值</w:t>
      </w:r>
      <w:r>
        <w:rPr>
          <w:rStyle w:val="ad"/>
          <w:rFonts w:ascii="楷体" w:eastAsia="楷体" w:hAnsi="楷体" w:hint="eastAsia"/>
          <w:spacing w:val="-4"/>
          <w:sz w:val="32"/>
          <w:szCs w:val="32"/>
        </w:rPr>
        <w:t>5</w:t>
      </w:r>
      <w:r>
        <w:rPr>
          <w:rStyle w:val="ad"/>
          <w:rFonts w:ascii="楷体" w:eastAsia="楷体" w:hAnsi="楷体" w:hint="eastAsia"/>
          <w:spacing w:val="-4"/>
          <w:sz w:val="32"/>
          <w:szCs w:val="32"/>
        </w:rPr>
        <w:t>个，完成率</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w:t>
      </w:r>
      <w:r>
        <w:rPr>
          <w:rStyle w:val="ad"/>
          <w:rFonts w:ascii="楷体" w:eastAsia="楷体" w:hAnsi="楷体" w:hint="eastAsia"/>
          <w:spacing w:val="-4"/>
          <w:sz w:val="32"/>
          <w:szCs w:val="32"/>
        </w:rPr>
        <w:br/>
        <w:t>3.</w:t>
      </w:r>
      <w:r>
        <w:rPr>
          <w:rStyle w:val="ad"/>
          <w:rFonts w:ascii="楷体" w:eastAsia="楷体" w:hAnsi="楷体" w:hint="eastAsia"/>
          <w:spacing w:val="-4"/>
          <w:sz w:val="32"/>
          <w:szCs w:val="32"/>
        </w:rPr>
        <w:t>产出时效</w:t>
      </w:r>
      <w:r>
        <w:rPr>
          <w:rStyle w:val="ad"/>
          <w:rFonts w:ascii="楷体" w:eastAsia="楷体" w:hAnsi="楷体" w:hint="eastAsia"/>
          <w:spacing w:val="-4"/>
          <w:sz w:val="32"/>
          <w:szCs w:val="32"/>
        </w:rPr>
        <w:br/>
      </w:r>
      <w:r>
        <w:rPr>
          <w:rStyle w:val="ad"/>
          <w:rFonts w:ascii="楷体" w:eastAsia="楷体" w:hAnsi="楷体" w:hint="eastAsia"/>
          <w:spacing w:val="-4"/>
          <w:sz w:val="32"/>
          <w:szCs w:val="32"/>
        </w:rPr>
        <w:t>指标</w:t>
      </w:r>
      <w:r>
        <w:rPr>
          <w:rStyle w:val="ad"/>
          <w:rFonts w:ascii="楷体" w:eastAsia="楷体" w:hAnsi="楷体" w:hint="eastAsia"/>
          <w:spacing w:val="-4"/>
          <w:sz w:val="32"/>
          <w:szCs w:val="32"/>
        </w:rPr>
        <w:t>1</w:t>
      </w:r>
      <w:r>
        <w:rPr>
          <w:rStyle w:val="ad"/>
          <w:rFonts w:ascii="楷体" w:eastAsia="楷体" w:hAnsi="楷体" w:hint="eastAsia"/>
          <w:spacing w:val="-4"/>
          <w:sz w:val="32"/>
          <w:szCs w:val="32"/>
        </w:rPr>
        <w:t>：课题研究按时完成率</w:t>
      </w:r>
      <w:r>
        <w:rPr>
          <w:rStyle w:val="ad"/>
          <w:rFonts w:ascii="楷体" w:eastAsia="楷体" w:hAnsi="楷体" w:hint="eastAsia"/>
          <w:spacing w:val="-4"/>
          <w:sz w:val="32"/>
          <w:szCs w:val="32"/>
        </w:rPr>
        <w:t>，指标值≥</w:t>
      </w:r>
      <w:r>
        <w:rPr>
          <w:rStyle w:val="ad"/>
          <w:rFonts w:ascii="楷体" w:eastAsia="楷体" w:hAnsi="楷体" w:hint="eastAsia"/>
          <w:spacing w:val="-4"/>
          <w:sz w:val="32"/>
          <w:szCs w:val="32"/>
        </w:rPr>
        <w:t>80%</w:t>
      </w:r>
      <w:r>
        <w:rPr>
          <w:rStyle w:val="ad"/>
          <w:rFonts w:ascii="楷体" w:eastAsia="楷体" w:hAnsi="楷体" w:hint="eastAsia"/>
          <w:spacing w:val="-4"/>
          <w:sz w:val="32"/>
          <w:szCs w:val="32"/>
        </w:rPr>
        <w:t>，实际完成值</w:t>
      </w:r>
      <w:r>
        <w:rPr>
          <w:rStyle w:val="ad"/>
          <w:rFonts w:ascii="楷体" w:eastAsia="楷体" w:hAnsi="楷体" w:hint="eastAsia"/>
          <w:spacing w:val="-4"/>
          <w:sz w:val="32"/>
          <w:szCs w:val="32"/>
        </w:rPr>
        <w:t>80%</w:t>
      </w:r>
      <w:r>
        <w:rPr>
          <w:rStyle w:val="ad"/>
          <w:rFonts w:ascii="楷体" w:eastAsia="楷体" w:hAnsi="楷体" w:hint="eastAsia"/>
          <w:spacing w:val="-4"/>
          <w:sz w:val="32"/>
          <w:szCs w:val="32"/>
        </w:rPr>
        <w:t>，完成率</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w:t>
      </w:r>
      <w:r>
        <w:rPr>
          <w:rStyle w:val="ad"/>
          <w:rFonts w:ascii="楷体" w:eastAsia="楷体" w:hAnsi="楷体" w:hint="eastAsia"/>
          <w:spacing w:val="-4"/>
          <w:sz w:val="32"/>
          <w:szCs w:val="32"/>
        </w:rPr>
        <w:br/>
        <w:t>4.</w:t>
      </w:r>
      <w:r>
        <w:rPr>
          <w:rStyle w:val="ad"/>
          <w:rFonts w:ascii="楷体" w:eastAsia="楷体" w:hAnsi="楷体" w:hint="eastAsia"/>
          <w:spacing w:val="-4"/>
          <w:sz w:val="32"/>
          <w:szCs w:val="32"/>
        </w:rPr>
        <w:t>成本情况</w:t>
      </w:r>
      <w:r>
        <w:rPr>
          <w:rStyle w:val="ad"/>
          <w:rFonts w:ascii="楷体" w:eastAsia="楷体" w:hAnsi="楷体" w:hint="eastAsia"/>
          <w:spacing w:val="-4"/>
          <w:sz w:val="32"/>
          <w:szCs w:val="32"/>
        </w:rPr>
        <w:br/>
      </w:r>
      <w:r>
        <w:rPr>
          <w:rStyle w:val="ad"/>
          <w:rFonts w:ascii="楷体" w:eastAsia="楷体" w:hAnsi="楷体" w:hint="eastAsia"/>
          <w:spacing w:val="-4"/>
          <w:sz w:val="32"/>
          <w:szCs w:val="32"/>
        </w:rPr>
        <w:t>指标</w:t>
      </w:r>
      <w:r>
        <w:rPr>
          <w:rStyle w:val="ad"/>
          <w:rFonts w:ascii="楷体" w:eastAsia="楷体" w:hAnsi="楷体" w:hint="eastAsia"/>
          <w:spacing w:val="-4"/>
          <w:sz w:val="32"/>
          <w:szCs w:val="32"/>
        </w:rPr>
        <w:t>1</w:t>
      </w:r>
      <w:r>
        <w:rPr>
          <w:rStyle w:val="ad"/>
          <w:rFonts w:ascii="楷体" w:eastAsia="楷体" w:hAnsi="楷体" w:hint="eastAsia"/>
          <w:spacing w:val="-4"/>
          <w:sz w:val="32"/>
          <w:szCs w:val="32"/>
        </w:rPr>
        <w:t>：课题平均成本，指标值≤</w:t>
      </w:r>
      <w:r>
        <w:rPr>
          <w:rStyle w:val="ad"/>
          <w:rFonts w:ascii="楷体" w:eastAsia="楷体" w:hAnsi="楷体" w:hint="eastAsia"/>
          <w:spacing w:val="-4"/>
          <w:sz w:val="32"/>
          <w:szCs w:val="32"/>
        </w:rPr>
        <w:t>10</w:t>
      </w:r>
      <w:r>
        <w:rPr>
          <w:rStyle w:val="ad"/>
          <w:rFonts w:ascii="楷体" w:eastAsia="楷体" w:hAnsi="楷体" w:hint="eastAsia"/>
          <w:spacing w:val="-4"/>
          <w:sz w:val="32"/>
          <w:szCs w:val="32"/>
        </w:rPr>
        <w:t>万元，实际完成值</w:t>
      </w:r>
      <w:r>
        <w:rPr>
          <w:rStyle w:val="ad"/>
          <w:rFonts w:ascii="楷体" w:eastAsia="楷体" w:hAnsi="楷体" w:hint="eastAsia"/>
          <w:spacing w:val="-4"/>
          <w:sz w:val="32"/>
          <w:szCs w:val="32"/>
        </w:rPr>
        <w:t>9</w:t>
      </w:r>
      <w:r>
        <w:rPr>
          <w:rStyle w:val="ad"/>
          <w:rFonts w:ascii="楷体" w:eastAsia="楷体" w:hAnsi="楷体" w:hint="eastAsia"/>
          <w:spacing w:val="-4"/>
          <w:sz w:val="32"/>
          <w:szCs w:val="32"/>
        </w:rPr>
        <w:t>万元，完成率</w:t>
      </w:r>
      <w:r>
        <w:rPr>
          <w:rStyle w:val="ad"/>
          <w:rFonts w:ascii="楷体" w:eastAsia="楷体" w:hAnsi="楷体" w:hint="eastAsia"/>
          <w:spacing w:val="-4"/>
          <w:sz w:val="32"/>
          <w:szCs w:val="32"/>
        </w:rPr>
        <w:t>90%</w:t>
      </w:r>
      <w:r>
        <w:rPr>
          <w:rStyle w:val="ad"/>
          <w:rFonts w:ascii="楷体" w:eastAsia="楷体" w:hAnsi="楷体" w:hint="eastAsia"/>
          <w:spacing w:val="-4"/>
          <w:sz w:val="32"/>
          <w:szCs w:val="32"/>
        </w:rPr>
        <w:t>。</w:t>
      </w:r>
      <w:r>
        <w:rPr>
          <w:rStyle w:val="ad"/>
          <w:rFonts w:ascii="楷体" w:eastAsia="楷体" w:hAnsi="楷体" w:hint="eastAsia"/>
          <w:spacing w:val="-4"/>
          <w:sz w:val="32"/>
          <w:szCs w:val="32"/>
        </w:rPr>
        <w:br/>
      </w:r>
      <w:r>
        <w:rPr>
          <w:rStyle w:val="ad"/>
          <w:rFonts w:ascii="楷体" w:eastAsia="楷体" w:hAnsi="楷体" w:hint="eastAsia"/>
          <w:spacing w:val="-4"/>
          <w:sz w:val="32"/>
          <w:szCs w:val="32"/>
        </w:rPr>
        <w:t>指标</w:t>
      </w:r>
      <w:r>
        <w:rPr>
          <w:rStyle w:val="ad"/>
          <w:rFonts w:ascii="楷体" w:eastAsia="楷体" w:hAnsi="楷体" w:hint="eastAsia"/>
          <w:spacing w:val="-4"/>
          <w:sz w:val="32"/>
          <w:szCs w:val="32"/>
        </w:rPr>
        <w:t>2</w:t>
      </w:r>
      <w:r>
        <w:rPr>
          <w:rStyle w:val="ad"/>
          <w:rFonts w:ascii="楷体" w:eastAsia="楷体" w:hAnsi="楷体" w:hint="eastAsia"/>
          <w:spacing w:val="-4"/>
          <w:sz w:val="32"/>
          <w:szCs w:val="32"/>
        </w:rPr>
        <w:t>：科研课题研究成本增长率，指标值</w:t>
      </w:r>
      <w:r>
        <w:rPr>
          <w:rStyle w:val="ad"/>
          <w:rFonts w:ascii="楷体" w:eastAsia="楷体" w:hAnsi="楷体" w:hint="eastAsia"/>
          <w:spacing w:val="-4"/>
          <w:sz w:val="32"/>
          <w:szCs w:val="32"/>
        </w:rPr>
        <w:t>&lt;=10%</w:t>
      </w:r>
      <w:r>
        <w:rPr>
          <w:rStyle w:val="ad"/>
          <w:rFonts w:ascii="楷体" w:eastAsia="楷体" w:hAnsi="楷体" w:hint="eastAsia"/>
          <w:spacing w:val="-4"/>
          <w:sz w:val="32"/>
          <w:szCs w:val="32"/>
        </w:rPr>
        <w:t>，实际完成值</w:t>
      </w:r>
      <w:r>
        <w:rPr>
          <w:rStyle w:val="ad"/>
          <w:rFonts w:ascii="楷体" w:eastAsia="楷体" w:hAnsi="楷体" w:hint="eastAsia"/>
          <w:spacing w:val="-4"/>
          <w:sz w:val="32"/>
          <w:szCs w:val="32"/>
        </w:rPr>
        <w:t>8%</w:t>
      </w:r>
      <w:r>
        <w:rPr>
          <w:rStyle w:val="ad"/>
          <w:rFonts w:ascii="楷体" w:eastAsia="楷体" w:hAnsi="楷体" w:hint="eastAsia"/>
          <w:spacing w:val="-4"/>
          <w:sz w:val="32"/>
          <w:szCs w:val="32"/>
        </w:rPr>
        <w:t>，完成率</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w:t>
      </w:r>
    </w:p>
    <w:p w:rsidR="00B91E02" w:rsidRDefault="00D13D23">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rsidR="00B91E02" w:rsidRDefault="00D13D23">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项目效益主要从项目实施效益和满意度两方面对项目的绩效情况进行评价。项目效益类指标分值</w:t>
      </w:r>
      <w:r>
        <w:rPr>
          <w:rStyle w:val="ad"/>
          <w:rFonts w:ascii="楷体" w:eastAsia="楷体" w:hAnsi="楷体" w:hint="eastAsia"/>
          <w:spacing w:val="-4"/>
          <w:sz w:val="32"/>
          <w:szCs w:val="32"/>
        </w:rPr>
        <w:t>20</w:t>
      </w:r>
      <w:r>
        <w:rPr>
          <w:rStyle w:val="ad"/>
          <w:rFonts w:ascii="楷体" w:eastAsia="楷体" w:hAnsi="楷体" w:hint="eastAsia"/>
          <w:spacing w:val="-4"/>
          <w:sz w:val="32"/>
          <w:szCs w:val="32"/>
        </w:rPr>
        <w:t>分，实际得分</w:t>
      </w:r>
      <w:r>
        <w:rPr>
          <w:rStyle w:val="ad"/>
          <w:rFonts w:ascii="楷体" w:eastAsia="楷体" w:hAnsi="楷体" w:hint="eastAsia"/>
          <w:spacing w:val="-4"/>
          <w:sz w:val="32"/>
          <w:szCs w:val="32"/>
        </w:rPr>
        <w:t>20</w:t>
      </w:r>
      <w:r>
        <w:rPr>
          <w:rStyle w:val="ad"/>
          <w:rFonts w:ascii="楷体" w:eastAsia="楷体" w:hAnsi="楷体" w:hint="eastAsia"/>
          <w:spacing w:val="-4"/>
          <w:sz w:val="32"/>
          <w:szCs w:val="32"/>
        </w:rPr>
        <w:t>分，得分率为</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。项目绩效指标得分情况如表所示。</w:t>
      </w:r>
      <w:r>
        <w:rPr>
          <w:rStyle w:val="ad"/>
          <w:rFonts w:ascii="楷体" w:eastAsia="楷体" w:hAnsi="楷体" w:hint="eastAsia"/>
          <w:spacing w:val="-4"/>
          <w:sz w:val="32"/>
          <w:szCs w:val="32"/>
        </w:rPr>
        <w:br/>
        <w:t>1.</w:t>
      </w:r>
      <w:r>
        <w:rPr>
          <w:rStyle w:val="ad"/>
          <w:rFonts w:ascii="楷体" w:eastAsia="楷体" w:hAnsi="楷体" w:hint="eastAsia"/>
          <w:spacing w:val="-4"/>
          <w:sz w:val="32"/>
          <w:szCs w:val="32"/>
        </w:rPr>
        <w:t>社会效益</w:t>
      </w:r>
      <w:r>
        <w:rPr>
          <w:rStyle w:val="ad"/>
          <w:rFonts w:ascii="楷体" w:eastAsia="楷体" w:hAnsi="楷体" w:hint="eastAsia"/>
          <w:spacing w:val="-4"/>
          <w:sz w:val="32"/>
          <w:szCs w:val="32"/>
        </w:rPr>
        <w:br/>
      </w:r>
      <w:r>
        <w:rPr>
          <w:rStyle w:val="ad"/>
          <w:rFonts w:ascii="楷体" w:eastAsia="楷体" w:hAnsi="楷体" w:hint="eastAsia"/>
          <w:spacing w:val="-4"/>
          <w:sz w:val="32"/>
          <w:szCs w:val="32"/>
        </w:rPr>
        <w:t>有效保障为农服务事业发展，指标值有效提升，实际完成值有效提升，完成率</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w:t>
      </w:r>
      <w:r>
        <w:rPr>
          <w:rStyle w:val="ad"/>
          <w:rFonts w:ascii="楷体" w:eastAsia="楷体" w:hAnsi="楷体" w:hint="eastAsia"/>
          <w:spacing w:val="-4"/>
          <w:sz w:val="32"/>
          <w:szCs w:val="32"/>
        </w:rPr>
        <w:br/>
        <w:t>2.</w:t>
      </w:r>
      <w:r>
        <w:rPr>
          <w:rStyle w:val="ad"/>
          <w:rFonts w:ascii="楷体" w:eastAsia="楷体" w:hAnsi="楷体" w:hint="eastAsia"/>
          <w:spacing w:val="-4"/>
          <w:sz w:val="32"/>
          <w:szCs w:val="32"/>
        </w:rPr>
        <w:t>生态效益</w:t>
      </w:r>
      <w:r>
        <w:rPr>
          <w:rStyle w:val="ad"/>
          <w:rFonts w:ascii="楷体" w:eastAsia="楷体" w:hAnsi="楷体" w:hint="eastAsia"/>
          <w:spacing w:val="-4"/>
          <w:sz w:val="32"/>
          <w:szCs w:val="32"/>
        </w:rPr>
        <w:br/>
      </w:r>
      <w:r>
        <w:rPr>
          <w:rStyle w:val="ad"/>
          <w:rFonts w:ascii="楷体" w:eastAsia="楷体" w:hAnsi="楷体" w:hint="eastAsia"/>
          <w:spacing w:val="-4"/>
          <w:sz w:val="32"/>
          <w:szCs w:val="32"/>
        </w:rPr>
        <w:t>棉花种植适宜性，指标值有效利用，实际完成值有效利用，完成率</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w:t>
      </w:r>
      <w:r>
        <w:rPr>
          <w:rStyle w:val="ad"/>
          <w:rFonts w:ascii="楷体" w:eastAsia="楷体" w:hAnsi="楷体" w:hint="eastAsia"/>
          <w:spacing w:val="-4"/>
          <w:sz w:val="32"/>
          <w:szCs w:val="32"/>
        </w:rPr>
        <w:br/>
        <w:t>3.</w:t>
      </w:r>
      <w:r>
        <w:rPr>
          <w:rStyle w:val="ad"/>
          <w:rFonts w:ascii="楷体" w:eastAsia="楷体" w:hAnsi="楷体" w:hint="eastAsia"/>
          <w:spacing w:val="-4"/>
          <w:sz w:val="32"/>
          <w:szCs w:val="32"/>
        </w:rPr>
        <w:t>可持续影响</w:t>
      </w:r>
      <w:r>
        <w:rPr>
          <w:rStyle w:val="ad"/>
          <w:rFonts w:ascii="楷体" w:eastAsia="楷体" w:hAnsi="楷体" w:hint="eastAsia"/>
          <w:spacing w:val="-4"/>
          <w:sz w:val="32"/>
          <w:szCs w:val="32"/>
        </w:rPr>
        <w:br/>
      </w:r>
      <w:r>
        <w:rPr>
          <w:rStyle w:val="ad"/>
          <w:rFonts w:ascii="楷体" w:eastAsia="楷体" w:hAnsi="楷体" w:hint="eastAsia"/>
          <w:spacing w:val="-4"/>
          <w:sz w:val="32"/>
          <w:szCs w:val="32"/>
        </w:rPr>
        <w:t>棉花种植未来可持续发展的影响，指标值良，实际完成值良，完成率</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w:t>
      </w:r>
    </w:p>
    <w:p w:rsidR="00B91E02" w:rsidRDefault="00D13D23">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（五）满意度指标完成情况分析。</w:t>
      </w:r>
    </w:p>
    <w:p w:rsidR="00B91E02" w:rsidRDefault="00D13D23">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课题验收单位满意度，指标值</w:t>
      </w:r>
      <w:r>
        <w:rPr>
          <w:rStyle w:val="ad"/>
          <w:rFonts w:ascii="楷体" w:eastAsia="楷体" w:hAnsi="楷体" w:hint="eastAsia"/>
          <w:spacing w:val="-4"/>
          <w:sz w:val="32"/>
          <w:szCs w:val="32"/>
        </w:rPr>
        <w:t>&gt;=80%</w:t>
      </w:r>
      <w:r>
        <w:rPr>
          <w:rStyle w:val="ad"/>
          <w:rFonts w:ascii="楷体" w:eastAsia="楷体" w:hAnsi="楷体" w:hint="eastAsia"/>
          <w:spacing w:val="-4"/>
          <w:sz w:val="32"/>
          <w:szCs w:val="32"/>
        </w:rPr>
        <w:t>，实际完成值</w:t>
      </w:r>
      <w:r>
        <w:rPr>
          <w:rStyle w:val="ad"/>
          <w:rFonts w:ascii="楷体" w:eastAsia="楷体" w:hAnsi="楷体" w:hint="eastAsia"/>
          <w:spacing w:val="-4"/>
          <w:sz w:val="32"/>
          <w:szCs w:val="32"/>
        </w:rPr>
        <w:t>80%</w:t>
      </w:r>
      <w:r>
        <w:rPr>
          <w:rStyle w:val="ad"/>
          <w:rFonts w:ascii="楷体" w:eastAsia="楷体" w:hAnsi="楷体" w:hint="eastAsia"/>
          <w:spacing w:val="-4"/>
          <w:sz w:val="32"/>
          <w:szCs w:val="32"/>
        </w:rPr>
        <w:t>，完成率</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w:t>
      </w:r>
    </w:p>
    <w:p w:rsidR="00B91E02" w:rsidRDefault="00D13D23">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hint="eastAsia"/>
          <w:b w:val="0"/>
          <w:spacing w:val="-4"/>
          <w:sz w:val="32"/>
          <w:szCs w:val="32"/>
        </w:rPr>
        <w:t>、</w:t>
      </w:r>
      <w:r>
        <w:rPr>
          <w:rStyle w:val="ad"/>
          <w:rFonts w:ascii="黑体" w:eastAsia="黑体" w:hAnsi="黑体"/>
          <w:b w:val="0"/>
          <w:spacing w:val="-4"/>
          <w:sz w:val="32"/>
          <w:szCs w:val="32"/>
        </w:rPr>
        <w:t>主要经验及做法、存在的问题及原因分析</w:t>
      </w:r>
    </w:p>
    <w:p w:rsidR="00B91E02" w:rsidRDefault="00D13D23">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r>
      <w:r>
        <w:rPr>
          <w:rStyle w:val="ad"/>
          <w:rFonts w:ascii="楷体" w:eastAsia="楷体" w:hAnsi="楷体" w:hint="eastAsia"/>
          <w:spacing w:val="-4"/>
          <w:sz w:val="32"/>
          <w:szCs w:val="32"/>
        </w:rPr>
        <w:br/>
      </w:r>
      <w:r>
        <w:rPr>
          <w:rStyle w:val="ad"/>
          <w:rFonts w:ascii="楷体" w:eastAsia="楷体" w:hAnsi="楷体" w:hint="eastAsia"/>
          <w:spacing w:val="-4"/>
          <w:sz w:val="32"/>
          <w:szCs w:val="32"/>
        </w:rPr>
        <w:t>新疆兴农网课题补助经费项目在实施过程中，严格按照年初预算制定计划开展，在项目实施过程中做好定期监督检查，严格按照项目管理规范进行，严格落实把关，按照项目资金使用范围做好审核工作，让项目资金落于实处。</w:t>
      </w:r>
      <w:r>
        <w:rPr>
          <w:rStyle w:val="ad"/>
          <w:rFonts w:ascii="楷体" w:eastAsia="楷体" w:hAnsi="楷体" w:hint="eastAsia"/>
          <w:spacing w:val="-4"/>
          <w:sz w:val="32"/>
          <w:szCs w:val="32"/>
        </w:rPr>
        <w:br/>
      </w:r>
      <w:r>
        <w:rPr>
          <w:rStyle w:val="ad"/>
          <w:rFonts w:ascii="楷体" w:eastAsia="楷体" w:hAnsi="楷体" w:hint="eastAsia"/>
          <w:spacing w:val="-4"/>
          <w:sz w:val="32"/>
          <w:szCs w:val="32"/>
        </w:rPr>
        <w:t>（二）存在的问题及原因分析</w:t>
      </w:r>
      <w:r>
        <w:rPr>
          <w:rStyle w:val="ad"/>
          <w:rFonts w:ascii="楷体" w:eastAsia="楷体" w:hAnsi="楷体" w:hint="eastAsia"/>
          <w:spacing w:val="-4"/>
          <w:sz w:val="32"/>
          <w:szCs w:val="32"/>
        </w:rPr>
        <w:br/>
      </w:r>
      <w:r>
        <w:rPr>
          <w:rStyle w:val="ad"/>
          <w:rFonts w:ascii="楷体" w:eastAsia="楷体" w:hAnsi="楷体" w:hint="eastAsia"/>
          <w:spacing w:val="-4"/>
          <w:sz w:val="32"/>
          <w:szCs w:val="32"/>
        </w:rPr>
        <w:t>存在的问题是项目受疫情影响经费执行推进较慢，相关制度还需进一步完善，项目绩效目标级绩效指标设置过于笼统，不够细化，在实际实施绩效监控和绩效评价时较为困难。绩效目标的设置应符合量化、细化的要求。</w:t>
      </w:r>
    </w:p>
    <w:p w:rsidR="00B91E02" w:rsidRDefault="00D13D23">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rsidR="00B91E02" w:rsidRDefault="00D13D23">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（一）科学编制预算，提高预算与目标匹配度，保证每一个目标的实现均有相应的预算</w:t>
      </w:r>
      <w:r>
        <w:rPr>
          <w:rStyle w:val="ad"/>
          <w:rFonts w:ascii="楷体" w:eastAsia="楷体" w:hAnsi="楷体" w:hint="eastAsia"/>
          <w:spacing w:val="-4"/>
          <w:sz w:val="32"/>
          <w:szCs w:val="32"/>
        </w:rPr>
        <w:t>安排，另一方面应在合理测算工作量的基础上保证预算编制的准确性。</w:t>
      </w:r>
      <w:r>
        <w:rPr>
          <w:rStyle w:val="ad"/>
          <w:rFonts w:ascii="楷体" w:eastAsia="楷体" w:hAnsi="楷体" w:hint="eastAsia"/>
          <w:spacing w:val="-4"/>
          <w:sz w:val="32"/>
          <w:szCs w:val="32"/>
        </w:rPr>
        <w:br/>
      </w:r>
      <w:r>
        <w:rPr>
          <w:rStyle w:val="ad"/>
          <w:rFonts w:ascii="楷体" w:eastAsia="楷体" w:hAnsi="楷体" w:hint="eastAsia"/>
          <w:spacing w:val="-4"/>
          <w:sz w:val="32"/>
          <w:szCs w:val="32"/>
        </w:rPr>
        <w:t>（二）进一步完善项目评价过程中有关数据和资料的收集、整理、审核及分析。项目启动时同步做好档案的归纳与整理，及时整理、收集、汇总，健全档案资料。项目后续管理有待进一步加强和跟踪。</w:t>
      </w:r>
    </w:p>
    <w:p w:rsidR="00B91E02" w:rsidRDefault="00D13D23">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w:t>
      </w:r>
      <w:r>
        <w:rPr>
          <w:rStyle w:val="ad"/>
          <w:rFonts w:ascii="黑体" w:eastAsia="黑体" w:hAnsi="黑体" w:hint="eastAsia"/>
          <w:b w:val="0"/>
          <w:spacing w:val="-4"/>
          <w:sz w:val="32"/>
          <w:szCs w:val="32"/>
        </w:rPr>
        <w:t>、其他需要说明的问题</w:t>
      </w:r>
    </w:p>
    <w:p w:rsidR="00B91E02" w:rsidRDefault="00D13D23">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rsidR="00B91E02" w:rsidRDefault="00B91E02">
      <w:pPr>
        <w:spacing w:line="540" w:lineRule="exact"/>
        <w:ind w:firstLine="567"/>
        <w:rPr>
          <w:rStyle w:val="ad"/>
          <w:rFonts w:ascii="仿宋" w:eastAsia="仿宋" w:hAnsi="仿宋"/>
          <w:b w:val="0"/>
          <w:spacing w:val="-4"/>
          <w:sz w:val="32"/>
          <w:szCs w:val="32"/>
        </w:rPr>
      </w:pPr>
    </w:p>
    <w:p w:rsidR="00B91E02" w:rsidRDefault="00B91E02">
      <w:pPr>
        <w:spacing w:line="540" w:lineRule="exact"/>
        <w:ind w:firstLine="567"/>
        <w:rPr>
          <w:rStyle w:val="ad"/>
          <w:rFonts w:ascii="仿宋" w:eastAsia="仿宋" w:hAnsi="仿宋"/>
          <w:b w:val="0"/>
          <w:spacing w:val="-4"/>
          <w:sz w:val="32"/>
          <w:szCs w:val="32"/>
        </w:rPr>
      </w:pPr>
    </w:p>
    <w:p w:rsidR="00B91E02" w:rsidRDefault="00B91E02">
      <w:pPr>
        <w:spacing w:line="540" w:lineRule="exact"/>
        <w:ind w:firstLine="567"/>
        <w:rPr>
          <w:rStyle w:val="ad"/>
          <w:rFonts w:ascii="仿宋" w:eastAsia="仿宋" w:hAnsi="仿宋"/>
          <w:b w:val="0"/>
          <w:spacing w:val="-4"/>
          <w:sz w:val="32"/>
          <w:szCs w:val="32"/>
        </w:rPr>
      </w:pPr>
    </w:p>
    <w:p w:rsidR="00B91E02" w:rsidRDefault="00B91E02">
      <w:pPr>
        <w:spacing w:line="540" w:lineRule="exact"/>
        <w:ind w:firstLine="567"/>
        <w:rPr>
          <w:rStyle w:val="ad"/>
          <w:rFonts w:ascii="仿宋" w:eastAsia="仿宋" w:hAnsi="仿宋"/>
          <w:b w:val="0"/>
          <w:spacing w:val="-4"/>
          <w:sz w:val="32"/>
          <w:szCs w:val="32"/>
        </w:rPr>
      </w:pPr>
    </w:p>
    <w:p w:rsidR="00B91E02" w:rsidRDefault="00B91E02">
      <w:pPr>
        <w:spacing w:line="540" w:lineRule="exact"/>
        <w:ind w:firstLine="567"/>
        <w:rPr>
          <w:rStyle w:val="ad"/>
          <w:rFonts w:ascii="仿宋" w:eastAsia="仿宋" w:hAnsi="仿宋"/>
          <w:b w:val="0"/>
          <w:spacing w:val="-4"/>
          <w:sz w:val="32"/>
          <w:szCs w:val="32"/>
        </w:rPr>
      </w:pPr>
    </w:p>
    <w:p w:rsidR="00B91E02" w:rsidRDefault="00B91E02">
      <w:pPr>
        <w:spacing w:line="540" w:lineRule="exact"/>
        <w:ind w:firstLine="567"/>
        <w:rPr>
          <w:rStyle w:val="ad"/>
          <w:rFonts w:ascii="仿宋" w:eastAsia="仿宋" w:hAnsi="仿宋"/>
          <w:b w:val="0"/>
          <w:spacing w:val="-4"/>
          <w:sz w:val="32"/>
          <w:szCs w:val="32"/>
        </w:rPr>
      </w:pPr>
    </w:p>
    <w:p w:rsidR="00B91E02" w:rsidRDefault="00B91E02">
      <w:pPr>
        <w:spacing w:line="540" w:lineRule="exact"/>
        <w:ind w:firstLine="567"/>
        <w:rPr>
          <w:rStyle w:val="ad"/>
          <w:rFonts w:ascii="仿宋" w:eastAsia="仿宋" w:hAnsi="仿宋"/>
          <w:b w:val="0"/>
          <w:spacing w:val="-4"/>
          <w:sz w:val="32"/>
          <w:szCs w:val="32"/>
        </w:rPr>
      </w:pPr>
    </w:p>
    <w:p w:rsidR="00B91E02" w:rsidRDefault="00B91E02">
      <w:pPr>
        <w:spacing w:line="540" w:lineRule="exact"/>
        <w:ind w:firstLine="567"/>
        <w:rPr>
          <w:rStyle w:val="ad"/>
          <w:rFonts w:ascii="仿宋" w:eastAsia="仿宋" w:hAnsi="仿宋"/>
          <w:b w:val="0"/>
          <w:spacing w:val="-4"/>
          <w:sz w:val="32"/>
          <w:szCs w:val="32"/>
        </w:rPr>
      </w:pPr>
    </w:p>
    <w:p w:rsidR="00B91E02" w:rsidRDefault="00B91E02">
      <w:pPr>
        <w:spacing w:line="540" w:lineRule="exact"/>
        <w:ind w:firstLine="567"/>
        <w:rPr>
          <w:rStyle w:val="ad"/>
          <w:rFonts w:ascii="仿宋" w:eastAsia="仿宋" w:hAnsi="仿宋"/>
          <w:b w:val="0"/>
          <w:spacing w:val="-4"/>
          <w:sz w:val="32"/>
          <w:szCs w:val="32"/>
        </w:rPr>
      </w:pPr>
    </w:p>
    <w:p w:rsidR="00B91E02" w:rsidRDefault="00B91E02">
      <w:pPr>
        <w:spacing w:line="540" w:lineRule="exact"/>
        <w:ind w:firstLine="567"/>
        <w:rPr>
          <w:rStyle w:val="ad"/>
          <w:rFonts w:ascii="仿宋" w:eastAsia="仿宋" w:hAnsi="仿宋"/>
          <w:b w:val="0"/>
          <w:spacing w:val="-4"/>
          <w:sz w:val="32"/>
          <w:szCs w:val="32"/>
        </w:rPr>
      </w:pPr>
    </w:p>
    <w:p w:rsidR="00B91E02" w:rsidRDefault="00B91E02">
      <w:pPr>
        <w:spacing w:line="540" w:lineRule="exact"/>
        <w:ind w:firstLine="567"/>
        <w:rPr>
          <w:rStyle w:val="ad"/>
          <w:rFonts w:ascii="仿宋" w:eastAsia="仿宋" w:hAnsi="仿宋"/>
          <w:b w:val="0"/>
          <w:spacing w:val="-4"/>
          <w:sz w:val="32"/>
          <w:szCs w:val="32"/>
        </w:rPr>
      </w:pPr>
    </w:p>
    <w:p w:rsidR="00B91E02" w:rsidRDefault="00B91E02">
      <w:pPr>
        <w:spacing w:line="540" w:lineRule="exact"/>
        <w:ind w:firstLine="567"/>
        <w:rPr>
          <w:rStyle w:val="ad"/>
          <w:rFonts w:ascii="仿宋" w:eastAsia="仿宋" w:hAnsi="仿宋"/>
          <w:b w:val="0"/>
          <w:spacing w:val="-4"/>
          <w:sz w:val="32"/>
          <w:szCs w:val="32"/>
        </w:rPr>
      </w:pPr>
    </w:p>
    <w:sectPr w:rsidR="00B91E02">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D13D23">
      <w:r>
        <w:separator/>
      </w:r>
    </w:p>
  </w:endnote>
  <w:endnote w:type="continuationSeparator" w:id="0">
    <w:p w:rsidR="00000000" w:rsidRDefault="00D13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Microsoft YaHei UI"/>
    <w:charset w:val="86"/>
    <w:family w:val="script"/>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003363"/>
    </w:sdtPr>
    <w:sdtEndPr/>
    <w:sdtContent>
      <w:p w:rsidR="00B91E02" w:rsidRDefault="00D13D23">
        <w:pPr>
          <w:pStyle w:val="a5"/>
          <w:jc w:val="center"/>
        </w:pPr>
        <w:r>
          <w:fldChar w:fldCharType="begin"/>
        </w:r>
        <w:r>
          <w:instrText>PAGE   \* MERGEFORMAT</w:instrText>
        </w:r>
        <w:r>
          <w:fldChar w:fldCharType="separate"/>
        </w:r>
        <w:r w:rsidRPr="00D13D23">
          <w:rPr>
            <w:noProof/>
            <w:lang w:val="zh-CN"/>
          </w:rPr>
          <w:t>13</w:t>
        </w:r>
        <w:r>
          <w:fldChar w:fldCharType="end"/>
        </w:r>
      </w:p>
    </w:sdtContent>
  </w:sdt>
  <w:p w:rsidR="00B91E02" w:rsidRDefault="00B91E02">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D13D23">
      <w:r>
        <w:separator/>
      </w:r>
    </w:p>
  </w:footnote>
  <w:footnote w:type="continuationSeparator" w:id="0">
    <w:p w:rsidR="00000000" w:rsidRDefault="00D13D2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doNotDisplayPageBoundaries/>
  <w:bordersDoNotSurroundHeader/>
  <w:bordersDoNotSurroundFooter/>
  <w:revisionView w:inkAnnotations="0"/>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91E02"/>
    <w:rsid w:val="00BA46E6"/>
    <w:rsid w:val="00BB5015"/>
    <w:rsid w:val="00C56C72"/>
    <w:rsid w:val="00C62CB9"/>
    <w:rsid w:val="00CA6457"/>
    <w:rsid w:val="00CA6DC2"/>
    <w:rsid w:val="00CD37A4"/>
    <w:rsid w:val="00CE2FD9"/>
    <w:rsid w:val="00D13D23"/>
    <w:rsid w:val="00D17F2E"/>
    <w:rsid w:val="00D30354"/>
    <w:rsid w:val="00D52B7C"/>
    <w:rsid w:val="00D80C1E"/>
    <w:rsid w:val="00DB1661"/>
    <w:rsid w:val="00DF42A0"/>
    <w:rsid w:val="00E30E91"/>
    <w:rsid w:val="00E769FE"/>
    <w:rsid w:val="00E774CE"/>
    <w:rsid w:val="00E96D03"/>
    <w:rsid w:val="00EA2CBE"/>
    <w:rsid w:val="00EB10A0"/>
    <w:rsid w:val="00F32FEE"/>
    <w:rsid w:val="00F3413A"/>
    <w:rsid w:val="00FB10BB"/>
    <w:rsid w:val="0CB44F22"/>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689949"/>
  <w15:docId w15:val="{E4234F7E-0F8E-43E8-B9A5-834BAE308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13</Pages>
  <Words>913</Words>
  <Characters>5209</Characters>
  <Application>Microsoft Office Word</Application>
  <DocSecurity>0</DocSecurity>
  <Lines>43</Lines>
  <Paragraphs>12</Paragraphs>
  <ScaleCrop>false</ScaleCrop>
  <Company>神州网信技术有限公司</Company>
  <LinksUpToDate>false</LinksUpToDate>
  <CharactersWithSpaces>6110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司腾蛟</cp:lastModifiedBy>
  <cp:revision>66</cp:revision>
  <cp:lastPrinted>2018-12-31T10:56:00Z</cp:lastPrinted>
  <dcterms:created xsi:type="dcterms:W3CDTF">2018-08-15T02:06:00Z</dcterms:created>
  <dcterms:modified xsi:type="dcterms:W3CDTF">2023-08-25T03:37:00Z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