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1B15" w:rsidRDefault="005A5A63">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rsidR="006B1B15" w:rsidRDefault="006B1B15">
      <w:pPr>
        <w:spacing w:line="540" w:lineRule="exact"/>
        <w:jc w:val="center"/>
        <w:rPr>
          <w:rFonts w:ascii="华文中宋" w:eastAsia="华文中宋" w:hAnsi="华文中宋" w:cs="宋体"/>
          <w:b/>
          <w:kern w:val="0"/>
          <w:sz w:val="52"/>
          <w:szCs w:val="52"/>
        </w:rPr>
      </w:pPr>
    </w:p>
    <w:p w:rsidR="006B1B15" w:rsidRDefault="006B1B15">
      <w:pPr>
        <w:spacing w:line="540" w:lineRule="exact"/>
        <w:jc w:val="center"/>
        <w:rPr>
          <w:rFonts w:ascii="华文中宋" w:eastAsia="华文中宋" w:hAnsi="华文中宋" w:cs="宋体"/>
          <w:b/>
          <w:kern w:val="0"/>
          <w:sz w:val="52"/>
          <w:szCs w:val="52"/>
        </w:rPr>
      </w:pPr>
    </w:p>
    <w:p w:rsidR="006B1B15" w:rsidRDefault="006B1B15">
      <w:pPr>
        <w:spacing w:line="540" w:lineRule="exact"/>
        <w:jc w:val="center"/>
        <w:rPr>
          <w:rFonts w:ascii="华文中宋" w:eastAsia="华文中宋" w:hAnsi="华文中宋" w:cs="宋体"/>
          <w:b/>
          <w:kern w:val="0"/>
          <w:sz w:val="52"/>
          <w:szCs w:val="52"/>
        </w:rPr>
      </w:pPr>
    </w:p>
    <w:p w:rsidR="006B1B15" w:rsidRDefault="006B1B15">
      <w:pPr>
        <w:spacing w:line="540" w:lineRule="exact"/>
        <w:jc w:val="center"/>
        <w:rPr>
          <w:rFonts w:ascii="华文中宋" w:eastAsia="华文中宋" w:hAnsi="华文中宋" w:cs="宋体"/>
          <w:b/>
          <w:kern w:val="0"/>
          <w:sz w:val="52"/>
          <w:szCs w:val="52"/>
        </w:rPr>
      </w:pPr>
    </w:p>
    <w:p w:rsidR="006B1B15" w:rsidRDefault="006B1B15">
      <w:pPr>
        <w:spacing w:line="540" w:lineRule="exact"/>
        <w:jc w:val="center"/>
        <w:rPr>
          <w:rFonts w:ascii="华文中宋" w:eastAsia="华文中宋" w:hAnsi="华文中宋" w:cs="宋体"/>
          <w:b/>
          <w:kern w:val="0"/>
          <w:sz w:val="52"/>
          <w:szCs w:val="52"/>
        </w:rPr>
      </w:pPr>
    </w:p>
    <w:p w:rsidR="006B1B15" w:rsidRDefault="006B1B15">
      <w:pPr>
        <w:spacing w:line="540" w:lineRule="exact"/>
        <w:jc w:val="center"/>
        <w:rPr>
          <w:rFonts w:ascii="华文中宋" w:eastAsia="华文中宋" w:hAnsi="华文中宋" w:cs="宋体"/>
          <w:b/>
          <w:kern w:val="0"/>
          <w:sz w:val="52"/>
          <w:szCs w:val="52"/>
        </w:rPr>
      </w:pPr>
    </w:p>
    <w:p w:rsidR="006B1B15" w:rsidRDefault="005A5A63">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6B1B15" w:rsidRDefault="006B1B15">
      <w:pPr>
        <w:spacing w:line="540" w:lineRule="exact"/>
        <w:jc w:val="center"/>
        <w:rPr>
          <w:rFonts w:ascii="华文中宋" w:eastAsia="华文中宋" w:hAnsi="华文中宋" w:cs="宋体"/>
          <w:b/>
          <w:kern w:val="0"/>
          <w:sz w:val="52"/>
          <w:szCs w:val="52"/>
        </w:rPr>
      </w:pPr>
    </w:p>
    <w:p w:rsidR="006B1B15" w:rsidRDefault="005A5A63">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2022</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6B1B15" w:rsidRDefault="006B1B15">
      <w:pPr>
        <w:spacing w:line="540" w:lineRule="exact"/>
        <w:jc w:val="center"/>
        <w:rPr>
          <w:rFonts w:eastAsia="仿宋_GB2312" w:hAnsi="宋体" w:cs="宋体"/>
          <w:kern w:val="0"/>
          <w:sz w:val="30"/>
          <w:szCs w:val="30"/>
        </w:rPr>
      </w:pPr>
    </w:p>
    <w:p w:rsidR="006B1B15" w:rsidRDefault="006B1B15">
      <w:pPr>
        <w:spacing w:line="540" w:lineRule="exact"/>
        <w:jc w:val="center"/>
        <w:rPr>
          <w:rFonts w:eastAsia="仿宋_GB2312" w:hAnsi="宋体" w:cs="宋体"/>
          <w:kern w:val="0"/>
          <w:sz w:val="30"/>
          <w:szCs w:val="30"/>
        </w:rPr>
      </w:pPr>
    </w:p>
    <w:p w:rsidR="006B1B15" w:rsidRDefault="005A0E73">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 xml:space="preserve"> </w:t>
      </w:r>
      <w:bookmarkStart w:id="0" w:name="_GoBack"/>
      <w:bookmarkEnd w:id="0"/>
    </w:p>
    <w:p w:rsidR="006B1B15" w:rsidRDefault="006B1B15">
      <w:pPr>
        <w:spacing w:line="540" w:lineRule="exact"/>
        <w:jc w:val="center"/>
        <w:rPr>
          <w:rFonts w:eastAsia="仿宋_GB2312" w:hAnsi="宋体" w:cs="宋体"/>
          <w:kern w:val="0"/>
          <w:sz w:val="30"/>
          <w:szCs w:val="30"/>
        </w:rPr>
      </w:pPr>
    </w:p>
    <w:p w:rsidR="006B1B15" w:rsidRDefault="006B1B15">
      <w:pPr>
        <w:spacing w:line="540" w:lineRule="exact"/>
        <w:jc w:val="center"/>
        <w:rPr>
          <w:rFonts w:eastAsia="仿宋_GB2312" w:hAnsi="宋体" w:cs="宋体"/>
          <w:kern w:val="0"/>
          <w:sz w:val="30"/>
          <w:szCs w:val="30"/>
        </w:rPr>
      </w:pPr>
    </w:p>
    <w:p w:rsidR="006B1B15" w:rsidRDefault="006B1B15">
      <w:pPr>
        <w:spacing w:line="540" w:lineRule="exact"/>
        <w:jc w:val="center"/>
        <w:rPr>
          <w:rFonts w:eastAsia="仿宋_GB2312" w:hAnsi="宋体" w:cs="宋体"/>
          <w:kern w:val="0"/>
          <w:sz w:val="30"/>
          <w:szCs w:val="30"/>
        </w:rPr>
      </w:pPr>
    </w:p>
    <w:p w:rsidR="006B1B15" w:rsidRDefault="006B1B15">
      <w:pPr>
        <w:spacing w:line="540" w:lineRule="exact"/>
        <w:rPr>
          <w:rFonts w:eastAsia="仿宋_GB2312" w:hAnsi="宋体" w:cs="宋体"/>
          <w:kern w:val="0"/>
          <w:sz w:val="30"/>
          <w:szCs w:val="30"/>
        </w:rPr>
      </w:pPr>
    </w:p>
    <w:p w:rsidR="006B1B15" w:rsidRDefault="005A5A63">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6B1B15" w:rsidRDefault="005A5A63">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新疆人影办补助经费项目</w:t>
      </w:r>
    </w:p>
    <w:p w:rsidR="006B1B15" w:rsidRDefault="005A5A63">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人工影响天气办公室</w:t>
      </w:r>
    </w:p>
    <w:p w:rsidR="006B1B15" w:rsidRDefault="005A5A63">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人工影响天气办公室</w:t>
      </w:r>
    </w:p>
    <w:p w:rsidR="006B1B15" w:rsidRDefault="005A5A63">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陈胜</w:t>
      </w:r>
    </w:p>
    <w:p w:rsidR="006B1B15" w:rsidRDefault="005A5A63">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2023</w:t>
      </w:r>
      <w:r>
        <w:rPr>
          <w:rStyle w:val="ad"/>
          <w:rFonts w:ascii="楷体" w:eastAsia="楷体" w:hAnsi="楷体" w:hint="eastAsia"/>
          <w:spacing w:val="-4"/>
          <w:sz w:val="32"/>
          <w:szCs w:val="32"/>
        </w:rPr>
        <w:t>年</w:t>
      </w:r>
      <w:r>
        <w:rPr>
          <w:rStyle w:val="ad"/>
          <w:rFonts w:ascii="楷体" w:eastAsia="楷体" w:hAnsi="楷体" w:hint="eastAsia"/>
          <w:spacing w:val="-4"/>
          <w:sz w:val="32"/>
          <w:szCs w:val="32"/>
        </w:rPr>
        <w:t>03</w:t>
      </w:r>
      <w:r>
        <w:rPr>
          <w:rStyle w:val="ad"/>
          <w:rFonts w:ascii="楷体" w:eastAsia="楷体" w:hAnsi="楷体" w:hint="eastAsia"/>
          <w:spacing w:val="-4"/>
          <w:sz w:val="32"/>
          <w:szCs w:val="32"/>
        </w:rPr>
        <w:t>月</w:t>
      </w:r>
      <w:r>
        <w:rPr>
          <w:rStyle w:val="ad"/>
          <w:rFonts w:ascii="楷体" w:eastAsia="楷体" w:hAnsi="楷体" w:hint="eastAsia"/>
          <w:spacing w:val="-4"/>
          <w:sz w:val="32"/>
          <w:szCs w:val="32"/>
        </w:rPr>
        <w:t>14</w:t>
      </w:r>
      <w:r>
        <w:rPr>
          <w:rStyle w:val="ad"/>
          <w:rFonts w:ascii="楷体" w:eastAsia="楷体" w:hAnsi="楷体" w:hint="eastAsia"/>
          <w:spacing w:val="-4"/>
          <w:sz w:val="32"/>
          <w:szCs w:val="32"/>
        </w:rPr>
        <w:t>日</w:t>
      </w:r>
    </w:p>
    <w:p w:rsidR="006B1B15" w:rsidRDefault="006B1B15">
      <w:pPr>
        <w:spacing w:line="700" w:lineRule="exact"/>
        <w:ind w:firstLineChars="236" w:firstLine="708"/>
        <w:jc w:val="left"/>
        <w:rPr>
          <w:rFonts w:eastAsia="仿宋_GB2312" w:hAnsi="宋体" w:cs="宋体"/>
          <w:kern w:val="0"/>
          <w:sz w:val="30"/>
          <w:szCs w:val="30"/>
        </w:rPr>
      </w:pPr>
    </w:p>
    <w:p w:rsidR="006B1B15" w:rsidRDefault="006B1B15">
      <w:pPr>
        <w:spacing w:line="540" w:lineRule="exact"/>
        <w:rPr>
          <w:rStyle w:val="ad"/>
          <w:rFonts w:ascii="黑体" w:eastAsia="黑体" w:hAnsi="黑体"/>
          <w:b w:val="0"/>
          <w:spacing w:val="-4"/>
          <w:sz w:val="32"/>
          <w:szCs w:val="32"/>
        </w:rPr>
      </w:pPr>
    </w:p>
    <w:p w:rsidR="006B1B15" w:rsidRDefault="005A5A63">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rsidR="006B1B15" w:rsidRDefault="005A5A63">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rsidR="006B1B15" w:rsidRDefault="005A5A63">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w:t>
      </w:r>
      <w:r>
        <w:rPr>
          <w:rStyle w:val="ad"/>
          <w:rFonts w:ascii="楷体" w:eastAsia="楷体" w:hAnsi="楷体" w:hint="eastAsia"/>
          <w:spacing w:val="-4"/>
          <w:sz w:val="32"/>
          <w:szCs w:val="32"/>
        </w:rPr>
        <w:t>项目背景</w:t>
      </w:r>
      <w:r>
        <w:rPr>
          <w:rStyle w:val="ad"/>
          <w:rFonts w:ascii="楷体" w:eastAsia="楷体" w:hAnsi="楷体" w:hint="eastAsia"/>
          <w:spacing w:val="-4"/>
          <w:sz w:val="32"/>
          <w:szCs w:val="32"/>
        </w:rPr>
        <w:br/>
      </w:r>
      <w:r>
        <w:rPr>
          <w:rStyle w:val="ad"/>
          <w:rFonts w:ascii="楷体" w:eastAsia="楷体" w:hAnsi="楷体" w:hint="eastAsia"/>
          <w:spacing w:val="-4"/>
          <w:sz w:val="32"/>
          <w:szCs w:val="32"/>
        </w:rPr>
        <w:t>新疆维吾尔自治区人工影响天气办公室（中央）成立于</w:t>
      </w:r>
      <w:r>
        <w:rPr>
          <w:rStyle w:val="ad"/>
          <w:rFonts w:ascii="楷体" w:eastAsia="楷体" w:hAnsi="楷体" w:hint="eastAsia"/>
          <w:spacing w:val="-4"/>
          <w:sz w:val="32"/>
          <w:szCs w:val="32"/>
        </w:rPr>
        <w:t>1960</w:t>
      </w:r>
      <w:r>
        <w:rPr>
          <w:rStyle w:val="ad"/>
          <w:rFonts w:ascii="楷体" w:eastAsia="楷体" w:hAnsi="楷体" w:hint="eastAsia"/>
          <w:spacing w:val="-4"/>
          <w:sz w:val="32"/>
          <w:szCs w:val="32"/>
        </w:rPr>
        <w:t>年，由自治区人民政府与新疆气象局共同成立，由气象局管理的参公管理事业单位。主要业务范围包括人工影响天气作业、人工影响天气管理、人工影响天气科研。现有地方参公编制</w:t>
      </w:r>
      <w:r>
        <w:rPr>
          <w:rStyle w:val="ad"/>
          <w:rFonts w:ascii="楷体" w:eastAsia="楷体" w:hAnsi="楷体" w:hint="eastAsia"/>
          <w:spacing w:val="-4"/>
          <w:sz w:val="32"/>
          <w:szCs w:val="32"/>
        </w:rPr>
        <w:t>16</w:t>
      </w:r>
      <w:r>
        <w:rPr>
          <w:rStyle w:val="ad"/>
          <w:rFonts w:ascii="楷体" w:eastAsia="楷体" w:hAnsi="楷体" w:hint="eastAsia"/>
          <w:spacing w:val="-4"/>
          <w:sz w:val="32"/>
          <w:szCs w:val="32"/>
        </w:rPr>
        <w:t>个，在编人员</w:t>
      </w:r>
      <w:r>
        <w:rPr>
          <w:rStyle w:val="ad"/>
          <w:rFonts w:ascii="楷体" w:eastAsia="楷体" w:hAnsi="楷体" w:hint="eastAsia"/>
          <w:spacing w:val="-4"/>
          <w:sz w:val="32"/>
          <w:szCs w:val="32"/>
        </w:rPr>
        <w:t>12</w:t>
      </w:r>
      <w:r>
        <w:rPr>
          <w:rStyle w:val="ad"/>
          <w:rFonts w:ascii="楷体" w:eastAsia="楷体" w:hAnsi="楷体" w:hint="eastAsia"/>
          <w:spacing w:val="-4"/>
          <w:sz w:val="32"/>
          <w:szCs w:val="32"/>
        </w:rPr>
        <w:t>人。补助经费项目的设立是为保障全办在职职工人员经费能够足额发放、保障全办日常工作运转、工会工作开展，自治区相关课题科研项目经费按照预算工作要求纳入项目，以项目的形式做好资金管理。</w:t>
      </w:r>
      <w:r>
        <w:rPr>
          <w:rStyle w:val="ad"/>
          <w:rFonts w:ascii="楷体" w:eastAsia="楷体" w:hAnsi="楷体" w:hint="eastAsia"/>
          <w:spacing w:val="-4"/>
          <w:sz w:val="32"/>
          <w:szCs w:val="32"/>
        </w:rPr>
        <w:br/>
        <w:t>2.</w:t>
      </w:r>
      <w:r>
        <w:rPr>
          <w:rStyle w:val="ad"/>
          <w:rFonts w:ascii="楷体" w:eastAsia="楷体" w:hAnsi="楷体" w:hint="eastAsia"/>
          <w:spacing w:val="-4"/>
          <w:sz w:val="32"/>
          <w:szCs w:val="32"/>
        </w:rPr>
        <w:t>项目主要内容及实施情况</w:t>
      </w:r>
      <w:r>
        <w:rPr>
          <w:rStyle w:val="ad"/>
          <w:rFonts w:ascii="楷体" w:eastAsia="楷体" w:hAnsi="楷体" w:hint="eastAsia"/>
          <w:spacing w:val="-4"/>
          <w:sz w:val="32"/>
          <w:szCs w:val="32"/>
        </w:rPr>
        <w:br/>
      </w:r>
      <w:r>
        <w:rPr>
          <w:rStyle w:val="ad"/>
          <w:rFonts w:ascii="楷体" w:eastAsia="楷体" w:hAnsi="楷体" w:hint="eastAsia"/>
          <w:spacing w:val="-4"/>
          <w:sz w:val="32"/>
          <w:szCs w:val="32"/>
        </w:rPr>
        <w:t>项目主要内容：自治区人影办现有财政拨款项目有新疆人工影响天气专项补助</w:t>
      </w:r>
      <w:r>
        <w:rPr>
          <w:rStyle w:val="ad"/>
          <w:rFonts w:ascii="楷体" w:eastAsia="楷体" w:hAnsi="楷体" w:hint="eastAsia"/>
          <w:spacing w:val="-4"/>
          <w:sz w:val="32"/>
          <w:szCs w:val="32"/>
        </w:rPr>
        <w:t>、国家级人影作业飞机托管运营项目，主要保障办内全年在全区开展飞机增水、防雹、应急减灾、抗旱、安全检查等工作正常运转，其他人员经费及办内日常办公经费则由补助经费项目资金补足。通过新疆人影办补助经费项目，保障在职及退休人员全年精神文明、综合治理、一次性绩效奖励经费，保障全办日常工作、工会工作正常运转。自治区自然科学基金绿洲冰雹云微物理特征的气象卫星反演技术研究课题，通过课题研究通过卫星反演数据有效组织和科学指导防雹作业。</w:t>
      </w:r>
      <w:r>
        <w:rPr>
          <w:rStyle w:val="ad"/>
          <w:rFonts w:ascii="楷体" w:eastAsia="楷体" w:hAnsi="楷体" w:hint="eastAsia"/>
          <w:spacing w:val="-4"/>
          <w:sz w:val="32"/>
          <w:szCs w:val="32"/>
        </w:rPr>
        <w:br/>
      </w:r>
      <w:r>
        <w:rPr>
          <w:rStyle w:val="ad"/>
          <w:rFonts w:ascii="楷体" w:eastAsia="楷体" w:hAnsi="楷体" w:hint="eastAsia"/>
          <w:spacing w:val="-4"/>
          <w:sz w:val="32"/>
          <w:szCs w:val="32"/>
        </w:rPr>
        <w:t>项目实施情况：</w:t>
      </w:r>
      <w:r>
        <w:rPr>
          <w:rStyle w:val="ad"/>
          <w:rFonts w:ascii="楷体" w:eastAsia="楷体" w:hAnsi="楷体" w:hint="eastAsia"/>
          <w:spacing w:val="-4"/>
          <w:sz w:val="32"/>
          <w:szCs w:val="32"/>
        </w:rPr>
        <w:t>2022</w:t>
      </w:r>
      <w:r>
        <w:rPr>
          <w:rStyle w:val="ad"/>
          <w:rFonts w:ascii="楷体" w:eastAsia="楷体" w:hAnsi="楷体" w:hint="eastAsia"/>
          <w:spacing w:val="-4"/>
          <w:sz w:val="32"/>
          <w:szCs w:val="32"/>
        </w:rPr>
        <w:t>年该项目通过运转维持经费，保障了人影办在职</w:t>
      </w:r>
      <w:r>
        <w:rPr>
          <w:rStyle w:val="ad"/>
          <w:rFonts w:ascii="楷体" w:eastAsia="楷体" w:hAnsi="楷体" w:hint="eastAsia"/>
          <w:spacing w:val="-4"/>
          <w:sz w:val="32"/>
          <w:szCs w:val="32"/>
        </w:rPr>
        <w:t>12</w:t>
      </w:r>
      <w:r>
        <w:rPr>
          <w:rStyle w:val="ad"/>
          <w:rFonts w:ascii="楷体" w:eastAsia="楷体" w:hAnsi="楷体" w:hint="eastAsia"/>
          <w:spacing w:val="-4"/>
          <w:sz w:val="32"/>
          <w:szCs w:val="32"/>
        </w:rPr>
        <w:t>人、退休</w:t>
      </w:r>
      <w:r>
        <w:rPr>
          <w:rStyle w:val="ad"/>
          <w:rFonts w:ascii="楷体" w:eastAsia="楷体" w:hAnsi="楷体" w:hint="eastAsia"/>
          <w:spacing w:val="-4"/>
          <w:sz w:val="32"/>
          <w:szCs w:val="32"/>
        </w:rPr>
        <w:t>10</w:t>
      </w:r>
      <w:r>
        <w:rPr>
          <w:rStyle w:val="ad"/>
          <w:rFonts w:ascii="楷体" w:eastAsia="楷体" w:hAnsi="楷体" w:hint="eastAsia"/>
          <w:spacing w:val="-4"/>
          <w:sz w:val="32"/>
          <w:szCs w:val="32"/>
        </w:rPr>
        <w:t>人全年人员</w:t>
      </w:r>
      <w:r>
        <w:rPr>
          <w:rStyle w:val="ad"/>
          <w:rFonts w:ascii="楷体" w:eastAsia="楷体" w:hAnsi="楷体" w:hint="eastAsia"/>
          <w:spacing w:val="-4"/>
          <w:sz w:val="32"/>
          <w:szCs w:val="32"/>
        </w:rPr>
        <w:t>经费、一次性绩效奖励经费</w:t>
      </w:r>
      <w:r>
        <w:rPr>
          <w:rStyle w:val="ad"/>
          <w:rFonts w:ascii="楷体" w:eastAsia="楷体" w:hAnsi="楷体" w:hint="eastAsia"/>
          <w:spacing w:val="-4"/>
          <w:sz w:val="32"/>
          <w:szCs w:val="32"/>
        </w:rPr>
        <w:lastRenderedPageBreak/>
        <w:t>发放，保障全办日常工作、工会工作正常运转。</w:t>
      </w:r>
      <w:r>
        <w:rPr>
          <w:rStyle w:val="ad"/>
          <w:rFonts w:ascii="楷体" w:eastAsia="楷体" w:hAnsi="楷体" w:hint="eastAsia"/>
          <w:spacing w:val="-4"/>
          <w:sz w:val="32"/>
          <w:szCs w:val="32"/>
        </w:rPr>
        <w:br/>
        <w:t>3.</w:t>
      </w:r>
      <w:r>
        <w:rPr>
          <w:rStyle w:val="ad"/>
          <w:rFonts w:ascii="楷体" w:eastAsia="楷体" w:hAnsi="楷体" w:hint="eastAsia"/>
          <w:spacing w:val="-4"/>
          <w:sz w:val="32"/>
          <w:szCs w:val="32"/>
        </w:rPr>
        <w:t>资金投入和使用情况</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1</w:t>
      </w:r>
      <w:r>
        <w:rPr>
          <w:rStyle w:val="ad"/>
          <w:rFonts w:ascii="楷体" w:eastAsia="楷体" w:hAnsi="楷体" w:hint="eastAsia"/>
          <w:spacing w:val="-4"/>
          <w:sz w:val="32"/>
          <w:szCs w:val="32"/>
        </w:rPr>
        <w:t>）投入情况</w:t>
      </w:r>
      <w:r>
        <w:rPr>
          <w:rStyle w:val="ad"/>
          <w:rFonts w:ascii="楷体" w:eastAsia="楷体" w:hAnsi="楷体" w:hint="eastAsia"/>
          <w:spacing w:val="-4"/>
          <w:sz w:val="32"/>
          <w:szCs w:val="32"/>
        </w:rPr>
        <w:br/>
      </w:r>
      <w:r>
        <w:rPr>
          <w:rStyle w:val="ad"/>
          <w:rFonts w:ascii="楷体" w:eastAsia="楷体" w:hAnsi="楷体" w:hint="eastAsia"/>
          <w:spacing w:val="-4"/>
          <w:sz w:val="32"/>
          <w:szCs w:val="32"/>
        </w:rPr>
        <w:t>该项目年初安排预算资金</w:t>
      </w:r>
      <w:r>
        <w:rPr>
          <w:rStyle w:val="ad"/>
          <w:rFonts w:ascii="楷体" w:eastAsia="楷体" w:hAnsi="楷体" w:hint="eastAsia"/>
          <w:spacing w:val="-4"/>
          <w:sz w:val="32"/>
          <w:szCs w:val="32"/>
        </w:rPr>
        <w:t>84.39</w:t>
      </w:r>
      <w:r>
        <w:rPr>
          <w:rStyle w:val="ad"/>
          <w:rFonts w:ascii="楷体" w:eastAsia="楷体" w:hAnsi="楷体" w:hint="eastAsia"/>
          <w:spacing w:val="-4"/>
          <w:sz w:val="32"/>
          <w:szCs w:val="32"/>
        </w:rPr>
        <w:t>万元，实际总投入</w:t>
      </w:r>
      <w:r>
        <w:rPr>
          <w:rStyle w:val="ad"/>
          <w:rFonts w:ascii="楷体" w:eastAsia="楷体" w:hAnsi="楷体" w:hint="eastAsia"/>
          <w:spacing w:val="-4"/>
          <w:sz w:val="32"/>
          <w:szCs w:val="32"/>
        </w:rPr>
        <w:t>79.16</w:t>
      </w:r>
      <w:r>
        <w:rPr>
          <w:rStyle w:val="ad"/>
          <w:rFonts w:ascii="楷体" w:eastAsia="楷体" w:hAnsi="楷体" w:hint="eastAsia"/>
          <w:spacing w:val="-4"/>
          <w:sz w:val="32"/>
          <w:szCs w:val="32"/>
        </w:rPr>
        <w:t>万元，项目资金已全部落实到位，均为自有资金。</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2</w:t>
      </w:r>
      <w:r>
        <w:rPr>
          <w:rStyle w:val="ad"/>
          <w:rFonts w:ascii="楷体" w:eastAsia="楷体" w:hAnsi="楷体" w:hint="eastAsia"/>
          <w:spacing w:val="-4"/>
          <w:sz w:val="32"/>
          <w:szCs w:val="32"/>
        </w:rPr>
        <w:t>）使用情况</w:t>
      </w:r>
      <w:r>
        <w:rPr>
          <w:rStyle w:val="ad"/>
          <w:rFonts w:ascii="楷体" w:eastAsia="楷体" w:hAnsi="楷体" w:hint="eastAsia"/>
          <w:spacing w:val="-4"/>
          <w:sz w:val="32"/>
          <w:szCs w:val="32"/>
        </w:rPr>
        <w:br/>
      </w:r>
      <w:r>
        <w:rPr>
          <w:rStyle w:val="ad"/>
          <w:rFonts w:ascii="楷体" w:eastAsia="楷体" w:hAnsi="楷体" w:hint="eastAsia"/>
          <w:spacing w:val="-4"/>
          <w:sz w:val="32"/>
          <w:szCs w:val="32"/>
        </w:rPr>
        <w:t>该项目截止</w:t>
      </w:r>
      <w:r>
        <w:rPr>
          <w:rStyle w:val="ad"/>
          <w:rFonts w:ascii="楷体" w:eastAsia="楷体" w:hAnsi="楷体" w:hint="eastAsia"/>
          <w:spacing w:val="-4"/>
          <w:sz w:val="32"/>
          <w:szCs w:val="32"/>
        </w:rPr>
        <w:t>2022</w:t>
      </w:r>
      <w:r>
        <w:rPr>
          <w:rStyle w:val="ad"/>
          <w:rFonts w:ascii="楷体" w:eastAsia="楷体" w:hAnsi="楷体" w:hint="eastAsia"/>
          <w:spacing w:val="-4"/>
          <w:sz w:val="32"/>
          <w:szCs w:val="32"/>
        </w:rPr>
        <w:t>年</w:t>
      </w:r>
      <w:r>
        <w:rPr>
          <w:rStyle w:val="ad"/>
          <w:rFonts w:ascii="楷体" w:eastAsia="楷体" w:hAnsi="楷体" w:hint="eastAsia"/>
          <w:spacing w:val="-4"/>
          <w:sz w:val="32"/>
          <w:szCs w:val="32"/>
        </w:rPr>
        <w:t>12</w:t>
      </w:r>
      <w:r>
        <w:rPr>
          <w:rStyle w:val="ad"/>
          <w:rFonts w:ascii="楷体" w:eastAsia="楷体" w:hAnsi="楷体" w:hint="eastAsia"/>
          <w:spacing w:val="-4"/>
          <w:sz w:val="32"/>
          <w:szCs w:val="32"/>
        </w:rPr>
        <w:t>月</w:t>
      </w:r>
      <w:r>
        <w:rPr>
          <w:rStyle w:val="ad"/>
          <w:rFonts w:ascii="楷体" w:eastAsia="楷体" w:hAnsi="楷体" w:hint="eastAsia"/>
          <w:spacing w:val="-4"/>
          <w:sz w:val="32"/>
          <w:szCs w:val="32"/>
        </w:rPr>
        <w:t>31</w:t>
      </w:r>
      <w:r>
        <w:rPr>
          <w:rStyle w:val="ad"/>
          <w:rFonts w:ascii="楷体" w:eastAsia="楷体" w:hAnsi="楷体" w:hint="eastAsia"/>
          <w:spacing w:val="-4"/>
          <w:sz w:val="32"/>
          <w:szCs w:val="32"/>
        </w:rPr>
        <w:t>日，全年实际支出</w:t>
      </w:r>
      <w:r>
        <w:rPr>
          <w:rStyle w:val="ad"/>
          <w:rFonts w:ascii="楷体" w:eastAsia="楷体" w:hAnsi="楷体" w:hint="eastAsia"/>
          <w:spacing w:val="-4"/>
          <w:sz w:val="32"/>
          <w:szCs w:val="32"/>
        </w:rPr>
        <w:t>79.16</w:t>
      </w:r>
      <w:r>
        <w:rPr>
          <w:rStyle w:val="ad"/>
          <w:rFonts w:ascii="楷体" w:eastAsia="楷体" w:hAnsi="楷体" w:hint="eastAsia"/>
          <w:spacing w:val="-4"/>
          <w:sz w:val="32"/>
          <w:szCs w:val="32"/>
        </w:rPr>
        <w:t>万元，预算执行率为</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w:t>
      </w:r>
    </w:p>
    <w:p w:rsidR="006B1B15" w:rsidRDefault="005A5A63">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rsidR="006B1B15" w:rsidRDefault="005A5A63">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w:t>
      </w:r>
      <w:r>
        <w:rPr>
          <w:rStyle w:val="ad"/>
          <w:rFonts w:ascii="楷体" w:eastAsia="楷体" w:hAnsi="楷体" w:hint="eastAsia"/>
          <w:spacing w:val="-4"/>
          <w:sz w:val="32"/>
          <w:szCs w:val="32"/>
        </w:rPr>
        <w:t>总体目标</w:t>
      </w:r>
      <w:r>
        <w:rPr>
          <w:rStyle w:val="ad"/>
          <w:rFonts w:ascii="楷体" w:eastAsia="楷体" w:hAnsi="楷体" w:hint="eastAsia"/>
          <w:spacing w:val="-4"/>
          <w:sz w:val="32"/>
          <w:szCs w:val="32"/>
        </w:rPr>
        <w:br/>
      </w:r>
      <w:r>
        <w:rPr>
          <w:rStyle w:val="ad"/>
          <w:rFonts w:ascii="楷体" w:eastAsia="楷体" w:hAnsi="楷体" w:hint="eastAsia"/>
          <w:spacing w:val="-4"/>
          <w:sz w:val="32"/>
          <w:szCs w:val="32"/>
        </w:rPr>
        <w:t>自治区人影办现有财政拨款项目有新疆人工影响天气专项补助、国家级人影作业飞机托管运营项目，主要保障办内全年在全区开展飞机增水、防雹、应急减</w:t>
      </w:r>
      <w:r>
        <w:rPr>
          <w:rStyle w:val="ad"/>
          <w:rFonts w:ascii="楷体" w:eastAsia="楷体" w:hAnsi="楷体" w:hint="eastAsia"/>
          <w:spacing w:val="-4"/>
          <w:sz w:val="32"/>
          <w:szCs w:val="32"/>
        </w:rPr>
        <w:t>灾、抗旱、安全检查等工作正常运转，其他人员经费及办内日常办公经费则由补助经费项目资金补足。通过新疆人影办补助经费项目，保障在职及退休人员全年精神文明、综合治理、一次性绩效奖励经费，保障全办日常工作、工会工作正常运转。自治区自然科学基金绿洲冰雹云微物理特征的气象卫星反演技术研究课题，通过课题研究通过卫星反演数据有效组织和科学指导防雹作业。</w:t>
      </w:r>
      <w:r>
        <w:rPr>
          <w:rStyle w:val="ad"/>
          <w:rFonts w:ascii="楷体" w:eastAsia="楷体" w:hAnsi="楷体" w:hint="eastAsia"/>
          <w:spacing w:val="-4"/>
          <w:sz w:val="32"/>
          <w:szCs w:val="32"/>
        </w:rPr>
        <w:br/>
        <w:t>2.</w:t>
      </w:r>
      <w:r>
        <w:rPr>
          <w:rStyle w:val="ad"/>
          <w:rFonts w:ascii="楷体" w:eastAsia="楷体" w:hAnsi="楷体" w:hint="eastAsia"/>
          <w:spacing w:val="-4"/>
          <w:sz w:val="32"/>
          <w:szCs w:val="32"/>
        </w:rPr>
        <w:t>阶段性目标</w:t>
      </w:r>
      <w:r>
        <w:rPr>
          <w:rStyle w:val="ad"/>
          <w:rFonts w:ascii="楷体" w:eastAsia="楷体" w:hAnsi="楷体" w:hint="eastAsia"/>
          <w:spacing w:val="-4"/>
          <w:sz w:val="32"/>
          <w:szCs w:val="32"/>
        </w:rPr>
        <w:br/>
        <w:t>2022</w:t>
      </w:r>
      <w:r>
        <w:rPr>
          <w:rStyle w:val="ad"/>
          <w:rFonts w:ascii="楷体" w:eastAsia="楷体" w:hAnsi="楷体" w:hint="eastAsia"/>
          <w:spacing w:val="-4"/>
          <w:sz w:val="32"/>
          <w:szCs w:val="32"/>
        </w:rPr>
        <w:t>年人影补助经费项目保障了全办日常工作、工会活动、党建及精神文明的正常开展，对在编地方人员经费进行弥补，自治区自然科学基金课题经费纳入项目进行管理。</w:t>
      </w:r>
    </w:p>
    <w:p w:rsidR="006B1B15" w:rsidRDefault="005A5A63">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rsidR="006B1B15" w:rsidRDefault="005A5A63">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rsidR="006B1B15" w:rsidRDefault="005A5A63">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1</w:t>
      </w:r>
      <w:r>
        <w:rPr>
          <w:rStyle w:val="ad"/>
          <w:rFonts w:ascii="楷体" w:eastAsia="楷体" w:hAnsi="楷体" w:hint="eastAsia"/>
          <w:spacing w:val="-4"/>
          <w:sz w:val="32"/>
          <w:szCs w:val="32"/>
        </w:rPr>
        <w:t>、绩效评价的目的</w:t>
      </w:r>
      <w:r>
        <w:rPr>
          <w:rStyle w:val="ad"/>
          <w:rFonts w:ascii="楷体" w:eastAsia="楷体" w:hAnsi="楷体" w:hint="eastAsia"/>
          <w:spacing w:val="-4"/>
          <w:sz w:val="32"/>
          <w:szCs w:val="32"/>
        </w:rPr>
        <w:br/>
      </w:r>
      <w:r>
        <w:rPr>
          <w:rStyle w:val="ad"/>
          <w:rFonts w:ascii="楷体" w:eastAsia="楷体" w:hAnsi="楷体" w:hint="eastAsia"/>
          <w:spacing w:val="-4"/>
          <w:sz w:val="32"/>
          <w:szCs w:val="32"/>
        </w:rPr>
        <w:t>本次绩效评价遵循财政部《项目支出绩效评价管理办法》（财预〔</w:t>
      </w:r>
      <w:r>
        <w:rPr>
          <w:rStyle w:val="ad"/>
          <w:rFonts w:ascii="楷体" w:eastAsia="楷体" w:hAnsi="楷体" w:hint="eastAsia"/>
          <w:spacing w:val="-4"/>
          <w:sz w:val="32"/>
          <w:szCs w:val="32"/>
        </w:rPr>
        <w:t>2020</w:t>
      </w:r>
      <w:r>
        <w:rPr>
          <w:rStyle w:val="ad"/>
          <w:rFonts w:ascii="楷体" w:eastAsia="楷体" w:hAnsi="楷体" w:hint="eastAsia"/>
          <w:spacing w:val="-4"/>
          <w:sz w:val="32"/>
          <w:szCs w:val="32"/>
        </w:rPr>
        <w:t>〕</w:t>
      </w:r>
      <w:r>
        <w:rPr>
          <w:rStyle w:val="ad"/>
          <w:rFonts w:ascii="楷体" w:eastAsia="楷体" w:hAnsi="楷体" w:hint="eastAsia"/>
          <w:spacing w:val="-4"/>
          <w:sz w:val="32"/>
          <w:szCs w:val="32"/>
        </w:rPr>
        <w:t>10</w:t>
      </w:r>
      <w:r>
        <w:rPr>
          <w:rStyle w:val="ad"/>
          <w:rFonts w:ascii="楷体" w:eastAsia="楷体" w:hAnsi="楷体" w:hint="eastAsia"/>
          <w:spacing w:val="-4"/>
          <w:sz w:val="32"/>
          <w:szCs w:val="32"/>
        </w:rPr>
        <w:t>号）和自治区财政厅《自治区财政支出绩效评价管理暂行办法》（新财预〔</w:t>
      </w:r>
      <w:r>
        <w:rPr>
          <w:rStyle w:val="ad"/>
          <w:rFonts w:ascii="楷体" w:eastAsia="楷体" w:hAnsi="楷体" w:hint="eastAsia"/>
          <w:spacing w:val="-4"/>
          <w:sz w:val="32"/>
          <w:szCs w:val="32"/>
        </w:rPr>
        <w:t>2018</w:t>
      </w:r>
      <w:r>
        <w:rPr>
          <w:rStyle w:val="ad"/>
          <w:rFonts w:ascii="楷体" w:eastAsia="楷体" w:hAnsi="楷体" w:hint="eastAsia"/>
          <w:spacing w:val="-4"/>
          <w:sz w:val="32"/>
          <w:szCs w:val="32"/>
        </w:rPr>
        <w:t>〕</w:t>
      </w:r>
      <w:r>
        <w:rPr>
          <w:rStyle w:val="ad"/>
          <w:rFonts w:ascii="楷体" w:eastAsia="楷体" w:hAnsi="楷体" w:hint="eastAsia"/>
          <w:spacing w:val="-4"/>
          <w:sz w:val="32"/>
          <w:szCs w:val="32"/>
        </w:rPr>
        <w:t>189</w:t>
      </w:r>
      <w:r>
        <w:rPr>
          <w:rStyle w:val="ad"/>
          <w:rFonts w:ascii="楷体" w:eastAsia="楷体" w:hAnsi="楷体" w:hint="eastAsia"/>
          <w:spacing w:val="-4"/>
          <w:sz w:val="32"/>
          <w:szCs w:val="32"/>
        </w:rPr>
        <w:t>号）等相关政策文件与规定，旨在评价财政项目实施前期、过程及效果，评价财政预算资金使用的效率及效益。</w:t>
      </w:r>
      <w:r>
        <w:rPr>
          <w:rStyle w:val="ad"/>
          <w:rFonts w:ascii="楷体" w:eastAsia="楷体" w:hAnsi="楷体" w:hint="eastAsia"/>
          <w:spacing w:val="-4"/>
          <w:sz w:val="32"/>
          <w:szCs w:val="32"/>
        </w:rPr>
        <w:br/>
      </w:r>
      <w:r>
        <w:rPr>
          <w:rStyle w:val="ad"/>
          <w:rFonts w:ascii="楷体" w:eastAsia="楷体" w:hAnsi="楷体" w:hint="eastAsia"/>
          <w:spacing w:val="-4"/>
          <w:sz w:val="32"/>
          <w:szCs w:val="32"/>
        </w:rPr>
        <w:t>为全面了解该项目预算编制合理性、资金使用合规性、项目管理的规范性、项目目标的实现情况、服务对象的满意度等，通过本次项目绩效评价来总结经验和教训，促进项目成果转化和应用，为今后类似</w:t>
      </w:r>
      <w:r>
        <w:rPr>
          <w:rStyle w:val="ad"/>
          <w:rFonts w:ascii="楷体" w:eastAsia="楷体" w:hAnsi="楷体" w:hint="eastAsia"/>
          <w:spacing w:val="-4"/>
          <w:sz w:val="32"/>
          <w:szCs w:val="32"/>
        </w:rPr>
        <w:t>项目的长效管理，提供可行性参考建议。也为下一年预算编制与评审提供充分有效的依据，以达到改进预算管理、控制节约成本，优化资源配置、提高预算资金使用效益的目的。</w:t>
      </w:r>
      <w:r>
        <w:rPr>
          <w:rStyle w:val="ad"/>
          <w:rFonts w:ascii="楷体" w:eastAsia="楷体" w:hAnsi="楷体" w:hint="eastAsia"/>
          <w:spacing w:val="-4"/>
          <w:sz w:val="32"/>
          <w:szCs w:val="32"/>
        </w:rPr>
        <w:br/>
        <w:t>2</w:t>
      </w:r>
      <w:r>
        <w:rPr>
          <w:rStyle w:val="ad"/>
          <w:rFonts w:ascii="楷体" w:eastAsia="楷体" w:hAnsi="楷体" w:hint="eastAsia"/>
          <w:spacing w:val="-4"/>
          <w:sz w:val="32"/>
          <w:szCs w:val="32"/>
        </w:rPr>
        <w:t>、绩效评价的对象</w:t>
      </w:r>
      <w:r>
        <w:rPr>
          <w:rStyle w:val="ad"/>
          <w:rFonts w:ascii="楷体" w:eastAsia="楷体" w:hAnsi="楷体" w:hint="eastAsia"/>
          <w:spacing w:val="-4"/>
          <w:sz w:val="32"/>
          <w:szCs w:val="32"/>
        </w:rPr>
        <w:br/>
      </w:r>
      <w:r>
        <w:rPr>
          <w:rStyle w:val="ad"/>
          <w:rFonts w:ascii="楷体" w:eastAsia="楷体" w:hAnsi="楷体" w:hint="eastAsia"/>
          <w:spacing w:val="-4"/>
          <w:sz w:val="32"/>
          <w:szCs w:val="32"/>
        </w:rPr>
        <w:t>以项目支出为对象所对应的预算资金，以项目实施所带来的产出和效果为主要内容，以促进预算单位完成特定工作任务目标所组织开展的绩效评价。</w:t>
      </w:r>
      <w:r>
        <w:rPr>
          <w:rStyle w:val="ad"/>
          <w:rFonts w:ascii="楷体" w:eastAsia="楷体" w:hAnsi="楷体" w:hint="eastAsia"/>
          <w:spacing w:val="-4"/>
          <w:sz w:val="32"/>
          <w:szCs w:val="32"/>
        </w:rPr>
        <w:br/>
        <w:t>3</w:t>
      </w:r>
      <w:r>
        <w:rPr>
          <w:rStyle w:val="ad"/>
          <w:rFonts w:ascii="楷体" w:eastAsia="楷体" w:hAnsi="楷体" w:hint="eastAsia"/>
          <w:spacing w:val="-4"/>
          <w:sz w:val="32"/>
          <w:szCs w:val="32"/>
        </w:rPr>
        <w:t>、绩效评价的范围</w:t>
      </w:r>
      <w:r>
        <w:rPr>
          <w:rStyle w:val="ad"/>
          <w:rFonts w:ascii="楷体" w:eastAsia="楷体" w:hAnsi="楷体" w:hint="eastAsia"/>
          <w:spacing w:val="-4"/>
          <w:sz w:val="32"/>
          <w:szCs w:val="32"/>
        </w:rPr>
        <w:br/>
      </w:r>
      <w:r>
        <w:rPr>
          <w:rStyle w:val="ad"/>
          <w:rFonts w:ascii="楷体" w:eastAsia="楷体" w:hAnsi="楷体" w:hint="eastAsia"/>
          <w:spacing w:val="-4"/>
          <w:sz w:val="32"/>
          <w:szCs w:val="32"/>
        </w:rPr>
        <w:t>本次评价范围涵盖项目总体绩效目标、各项绩效指标完成情况以及预算执行情况。覆盖项目预算资金支出的所有内容进行评价。包括项目决策、项目实施和项目成果验收流程等。</w:t>
      </w:r>
    </w:p>
    <w:p w:rsidR="006B1B15" w:rsidRDefault="005A5A63">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w:t>
      </w:r>
      <w:r>
        <w:rPr>
          <w:rStyle w:val="ad"/>
          <w:rFonts w:ascii="楷体" w:eastAsia="楷体" w:hAnsi="楷体" w:hint="eastAsia"/>
          <w:spacing w:val="-4"/>
          <w:sz w:val="32"/>
          <w:szCs w:val="32"/>
        </w:rPr>
        <w:t>指标体系（附表说明）、评价方法、评价标准等。</w:t>
      </w:r>
    </w:p>
    <w:p w:rsidR="006B1B15" w:rsidRDefault="005A5A63">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w:t>
      </w:r>
      <w:r>
        <w:rPr>
          <w:rStyle w:val="ad"/>
          <w:rFonts w:ascii="楷体" w:eastAsia="楷体" w:hAnsi="楷体" w:hint="eastAsia"/>
          <w:spacing w:val="-4"/>
          <w:sz w:val="32"/>
          <w:szCs w:val="32"/>
        </w:rPr>
        <w:t>绩效评价原则</w:t>
      </w:r>
      <w:r>
        <w:rPr>
          <w:rStyle w:val="ad"/>
          <w:rFonts w:ascii="楷体" w:eastAsia="楷体" w:hAnsi="楷体" w:hint="eastAsia"/>
          <w:spacing w:val="-4"/>
          <w:sz w:val="32"/>
          <w:szCs w:val="32"/>
        </w:rPr>
        <w:br/>
      </w:r>
      <w:r>
        <w:rPr>
          <w:rStyle w:val="ad"/>
          <w:rFonts w:ascii="楷体" w:eastAsia="楷体" w:hAnsi="楷体" w:hint="eastAsia"/>
          <w:spacing w:val="-4"/>
          <w:sz w:val="32"/>
          <w:szCs w:val="32"/>
        </w:rPr>
        <w:t>本次项目绩效评价遵循以下基本原则：</w:t>
      </w:r>
      <w:r>
        <w:rPr>
          <w:rStyle w:val="ad"/>
          <w:rFonts w:ascii="楷体" w:eastAsia="楷体" w:hAnsi="楷体" w:hint="eastAsia"/>
          <w:spacing w:val="-4"/>
          <w:sz w:val="32"/>
          <w:szCs w:val="32"/>
        </w:rPr>
        <w:br/>
      </w:r>
      <w:r>
        <w:rPr>
          <w:rStyle w:val="ad"/>
          <w:rFonts w:ascii="楷体" w:eastAsia="楷体" w:hAnsi="楷体" w:hint="eastAsia"/>
          <w:spacing w:val="-4"/>
          <w:sz w:val="32"/>
          <w:szCs w:val="32"/>
        </w:rPr>
        <w:lastRenderedPageBreak/>
        <w:t>（</w:t>
      </w:r>
      <w:r>
        <w:rPr>
          <w:rStyle w:val="ad"/>
          <w:rFonts w:ascii="楷体" w:eastAsia="楷体" w:hAnsi="楷体" w:hint="eastAsia"/>
          <w:spacing w:val="-4"/>
          <w:sz w:val="32"/>
          <w:szCs w:val="32"/>
        </w:rPr>
        <w:t>1</w:t>
      </w:r>
      <w:r>
        <w:rPr>
          <w:rStyle w:val="ad"/>
          <w:rFonts w:ascii="楷体" w:eastAsia="楷体" w:hAnsi="楷体" w:hint="eastAsia"/>
          <w:spacing w:val="-4"/>
          <w:sz w:val="32"/>
          <w:szCs w:val="32"/>
        </w:rPr>
        <w:t>）科学公正。绩效评价应当运用科学合理的方法，按照规范的程序，对项目绩效进行客观、公正的反映。</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2</w:t>
      </w:r>
      <w:r>
        <w:rPr>
          <w:rStyle w:val="ad"/>
          <w:rFonts w:ascii="楷体" w:eastAsia="楷体" w:hAnsi="楷体" w:hint="eastAsia"/>
          <w:spacing w:val="-4"/>
          <w:sz w:val="32"/>
          <w:szCs w:val="32"/>
        </w:rPr>
        <w:t>）统筹兼顾。单位自评、部门评价和财政评价应职责明确，各有侧重，相互衔接。单位自评应由项目单位自主实施，即“谁支出、谁自评”。部门评价和财政评价应在单位自评的基础上开展。</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3</w:t>
      </w:r>
      <w:r>
        <w:rPr>
          <w:rStyle w:val="ad"/>
          <w:rFonts w:ascii="楷体" w:eastAsia="楷体" w:hAnsi="楷体" w:hint="eastAsia"/>
          <w:spacing w:val="-4"/>
          <w:sz w:val="32"/>
          <w:szCs w:val="32"/>
        </w:rPr>
        <w:t>）激励约束。绩效评价结果应与预算安排、政策调整、改进管理实质性挂钩，体现奖优罚劣和激励相容导向，有效要安排、低效要压减、无效要问责。</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4</w:t>
      </w:r>
      <w:r>
        <w:rPr>
          <w:rStyle w:val="ad"/>
          <w:rFonts w:ascii="楷体" w:eastAsia="楷体" w:hAnsi="楷体" w:hint="eastAsia"/>
          <w:spacing w:val="-4"/>
          <w:sz w:val="32"/>
          <w:szCs w:val="32"/>
        </w:rPr>
        <w:t>）公开透明。绩效评价结果应依法依规公开，并自觉接受社会监督。</w:t>
      </w:r>
      <w:r>
        <w:rPr>
          <w:rStyle w:val="ad"/>
          <w:rFonts w:ascii="楷体" w:eastAsia="楷体" w:hAnsi="楷体" w:hint="eastAsia"/>
          <w:spacing w:val="-4"/>
          <w:sz w:val="32"/>
          <w:szCs w:val="32"/>
        </w:rPr>
        <w:br/>
        <w:t>2.</w:t>
      </w:r>
      <w:r>
        <w:rPr>
          <w:rStyle w:val="ad"/>
          <w:rFonts w:ascii="楷体" w:eastAsia="楷体" w:hAnsi="楷体" w:hint="eastAsia"/>
          <w:spacing w:val="-4"/>
          <w:sz w:val="32"/>
          <w:szCs w:val="32"/>
        </w:rPr>
        <w:t>评价指标体系</w:t>
      </w:r>
      <w:r>
        <w:rPr>
          <w:rStyle w:val="ad"/>
          <w:rFonts w:ascii="楷体" w:eastAsia="楷体" w:hAnsi="楷体" w:hint="eastAsia"/>
          <w:spacing w:val="-4"/>
          <w:sz w:val="32"/>
          <w:szCs w:val="32"/>
        </w:rPr>
        <w:br/>
      </w:r>
      <w:r>
        <w:rPr>
          <w:rStyle w:val="ad"/>
          <w:rFonts w:ascii="楷体" w:eastAsia="楷体" w:hAnsi="楷体" w:hint="eastAsia"/>
          <w:spacing w:val="-4"/>
          <w:sz w:val="32"/>
          <w:szCs w:val="32"/>
        </w:rPr>
        <w:t>本项目绩效评价体系为根据财预﹝</w:t>
      </w:r>
      <w:r>
        <w:rPr>
          <w:rStyle w:val="ad"/>
          <w:rFonts w:ascii="楷体" w:eastAsia="楷体" w:hAnsi="楷体" w:hint="eastAsia"/>
          <w:spacing w:val="-4"/>
          <w:sz w:val="32"/>
          <w:szCs w:val="32"/>
        </w:rPr>
        <w:t>2020</w:t>
      </w:r>
      <w:r>
        <w:rPr>
          <w:rStyle w:val="ad"/>
          <w:rFonts w:ascii="楷体" w:eastAsia="楷体" w:hAnsi="楷体" w:hint="eastAsia"/>
          <w:spacing w:val="-4"/>
          <w:sz w:val="32"/>
          <w:szCs w:val="32"/>
        </w:rPr>
        <w:t>﹞</w:t>
      </w:r>
      <w:r>
        <w:rPr>
          <w:rStyle w:val="ad"/>
          <w:rFonts w:ascii="楷体" w:eastAsia="楷体" w:hAnsi="楷体" w:hint="eastAsia"/>
          <w:spacing w:val="-4"/>
          <w:sz w:val="32"/>
          <w:szCs w:val="32"/>
        </w:rPr>
        <w:t>10</w:t>
      </w:r>
      <w:r>
        <w:rPr>
          <w:rStyle w:val="ad"/>
          <w:rFonts w:ascii="楷体" w:eastAsia="楷体" w:hAnsi="楷体" w:hint="eastAsia"/>
          <w:spacing w:val="-4"/>
          <w:sz w:val="32"/>
          <w:szCs w:val="32"/>
        </w:rPr>
        <w:t>号共性指标及个性化指标设置，主要分为共性指标和个性指标两大类。共性指标下设决策与过程</w:t>
      </w:r>
      <w:r>
        <w:rPr>
          <w:rStyle w:val="ad"/>
          <w:rFonts w:ascii="楷体" w:eastAsia="楷体" w:hAnsi="楷体" w:hint="eastAsia"/>
          <w:spacing w:val="-4"/>
          <w:sz w:val="32"/>
          <w:szCs w:val="32"/>
        </w:rPr>
        <w:t>2</w:t>
      </w:r>
      <w:r>
        <w:rPr>
          <w:rStyle w:val="ad"/>
          <w:rFonts w:ascii="楷体" w:eastAsia="楷体" w:hAnsi="楷体" w:hint="eastAsia"/>
          <w:spacing w:val="-4"/>
          <w:sz w:val="32"/>
          <w:szCs w:val="32"/>
        </w:rPr>
        <w:t>个一级指标，其中：项目决策下设项目立项、绩效目标、资金投入</w:t>
      </w:r>
      <w:r>
        <w:rPr>
          <w:rStyle w:val="ad"/>
          <w:rFonts w:ascii="楷体" w:eastAsia="楷体" w:hAnsi="楷体" w:hint="eastAsia"/>
          <w:spacing w:val="-4"/>
          <w:sz w:val="32"/>
          <w:szCs w:val="32"/>
        </w:rPr>
        <w:t>3</w:t>
      </w:r>
      <w:r>
        <w:rPr>
          <w:rStyle w:val="ad"/>
          <w:rFonts w:ascii="楷体" w:eastAsia="楷体" w:hAnsi="楷体" w:hint="eastAsia"/>
          <w:spacing w:val="-4"/>
          <w:sz w:val="32"/>
          <w:szCs w:val="32"/>
        </w:rPr>
        <w:t>个二级指标；过程下设资金管理和组织实施</w:t>
      </w:r>
      <w:r>
        <w:rPr>
          <w:rStyle w:val="ad"/>
          <w:rFonts w:ascii="楷体" w:eastAsia="楷体" w:hAnsi="楷体" w:hint="eastAsia"/>
          <w:spacing w:val="-4"/>
          <w:sz w:val="32"/>
          <w:szCs w:val="32"/>
        </w:rPr>
        <w:t>2</w:t>
      </w:r>
      <w:r>
        <w:rPr>
          <w:rStyle w:val="ad"/>
          <w:rFonts w:ascii="楷体" w:eastAsia="楷体" w:hAnsi="楷体" w:hint="eastAsia"/>
          <w:spacing w:val="-4"/>
          <w:sz w:val="32"/>
          <w:szCs w:val="32"/>
        </w:rPr>
        <w:t>个二级指标。个性指标下设产出和效益</w:t>
      </w:r>
      <w:r>
        <w:rPr>
          <w:rStyle w:val="ad"/>
          <w:rFonts w:ascii="楷体" w:eastAsia="楷体" w:hAnsi="楷体" w:hint="eastAsia"/>
          <w:spacing w:val="-4"/>
          <w:sz w:val="32"/>
          <w:szCs w:val="32"/>
        </w:rPr>
        <w:t>2</w:t>
      </w:r>
      <w:r>
        <w:rPr>
          <w:rStyle w:val="ad"/>
          <w:rFonts w:ascii="楷体" w:eastAsia="楷体" w:hAnsi="楷体" w:hint="eastAsia"/>
          <w:spacing w:val="-4"/>
          <w:sz w:val="32"/>
          <w:szCs w:val="32"/>
        </w:rPr>
        <w:t>个一级指标，其中产出下设产出数量、产出质量、产出时效、产出成本</w:t>
      </w:r>
      <w:r>
        <w:rPr>
          <w:rStyle w:val="ad"/>
          <w:rFonts w:ascii="楷体" w:eastAsia="楷体" w:hAnsi="楷体" w:hint="eastAsia"/>
          <w:spacing w:val="-4"/>
          <w:sz w:val="32"/>
          <w:szCs w:val="32"/>
        </w:rPr>
        <w:t>4</w:t>
      </w:r>
      <w:r>
        <w:rPr>
          <w:rStyle w:val="ad"/>
          <w:rFonts w:ascii="楷体" w:eastAsia="楷体" w:hAnsi="楷体" w:hint="eastAsia"/>
          <w:spacing w:val="-4"/>
          <w:sz w:val="32"/>
          <w:szCs w:val="32"/>
        </w:rPr>
        <w:t>个</w:t>
      </w:r>
      <w:r>
        <w:rPr>
          <w:rStyle w:val="ad"/>
          <w:rFonts w:ascii="楷体" w:eastAsia="楷体" w:hAnsi="楷体" w:hint="eastAsia"/>
          <w:spacing w:val="-4"/>
          <w:sz w:val="32"/>
          <w:szCs w:val="32"/>
        </w:rPr>
        <w:t>2</w:t>
      </w:r>
      <w:r>
        <w:rPr>
          <w:rStyle w:val="ad"/>
          <w:rFonts w:ascii="楷体" w:eastAsia="楷体" w:hAnsi="楷体" w:hint="eastAsia"/>
          <w:spacing w:val="-4"/>
          <w:sz w:val="32"/>
          <w:szCs w:val="32"/>
        </w:rPr>
        <w:t>级指标，效益下设项目效益</w:t>
      </w:r>
      <w:r>
        <w:rPr>
          <w:rStyle w:val="ad"/>
          <w:rFonts w:ascii="楷体" w:eastAsia="楷体" w:hAnsi="楷体" w:hint="eastAsia"/>
          <w:spacing w:val="-4"/>
          <w:sz w:val="32"/>
          <w:szCs w:val="32"/>
        </w:rPr>
        <w:t>1</w:t>
      </w:r>
      <w:r>
        <w:rPr>
          <w:rStyle w:val="ad"/>
          <w:rFonts w:ascii="楷体" w:eastAsia="楷体" w:hAnsi="楷体" w:hint="eastAsia"/>
          <w:spacing w:val="-4"/>
          <w:sz w:val="32"/>
          <w:szCs w:val="32"/>
        </w:rPr>
        <w:t>个二级指标。在绩效评价指标体系中，项目决策权重为</w:t>
      </w:r>
      <w:r>
        <w:rPr>
          <w:rStyle w:val="ad"/>
          <w:rFonts w:ascii="楷体" w:eastAsia="楷体" w:hAnsi="楷体" w:hint="eastAsia"/>
          <w:spacing w:val="-4"/>
          <w:sz w:val="32"/>
          <w:szCs w:val="32"/>
        </w:rPr>
        <w:t>15</w:t>
      </w:r>
      <w:r>
        <w:rPr>
          <w:rStyle w:val="ad"/>
          <w:rFonts w:ascii="楷体" w:eastAsia="楷体" w:hAnsi="楷体" w:hint="eastAsia"/>
          <w:spacing w:val="-4"/>
          <w:sz w:val="32"/>
          <w:szCs w:val="32"/>
        </w:rPr>
        <w:t>分，项目过程权重为</w:t>
      </w:r>
      <w:r>
        <w:rPr>
          <w:rStyle w:val="ad"/>
          <w:rFonts w:ascii="楷体" w:eastAsia="楷体" w:hAnsi="楷体" w:hint="eastAsia"/>
          <w:spacing w:val="-4"/>
          <w:sz w:val="32"/>
          <w:szCs w:val="32"/>
        </w:rPr>
        <w:t>15</w:t>
      </w:r>
      <w:r>
        <w:rPr>
          <w:rStyle w:val="ad"/>
          <w:rFonts w:ascii="楷体" w:eastAsia="楷体" w:hAnsi="楷体" w:hint="eastAsia"/>
          <w:spacing w:val="-4"/>
          <w:sz w:val="32"/>
          <w:szCs w:val="32"/>
        </w:rPr>
        <w:t>分，项目产出权重为</w:t>
      </w:r>
      <w:r>
        <w:rPr>
          <w:rStyle w:val="ad"/>
          <w:rFonts w:ascii="楷体" w:eastAsia="楷体" w:hAnsi="楷体" w:hint="eastAsia"/>
          <w:spacing w:val="-4"/>
          <w:sz w:val="32"/>
          <w:szCs w:val="32"/>
        </w:rPr>
        <w:t>40</w:t>
      </w:r>
      <w:r>
        <w:rPr>
          <w:rStyle w:val="ad"/>
          <w:rFonts w:ascii="楷体" w:eastAsia="楷体" w:hAnsi="楷体" w:hint="eastAsia"/>
          <w:spacing w:val="-4"/>
          <w:sz w:val="32"/>
          <w:szCs w:val="32"/>
        </w:rPr>
        <w:t>分，项目效益权重为</w:t>
      </w:r>
      <w:r>
        <w:rPr>
          <w:rStyle w:val="ad"/>
          <w:rFonts w:ascii="楷体" w:eastAsia="楷体" w:hAnsi="楷体" w:hint="eastAsia"/>
          <w:spacing w:val="-4"/>
          <w:sz w:val="32"/>
          <w:szCs w:val="32"/>
        </w:rPr>
        <w:t>30</w:t>
      </w:r>
      <w:r>
        <w:rPr>
          <w:rStyle w:val="ad"/>
          <w:rFonts w:ascii="楷体" w:eastAsia="楷体" w:hAnsi="楷体" w:hint="eastAsia"/>
          <w:spacing w:val="-4"/>
          <w:sz w:val="32"/>
          <w:szCs w:val="32"/>
        </w:rPr>
        <w:t>分。</w:t>
      </w:r>
      <w:r>
        <w:rPr>
          <w:rStyle w:val="ad"/>
          <w:rFonts w:ascii="楷体" w:eastAsia="楷体" w:hAnsi="楷体" w:hint="eastAsia"/>
          <w:spacing w:val="-4"/>
          <w:sz w:val="32"/>
          <w:szCs w:val="32"/>
        </w:rPr>
        <w:br/>
      </w:r>
      <w:r>
        <w:rPr>
          <w:rStyle w:val="ad"/>
          <w:rFonts w:ascii="楷体" w:eastAsia="楷体" w:hAnsi="楷体" w:hint="eastAsia"/>
          <w:spacing w:val="-4"/>
          <w:sz w:val="32"/>
          <w:szCs w:val="32"/>
        </w:rPr>
        <w:t>项目绩效评价体系详见附件</w:t>
      </w:r>
      <w:r>
        <w:rPr>
          <w:rStyle w:val="ad"/>
          <w:rFonts w:ascii="楷体" w:eastAsia="楷体" w:hAnsi="楷体" w:hint="eastAsia"/>
          <w:spacing w:val="-4"/>
          <w:sz w:val="32"/>
          <w:szCs w:val="32"/>
        </w:rPr>
        <w:t>1</w:t>
      </w:r>
      <w:r>
        <w:rPr>
          <w:rStyle w:val="ad"/>
          <w:rFonts w:ascii="楷体" w:eastAsia="楷体" w:hAnsi="楷体" w:hint="eastAsia"/>
          <w:spacing w:val="-4"/>
          <w:sz w:val="32"/>
          <w:szCs w:val="32"/>
        </w:rPr>
        <w:t>。</w:t>
      </w:r>
      <w:r>
        <w:rPr>
          <w:rStyle w:val="ad"/>
          <w:rFonts w:ascii="楷体" w:eastAsia="楷体" w:hAnsi="楷体" w:hint="eastAsia"/>
          <w:spacing w:val="-4"/>
          <w:sz w:val="32"/>
          <w:szCs w:val="32"/>
        </w:rPr>
        <w:br/>
        <w:t>3.</w:t>
      </w:r>
      <w:r>
        <w:rPr>
          <w:rStyle w:val="ad"/>
          <w:rFonts w:ascii="楷体" w:eastAsia="楷体" w:hAnsi="楷体" w:hint="eastAsia"/>
          <w:spacing w:val="-4"/>
          <w:sz w:val="32"/>
          <w:szCs w:val="32"/>
        </w:rPr>
        <w:t>绩效评价方法</w:t>
      </w:r>
      <w:r>
        <w:rPr>
          <w:rStyle w:val="ad"/>
          <w:rFonts w:ascii="楷体" w:eastAsia="楷体" w:hAnsi="楷体" w:hint="eastAsia"/>
          <w:spacing w:val="-4"/>
          <w:sz w:val="32"/>
          <w:szCs w:val="32"/>
        </w:rPr>
        <w:br/>
      </w:r>
      <w:r>
        <w:rPr>
          <w:rStyle w:val="ad"/>
          <w:rFonts w:ascii="楷体" w:eastAsia="楷体" w:hAnsi="楷体" w:hint="eastAsia"/>
          <w:spacing w:val="-4"/>
          <w:sz w:val="32"/>
          <w:szCs w:val="32"/>
        </w:rPr>
        <w:t>本次评价指标中，既有定性指标又有定量指标，各类指标因考核内容不同和客观标准不同存在较大差异，因此核定具体指标</w:t>
      </w:r>
      <w:r>
        <w:rPr>
          <w:rStyle w:val="ad"/>
          <w:rFonts w:ascii="楷体" w:eastAsia="楷体" w:hAnsi="楷体" w:hint="eastAsia"/>
          <w:spacing w:val="-4"/>
          <w:sz w:val="32"/>
          <w:szCs w:val="32"/>
        </w:rPr>
        <w:lastRenderedPageBreak/>
        <w:t>时采用了不同方法，具体评价方法如下：</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1</w:t>
      </w:r>
      <w:r>
        <w:rPr>
          <w:rStyle w:val="ad"/>
          <w:rFonts w:ascii="楷体" w:eastAsia="楷体" w:hAnsi="楷体" w:hint="eastAsia"/>
          <w:spacing w:val="-4"/>
          <w:sz w:val="32"/>
          <w:szCs w:val="32"/>
        </w:rPr>
        <w:t>）比较法</w:t>
      </w:r>
      <w:r>
        <w:rPr>
          <w:rStyle w:val="ad"/>
          <w:rFonts w:ascii="楷体" w:eastAsia="楷体" w:hAnsi="楷体" w:hint="eastAsia"/>
          <w:spacing w:val="-4"/>
          <w:sz w:val="32"/>
          <w:szCs w:val="32"/>
        </w:rPr>
        <w:br/>
      </w:r>
      <w:r>
        <w:rPr>
          <w:rStyle w:val="ad"/>
          <w:rFonts w:ascii="楷体" w:eastAsia="楷体" w:hAnsi="楷体" w:hint="eastAsia"/>
          <w:spacing w:val="-4"/>
          <w:sz w:val="32"/>
          <w:szCs w:val="32"/>
        </w:rPr>
        <w:t>通过对绩效目标与实施效果、历史与当期情况，综合分析绩效目标实现程度。对项目最终验收情况与年度绩效目标对比、预算资金执行情况等相关因素进行比较。</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2</w:t>
      </w:r>
      <w:r>
        <w:rPr>
          <w:rStyle w:val="ad"/>
          <w:rFonts w:ascii="楷体" w:eastAsia="楷体" w:hAnsi="楷体" w:hint="eastAsia"/>
          <w:spacing w:val="-4"/>
          <w:sz w:val="32"/>
          <w:szCs w:val="32"/>
        </w:rPr>
        <w:t>）因素分析法</w:t>
      </w:r>
      <w:r>
        <w:rPr>
          <w:rStyle w:val="ad"/>
          <w:rFonts w:ascii="楷体" w:eastAsia="楷体" w:hAnsi="楷体" w:hint="eastAsia"/>
          <w:spacing w:val="-4"/>
          <w:sz w:val="32"/>
          <w:szCs w:val="32"/>
        </w:rPr>
        <w:br/>
      </w:r>
      <w:r>
        <w:rPr>
          <w:rStyle w:val="ad"/>
          <w:rFonts w:ascii="楷体" w:eastAsia="楷体" w:hAnsi="楷体" w:hint="eastAsia"/>
          <w:spacing w:val="-4"/>
          <w:sz w:val="32"/>
          <w:szCs w:val="32"/>
        </w:rPr>
        <w:t>通过综合分析影响绩效目标实现、实施效果的内外因素，评价绩效目标实现程度。通过对项目的开展</w:t>
      </w:r>
      <w:r>
        <w:rPr>
          <w:rStyle w:val="ad"/>
          <w:rFonts w:ascii="楷体" w:eastAsia="楷体" w:hAnsi="楷体" w:hint="eastAsia"/>
          <w:spacing w:val="-4"/>
          <w:sz w:val="32"/>
          <w:szCs w:val="32"/>
        </w:rPr>
        <w:t>情况、项目产出数量、成本控制、资金拨付文件及自评报告等相关资料的收集和审核，综合分析各因素对绩效目标实现的影响。</w:t>
      </w:r>
      <w:r>
        <w:rPr>
          <w:rStyle w:val="ad"/>
          <w:rFonts w:ascii="楷体" w:eastAsia="楷体" w:hAnsi="楷体" w:hint="eastAsia"/>
          <w:spacing w:val="-4"/>
          <w:sz w:val="32"/>
          <w:szCs w:val="32"/>
        </w:rPr>
        <w:br/>
        <w:t>4.</w:t>
      </w:r>
      <w:r>
        <w:rPr>
          <w:rStyle w:val="ad"/>
          <w:rFonts w:ascii="楷体" w:eastAsia="楷体" w:hAnsi="楷体" w:hint="eastAsia"/>
          <w:spacing w:val="-4"/>
          <w:sz w:val="32"/>
          <w:szCs w:val="32"/>
        </w:rPr>
        <w:t>评价标准</w:t>
      </w:r>
      <w:r>
        <w:rPr>
          <w:rStyle w:val="ad"/>
          <w:rFonts w:ascii="楷体" w:eastAsia="楷体" w:hAnsi="楷体" w:hint="eastAsia"/>
          <w:spacing w:val="-4"/>
          <w:sz w:val="32"/>
          <w:szCs w:val="32"/>
        </w:rPr>
        <w:br/>
      </w:r>
      <w:r>
        <w:rPr>
          <w:rStyle w:val="ad"/>
          <w:rFonts w:ascii="楷体" w:eastAsia="楷体" w:hAnsi="楷体" w:hint="eastAsia"/>
          <w:spacing w:val="-4"/>
          <w:sz w:val="32"/>
          <w:szCs w:val="32"/>
        </w:rPr>
        <w:t>绩效评价标准通常包括计划标准、行业标准、历史标准等，用于对绩效指标完成情况进行比较、分析、评价。本次评价主要采用了计划标准。</w:t>
      </w:r>
      <w:r>
        <w:rPr>
          <w:rStyle w:val="ad"/>
          <w:rFonts w:ascii="楷体" w:eastAsia="楷体" w:hAnsi="楷体" w:hint="eastAsia"/>
          <w:spacing w:val="-4"/>
          <w:sz w:val="32"/>
          <w:szCs w:val="32"/>
        </w:rPr>
        <w:br/>
      </w:r>
      <w:r>
        <w:rPr>
          <w:rStyle w:val="ad"/>
          <w:rFonts w:ascii="楷体" w:eastAsia="楷体" w:hAnsi="楷体" w:hint="eastAsia"/>
          <w:spacing w:val="-4"/>
          <w:sz w:val="32"/>
          <w:szCs w:val="32"/>
        </w:rPr>
        <w:t>计划标准：指以预先制定的目标、计划、预算、定额等作为评价标准。</w:t>
      </w:r>
    </w:p>
    <w:p w:rsidR="006B1B15" w:rsidRDefault="005A5A63">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rsidR="006B1B15" w:rsidRDefault="005A5A63">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本次评价通过资料分析、调研、访谈满意度调查等方式形成评价结论，并出具评价报告。</w:t>
      </w:r>
      <w:r>
        <w:rPr>
          <w:rStyle w:val="ad"/>
          <w:rFonts w:ascii="楷体" w:eastAsia="楷体" w:hAnsi="楷体" w:hint="eastAsia"/>
          <w:spacing w:val="-4"/>
          <w:sz w:val="32"/>
          <w:szCs w:val="32"/>
        </w:rPr>
        <w:br/>
      </w:r>
      <w:r>
        <w:rPr>
          <w:rStyle w:val="ad"/>
          <w:rFonts w:ascii="楷体" w:eastAsia="楷体" w:hAnsi="楷体" w:hint="eastAsia"/>
          <w:spacing w:val="-4"/>
          <w:sz w:val="32"/>
          <w:szCs w:val="32"/>
        </w:rPr>
        <w:t>第一阶段：前期准备。认真学习相关要求与规定，成立绩效评价工作组，作为绩效评价工作具体实施机构。</w:t>
      </w:r>
      <w:r>
        <w:rPr>
          <w:rStyle w:val="ad"/>
          <w:rFonts w:ascii="楷体" w:eastAsia="楷体" w:hAnsi="楷体" w:hint="eastAsia"/>
          <w:spacing w:val="-4"/>
          <w:sz w:val="32"/>
          <w:szCs w:val="32"/>
        </w:rPr>
        <w:br/>
      </w:r>
      <w:r>
        <w:rPr>
          <w:rStyle w:val="ad"/>
          <w:rFonts w:ascii="楷体" w:eastAsia="楷体" w:hAnsi="楷体" w:hint="eastAsia"/>
          <w:spacing w:val="-4"/>
          <w:sz w:val="32"/>
          <w:szCs w:val="32"/>
        </w:rPr>
        <w:t>第二阶段：组织实施。经评价组通过实地调研、查阅资料等方式，采用综合分析法对项目的决策、管理、绩效进行的综合评价分析。</w:t>
      </w:r>
      <w:r>
        <w:rPr>
          <w:rStyle w:val="ad"/>
          <w:rFonts w:ascii="楷体" w:eastAsia="楷体" w:hAnsi="楷体" w:hint="eastAsia"/>
          <w:spacing w:val="-4"/>
          <w:sz w:val="32"/>
          <w:szCs w:val="32"/>
        </w:rPr>
        <w:br/>
      </w:r>
      <w:r>
        <w:rPr>
          <w:rStyle w:val="ad"/>
          <w:rFonts w:ascii="楷体" w:eastAsia="楷体" w:hAnsi="楷体" w:hint="eastAsia"/>
          <w:spacing w:val="-4"/>
          <w:sz w:val="32"/>
          <w:szCs w:val="32"/>
        </w:rPr>
        <w:t>第三阶段：分析评价。首先按照指标体系进行定量、定性分析。</w:t>
      </w:r>
      <w:r>
        <w:rPr>
          <w:rStyle w:val="ad"/>
          <w:rFonts w:ascii="楷体" w:eastAsia="楷体" w:hAnsi="楷体" w:hint="eastAsia"/>
          <w:spacing w:val="-4"/>
          <w:sz w:val="32"/>
          <w:szCs w:val="32"/>
        </w:rPr>
        <w:lastRenderedPageBreak/>
        <w:t>其次开展量化打分、综合评价工作，形成初步评价结论。最后归纳整体项目情况与存在问题，撰写部门绩效评价报告。</w:t>
      </w:r>
    </w:p>
    <w:p w:rsidR="006B1B15" w:rsidRDefault="005A5A63">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rsidR="006B1B15" w:rsidRDefault="005A5A63">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（一）评价情况</w:t>
      </w:r>
      <w:r>
        <w:rPr>
          <w:rStyle w:val="ad"/>
          <w:rFonts w:ascii="楷体" w:eastAsia="楷体" w:hAnsi="楷体" w:hint="eastAsia"/>
          <w:spacing w:val="-4"/>
          <w:sz w:val="32"/>
          <w:szCs w:val="32"/>
        </w:rPr>
        <w:br/>
      </w:r>
      <w:r>
        <w:rPr>
          <w:rStyle w:val="ad"/>
          <w:rFonts w:ascii="楷体" w:eastAsia="楷体" w:hAnsi="楷体" w:hint="eastAsia"/>
          <w:spacing w:val="-4"/>
          <w:sz w:val="32"/>
          <w:szCs w:val="32"/>
        </w:rPr>
        <w:t>项目总体组织规范，在项目实施过程做到认真履职，监督到位。按照相关制度的要求，项目负责人对项目</w:t>
      </w:r>
      <w:r>
        <w:rPr>
          <w:rStyle w:val="ad"/>
          <w:rFonts w:ascii="楷体" w:eastAsia="楷体" w:hAnsi="楷体" w:hint="eastAsia"/>
          <w:spacing w:val="-4"/>
          <w:sz w:val="32"/>
          <w:szCs w:val="32"/>
        </w:rPr>
        <w:t>绩效监控执行情况进行跟踪监督，有效完成了本项目的工作目标，确保资金使用安全和最大效益的发挥，保障项目如期按要求完成。规范了项目档案资料的整理。项目的实施达到项目预期效果。</w:t>
      </w:r>
      <w:r>
        <w:rPr>
          <w:rStyle w:val="ad"/>
          <w:rFonts w:ascii="楷体" w:eastAsia="楷体" w:hAnsi="楷体" w:hint="eastAsia"/>
          <w:spacing w:val="-4"/>
          <w:sz w:val="32"/>
          <w:szCs w:val="32"/>
        </w:rPr>
        <w:br/>
      </w:r>
      <w:r>
        <w:rPr>
          <w:rStyle w:val="ad"/>
          <w:rFonts w:ascii="楷体" w:eastAsia="楷体" w:hAnsi="楷体" w:hint="eastAsia"/>
          <w:spacing w:val="-4"/>
          <w:sz w:val="32"/>
          <w:szCs w:val="32"/>
        </w:rPr>
        <w:t>（二）评价结论</w:t>
      </w:r>
      <w:r>
        <w:rPr>
          <w:rStyle w:val="ad"/>
          <w:rFonts w:ascii="楷体" w:eastAsia="楷体" w:hAnsi="楷体" w:hint="eastAsia"/>
          <w:spacing w:val="-4"/>
          <w:sz w:val="32"/>
          <w:szCs w:val="32"/>
        </w:rPr>
        <w:br/>
      </w:r>
      <w:r>
        <w:rPr>
          <w:rStyle w:val="ad"/>
          <w:rFonts w:ascii="楷体" w:eastAsia="楷体" w:hAnsi="楷体" w:hint="eastAsia"/>
          <w:spacing w:val="-4"/>
          <w:sz w:val="32"/>
          <w:szCs w:val="32"/>
        </w:rPr>
        <w:t>运用绩效评价组制定的评价指标体系以及财政部《项目支出绩效评价管理办法》（财预〔</w:t>
      </w:r>
      <w:r>
        <w:rPr>
          <w:rStyle w:val="ad"/>
          <w:rFonts w:ascii="楷体" w:eastAsia="楷体" w:hAnsi="楷体" w:hint="eastAsia"/>
          <w:spacing w:val="-4"/>
          <w:sz w:val="32"/>
          <w:szCs w:val="32"/>
        </w:rPr>
        <w:t>2020</w:t>
      </w:r>
      <w:r>
        <w:rPr>
          <w:rStyle w:val="ad"/>
          <w:rFonts w:ascii="楷体" w:eastAsia="楷体" w:hAnsi="楷体" w:hint="eastAsia"/>
          <w:spacing w:val="-4"/>
          <w:sz w:val="32"/>
          <w:szCs w:val="32"/>
        </w:rPr>
        <w:t>〕</w:t>
      </w:r>
      <w:r>
        <w:rPr>
          <w:rStyle w:val="ad"/>
          <w:rFonts w:ascii="楷体" w:eastAsia="楷体" w:hAnsi="楷体" w:hint="eastAsia"/>
          <w:spacing w:val="-4"/>
          <w:sz w:val="32"/>
          <w:szCs w:val="32"/>
        </w:rPr>
        <w:t>10</w:t>
      </w:r>
      <w:r>
        <w:rPr>
          <w:rStyle w:val="ad"/>
          <w:rFonts w:ascii="楷体" w:eastAsia="楷体" w:hAnsi="楷体" w:hint="eastAsia"/>
          <w:spacing w:val="-4"/>
          <w:sz w:val="32"/>
          <w:szCs w:val="32"/>
        </w:rPr>
        <w:t>号）文件的评分标准进行客观评价，本次绩效评价结果主要采取评分和评级相结合的方式，具体分值和等级可根据不同评价的内容设定。项目评价指标体系权重分总分为</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分，其中项目决策</w:t>
      </w:r>
      <w:r>
        <w:rPr>
          <w:rStyle w:val="ad"/>
          <w:rFonts w:ascii="楷体" w:eastAsia="楷体" w:hAnsi="楷体" w:hint="eastAsia"/>
          <w:spacing w:val="-4"/>
          <w:sz w:val="32"/>
          <w:szCs w:val="32"/>
        </w:rPr>
        <w:t>15</w:t>
      </w:r>
      <w:r>
        <w:rPr>
          <w:rStyle w:val="ad"/>
          <w:rFonts w:ascii="楷体" w:eastAsia="楷体" w:hAnsi="楷体" w:hint="eastAsia"/>
          <w:spacing w:val="-4"/>
          <w:sz w:val="32"/>
          <w:szCs w:val="32"/>
        </w:rPr>
        <w:t>分、项目过程</w:t>
      </w:r>
      <w:r>
        <w:rPr>
          <w:rStyle w:val="ad"/>
          <w:rFonts w:ascii="楷体" w:eastAsia="楷体" w:hAnsi="楷体" w:hint="eastAsia"/>
          <w:spacing w:val="-4"/>
          <w:sz w:val="32"/>
          <w:szCs w:val="32"/>
        </w:rPr>
        <w:t>15</w:t>
      </w:r>
      <w:r>
        <w:rPr>
          <w:rStyle w:val="ad"/>
          <w:rFonts w:ascii="楷体" w:eastAsia="楷体" w:hAnsi="楷体" w:hint="eastAsia"/>
          <w:spacing w:val="-4"/>
          <w:sz w:val="32"/>
          <w:szCs w:val="32"/>
        </w:rPr>
        <w:t>分、项目产出</w:t>
      </w:r>
      <w:r>
        <w:rPr>
          <w:rStyle w:val="ad"/>
          <w:rFonts w:ascii="楷体" w:eastAsia="楷体" w:hAnsi="楷体" w:hint="eastAsia"/>
          <w:spacing w:val="-4"/>
          <w:sz w:val="32"/>
          <w:szCs w:val="32"/>
        </w:rPr>
        <w:t>40</w:t>
      </w:r>
      <w:r>
        <w:rPr>
          <w:rStyle w:val="ad"/>
          <w:rFonts w:ascii="楷体" w:eastAsia="楷体" w:hAnsi="楷体" w:hint="eastAsia"/>
          <w:spacing w:val="-4"/>
          <w:sz w:val="32"/>
          <w:szCs w:val="32"/>
        </w:rPr>
        <w:t>分、项目效益</w:t>
      </w:r>
      <w:r>
        <w:rPr>
          <w:rStyle w:val="ad"/>
          <w:rFonts w:ascii="楷体" w:eastAsia="楷体" w:hAnsi="楷体" w:hint="eastAsia"/>
          <w:spacing w:val="-4"/>
          <w:sz w:val="32"/>
          <w:szCs w:val="32"/>
        </w:rPr>
        <w:t>30</w:t>
      </w:r>
      <w:r>
        <w:rPr>
          <w:rStyle w:val="ad"/>
          <w:rFonts w:ascii="楷体" w:eastAsia="楷体" w:hAnsi="楷体" w:hint="eastAsia"/>
          <w:spacing w:val="-4"/>
          <w:sz w:val="32"/>
          <w:szCs w:val="32"/>
        </w:rPr>
        <w:t>分。评价结</w:t>
      </w:r>
      <w:r>
        <w:rPr>
          <w:rStyle w:val="ad"/>
          <w:rFonts w:ascii="楷体" w:eastAsia="楷体" w:hAnsi="楷体" w:hint="eastAsia"/>
          <w:spacing w:val="-4"/>
          <w:sz w:val="32"/>
          <w:szCs w:val="32"/>
        </w:rPr>
        <w:t>果分为优、良、中、差四个等级：优（</w:t>
      </w:r>
      <w:r>
        <w:rPr>
          <w:rStyle w:val="ad"/>
          <w:rFonts w:ascii="楷体" w:eastAsia="楷体" w:hAnsi="楷体" w:hint="eastAsia"/>
          <w:spacing w:val="-4"/>
          <w:sz w:val="32"/>
          <w:szCs w:val="32"/>
        </w:rPr>
        <w:t>90</w:t>
      </w:r>
      <w:r>
        <w:rPr>
          <w:rStyle w:val="ad"/>
          <w:rFonts w:ascii="楷体" w:eastAsia="楷体" w:hAnsi="楷体" w:hint="eastAsia"/>
          <w:spacing w:val="-4"/>
          <w:sz w:val="32"/>
          <w:szCs w:val="32"/>
        </w:rPr>
        <w:t>分（含）—</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分）；良（</w:t>
      </w:r>
      <w:r>
        <w:rPr>
          <w:rStyle w:val="ad"/>
          <w:rFonts w:ascii="楷体" w:eastAsia="楷体" w:hAnsi="楷体" w:hint="eastAsia"/>
          <w:spacing w:val="-4"/>
          <w:sz w:val="32"/>
          <w:szCs w:val="32"/>
        </w:rPr>
        <w:t>80</w:t>
      </w:r>
      <w:r>
        <w:rPr>
          <w:rStyle w:val="ad"/>
          <w:rFonts w:ascii="楷体" w:eastAsia="楷体" w:hAnsi="楷体" w:hint="eastAsia"/>
          <w:spacing w:val="-4"/>
          <w:sz w:val="32"/>
          <w:szCs w:val="32"/>
        </w:rPr>
        <w:t>分（含）—</w:t>
      </w:r>
      <w:r>
        <w:rPr>
          <w:rStyle w:val="ad"/>
          <w:rFonts w:ascii="楷体" w:eastAsia="楷体" w:hAnsi="楷体" w:hint="eastAsia"/>
          <w:spacing w:val="-4"/>
          <w:sz w:val="32"/>
          <w:szCs w:val="32"/>
        </w:rPr>
        <w:t>90</w:t>
      </w:r>
      <w:r>
        <w:rPr>
          <w:rStyle w:val="ad"/>
          <w:rFonts w:ascii="楷体" w:eastAsia="楷体" w:hAnsi="楷体" w:hint="eastAsia"/>
          <w:spacing w:val="-4"/>
          <w:sz w:val="32"/>
          <w:szCs w:val="32"/>
        </w:rPr>
        <w:t>分）；中（</w:t>
      </w:r>
      <w:r>
        <w:rPr>
          <w:rStyle w:val="ad"/>
          <w:rFonts w:ascii="楷体" w:eastAsia="楷体" w:hAnsi="楷体" w:hint="eastAsia"/>
          <w:spacing w:val="-4"/>
          <w:sz w:val="32"/>
          <w:szCs w:val="32"/>
        </w:rPr>
        <w:t>60</w:t>
      </w:r>
      <w:r>
        <w:rPr>
          <w:rStyle w:val="ad"/>
          <w:rFonts w:ascii="楷体" w:eastAsia="楷体" w:hAnsi="楷体" w:hint="eastAsia"/>
          <w:spacing w:val="-4"/>
          <w:sz w:val="32"/>
          <w:szCs w:val="32"/>
        </w:rPr>
        <w:t>分（含）—</w:t>
      </w:r>
      <w:r>
        <w:rPr>
          <w:rStyle w:val="ad"/>
          <w:rFonts w:ascii="楷体" w:eastAsia="楷体" w:hAnsi="楷体" w:hint="eastAsia"/>
          <w:spacing w:val="-4"/>
          <w:sz w:val="32"/>
          <w:szCs w:val="32"/>
        </w:rPr>
        <w:t>80</w:t>
      </w:r>
      <w:r>
        <w:rPr>
          <w:rStyle w:val="ad"/>
          <w:rFonts w:ascii="楷体" w:eastAsia="楷体" w:hAnsi="楷体" w:hint="eastAsia"/>
          <w:spacing w:val="-4"/>
          <w:sz w:val="32"/>
          <w:szCs w:val="32"/>
        </w:rPr>
        <w:t>分）；差（</w:t>
      </w:r>
      <w:r>
        <w:rPr>
          <w:rStyle w:val="ad"/>
          <w:rFonts w:ascii="楷体" w:eastAsia="楷体" w:hAnsi="楷体" w:hint="eastAsia"/>
          <w:spacing w:val="-4"/>
          <w:sz w:val="32"/>
          <w:szCs w:val="32"/>
        </w:rPr>
        <w:t>0</w:t>
      </w:r>
      <w:r>
        <w:rPr>
          <w:rStyle w:val="ad"/>
          <w:rFonts w:ascii="楷体" w:eastAsia="楷体" w:hAnsi="楷体" w:hint="eastAsia"/>
          <w:spacing w:val="-4"/>
          <w:sz w:val="32"/>
          <w:szCs w:val="32"/>
        </w:rPr>
        <w:t>分—</w:t>
      </w:r>
      <w:r>
        <w:rPr>
          <w:rStyle w:val="ad"/>
          <w:rFonts w:ascii="楷体" w:eastAsia="楷体" w:hAnsi="楷体" w:hint="eastAsia"/>
          <w:spacing w:val="-4"/>
          <w:sz w:val="32"/>
          <w:szCs w:val="32"/>
        </w:rPr>
        <w:t>60</w:t>
      </w:r>
      <w:r>
        <w:rPr>
          <w:rStyle w:val="ad"/>
          <w:rFonts w:ascii="楷体" w:eastAsia="楷体" w:hAnsi="楷体" w:hint="eastAsia"/>
          <w:spacing w:val="-4"/>
          <w:sz w:val="32"/>
          <w:szCs w:val="32"/>
        </w:rPr>
        <w:t>分）。该项目最终得分</w:t>
      </w:r>
      <w:r>
        <w:rPr>
          <w:rStyle w:val="ad"/>
          <w:rFonts w:ascii="楷体" w:eastAsia="楷体" w:hAnsi="楷体" w:hint="eastAsia"/>
          <w:spacing w:val="-4"/>
          <w:sz w:val="32"/>
          <w:szCs w:val="32"/>
        </w:rPr>
        <w:t>94.65</w:t>
      </w:r>
      <w:r>
        <w:rPr>
          <w:rStyle w:val="ad"/>
          <w:rFonts w:ascii="楷体" w:eastAsia="楷体" w:hAnsi="楷体" w:hint="eastAsia"/>
          <w:spacing w:val="-4"/>
          <w:sz w:val="32"/>
          <w:szCs w:val="32"/>
        </w:rPr>
        <w:t>分，绩效评价等级属于“优”。具体打分情况详见：附件</w:t>
      </w:r>
      <w:r>
        <w:rPr>
          <w:rStyle w:val="ad"/>
          <w:rFonts w:ascii="楷体" w:eastAsia="楷体" w:hAnsi="楷体" w:hint="eastAsia"/>
          <w:spacing w:val="-4"/>
          <w:sz w:val="32"/>
          <w:szCs w:val="32"/>
        </w:rPr>
        <w:t>1-</w:t>
      </w:r>
      <w:r>
        <w:rPr>
          <w:rStyle w:val="ad"/>
          <w:rFonts w:ascii="楷体" w:eastAsia="楷体" w:hAnsi="楷体" w:hint="eastAsia"/>
          <w:spacing w:val="-4"/>
          <w:sz w:val="32"/>
          <w:szCs w:val="32"/>
        </w:rPr>
        <w:t>新疆人影办补助经费项目绩效评价指标体系评分表。</w:t>
      </w:r>
    </w:p>
    <w:p w:rsidR="006B1B15" w:rsidRDefault="005A5A63">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rsidR="006B1B15" w:rsidRDefault="005A5A63">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rsidR="006B1B15" w:rsidRDefault="005A5A63">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w:t>
      </w:r>
      <w:r>
        <w:rPr>
          <w:rStyle w:val="ad"/>
          <w:rFonts w:ascii="楷体" w:eastAsia="楷体" w:hAnsi="楷体" w:hint="eastAsia"/>
          <w:spacing w:val="-4"/>
          <w:sz w:val="32"/>
          <w:szCs w:val="32"/>
        </w:rPr>
        <w:t>项目立项</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1</w:t>
      </w:r>
      <w:r>
        <w:rPr>
          <w:rStyle w:val="ad"/>
          <w:rFonts w:ascii="楷体" w:eastAsia="楷体" w:hAnsi="楷体" w:hint="eastAsia"/>
          <w:spacing w:val="-4"/>
          <w:sz w:val="32"/>
          <w:szCs w:val="32"/>
        </w:rPr>
        <w:t>）立项依据充分性</w:t>
      </w:r>
      <w:r>
        <w:rPr>
          <w:rStyle w:val="ad"/>
          <w:rFonts w:ascii="楷体" w:eastAsia="楷体" w:hAnsi="楷体" w:hint="eastAsia"/>
          <w:spacing w:val="-4"/>
          <w:sz w:val="32"/>
          <w:szCs w:val="32"/>
        </w:rPr>
        <w:br/>
      </w:r>
      <w:r>
        <w:rPr>
          <w:rStyle w:val="ad"/>
          <w:rFonts w:ascii="楷体" w:eastAsia="楷体" w:hAnsi="楷体" w:hint="eastAsia"/>
          <w:spacing w:val="-4"/>
          <w:sz w:val="32"/>
          <w:szCs w:val="32"/>
        </w:rPr>
        <w:t>该项目立项符合国家相关法律法规及发展政策，符合行业规划</w:t>
      </w:r>
      <w:r>
        <w:rPr>
          <w:rStyle w:val="ad"/>
          <w:rFonts w:ascii="楷体" w:eastAsia="楷体" w:hAnsi="楷体" w:hint="eastAsia"/>
          <w:spacing w:val="-4"/>
          <w:sz w:val="32"/>
          <w:szCs w:val="32"/>
        </w:rPr>
        <w:lastRenderedPageBreak/>
        <w:t>要求，围绕本年度工作重点和工作计划制定经费预算，属于公共财政支持范围。本项目与部门内部其他相关项目不重复。部门发展</w:t>
      </w:r>
      <w:r>
        <w:rPr>
          <w:rStyle w:val="ad"/>
          <w:rFonts w:ascii="楷体" w:eastAsia="楷体" w:hAnsi="楷体" w:hint="eastAsia"/>
          <w:spacing w:val="-4"/>
          <w:sz w:val="32"/>
          <w:szCs w:val="32"/>
        </w:rPr>
        <w:t>规划及职能文件等归档完整。</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2</w:t>
      </w:r>
      <w:r>
        <w:rPr>
          <w:rStyle w:val="ad"/>
          <w:rFonts w:ascii="楷体" w:eastAsia="楷体" w:hAnsi="楷体" w:hint="eastAsia"/>
          <w:spacing w:val="-4"/>
          <w:sz w:val="32"/>
          <w:szCs w:val="32"/>
        </w:rPr>
        <w:t>）立项程序规范性</w:t>
      </w:r>
      <w:r>
        <w:rPr>
          <w:rStyle w:val="ad"/>
          <w:rFonts w:ascii="楷体" w:eastAsia="楷体" w:hAnsi="楷体" w:hint="eastAsia"/>
          <w:spacing w:val="-4"/>
          <w:sz w:val="32"/>
          <w:szCs w:val="32"/>
        </w:rPr>
        <w:br/>
      </w:r>
      <w:r>
        <w:rPr>
          <w:rStyle w:val="ad"/>
          <w:rFonts w:ascii="楷体" w:eastAsia="楷体" w:hAnsi="楷体" w:hint="eastAsia"/>
          <w:spacing w:val="-4"/>
          <w:sz w:val="32"/>
          <w:szCs w:val="32"/>
        </w:rP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r>
        <w:rPr>
          <w:rStyle w:val="ad"/>
          <w:rFonts w:ascii="楷体" w:eastAsia="楷体" w:hAnsi="楷体" w:hint="eastAsia"/>
          <w:spacing w:val="-4"/>
          <w:sz w:val="32"/>
          <w:szCs w:val="32"/>
        </w:rPr>
        <w:br/>
        <w:t>2.</w:t>
      </w:r>
      <w:r>
        <w:rPr>
          <w:rStyle w:val="ad"/>
          <w:rFonts w:ascii="楷体" w:eastAsia="楷体" w:hAnsi="楷体" w:hint="eastAsia"/>
          <w:spacing w:val="-4"/>
          <w:sz w:val="32"/>
          <w:szCs w:val="32"/>
        </w:rPr>
        <w:t>绩效目标</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1</w:t>
      </w:r>
      <w:r>
        <w:rPr>
          <w:rStyle w:val="ad"/>
          <w:rFonts w:ascii="楷体" w:eastAsia="楷体" w:hAnsi="楷体" w:hint="eastAsia"/>
          <w:spacing w:val="-4"/>
          <w:sz w:val="32"/>
          <w:szCs w:val="32"/>
        </w:rPr>
        <w:t>）绩效目标合理性</w:t>
      </w:r>
      <w:r>
        <w:rPr>
          <w:rStyle w:val="ad"/>
          <w:rFonts w:ascii="楷体" w:eastAsia="楷体" w:hAnsi="楷体" w:hint="eastAsia"/>
          <w:spacing w:val="-4"/>
          <w:sz w:val="32"/>
          <w:szCs w:val="32"/>
        </w:rPr>
        <w:br/>
      </w:r>
      <w:r>
        <w:rPr>
          <w:rStyle w:val="ad"/>
          <w:rFonts w:ascii="楷体" w:eastAsia="楷体" w:hAnsi="楷体" w:hint="eastAsia"/>
          <w:spacing w:val="-4"/>
          <w:sz w:val="32"/>
          <w:szCs w:val="32"/>
        </w:rPr>
        <w:t>我单位年初结合项目实际工作内容设定绩效目标，绩效目标依据充分，符合客观实际，能反映和考核项目绩效目标与项目实施的相符情况。</w:t>
      </w:r>
      <w:r>
        <w:rPr>
          <w:rStyle w:val="ad"/>
          <w:rFonts w:ascii="楷体" w:eastAsia="楷体" w:hAnsi="楷体" w:hint="eastAsia"/>
          <w:spacing w:val="-4"/>
          <w:sz w:val="32"/>
          <w:szCs w:val="32"/>
        </w:rPr>
        <w:t>绩效目标表经过审核，与实际工作内容具有相关性，绩效目标设置合理可行。</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2</w:t>
      </w:r>
      <w:r>
        <w:rPr>
          <w:rStyle w:val="ad"/>
          <w:rFonts w:ascii="楷体" w:eastAsia="楷体" w:hAnsi="楷体" w:hint="eastAsia"/>
          <w:spacing w:val="-4"/>
          <w:sz w:val="32"/>
          <w:szCs w:val="32"/>
        </w:rPr>
        <w:t>）绩效指标明确性</w:t>
      </w:r>
      <w:r>
        <w:rPr>
          <w:rStyle w:val="ad"/>
          <w:rFonts w:ascii="楷体" w:eastAsia="楷体" w:hAnsi="楷体" w:hint="eastAsia"/>
          <w:spacing w:val="-4"/>
          <w:sz w:val="32"/>
          <w:szCs w:val="32"/>
        </w:rPr>
        <w:br/>
      </w:r>
      <w:r>
        <w:rPr>
          <w:rStyle w:val="ad"/>
          <w:rFonts w:ascii="楷体" w:eastAsia="楷体" w:hAnsi="楷体" w:hint="eastAsia"/>
          <w:spacing w:val="-4"/>
          <w:sz w:val="32"/>
          <w:szCs w:val="32"/>
        </w:rPr>
        <w:t>我单位根据项目内容设置了明确的预期产出、效益和满意度目标，将绩效目标再细化分解为具体的绩效三级指标，项目绩效指标明确、清晰、细化、可衡量。</w:t>
      </w:r>
      <w:r>
        <w:rPr>
          <w:rStyle w:val="ad"/>
          <w:rFonts w:ascii="楷体" w:eastAsia="楷体" w:hAnsi="楷体" w:hint="eastAsia"/>
          <w:spacing w:val="-4"/>
          <w:sz w:val="32"/>
          <w:szCs w:val="32"/>
        </w:rPr>
        <w:br/>
        <w:t>3.</w:t>
      </w:r>
      <w:r>
        <w:rPr>
          <w:rStyle w:val="ad"/>
          <w:rFonts w:ascii="楷体" w:eastAsia="楷体" w:hAnsi="楷体" w:hint="eastAsia"/>
          <w:spacing w:val="-4"/>
          <w:sz w:val="32"/>
          <w:szCs w:val="32"/>
        </w:rPr>
        <w:t>资金投入</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1</w:t>
      </w:r>
      <w:r>
        <w:rPr>
          <w:rStyle w:val="ad"/>
          <w:rFonts w:ascii="楷体" w:eastAsia="楷体" w:hAnsi="楷体" w:hint="eastAsia"/>
          <w:spacing w:val="-4"/>
          <w:sz w:val="32"/>
          <w:szCs w:val="32"/>
        </w:rPr>
        <w:t>）预算编制科学性</w:t>
      </w:r>
      <w:r>
        <w:rPr>
          <w:rStyle w:val="ad"/>
          <w:rFonts w:ascii="楷体" w:eastAsia="楷体" w:hAnsi="楷体" w:hint="eastAsia"/>
          <w:spacing w:val="-4"/>
          <w:sz w:val="32"/>
          <w:szCs w:val="32"/>
        </w:rPr>
        <w:br/>
      </w:r>
      <w:r>
        <w:rPr>
          <w:rStyle w:val="ad"/>
          <w:rFonts w:ascii="楷体" w:eastAsia="楷体" w:hAnsi="楷体" w:hint="eastAsia"/>
          <w:spacing w:val="-4"/>
          <w:sz w:val="32"/>
          <w:szCs w:val="32"/>
        </w:rPr>
        <w:t>预算编制经过科学论证，提供充分的测算依据佐证资料，预算内容与项目内容相匹配。项目投资额与工作任务相匹配。</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2</w:t>
      </w:r>
      <w:r>
        <w:rPr>
          <w:rStyle w:val="ad"/>
          <w:rFonts w:ascii="楷体" w:eastAsia="楷体" w:hAnsi="楷体" w:hint="eastAsia"/>
          <w:spacing w:val="-4"/>
          <w:sz w:val="32"/>
          <w:szCs w:val="32"/>
        </w:rPr>
        <w:t>）资金分配合理性</w:t>
      </w:r>
      <w:r>
        <w:rPr>
          <w:rStyle w:val="ad"/>
          <w:rFonts w:ascii="楷体" w:eastAsia="楷体" w:hAnsi="楷体" w:hint="eastAsia"/>
          <w:spacing w:val="-4"/>
          <w:sz w:val="32"/>
          <w:szCs w:val="32"/>
        </w:rPr>
        <w:br/>
      </w:r>
      <w:r>
        <w:rPr>
          <w:rStyle w:val="ad"/>
          <w:rFonts w:ascii="楷体" w:eastAsia="楷体" w:hAnsi="楷体" w:hint="eastAsia"/>
          <w:spacing w:val="-4"/>
          <w:sz w:val="32"/>
          <w:szCs w:val="32"/>
        </w:rPr>
        <w:lastRenderedPageBreak/>
        <w:t>资金分配额度与项目单位实际工作内容相适应，资金分配额度合理，资金分配依据充分。</w:t>
      </w:r>
    </w:p>
    <w:p w:rsidR="006B1B15" w:rsidRDefault="005A5A63">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rsidR="006B1B15" w:rsidRDefault="005A5A63">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w:t>
      </w:r>
      <w:r>
        <w:rPr>
          <w:rStyle w:val="ad"/>
          <w:rFonts w:ascii="楷体" w:eastAsia="楷体" w:hAnsi="楷体" w:hint="eastAsia"/>
          <w:spacing w:val="-4"/>
          <w:sz w:val="32"/>
          <w:szCs w:val="32"/>
        </w:rPr>
        <w:t>资金管理</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1</w:t>
      </w:r>
      <w:r>
        <w:rPr>
          <w:rStyle w:val="ad"/>
          <w:rFonts w:ascii="楷体" w:eastAsia="楷体" w:hAnsi="楷体" w:hint="eastAsia"/>
          <w:spacing w:val="-4"/>
          <w:sz w:val="32"/>
          <w:szCs w:val="32"/>
        </w:rPr>
        <w:t>）资金到位率</w:t>
      </w:r>
      <w:r>
        <w:rPr>
          <w:rStyle w:val="ad"/>
          <w:rFonts w:ascii="楷体" w:eastAsia="楷体" w:hAnsi="楷体" w:hint="eastAsia"/>
          <w:spacing w:val="-4"/>
          <w:sz w:val="32"/>
          <w:szCs w:val="32"/>
        </w:rPr>
        <w:br/>
      </w:r>
      <w:r>
        <w:rPr>
          <w:rStyle w:val="ad"/>
          <w:rFonts w:ascii="楷体" w:eastAsia="楷体" w:hAnsi="楷体" w:hint="eastAsia"/>
          <w:spacing w:val="-4"/>
          <w:sz w:val="32"/>
          <w:szCs w:val="32"/>
        </w:rPr>
        <w:t>本项目全年预算总投资</w:t>
      </w:r>
      <w:r>
        <w:rPr>
          <w:rStyle w:val="ad"/>
          <w:rFonts w:ascii="楷体" w:eastAsia="楷体" w:hAnsi="楷体" w:hint="eastAsia"/>
          <w:spacing w:val="-4"/>
          <w:sz w:val="32"/>
          <w:szCs w:val="32"/>
        </w:rPr>
        <w:t>79.16</w:t>
      </w:r>
      <w:r>
        <w:rPr>
          <w:rStyle w:val="ad"/>
          <w:rFonts w:ascii="楷体" w:eastAsia="楷体" w:hAnsi="楷体" w:hint="eastAsia"/>
          <w:spacing w:val="-4"/>
          <w:sz w:val="32"/>
          <w:szCs w:val="32"/>
        </w:rPr>
        <w:t>万元，资金已全部到位，资金到位率</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2</w:t>
      </w:r>
      <w:r>
        <w:rPr>
          <w:rStyle w:val="ad"/>
          <w:rFonts w:ascii="楷体" w:eastAsia="楷体" w:hAnsi="楷体" w:hint="eastAsia"/>
          <w:spacing w:val="-4"/>
          <w:sz w:val="32"/>
          <w:szCs w:val="32"/>
        </w:rPr>
        <w:t>）预算执行率</w:t>
      </w:r>
      <w:r>
        <w:rPr>
          <w:rStyle w:val="ad"/>
          <w:rFonts w:ascii="楷体" w:eastAsia="楷体" w:hAnsi="楷体" w:hint="eastAsia"/>
          <w:spacing w:val="-4"/>
          <w:sz w:val="32"/>
          <w:szCs w:val="32"/>
        </w:rPr>
        <w:br/>
      </w:r>
      <w:r>
        <w:rPr>
          <w:rStyle w:val="ad"/>
          <w:rFonts w:ascii="楷体" w:eastAsia="楷体" w:hAnsi="楷体" w:hint="eastAsia"/>
          <w:spacing w:val="-4"/>
          <w:sz w:val="32"/>
          <w:szCs w:val="32"/>
        </w:rPr>
        <w:t>项目预算编制较为详细，资金支出按照预算执行，全年实际支出</w:t>
      </w:r>
      <w:r>
        <w:rPr>
          <w:rStyle w:val="ad"/>
          <w:rFonts w:ascii="楷体" w:eastAsia="楷体" w:hAnsi="楷体" w:hint="eastAsia"/>
          <w:spacing w:val="-4"/>
          <w:sz w:val="32"/>
          <w:szCs w:val="32"/>
        </w:rPr>
        <w:t>79.16</w:t>
      </w:r>
      <w:r>
        <w:rPr>
          <w:rStyle w:val="ad"/>
          <w:rFonts w:ascii="楷体" w:eastAsia="楷体" w:hAnsi="楷体" w:hint="eastAsia"/>
          <w:spacing w:val="-4"/>
          <w:sz w:val="32"/>
          <w:szCs w:val="32"/>
        </w:rPr>
        <w:t>万元，预算执行率为</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3</w:t>
      </w:r>
      <w:r>
        <w:rPr>
          <w:rStyle w:val="ad"/>
          <w:rFonts w:ascii="楷体" w:eastAsia="楷体" w:hAnsi="楷体" w:hint="eastAsia"/>
          <w:spacing w:val="-4"/>
          <w:sz w:val="32"/>
          <w:szCs w:val="32"/>
        </w:rPr>
        <w:t>）资金使用合规性</w:t>
      </w:r>
      <w:r>
        <w:rPr>
          <w:rStyle w:val="ad"/>
          <w:rFonts w:ascii="楷体" w:eastAsia="楷体" w:hAnsi="楷体" w:hint="eastAsia"/>
          <w:spacing w:val="-4"/>
          <w:sz w:val="32"/>
          <w:szCs w:val="32"/>
        </w:rPr>
        <w:br/>
      </w:r>
      <w:r>
        <w:rPr>
          <w:rStyle w:val="ad"/>
          <w:rFonts w:ascii="楷体" w:eastAsia="楷体" w:hAnsi="楷体" w:hint="eastAsia"/>
          <w:spacing w:val="-4"/>
          <w:sz w:val="32"/>
          <w:szCs w:val="32"/>
        </w:rPr>
        <w:t>我单位严格按照项目预期绩效目标执行预算资金。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不存</w:t>
      </w:r>
      <w:r>
        <w:rPr>
          <w:rStyle w:val="ad"/>
          <w:rFonts w:ascii="楷体" w:eastAsia="楷体" w:hAnsi="楷体" w:hint="eastAsia"/>
          <w:spacing w:val="-4"/>
          <w:sz w:val="32"/>
          <w:szCs w:val="32"/>
        </w:rPr>
        <w:t>在截留、挤占、挪用、虚列支出等情况。</w:t>
      </w:r>
      <w:r>
        <w:rPr>
          <w:rStyle w:val="ad"/>
          <w:rFonts w:ascii="楷体" w:eastAsia="楷体" w:hAnsi="楷体" w:hint="eastAsia"/>
          <w:spacing w:val="-4"/>
          <w:sz w:val="32"/>
          <w:szCs w:val="32"/>
        </w:rPr>
        <w:br/>
        <w:t>2.</w:t>
      </w:r>
      <w:r>
        <w:rPr>
          <w:rStyle w:val="ad"/>
          <w:rFonts w:ascii="楷体" w:eastAsia="楷体" w:hAnsi="楷体" w:hint="eastAsia"/>
          <w:spacing w:val="-4"/>
          <w:sz w:val="32"/>
          <w:szCs w:val="32"/>
        </w:rPr>
        <w:t>组织实施</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1</w:t>
      </w:r>
      <w:r>
        <w:rPr>
          <w:rStyle w:val="ad"/>
          <w:rFonts w:ascii="楷体" w:eastAsia="楷体" w:hAnsi="楷体" w:hint="eastAsia"/>
          <w:spacing w:val="-4"/>
          <w:sz w:val="32"/>
          <w:szCs w:val="32"/>
        </w:rPr>
        <w:t>）管理制度健全性</w:t>
      </w:r>
      <w:r>
        <w:rPr>
          <w:rStyle w:val="ad"/>
          <w:rFonts w:ascii="楷体" w:eastAsia="楷体" w:hAnsi="楷体" w:hint="eastAsia"/>
          <w:spacing w:val="-4"/>
          <w:sz w:val="32"/>
          <w:szCs w:val="32"/>
        </w:rPr>
        <w:br/>
      </w:r>
      <w:r>
        <w:rPr>
          <w:rStyle w:val="ad"/>
          <w:rFonts w:ascii="楷体" w:eastAsia="楷体" w:hAnsi="楷体" w:hint="eastAsia"/>
          <w:spacing w:val="-4"/>
          <w:sz w:val="32"/>
          <w:szCs w:val="32"/>
        </w:rPr>
        <w:t>我单位严格按照新疆气象局下发的资金管理、项目管理、政府采购招投标工作相关文件，开展资金支出、政采及招投标工作。做到专款专用，项目资金使用符合相关的财务管理制度规定，能够反映和考核项目资金的规范运行情况；项目实施单位的财务和业务管理制度健全，能够反映和考核财务和业务管理制度对项目顺利实施的保障情况。</w:t>
      </w:r>
      <w:r>
        <w:rPr>
          <w:rStyle w:val="ad"/>
          <w:rFonts w:ascii="楷体" w:eastAsia="楷体" w:hAnsi="楷体" w:hint="eastAsia"/>
          <w:spacing w:val="-4"/>
          <w:sz w:val="32"/>
          <w:szCs w:val="32"/>
        </w:rPr>
        <w:br/>
      </w:r>
      <w:r>
        <w:rPr>
          <w:rStyle w:val="ad"/>
          <w:rFonts w:ascii="楷体" w:eastAsia="楷体" w:hAnsi="楷体" w:hint="eastAsia"/>
          <w:spacing w:val="-4"/>
          <w:sz w:val="32"/>
          <w:szCs w:val="32"/>
        </w:rPr>
        <w:lastRenderedPageBreak/>
        <w:t>（</w:t>
      </w:r>
      <w:r>
        <w:rPr>
          <w:rStyle w:val="ad"/>
          <w:rFonts w:ascii="楷体" w:eastAsia="楷体" w:hAnsi="楷体" w:hint="eastAsia"/>
          <w:spacing w:val="-4"/>
          <w:sz w:val="32"/>
          <w:szCs w:val="32"/>
        </w:rPr>
        <w:t>2</w:t>
      </w:r>
      <w:r>
        <w:rPr>
          <w:rStyle w:val="ad"/>
          <w:rFonts w:ascii="楷体" w:eastAsia="楷体" w:hAnsi="楷体" w:hint="eastAsia"/>
          <w:spacing w:val="-4"/>
          <w:sz w:val="32"/>
          <w:szCs w:val="32"/>
        </w:rPr>
        <w:t>）制度执行有效性</w:t>
      </w:r>
      <w:r>
        <w:rPr>
          <w:rStyle w:val="ad"/>
          <w:rFonts w:ascii="楷体" w:eastAsia="楷体" w:hAnsi="楷体" w:hint="eastAsia"/>
          <w:spacing w:val="-4"/>
          <w:sz w:val="32"/>
          <w:szCs w:val="32"/>
        </w:rPr>
        <w:br/>
      </w:r>
      <w:r>
        <w:rPr>
          <w:rStyle w:val="ad"/>
          <w:rFonts w:ascii="楷体" w:eastAsia="楷体" w:hAnsi="楷体" w:hint="eastAsia"/>
          <w:spacing w:val="-4"/>
          <w:sz w:val="32"/>
          <w:szCs w:val="32"/>
        </w:rPr>
        <w:t>我单位对资金使用的合法合规性进行监督，年末对资金使用效果进行评价。项目管理、实施人员落实到位，有效按照计划执行。项目</w:t>
      </w:r>
      <w:r>
        <w:rPr>
          <w:rStyle w:val="ad"/>
          <w:rFonts w:ascii="楷体" w:eastAsia="楷体" w:hAnsi="楷体" w:hint="eastAsia"/>
          <w:spacing w:val="-4"/>
          <w:sz w:val="32"/>
          <w:szCs w:val="32"/>
        </w:rPr>
        <w:t>执行情况等资料齐全，项目相关手续完备，及时进行归档。</w:t>
      </w:r>
    </w:p>
    <w:p w:rsidR="006B1B15" w:rsidRDefault="005A5A63">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rsidR="006B1B15" w:rsidRDefault="005A5A63">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具体产出指标完成情况如下：</w:t>
      </w:r>
      <w:r>
        <w:rPr>
          <w:rStyle w:val="ad"/>
          <w:rFonts w:ascii="楷体" w:eastAsia="楷体" w:hAnsi="楷体" w:hint="eastAsia"/>
          <w:spacing w:val="-4"/>
          <w:sz w:val="32"/>
          <w:szCs w:val="32"/>
        </w:rPr>
        <w:br/>
      </w:r>
      <w:r>
        <w:rPr>
          <w:rStyle w:val="ad"/>
          <w:rFonts w:ascii="楷体" w:eastAsia="楷体" w:hAnsi="楷体" w:hint="eastAsia"/>
          <w:spacing w:val="-4"/>
          <w:sz w:val="32"/>
          <w:szCs w:val="32"/>
        </w:rPr>
        <w:t>①数量指标：</w:t>
      </w:r>
      <w:r>
        <w:rPr>
          <w:rStyle w:val="ad"/>
          <w:rFonts w:ascii="楷体" w:eastAsia="楷体" w:hAnsi="楷体" w:hint="eastAsia"/>
          <w:spacing w:val="-4"/>
          <w:sz w:val="32"/>
          <w:szCs w:val="32"/>
        </w:rPr>
        <w:br/>
      </w:r>
      <w:r>
        <w:rPr>
          <w:rStyle w:val="ad"/>
          <w:rFonts w:ascii="楷体" w:eastAsia="楷体" w:hAnsi="楷体" w:hint="eastAsia"/>
          <w:spacing w:val="-4"/>
          <w:sz w:val="32"/>
          <w:szCs w:val="32"/>
        </w:rPr>
        <w:t>指标</w:t>
      </w:r>
      <w:r>
        <w:rPr>
          <w:rStyle w:val="ad"/>
          <w:rFonts w:ascii="楷体" w:eastAsia="楷体" w:hAnsi="楷体" w:hint="eastAsia"/>
          <w:spacing w:val="-4"/>
          <w:sz w:val="32"/>
          <w:szCs w:val="32"/>
        </w:rPr>
        <w:t>1</w:t>
      </w:r>
      <w:r>
        <w:rPr>
          <w:rStyle w:val="ad"/>
          <w:rFonts w:ascii="楷体" w:eastAsia="楷体" w:hAnsi="楷体" w:hint="eastAsia"/>
          <w:spacing w:val="-4"/>
          <w:sz w:val="32"/>
          <w:szCs w:val="32"/>
        </w:rPr>
        <w:t>：保障地方在职人员数，指标值：</w:t>
      </w:r>
      <w:r>
        <w:rPr>
          <w:rStyle w:val="ad"/>
          <w:rFonts w:ascii="楷体" w:eastAsia="楷体" w:hAnsi="楷体" w:hint="eastAsia"/>
          <w:spacing w:val="-4"/>
          <w:sz w:val="32"/>
          <w:szCs w:val="32"/>
        </w:rPr>
        <w:t>=12</w:t>
      </w:r>
      <w:r>
        <w:rPr>
          <w:rStyle w:val="ad"/>
          <w:rFonts w:ascii="楷体" w:eastAsia="楷体" w:hAnsi="楷体" w:hint="eastAsia"/>
          <w:spacing w:val="-4"/>
          <w:sz w:val="32"/>
          <w:szCs w:val="32"/>
        </w:rPr>
        <w:t>人，实际完成值：</w:t>
      </w:r>
      <w:r>
        <w:rPr>
          <w:rStyle w:val="ad"/>
          <w:rFonts w:ascii="楷体" w:eastAsia="楷体" w:hAnsi="楷体" w:hint="eastAsia"/>
          <w:spacing w:val="-4"/>
          <w:sz w:val="32"/>
          <w:szCs w:val="32"/>
        </w:rPr>
        <w:t>12</w:t>
      </w:r>
      <w:r>
        <w:rPr>
          <w:rStyle w:val="ad"/>
          <w:rFonts w:ascii="楷体" w:eastAsia="楷体" w:hAnsi="楷体" w:hint="eastAsia"/>
          <w:spacing w:val="-4"/>
          <w:sz w:val="32"/>
          <w:szCs w:val="32"/>
        </w:rPr>
        <w:t>人，指标完成率</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w:t>
      </w:r>
      <w:r>
        <w:rPr>
          <w:rStyle w:val="ad"/>
          <w:rFonts w:ascii="楷体" w:eastAsia="楷体" w:hAnsi="楷体" w:hint="eastAsia"/>
          <w:spacing w:val="-4"/>
          <w:sz w:val="32"/>
          <w:szCs w:val="32"/>
        </w:rPr>
        <w:br/>
      </w:r>
      <w:r>
        <w:rPr>
          <w:rStyle w:val="ad"/>
          <w:rFonts w:ascii="楷体" w:eastAsia="楷体" w:hAnsi="楷体" w:hint="eastAsia"/>
          <w:spacing w:val="-4"/>
          <w:sz w:val="32"/>
          <w:szCs w:val="32"/>
        </w:rPr>
        <w:t>指标</w:t>
      </w:r>
      <w:r>
        <w:rPr>
          <w:rStyle w:val="ad"/>
          <w:rFonts w:ascii="楷体" w:eastAsia="楷体" w:hAnsi="楷体" w:hint="eastAsia"/>
          <w:spacing w:val="-4"/>
          <w:sz w:val="32"/>
          <w:szCs w:val="32"/>
        </w:rPr>
        <w:t>2</w:t>
      </w:r>
      <w:r>
        <w:rPr>
          <w:rStyle w:val="ad"/>
          <w:rFonts w:ascii="楷体" w:eastAsia="楷体" w:hAnsi="楷体" w:hint="eastAsia"/>
          <w:spacing w:val="-4"/>
          <w:sz w:val="32"/>
          <w:szCs w:val="32"/>
        </w:rPr>
        <w:t>：保障地方退休人员数，指标值：</w:t>
      </w:r>
      <w:r>
        <w:rPr>
          <w:rStyle w:val="ad"/>
          <w:rFonts w:ascii="楷体" w:eastAsia="楷体" w:hAnsi="楷体" w:hint="eastAsia"/>
          <w:spacing w:val="-4"/>
          <w:sz w:val="32"/>
          <w:szCs w:val="32"/>
        </w:rPr>
        <w:t>=19</w:t>
      </w:r>
      <w:r>
        <w:rPr>
          <w:rStyle w:val="ad"/>
          <w:rFonts w:ascii="楷体" w:eastAsia="楷体" w:hAnsi="楷体" w:hint="eastAsia"/>
          <w:spacing w:val="-4"/>
          <w:sz w:val="32"/>
          <w:szCs w:val="32"/>
        </w:rPr>
        <w:t>人，实际完成值：</w:t>
      </w:r>
      <w:r>
        <w:rPr>
          <w:rStyle w:val="ad"/>
          <w:rFonts w:ascii="楷体" w:eastAsia="楷体" w:hAnsi="楷体" w:hint="eastAsia"/>
          <w:spacing w:val="-4"/>
          <w:sz w:val="32"/>
          <w:szCs w:val="32"/>
        </w:rPr>
        <w:t>19</w:t>
      </w:r>
      <w:r>
        <w:rPr>
          <w:rStyle w:val="ad"/>
          <w:rFonts w:ascii="楷体" w:eastAsia="楷体" w:hAnsi="楷体" w:hint="eastAsia"/>
          <w:spacing w:val="-4"/>
          <w:sz w:val="32"/>
          <w:szCs w:val="32"/>
        </w:rPr>
        <w:t>人，指标完成率</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w:t>
      </w:r>
      <w:r>
        <w:rPr>
          <w:rStyle w:val="ad"/>
          <w:rFonts w:ascii="楷体" w:eastAsia="楷体" w:hAnsi="楷体" w:hint="eastAsia"/>
          <w:spacing w:val="-4"/>
          <w:sz w:val="32"/>
          <w:szCs w:val="32"/>
        </w:rPr>
        <w:br/>
      </w:r>
      <w:r>
        <w:rPr>
          <w:rStyle w:val="ad"/>
          <w:rFonts w:ascii="楷体" w:eastAsia="楷体" w:hAnsi="楷体" w:hint="eastAsia"/>
          <w:spacing w:val="-4"/>
          <w:sz w:val="32"/>
          <w:szCs w:val="32"/>
        </w:rPr>
        <w:t>②质量指标：</w:t>
      </w:r>
      <w:r>
        <w:rPr>
          <w:rStyle w:val="ad"/>
          <w:rFonts w:ascii="楷体" w:eastAsia="楷体" w:hAnsi="楷体" w:hint="eastAsia"/>
          <w:spacing w:val="-4"/>
          <w:sz w:val="32"/>
          <w:szCs w:val="32"/>
        </w:rPr>
        <w:br/>
      </w:r>
      <w:r>
        <w:rPr>
          <w:rStyle w:val="ad"/>
          <w:rFonts w:ascii="楷体" w:eastAsia="楷体" w:hAnsi="楷体" w:hint="eastAsia"/>
          <w:spacing w:val="-4"/>
          <w:sz w:val="32"/>
          <w:szCs w:val="32"/>
        </w:rPr>
        <w:t>指标</w:t>
      </w:r>
      <w:r>
        <w:rPr>
          <w:rStyle w:val="ad"/>
          <w:rFonts w:ascii="楷体" w:eastAsia="楷体" w:hAnsi="楷体" w:hint="eastAsia"/>
          <w:spacing w:val="-4"/>
          <w:sz w:val="32"/>
          <w:szCs w:val="32"/>
        </w:rPr>
        <w:t>1</w:t>
      </w:r>
      <w:r>
        <w:rPr>
          <w:rStyle w:val="ad"/>
          <w:rFonts w:ascii="楷体" w:eastAsia="楷体" w:hAnsi="楷体" w:hint="eastAsia"/>
          <w:spacing w:val="-4"/>
          <w:sz w:val="32"/>
          <w:szCs w:val="32"/>
        </w:rPr>
        <w:t>：地方在职人员保障率，指标值：</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，实际完成值：</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，指标完成率</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w:t>
      </w:r>
      <w:r>
        <w:rPr>
          <w:rStyle w:val="ad"/>
          <w:rFonts w:ascii="楷体" w:eastAsia="楷体" w:hAnsi="楷体" w:hint="eastAsia"/>
          <w:spacing w:val="-4"/>
          <w:sz w:val="32"/>
          <w:szCs w:val="32"/>
        </w:rPr>
        <w:br/>
      </w:r>
      <w:r>
        <w:rPr>
          <w:rStyle w:val="ad"/>
          <w:rFonts w:ascii="楷体" w:eastAsia="楷体" w:hAnsi="楷体" w:hint="eastAsia"/>
          <w:spacing w:val="-4"/>
          <w:sz w:val="32"/>
          <w:szCs w:val="32"/>
        </w:rPr>
        <w:t>③时效指标：</w:t>
      </w:r>
      <w:r>
        <w:rPr>
          <w:rStyle w:val="ad"/>
          <w:rFonts w:ascii="楷体" w:eastAsia="楷体" w:hAnsi="楷体" w:hint="eastAsia"/>
          <w:spacing w:val="-4"/>
          <w:sz w:val="32"/>
          <w:szCs w:val="32"/>
        </w:rPr>
        <w:br/>
      </w:r>
      <w:r>
        <w:rPr>
          <w:rStyle w:val="ad"/>
          <w:rFonts w:ascii="楷体" w:eastAsia="楷体" w:hAnsi="楷体" w:hint="eastAsia"/>
          <w:spacing w:val="-4"/>
          <w:sz w:val="32"/>
          <w:szCs w:val="32"/>
        </w:rPr>
        <w:t>指标</w:t>
      </w:r>
      <w:r>
        <w:rPr>
          <w:rStyle w:val="ad"/>
          <w:rFonts w:ascii="楷体" w:eastAsia="楷体" w:hAnsi="楷体" w:hint="eastAsia"/>
          <w:spacing w:val="-4"/>
          <w:sz w:val="32"/>
          <w:szCs w:val="32"/>
        </w:rPr>
        <w:t>1</w:t>
      </w:r>
      <w:r>
        <w:rPr>
          <w:rStyle w:val="ad"/>
          <w:rFonts w:ascii="楷体" w:eastAsia="楷体" w:hAnsi="楷体" w:hint="eastAsia"/>
          <w:spacing w:val="-4"/>
          <w:sz w:val="32"/>
          <w:szCs w:val="32"/>
        </w:rPr>
        <w:t>：人员经费发放及时率，指标值：</w:t>
      </w:r>
      <w:r>
        <w:rPr>
          <w:rStyle w:val="ad"/>
          <w:rFonts w:ascii="楷体" w:eastAsia="楷体" w:hAnsi="楷体" w:hint="eastAsia"/>
          <w:spacing w:val="-4"/>
          <w:sz w:val="32"/>
          <w:szCs w:val="32"/>
        </w:rPr>
        <w:t>&gt;=90%</w:t>
      </w:r>
      <w:r>
        <w:rPr>
          <w:rStyle w:val="ad"/>
          <w:rFonts w:ascii="楷体" w:eastAsia="楷体" w:hAnsi="楷体" w:hint="eastAsia"/>
          <w:spacing w:val="-4"/>
          <w:sz w:val="32"/>
          <w:szCs w:val="32"/>
        </w:rPr>
        <w:t>，实际完成值：</w:t>
      </w:r>
      <w:r>
        <w:rPr>
          <w:rStyle w:val="ad"/>
          <w:rFonts w:ascii="楷体" w:eastAsia="楷体" w:hAnsi="楷体" w:hint="eastAsia"/>
          <w:spacing w:val="-4"/>
          <w:sz w:val="32"/>
          <w:szCs w:val="32"/>
        </w:rPr>
        <w:t>95%</w:t>
      </w:r>
      <w:r>
        <w:rPr>
          <w:rStyle w:val="ad"/>
          <w:rFonts w:ascii="楷体" w:eastAsia="楷体" w:hAnsi="楷体" w:hint="eastAsia"/>
          <w:spacing w:val="-4"/>
          <w:sz w:val="32"/>
          <w:szCs w:val="32"/>
        </w:rPr>
        <w:t>，指标完成率</w:t>
      </w:r>
      <w:r>
        <w:rPr>
          <w:rStyle w:val="ad"/>
          <w:rFonts w:ascii="楷体" w:eastAsia="楷体" w:hAnsi="楷体" w:hint="eastAsia"/>
          <w:spacing w:val="-4"/>
          <w:sz w:val="32"/>
          <w:szCs w:val="32"/>
        </w:rPr>
        <w:t>105.56%</w:t>
      </w:r>
      <w:r>
        <w:rPr>
          <w:rStyle w:val="ad"/>
          <w:rFonts w:ascii="楷体" w:eastAsia="楷体" w:hAnsi="楷体" w:hint="eastAsia"/>
          <w:spacing w:val="-4"/>
          <w:sz w:val="32"/>
          <w:szCs w:val="32"/>
        </w:rPr>
        <w:t>。</w:t>
      </w:r>
      <w:r>
        <w:rPr>
          <w:rStyle w:val="ad"/>
          <w:rFonts w:ascii="楷体" w:eastAsia="楷体" w:hAnsi="楷体" w:hint="eastAsia"/>
          <w:spacing w:val="-4"/>
          <w:sz w:val="32"/>
          <w:szCs w:val="32"/>
        </w:rPr>
        <w:br/>
      </w:r>
      <w:r>
        <w:rPr>
          <w:rStyle w:val="ad"/>
          <w:rFonts w:ascii="楷体" w:eastAsia="楷体" w:hAnsi="楷体" w:hint="eastAsia"/>
          <w:spacing w:val="-4"/>
          <w:sz w:val="32"/>
          <w:szCs w:val="32"/>
        </w:rPr>
        <w:t>④成本指标：</w:t>
      </w:r>
      <w:r>
        <w:rPr>
          <w:rStyle w:val="ad"/>
          <w:rFonts w:ascii="楷体" w:eastAsia="楷体" w:hAnsi="楷体" w:hint="eastAsia"/>
          <w:spacing w:val="-4"/>
          <w:sz w:val="32"/>
          <w:szCs w:val="32"/>
        </w:rPr>
        <w:br/>
      </w:r>
      <w:r>
        <w:rPr>
          <w:rStyle w:val="ad"/>
          <w:rFonts w:ascii="楷体" w:eastAsia="楷体" w:hAnsi="楷体" w:hint="eastAsia"/>
          <w:spacing w:val="-4"/>
          <w:sz w:val="32"/>
          <w:szCs w:val="32"/>
        </w:rPr>
        <w:t>指标</w:t>
      </w:r>
      <w:r>
        <w:rPr>
          <w:rStyle w:val="ad"/>
          <w:rFonts w:ascii="楷体" w:eastAsia="楷体" w:hAnsi="楷体" w:hint="eastAsia"/>
          <w:spacing w:val="-4"/>
          <w:sz w:val="32"/>
          <w:szCs w:val="32"/>
        </w:rPr>
        <w:t>1</w:t>
      </w:r>
      <w:r>
        <w:rPr>
          <w:rStyle w:val="ad"/>
          <w:rFonts w:ascii="楷体" w:eastAsia="楷体" w:hAnsi="楷体" w:hint="eastAsia"/>
          <w:spacing w:val="-4"/>
          <w:sz w:val="32"/>
          <w:szCs w:val="32"/>
        </w:rPr>
        <w:t>：退休人员人均保障金额，指标值：</w:t>
      </w:r>
      <w:r>
        <w:rPr>
          <w:rStyle w:val="ad"/>
          <w:rFonts w:ascii="楷体" w:eastAsia="楷体" w:hAnsi="楷体" w:hint="eastAsia"/>
          <w:spacing w:val="-4"/>
          <w:sz w:val="32"/>
          <w:szCs w:val="32"/>
        </w:rPr>
        <w:t>&lt;=1.3</w:t>
      </w:r>
      <w:r>
        <w:rPr>
          <w:rStyle w:val="ad"/>
          <w:rFonts w:ascii="楷体" w:eastAsia="楷体" w:hAnsi="楷体" w:hint="eastAsia"/>
          <w:spacing w:val="-4"/>
          <w:sz w:val="32"/>
          <w:szCs w:val="32"/>
        </w:rPr>
        <w:t>万元，实际完成值：</w:t>
      </w:r>
      <w:r>
        <w:rPr>
          <w:rStyle w:val="ad"/>
          <w:rFonts w:ascii="楷体" w:eastAsia="楷体" w:hAnsi="楷体" w:hint="eastAsia"/>
          <w:spacing w:val="-4"/>
          <w:sz w:val="32"/>
          <w:szCs w:val="32"/>
        </w:rPr>
        <w:t>0.1</w:t>
      </w:r>
      <w:r>
        <w:rPr>
          <w:rStyle w:val="ad"/>
          <w:rFonts w:ascii="楷体" w:eastAsia="楷体" w:hAnsi="楷体" w:hint="eastAsia"/>
          <w:spacing w:val="-4"/>
          <w:sz w:val="32"/>
          <w:szCs w:val="32"/>
        </w:rPr>
        <w:t>万元，指标完成率</w:t>
      </w:r>
      <w:r>
        <w:rPr>
          <w:rStyle w:val="ad"/>
          <w:rFonts w:ascii="楷体" w:eastAsia="楷体" w:hAnsi="楷体" w:hint="eastAsia"/>
          <w:spacing w:val="-4"/>
          <w:sz w:val="32"/>
          <w:szCs w:val="32"/>
        </w:rPr>
        <w:t>7.69%</w:t>
      </w:r>
      <w:r>
        <w:rPr>
          <w:rStyle w:val="ad"/>
          <w:rFonts w:ascii="楷体" w:eastAsia="楷体" w:hAnsi="楷体" w:hint="eastAsia"/>
          <w:spacing w:val="-4"/>
          <w:sz w:val="32"/>
          <w:szCs w:val="32"/>
        </w:rPr>
        <w:t>。该指标未支出完的原因为：</w:t>
      </w:r>
      <w:r>
        <w:rPr>
          <w:rStyle w:val="ad"/>
          <w:rFonts w:ascii="楷体" w:eastAsia="楷体" w:hAnsi="楷体" w:hint="eastAsia"/>
          <w:spacing w:val="-4"/>
          <w:sz w:val="32"/>
          <w:szCs w:val="32"/>
        </w:rPr>
        <w:t>2021</w:t>
      </w:r>
      <w:r>
        <w:rPr>
          <w:rStyle w:val="ad"/>
          <w:rFonts w:ascii="楷体" w:eastAsia="楷体" w:hAnsi="楷体" w:hint="eastAsia"/>
          <w:spacing w:val="-4"/>
          <w:sz w:val="32"/>
          <w:szCs w:val="32"/>
        </w:rPr>
        <w:t>年进行</w:t>
      </w:r>
      <w:r>
        <w:rPr>
          <w:rStyle w:val="ad"/>
          <w:rFonts w:ascii="楷体" w:eastAsia="楷体" w:hAnsi="楷体" w:hint="eastAsia"/>
          <w:spacing w:val="-4"/>
          <w:sz w:val="32"/>
          <w:szCs w:val="32"/>
        </w:rPr>
        <w:t>22</w:t>
      </w:r>
      <w:r>
        <w:rPr>
          <w:rStyle w:val="ad"/>
          <w:rFonts w:ascii="楷体" w:eastAsia="楷体" w:hAnsi="楷体" w:hint="eastAsia"/>
          <w:spacing w:val="-4"/>
          <w:sz w:val="32"/>
          <w:szCs w:val="32"/>
        </w:rPr>
        <w:t>年预算测算时，退休人员绩效奖金由单位自有经费保障，但</w:t>
      </w:r>
      <w:r>
        <w:rPr>
          <w:rStyle w:val="ad"/>
          <w:rFonts w:ascii="楷体" w:eastAsia="楷体" w:hAnsi="楷体" w:hint="eastAsia"/>
          <w:spacing w:val="-4"/>
          <w:sz w:val="32"/>
          <w:szCs w:val="32"/>
        </w:rPr>
        <w:t>2022</w:t>
      </w:r>
      <w:r>
        <w:rPr>
          <w:rStyle w:val="ad"/>
          <w:rFonts w:ascii="楷体" w:eastAsia="楷体" w:hAnsi="楷体" w:hint="eastAsia"/>
          <w:spacing w:val="-4"/>
          <w:sz w:val="32"/>
          <w:szCs w:val="32"/>
        </w:rPr>
        <w:t>年退休人员的绩效奖金纳入地方财政发放，疫情退休老干部分人员未进行体检和开展活动，所以人均保障经费测算偏差较大。</w:t>
      </w:r>
      <w:r>
        <w:rPr>
          <w:rStyle w:val="ad"/>
          <w:rFonts w:ascii="楷体" w:eastAsia="楷体" w:hAnsi="楷体" w:hint="eastAsia"/>
          <w:spacing w:val="-4"/>
          <w:sz w:val="32"/>
          <w:szCs w:val="32"/>
        </w:rPr>
        <w:br/>
      </w:r>
      <w:r>
        <w:rPr>
          <w:rStyle w:val="ad"/>
          <w:rFonts w:ascii="楷体" w:eastAsia="楷体" w:hAnsi="楷体" w:hint="eastAsia"/>
          <w:spacing w:val="-4"/>
          <w:sz w:val="32"/>
          <w:szCs w:val="32"/>
        </w:rPr>
        <w:lastRenderedPageBreak/>
        <w:t>指标</w:t>
      </w:r>
      <w:r>
        <w:rPr>
          <w:rStyle w:val="ad"/>
          <w:rFonts w:ascii="楷体" w:eastAsia="楷体" w:hAnsi="楷体" w:hint="eastAsia"/>
          <w:spacing w:val="-4"/>
          <w:sz w:val="32"/>
          <w:szCs w:val="32"/>
        </w:rPr>
        <w:t>2</w:t>
      </w:r>
      <w:r>
        <w:rPr>
          <w:rStyle w:val="ad"/>
          <w:rFonts w:ascii="楷体" w:eastAsia="楷体" w:hAnsi="楷体" w:hint="eastAsia"/>
          <w:spacing w:val="-4"/>
          <w:sz w:val="32"/>
          <w:szCs w:val="32"/>
        </w:rPr>
        <w:t>：在职人员人均保障金额，指标值：</w:t>
      </w:r>
      <w:r>
        <w:rPr>
          <w:rStyle w:val="ad"/>
          <w:rFonts w:ascii="楷体" w:eastAsia="楷体" w:hAnsi="楷体" w:hint="eastAsia"/>
          <w:spacing w:val="-4"/>
          <w:sz w:val="32"/>
          <w:szCs w:val="32"/>
        </w:rPr>
        <w:t>&lt;=2.50</w:t>
      </w:r>
      <w:r>
        <w:rPr>
          <w:rStyle w:val="ad"/>
          <w:rFonts w:ascii="楷体" w:eastAsia="楷体" w:hAnsi="楷体" w:hint="eastAsia"/>
          <w:spacing w:val="-4"/>
          <w:sz w:val="32"/>
          <w:szCs w:val="32"/>
        </w:rPr>
        <w:t>万元，实际完成值：</w:t>
      </w:r>
      <w:r>
        <w:rPr>
          <w:rStyle w:val="ad"/>
          <w:rFonts w:ascii="楷体" w:eastAsia="楷体" w:hAnsi="楷体" w:hint="eastAsia"/>
          <w:spacing w:val="-4"/>
          <w:sz w:val="32"/>
          <w:szCs w:val="32"/>
        </w:rPr>
        <w:t>2.29</w:t>
      </w:r>
      <w:r>
        <w:rPr>
          <w:rStyle w:val="ad"/>
          <w:rFonts w:ascii="楷体" w:eastAsia="楷体" w:hAnsi="楷体" w:hint="eastAsia"/>
          <w:spacing w:val="-4"/>
          <w:sz w:val="32"/>
          <w:szCs w:val="32"/>
        </w:rPr>
        <w:t>万元，指标完成率</w:t>
      </w:r>
      <w:r>
        <w:rPr>
          <w:rStyle w:val="ad"/>
          <w:rFonts w:ascii="楷体" w:eastAsia="楷体" w:hAnsi="楷体" w:hint="eastAsia"/>
          <w:spacing w:val="-4"/>
          <w:sz w:val="32"/>
          <w:szCs w:val="32"/>
        </w:rPr>
        <w:t>91.60%</w:t>
      </w:r>
      <w:r>
        <w:rPr>
          <w:rStyle w:val="ad"/>
          <w:rFonts w:ascii="楷体" w:eastAsia="楷体" w:hAnsi="楷体" w:hint="eastAsia"/>
          <w:spacing w:val="-4"/>
          <w:sz w:val="32"/>
          <w:szCs w:val="32"/>
        </w:rPr>
        <w:t>。该指标未支出完的原因为：</w:t>
      </w:r>
      <w:r>
        <w:rPr>
          <w:rStyle w:val="ad"/>
          <w:rFonts w:ascii="楷体" w:eastAsia="楷体" w:hAnsi="楷体" w:hint="eastAsia"/>
          <w:spacing w:val="-4"/>
          <w:sz w:val="32"/>
          <w:szCs w:val="32"/>
        </w:rPr>
        <w:t>22</w:t>
      </w:r>
      <w:r>
        <w:rPr>
          <w:rStyle w:val="ad"/>
          <w:rFonts w:ascii="楷体" w:eastAsia="楷体" w:hAnsi="楷体" w:hint="eastAsia"/>
          <w:spacing w:val="-4"/>
          <w:sz w:val="32"/>
          <w:szCs w:val="32"/>
        </w:rPr>
        <w:t>年调整在职人员奖励发放，部分经费纳入地方财政，故经</w:t>
      </w:r>
      <w:r>
        <w:rPr>
          <w:rStyle w:val="ad"/>
          <w:rFonts w:ascii="楷体" w:eastAsia="楷体" w:hAnsi="楷体" w:hint="eastAsia"/>
          <w:spacing w:val="-4"/>
          <w:sz w:val="32"/>
          <w:szCs w:val="32"/>
        </w:rPr>
        <w:t>费测算有所偏差。</w:t>
      </w:r>
    </w:p>
    <w:p w:rsidR="006B1B15" w:rsidRDefault="005A5A63">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rsidR="006B1B15" w:rsidRDefault="005A5A63">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w:t>
      </w:r>
      <w:r>
        <w:rPr>
          <w:rStyle w:val="ad"/>
          <w:rFonts w:ascii="楷体" w:eastAsia="楷体" w:hAnsi="楷体" w:hint="eastAsia"/>
          <w:spacing w:val="-4"/>
          <w:sz w:val="32"/>
          <w:szCs w:val="32"/>
        </w:rPr>
        <w:t>实施效益</w:t>
      </w:r>
      <w:r>
        <w:rPr>
          <w:rStyle w:val="ad"/>
          <w:rFonts w:ascii="楷体" w:eastAsia="楷体" w:hAnsi="楷体" w:hint="eastAsia"/>
          <w:spacing w:val="-4"/>
          <w:sz w:val="32"/>
          <w:szCs w:val="32"/>
        </w:rPr>
        <w:br/>
      </w:r>
      <w:r>
        <w:rPr>
          <w:rStyle w:val="ad"/>
          <w:rFonts w:ascii="楷体" w:eastAsia="楷体" w:hAnsi="楷体" w:hint="eastAsia"/>
          <w:spacing w:val="-4"/>
          <w:sz w:val="32"/>
          <w:szCs w:val="32"/>
        </w:rPr>
        <w:t>①可持续影响指标：</w:t>
      </w:r>
      <w:r>
        <w:rPr>
          <w:rStyle w:val="ad"/>
          <w:rFonts w:ascii="楷体" w:eastAsia="楷体" w:hAnsi="楷体" w:hint="eastAsia"/>
          <w:spacing w:val="-4"/>
          <w:sz w:val="32"/>
          <w:szCs w:val="32"/>
        </w:rPr>
        <w:br/>
      </w:r>
      <w:r>
        <w:rPr>
          <w:rStyle w:val="ad"/>
          <w:rFonts w:ascii="楷体" w:eastAsia="楷体" w:hAnsi="楷体" w:hint="eastAsia"/>
          <w:spacing w:val="-4"/>
          <w:sz w:val="32"/>
          <w:szCs w:val="32"/>
        </w:rPr>
        <w:t>指标</w:t>
      </w:r>
      <w:r>
        <w:rPr>
          <w:rStyle w:val="ad"/>
          <w:rFonts w:ascii="楷体" w:eastAsia="楷体" w:hAnsi="楷体" w:hint="eastAsia"/>
          <w:spacing w:val="-4"/>
          <w:sz w:val="32"/>
          <w:szCs w:val="32"/>
        </w:rPr>
        <w:t>1</w:t>
      </w:r>
      <w:r>
        <w:rPr>
          <w:rStyle w:val="ad"/>
          <w:rFonts w:ascii="楷体" w:eastAsia="楷体" w:hAnsi="楷体" w:hint="eastAsia"/>
          <w:spacing w:val="-4"/>
          <w:sz w:val="32"/>
          <w:szCs w:val="32"/>
        </w:rPr>
        <w:t>：单位正常维持运转，指标值：有效保障，实际完成值：有效保障，指标完成率</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w:t>
      </w:r>
    </w:p>
    <w:p w:rsidR="006B1B15" w:rsidRDefault="005A5A63">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（五）满意度指标完成情况分析。</w:t>
      </w:r>
    </w:p>
    <w:p w:rsidR="006B1B15" w:rsidRDefault="005A5A63">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2.</w:t>
      </w:r>
      <w:r>
        <w:rPr>
          <w:rStyle w:val="ad"/>
          <w:rFonts w:ascii="楷体" w:eastAsia="楷体" w:hAnsi="楷体" w:hint="eastAsia"/>
          <w:spacing w:val="-4"/>
          <w:sz w:val="32"/>
          <w:szCs w:val="32"/>
        </w:rPr>
        <w:t>满意度指标</w:t>
      </w:r>
      <w:r>
        <w:rPr>
          <w:rStyle w:val="ad"/>
          <w:rFonts w:ascii="楷体" w:eastAsia="楷体" w:hAnsi="楷体" w:hint="eastAsia"/>
          <w:spacing w:val="-4"/>
          <w:sz w:val="32"/>
          <w:szCs w:val="32"/>
        </w:rPr>
        <w:br/>
      </w:r>
      <w:r>
        <w:rPr>
          <w:rStyle w:val="ad"/>
          <w:rFonts w:ascii="楷体" w:eastAsia="楷体" w:hAnsi="楷体" w:hint="eastAsia"/>
          <w:spacing w:val="-4"/>
          <w:sz w:val="32"/>
          <w:szCs w:val="32"/>
        </w:rPr>
        <w:t>指标</w:t>
      </w:r>
      <w:r>
        <w:rPr>
          <w:rStyle w:val="ad"/>
          <w:rFonts w:ascii="楷体" w:eastAsia="楷体" w:hAnsi="楷体" w:hint="eastAsia"/>
          <w:spacing w:val="-4"/>
          <w:sz w:val="32"/>
          <w:szCs w:val="32"/>
        </w:rPr>
        <w:t>1</w:t>
      </w:r>
      <w:r>
        <w:rPr>
          <w:rStyle w:val="ad"/>
          <w:rFonts w:ascii="楷体" w:eastAsia="楷体" w:hAnsi="楷体" w:hint="eastAsia"/>
          <w:spacing w:val="-4"/>
          <w:sz w:val="32"/>
          <w:szCs w:val="32"/>
        </w:rPr>
        <w:t>：职工满意度，指标值：</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，完成值</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，完成率</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w:t>
      </w:r>
    </w:p>
    <w:p w:rsidR="006B1B15" w:rsidRDefault="005A5A63">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hint="eastAsia"/>
          <w:b w:val="0"/>
          <w:spacing w:val="-4"/>
          <w:sz w:val="32"/>
          <w:szCs w:val="32"/>
        </w:rPr>
        <w:t>、</w:t>
      </w:r>
      <w:r>
        <w:rPr>
          <w:rStyle w:val="ad"/>
          <w:rFonts w:ascii="黑体" w:eastAsia="黑体" w:hAnsi="黑体"/>
          <w:b w:val="0"/>
          <w:spacing w:val="-4"/>
          <w:sz w:val="32"/>
          <w:szCs w:val="32"/>
        </w:rPr>
        <w:t>主要经验及做法、存在的问题及原因分析</w:t>
      </w:r>
    </w:p>
    <w:p w:rsidR="006B1B15" w:rsidRDefault="005A5A63">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r>
      <w:r>
        <w:rPr>
          <w:rStyle w:val="ad"/>
          <w:rFonts w:ascii="楷体" w:eastAsia="楷体" w:hAnsi="楷体" w:hint="eastAsia"/>
          <w:spacing w:val="-4"/>
          <w:sz w:val="32"/>
          <w:szCs w:val="32"/>
        </w:rPr>
        <w:br/>
      </w:r>
      <w:r>
        <w:rPr>
          <w:rStyle w:val="ad"/>
          <w:rFonts w:ascii="楷体" w:eastAsia="楷体" w:hAnsi="楷体" w:hint="eastAsia"/>
          <w:spacing w:val="-4"/>
          <w:sz w:val="32"/>
          <w:szCs w:val="32"/>
        </w:rPr>
        <w:t>新疆人影办补助经费项目在实施过中，严格按照年初预算制定计划开展，在项目实施过程中做好定期监督检查，严格按照项目管理规范进行，严格落实把关，按照项目资金使用范围做好审核工作，让项目资金落于实处。</w:t>
      </w:r>
      <w:r>
        <w:rPr>
          <w:rStyle w:val="ad"/>
          <w:rFonts w:ascii="楷体" w:eastAsia="楷体" w:hAnsi="楷体" w:hint="eastAsia"/>
          <w:spacing w:val="-4"/>
          <w:sz w:val="32"/>
          <w:szCs w:val="32"/>
        </w:rPr>
        <w:br/>
      </w:r>
      <w:r>
        <w:rPr>
          <w:rStyle w:val="ad"/>
          <w:rFonts w:ascii="楷体" w:eastAsia="楷体" w:hAnsi="楷体" w:hint="eastAsia"/>
          <w:spacing w:val="-4"/>
          <w:sz w:val="32"/>
          <w:szCs w:val="32"/>
        </w:rPr>
        <w:t>（二）存在的问题及原因分析</w:t>
      </w:r>
      <w:r>
        <w:rPr>
          <w:rStyle w:val="ad"/>
          <w:rFonts w:ascii="楷体" w:eastAsia="楷体" w:hAnsi="楷体" w:hint="eastAsia"/>
          <w:spacing w:val="-4"/>
          <w:sz w:val="32"/>
          <w:szCs w:val="32"/>
        </w:rPr>
        <w:br/>
      </w:r>
      <w:r>
        <w:rPr>
          <w:rStyle w:val="ad"/>
          <w:rFonts w:ascii="楷体" w:eastAsia="楷体" w:hAnsi="楷体" w:hint="eastAsia"/>
          <w:spacing w:val="-4"/>
          <w:sz w:val="32"/>
          <w:szCs w:val="32"/>
        </w:rPr>
        <w:t>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rsidR="006B1B15" w:rsidRDefault="005A5A63">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rsidR="006B1B15" w:rsidRDefault="005A5A63">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多进行有关绩效管理工作方面的培训。积极组织第三方开</w:t>
      </w:r>
      <w:r>
        <w:rPr>
          <w:rStyle w:val="ad"/>
          <w:rFonts w:ascii="楷体" w:eastAsia="楷体" w:hAnsi="楷体" w:hint="eastAsia"/>
          <w:spacing w:val="-4"/>
          <w:sz w:val="32"/>
          <w:szCs w:val="32"/>
        </w:rPr>
        <w:lastRenderedPageBreak/>
        <w:t>展绩效管理工作培</w:t>
      </w:r>
      <w:r>
        <w:rPr>
          <w:rStyle w:val="ad"/>
          <w:rFonts w:ascii="楷体" w:eastAsia="楷体" w:hAnsi="楷体" w:hint="eastAsia"/>
          <w:spacing w:val="-4"/>
          <w:sz w:val="32"/>
          <w:szCs w:val="32"/>
        </w:rPr>
        <w:t>训，进一步夯实业务基础，提高我单位绩效人员水平。</w:t>
      </w:r>
      <w:r>
        <w:rPr>
          <w:rStyle w:val="ad"/>
          <w:rFonts w:ascii="楷体" w:eastAsia="楷体" w:hAnsi="楷体" w:hint="eastAsia"/>
          <w:spacing w:val="-4"/>
          <w:sz w:val="32"/>
          <w:szCs w:val="32"/>
        </w:rPr>
        <w:br/>
      </w:r>
      <w:r>
        <w:rPr>
          <w:rStyle w:val="ad"/>
          <w:rFonts w:ascii="楷体" w:eastAsia="楷体" w:hAnsi="楷体" w:hint="eastAsia"/>
          <w:spacing w:val="-4"/>
          <w:sz w:val="32"/>
          <w:szCs w:val="32"/>
        </w:rPr>
        <w:t>进一步完善项目评价过程中有关数据和资料的收集、整理、审核及分析。项目启动时同步做好档案的归纳与整理，及时整理、收集、汇总，健全档案资料。项目后续管理有待进一步加强和跟踪。</w:t>
      </w:r>
    </w:p>
    <w:p w:rsidR="006B1B15" w:rsidRDefault="005A5A63">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w:t>
      </w:r>
      <w:r>
        <w:rPr>
          <w:rStyle w:val="ad"/>
          <w:rFonts w:ascii="黑体" w:eastAsia="黑体" w:hAnsi="黑体" w:hint="eastAsia"/>
          <w:b w:val="0"/>
          <w:spacing w:val="-4"/>
          <w:sz w:val="32"/>
          <w:szCs w:val="32"/>
        </w:rPr>
        <w:t>、其他需要说明的问题</w:t>
      </w:r>
    </w:p>
    <w:p w:rsidR="006B1B15" w:rsidRDefault="005A5A63">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本项目无其他需说明的问题。</w:t>
      </w:r>
    </w:p>
    <w:p w:rsidR="006B1B15" w:rsidRDefault="006B1B15">
      <w:pPr>
        <w:spacing w:line="540" w:lineRule="exact"/>
        <w:ind w:firstLine="567"/>
        <w:rPr>
          <w:rStyle w:val="ad"/>
          <w:rFonts w:ascii="仿宋" w:eastAsia="仿宋" w:hAnsi="仿宋"/>
          <w:b w:val="0"/>
          <w:spacing w:val="-4"/>
          <w:sz w:val="32"/>
          <w:szCs w:val="32"/>
        </w:rPr>
      </w:pPr>
    </w:p>
    <w:p w:rsidR="006B1B15" w:rsidRDefault="006B1B15">
      <w:pPr>
        <w:spacing w:line="540" w:lineRule="exact"/>
        <w:ind w:firstLine="567"/>
        <w:rPr>
          <w:rStyle w:val="ad"/>
          <w:rFonts w:ascii="仿宋" w:eastAsia="仿宋" w:hAnsi="仿宋"/>
          <w:b w:val="0"/>
          <w:spacing w:val="-4"/>
          <w:sz w:val="32"/>
          <w:szCs w:val="32"/>
        </w:rPr>
      </w:pPr>
    </w:p>
    <w:p w:rsidR="006B1B15" w:rsidRDefault="006B1B15">
      <w:pPr>
        <w:spacing w:line="540" w:lineRule="exact"/>
        <w:ind w:firstLine="567"/>
        <w:rPr>
          <w:rStyle w:val="ad"/>
          <w:rFonts w:ascii="仿宋" w:eastAsia="仿宋" w:hAnsi="仿宋"/>
          <w:b w:val="0"/>
          <w:spacing w:val="-4"/>
          <w:sz w:val="32"/>
          <w:szCs w:val="32"/>
        </w:rPr>
      </w:pPr>
    </w:p>
    <w:p w:rsidR="006B1B15" w:rsidRDefault="006B1B15">
      <w:pPr>
        <w:spacing w:line="540" w:lineRule="exact"/>
        <w:ind w:firstLine="567"/>
        <w:rPr>
          <w:rStyle w:val="ad"/>
          <w:rFonts w:ascii="仿宋" w:eastAsia="仿宋" w:hAnsi="仿宋"/>
          <w:b w:val="0"/>
          <w:spacing w:val="-4"/>
          <w:sz w:val="32"/>
          <w:szCs w:val="32"/>
        </w:rPr>
      </w:pPr>
    </w:p>
    <w:p w:rsidR="006B1B15" w:rsidRDefault="006B1B15">
      <w:pPr>
        <w:spacing w:line="540" w:lineRule="exact"/>
        <w:ind w:firstLine="567"/>
        <w:rPr>
          <w:rStyle w:val="ad"/>
          <w:rFonts w:ascii="仿宋" w:eastAsia="仿宋" w:hAnsi="仿宋"/>
          <w:b w:val="0"/>
          <w:spacing w:val="-4"/>
          <w:sz w:val="32"/>
          <w:szCs w:val="32"/>
        </w:rPr>
      </w:pPr>
    </w:p>
    <w:p w:rsidR="006B1B15" w:rsidRDefault="006B1B15">
      <w:pPr>
        <w:spacing w:line="540" w:lineRule="exact"/>
        <w:ind w:firstLine="567"/>
        <w:rPr>
          <w:rStyle w:val="ad"/>
          <w:rFonts w:ascii="仿宋" w:eastAsia="仿宋" w:hAnsi="仿宋"/>
          <w:b w:val="0"/>
          <w:spacing w:val="-4"/>
          <w:sz w:val="32"/>
          <w:szCs w:val="32"/>
        </w:rPr>
      </w:pPr>
    </w:p>
    <w:p w:rsidR="006B1B15" w:rsidRDefault="006B1B15">
      <w:pPr>
        <w:spacing w:line="540" w:lineRule="exact"/>
        <w:ind w:firstLine="567"/>
        <w:rPr>
          <w:rStyle w:val="ad"/>
          <w:rFonts w:ascii="仿宋" w:eastAsia="仿宋" w:hAnsi="仿宋"/>
          <w:b w:val="0"/>
          <w:spacing w:val="-4"/>
          <w:sz w:val="32"/>
          <w:szCs w:val="32"/>
        </w:rPr>
      </w:pPr>
    </w:p>
    <w:p w:rsidR="006B1B15" w:rsidRDefault="006B1B15">
      <w:pPr>
        <w:spacing w:line="540" w:lineRule="exact"/>
        <w:ind w:firstLine="567"/>
        <w:rPr>
          <w:rStyle w:val="ad"/>
          <w:rFonts w:ascii="仿宋" w:eastAsia="仿宋" w:hAnsi="仿宋"/>
          <w:b w:val="0"/>
          <w:spacing w:val="-4"/>
          <w:sz w:val="32"/>
          <w:szCs w:val="32"/>
        </w:rPr>
      </w:pPr>
    </w:p>
    <w:p w:rsidR="006B1B15" w:rsidRDefault="006B1B15">
      <w:pPr>
        <w:spacing w:line="540" w:lineRule="exact"/>
        <w:ind w:firstLine="567"/>
        <w:rPr>
          <w:rStyle w:val="ad"/>
          <w:rFonts w:ascii="仿宋" w:eastAsia="仿宋" w:hAnsi="仿宋"/>
          <w:b w:val="0"/>
          <w:spacing w:val="-4"/>
          <w:sz w:val="32"/>
          <w:szCs w:val="32"/>
        </w:rPr>
      </w:pPr>
    </w:p>
    <w:p w:rsidR="006B1B15" w:rsidRDefault="006B1B15">
      <w:pPr>
        <w:spacing w:line="540" w:lineRule="exact"/>
        <w:ind w:firstLine="567"/>
        <w:rPr>
          <w:rStyle w:val="ad"/>
          <w:rFonts w:ascii="仿宋" w:eastAsia="仿宋" w:hAnsi="仿宋"/>
          <w:b w:val="0"/>
          <w:spacing w:val="-4"/>
          <w:sz w:val="32"/>
          <w:szCs w:val="32"/>
        </w:rPr>
      </w:pPr>
    </w:p>
    <w:p w:rsidR="006B1B15" w:rsidRDefault="006B1B15">
      <w:pPr>
        <w:spacing w:line="540" w:lineRule="exact"/>
        <w:ind w:firstLine="567"/>
        <w:rPr>
          <w:rStyle w:val="ad"/>
          <w:rFonts w:ascii="仿宋" w:eastAsia="仿宋" w:hAnsi="仿宋"/>
          <w:b w:val="0"/>
          <w:spacing w:val="-4"/>
          <w:sz w:val="32"/>
          <w:szCs w:val="32"/>
        </w:rPr>
      </w:pPr>
    </w:p>
    <w:p w:rsidR="006B1B15" w:rsidRDefault="006B1B15">
      <w:pPr>
        <w:spacing w:line="540" w:lineRule="exact"/>
        <w:ind w:firstLine="567"/>
        <w:rPr>
          <w:rStyle w:val="ad"/>
          <w:rFonts w:ascii="仿宋" w:eastAsia="仿宋" w:hAnsi="仿宋"/>
          <w:b w:val="0"/>
          <w:spacing w:val="-4"/>
          <w:sz w:val="32"/>
          <w:szCs w:val="32"/>
        </w:rPr>
      </w:pPr>
    </w:p>
    <w:sectPr w:rsidR="006B1B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5A63" w:rsidRDefault="005A5A63">
      <w:r>
        <w:separator/>
      </w:r>
    </w:p>
  </w:endnote>
  <w:endnote w:type="continuationSeparator" w:id="0">
    <w:p w:rsidR="005A5A63" w:rsidRDefault="005A5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003363"/>
    </w:sdtPr>
    <w:sdtEndPr/>
    <w:sdtContent>
      <w:p w:rsidR="006B1B15" w:rsidRDefault="005A5A63">
        <w:pPr>
          <w:pStyle w:val="a5"/>
          <w:jc w:val="center"/>
        </w:pPr>
        <w:r>
          <w:fldChar w:fldCharType="begin"/>
        </w:r>
        <w:r>
          <w:instrText>PAGE   \* MERGEFORMAT</w:instrText>
        </w:r>
        <w:r>
          <w:fldChar w:fldCharType="separate"/>
        </w:r>
        <w:r w:rsidR="005A0E73" w:rsidRPr="005A0E73">
          <w:rPr>
            <w:noProof/>
            <w:lang w:val="zh-CN"/>
          </w:rPr>
          <w:t>1</w:t>
        </w:r>
        <w:r>
          <w:fldChar w:fldCharType="end"/>
        </w:r>
      </w:p>
    </w:sdtContent>
  </w:sdt>
  <w:p w:rsidR="006B1B15" w:rsidRDefault="006B1B15">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5A63" w:rsidRDefault="005A5A63">
      <w:r>
        <w:separator/>
      </w:r>
    </w:p>
  </w:footnote>
  <w:footnote w:type="continuationSeparator" w:id="0">
    <w:p w:rsidR="005A5A63" w:rsidRDefault="005A5A6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0E73"/>
    <w:rsid w:val="005A4F2E"/>
    <w:rsid w:val="005A5018"/>
    <w:rsid w:val="005A5A63"/>
    <w:rsid w:val="005C51DF"/>
    <w:rsid w:val="005D10D6"/>
    <w:rsid w:val="005E7C5E"/>
    <w:rsid w:val="006B1B15"/>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5AA435"/>
  <w15:docId w15:val="{9BC05E56-F0B2-4608-92AF-365FD62D1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12</Pages>
  <Words>834</Words>
  <Characters>4760</Characters>
  <Application>Microsoft Office Word</Application>
  <DocSecurity>0</DocSecurity>
  <Lines>39</Lines>
  <Paragraphs>11</Paragraphs>
  <ScaleCrop>false</ScaleCrop>
  <Company>神州网信技术有限公司</Company>
  <LinksUpToDate>false</LinksUpToDate>
  <CharactersWithSpaces>5583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司腾蛟</cp:lastModifiedBy>
  <cp:revision>65</cp:revision>
  <cp:lastPrinted>2018-12-31T10:56:00Z</cp:lastPrinted>
  <dcterms:created xsi:type="dcterms:W3CDTF">2018-08-15T02:06:00Z</dcterms:created>
  <dcterms:modified xsi:type="dcterms:W3CDTF">2023-12-13T07:24:00Z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