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keepNext w:val="0"/>
        <w:keepLines w:val="0"/>
        <w:pageBreakBefore w:val="0"/>
        <w:kinsoku/>
        <w:wordWrap/>
        <w:overflowPunct/>
        <w:topLinePunct w:val="0"/>
        <w:autoSpaceDE/>
        <w:autoSpaceDN/>
        <w:bidi w:val="0"/>
        <w:spacing w:line="56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keepNext w:val="0"/>
        <w:keepLines w:val="0"/>
        <w:pageBreakBefore w:val="0"/>
        <w:kinsoku/>
        <w:wordWrap/>
        <w:overflowPunct/>
        <w:topLinePunct w:val="0"/>
        <w:autoSpaceDE/>
        <w:autoSpaceDN/>
        <w:bidi w:val="0"/>
        <w:spacing w:line="560" w:lineRule="exact"/>
        <w:jc w:val="center"/>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spacing w:line="560" w:lineRule="exact"/>
        <w:jc w:val="center"/>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spacing w:line="560" w:lineRule="exact"/>
        <w:jc w:val="center"/>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spacing w:line="560" w:lineRule="exact"/>
        <w:jc w:val="center"/>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spacing w:line="560" w:lineRule="exact"/>
        <w:jc w:val="center"/>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spacing w:line="560" w:lineRule="exact"/>
        <w:jc w:val="center"/>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spacing w:line="56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keepNext w:val="0"/>
        <w:keepLines w:val="0"/>
        <w:pageBreakBefore w:val="0"/>
        <w:kinsoku/>
        <w:wordWrap/>
        <w:overflowPunct/>
        <w:topLinePunct w:val="0"/>
        <w:autoSpaceDE/>
        <w:autoSpaceDN/>
        <w:bidi w:val="0"/>
        <w:spacing w:line="560" w:lineRule="exact"/>
        <w:jc w:val="center"/>
        <w:rPr>
          <w:rFonts w:ascii="华文中宋" w:hAnsi="华文中宋" w:eastAsia="华文中宋" w:cs="宋体"/>
          <w:b/>
          <w:kern w:val="0"/>
          <w:sz w:val="52"/>
          <w:szCs w:val="52"/>
        </w:rPr>
      </w:pPr>
    </w:p>
    <w:p>
      <w:pPr>
        <w:keepNext w:val="0"/>
        <w:keepLines w:val="0"/>
        <w:pageBreakBefore w:val="0"/>
        <w:kinsoku/>
        <w:wordWrap/>
        <w:overflowPunct/>
        <w:topLinePunct w:val="0"/>
        <w:autoSpaceDE/>
        <w:autoSpaceDN/>
        <w:bidi w:val="0"/>
        <w:spacing w:line="56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w:t>
      </w:r>
      <w:r>
        <w:rPr>
          <w:rStyle w:val="19"/>
          <w:rFonts w:hint="eastAsia" w:ascii="楷体" w:hAnsi="楷体" w:eastAsia="楷体"/>
          <w:spacing w:val="-4"/>
          <w:sz w:val="32"/>
          <w:szCs w:val="32"/>
          <w:lang w:val="en-US" w:eastAsia="zh-CN"/>
        </w:rPr>
        <w:t>2</w:t>
      </w:r>
      <w:r>
        <w:rPr>
          <w:rFonts w:hint="eastAsia" w:hAnsi="宋体" w:eastAsia="仿宋_GB2312" w:cs="宋体"/>
          <w:kern w:val="0"/>
          <w:sz w:val="36"/>
          <w:szCs w:val="36"/>
        </w:rPr>
        <w:t xml:space="preserve">  年度）</w:t>
      </w:r>
    </w:p>
    <w:p>
      <w:pPr>
        <w:keepNext w:val="0"/>
        <w:keepLines w:val="0"/>
        <w:pageBreakBefore w:val="0"/>
        <w:kinsoku/>
        <w:wordWrap/>
        <w:overflowPunct/>
        <w:topLinePunct w:val="0"/>
        <w:autoSpaceDE/>
        <w:autoSpaceDN/>
        <w:bidi w:val="0"/>
        <w:spacing w:line="560" w:lineRule="exact"/>
        <w:jc w:val="center"/>
        <w:rPr>
          <w:rFonts w:hAnsi="宋体" w:eastAsia="仿宋_GB2312" w:cs="宋体"/>
          <w:kern w:val="0"/>
          <w:sz w:val="30"/>
          <w:szCs w:val="30"/>
        </w:rPr>
      </w:pPr>
    </w:p>
    <w:p>
      <w:pPr>
        <w:keepNext w:val="0"/>
        <w:keepLines w:val="0"/>
        <w:pageBreakBefore w:val="0"/>
        <w:kinsoku/>
        <w:wordWrap/>
        <w:overflowPunct/>
        <w:topLinePunct w:val="0"/>
        <w:autoSpaceDE/>
        <w:autoSpaceDN/>
        <w:bidi w:val="0"/>
        <w:spacing w:line="560" w:lineRule="exact"/>
        <w:jc w:val="center"/>
        <w:rPr>
          <w:rFonts w:hAnsi="宋体" w:eastAsia="仿宋_GB2312" w:cs="宋体"/>
          <w:kern w:val="0"/>
          <w:sz w:val="30"/>
          <w:szCs w:val="30"/>
        </w:rPr>
      </w:pPr>
    </w:p>
    <w:p>
      <w:pPr>
        <w:keepNext w:val="0"/>
        <w:keepLines w:val="0"/>
        <w:pageBreakBefore w:val="0"/>
        <w:kinsoku/>
        <w:wordWrap/>
        <w:overflowPunct/>
        <w:topLinePunct w:val="0"/>
        <w:autoSpaceDE/>
        <w:autoSpaceDN/>
        <w:bidi w:val="0"/>
        <w:spacing w:line="560" w:lineRule="exact"/>
        <w:jc w:val="center"/>
        <w:rPr>
          <w:rFonts w:ascii="方正小标宋_GBK" w:hAnsi="宋体" w:eastAsia="方正小标宋_GBK" w:cs="宋体"/>
          <w:kern w:val="0"/>
          <w:sz w:val="36"/>
          <w:szCs w:val="36"/>
        </w:rPr>
      </w:pPr>
    </w:p>
    <w:p>
      <w:pPr>
        <w:keepNext w:val="0"/>
        <w:keepLines w:val="0"/>
        <w:pageBreakBefore w:val="0"/>
        <w:kinsoku/>
        <w:wordWrap/>
        <w:overflowPunct/>
        <w:topLinePunct w:val="0"/>
        <w:autoSpaceDE/>
        <w:autoSpaceDN/>
        <w:bidi w:val="0"/>
        <w:spacing w:line="560" w:lineRule="exact"/>
        <w:jc w:val="center"/>
        <w:rPr>
          <w:rFonts w:hAnsi="宋体" w:eastAsia="仿宋_GB2312" w:cs="宋体"/>
          <w:kern w:val="0"/>
          <w:sz w:val="30"/>
          <w:szCs w:val="30"/>
        </w:rPr>
      </w:pPr>
    </w:p>
    <w:p>
      <w:pPr>
        <w:keepNext w:val="0"/>
        <w:keepLines w:val="0"/>
        <w:pageBreakBefore w:val="0"/>
        <w:kinsoku/>
        <w:wordWrap/>
        <w:overflowPunct/>
        <w:topLinePunct w:val="0"/>
        <w:autoSpaceDE/>
        <w:autoSpaceDN/>
        <w:bidi w:val="0"/>
        <w:spacing w:line="560" w:lineRule="exact"/>
        <w:jc w:val="center"/>
        <w:rPr>
          <w:rFonts w:hAnsi="宋体" w:eastAsia="仿宋_GB2312" w:cs="宋体"/>
          <w:kern w:val="0"/>
          <w:sz w:val="30"/>
          <w:szCs w:val="30"/>
        </w:rPr>
      </w:pPr>
    </w:p>
    <w:p>
      <w:pPr>
        <w:keepNext w:val="0"/>
        <w:keepLines w:val="0"/>
        <w:pageBreakBefore w:val="0"/>
        <w:kinsoku/>
        <w:wordWrap/>
        <w:overflowPunct/>
        <w:topLinePunct w:val="0"/>
        <w:autoSpaceDE/>
        <w:autoSpaceDN/>
        <w:bidi w:val="0"/>
        <w:spacing w:line="560" w:lineRule="exact"/>
        <w:jc w:val="center"/>
        <w:rPr>
          <w:rFonts w:hAnsi="宋体" w:eastAsia="仿宋_GB2312" w:cs="宋体"/>
          <w:kern w:val="0"/>
          <w:sz w:val="30"/>
          <w:szCs w:val="30"/>
        </w:rPr>
      </w:pPr>
      <w:bookmarkStart w:id="0" w:name="_GoBack"/>
      <w:bookmarkEnd w:id="0"/>
    </w:p>
    <w:p>
      <w:pPr>
        <w:keepNext w:val="0"/>
        <w:keepLines w:val="0"/>
        <w:pageBreakBefore w:val="0"/>
        <w:kinsoku/>
        <w:wordWrap/>
        <w:overflowPunct/>
        <w:topLinePunct w:val="0"/>
        <w:autoSpaceDE/>
        <w:autoSpaceDN/>
        <w:bidi w:val="0"/>
        <w:spacing w:line="560" w:lineRule="exact"/>
        <w:rPr>
          <w:rFonts w:hAnsi="宋体" w:eastAsia="仿宋_GB2312" w:cs="宋体"/>
          <w:kern w:val="0"/>
          <w:sz w:val="30"/>
          <w:szCs w:val="30"/>
        </w:rPr>
      </w:pPr>
    </w:p>
    <w:p>
      <w:pPr>
        <w:keepNext w:val="0"/>
        <w:keepLines w:val="0"/>
        <w:pageBreakBefore w:val="0"/>
        <w:kinsoku/>
        <w:wordWrap/>
        <w:overflowPunct/>
        <w:topLinePunct w:val="0"/>
        <w:autoSpaceDE/>
        <w:autoSpaceDN/>
        <w:bidi w:val="0"/>
        <w:spacing w:line="56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keepNext w:val="0"/>
        <w:keepLines w:val="0"/>
        <w:pageBreakBefore w:val="0"/>
        <w:kinsoku/>
        <w:wordWrap/>
        <w:overflowPunct/>
        <w:topLinePunct w:val="0"/>
        <w:autoSpaceDE/>
        <w:autoSpaceDN/>
        <w:bidi w:val="0"/>
        <w:spacing w:line="560" w:lineRule="exact"/>
        <w:ind w:left="2877" w:leftChars="513" w:hanging="1800" w:hangingChars="500"/>
        <w:jc w:val="both"/>
        <w:rPr>
          <w:rFonts w:hint="eastAsia" w:hAnsi="宋体" w:eastAsia="仿宋_GB2312" w:cs="宋体"/>
          <w:w w:val="100"/>
          <w:kern w:val="0"/>
          <w:sz w:val="36"/>
          <w:szCs w:val="36"/>
        </w:rPr>
      </w:pPr>
      <w:r>
        <w:rPr>
          <w:rFonts w:hint="eastAsia" w:hAnsi="宋体" w:eastAsia="仿宋_GB2312" w:cs="宋体"/>
          <w:w w:val="100"/>
          <w:kern w:val="0"/>
          <w:sz w:val="36"/>
          <w:szCs w:val="36"/>
        </w:rPr>
        <w:t>项目名称：202</w:t>
      </w:r>
      <w:r>
        <w:rPr>
          <w:rFonts w:hint="eastAsia" w:hAnsi="宋体" w:eastAsia="仿宋_GB2312" w:cs="宋体"/>
          <w:w w:val="100"/>
          <w:kern w:val="0"/>
          <w:sz w:val="36"/>
          <w:szCs w:val="36"/>
          <w:lang w:val="en-US" w:eastAsia="zh-CN"/>
        </w:rPr>
        <w:t>2</w:t>
      </w:r>
      <w:r>
        <w:rPr>
          <w:rFonts w:hint="eastAsia" w:hAnsi="宋体" w:eastAsia="仿宋_GB2312" w:cs="宋体"/>
          <w:w w:val="100"/>
          <w:kern w:val="0"/>
          <w:sz w:val="36"/>
          <w:szCs w:val="36"/>
        </w:rPr>
        <w:t>年流浪乞讨人员救助自治区财</w:t>
      </w:r>
      <w:r>
        <w:rPr>
          <w:rFonts w:hint="eastAsia" w:hAnsi="宋体" w:eastAsia="仿宋_GB2312" w:cs="宋体"/>
          <w:w w:val="100"/>
          <w:kern w:val="0"/>
          <w:sz w:val="36"/>
          <w:szCs w:val="36"/>
          <w:lang w:val="en-US" w:eastAsia="zh-CN"/>
        </w:rPr>
        <w:t xml:space="preserve"> </w:t>
      </w:r>
      <w:r>
        <w:rPr>
          <w:rFonts w:hint="eastAsia" w:hAnsi="宋体" w:eastAsia="仿宋_GB2312" w:cs="宋体"/>
          <w:w w:val="100"/>
          <w:kern w:val="0"/>
          <w:sz w:val="36"/>
          <w:szCs w:val="36"/>
        </w:rPr>
        <w:t>政补助资金</w:t>
      </w:r>
    </w:p>
    <w:p>
      <w:pPr>
        <w:keepNext w:val="0"/>
        <w:keepLines w:val="0"/>
        <w:pageBreakBefore w:val="0"/>
        <w:kinsoku/>
        <w:wordWrap/>
        <w:overflowPunct/>
        <w:topLinePunct w:val="0"/>
        <w:autoSpaceDE/>
        <w:autoSpaceDN/>
        <w:bidi w:val="0"/>
        <w:spacing w:line="560" w:lineRule="exact"/>
        <w:ind w:firstLine="1080" w:firstLineChars="300"/>
        <w:jc w:val="both"/>
        <w:rPr>
          <w:rFonts w:hint="eastAsia" w:hAnsi="宋体" w:eastAsia="仿宋_GB2312" w:cs="宋体"/>
          <w:w w:val="100"/>
          <w:kern w:val="0"/>
          <w:sz w:val="36"/>
          <w:szCs w:val="36"/>
        </w:rPr>
      </w:pPr>
      <w:r>
        <w:rPr>
          <w:rFonts w:hint="eastAsia" w:hAnsi="宋体" w:eastAsia="仿宋_GB2312" w:cs="宋体"/>
          <w:w w:val="100"/>
          <w:kern w:val="0"/>
          <w:sz w:val="36"/>
          <w:szCs w:val="36"/>
        </w:rPr>
        <w:t>实施单位（公章）：</w:t>
      </w:r>
      <w:r>
        <w:rPr>
          <w:rFonts w:hint="eastAsia" w:hAnsi="宋体" w:eastAsia="仿宋_GB2312" w:cs="宋体"/>
          <w:w w:val="90"/>
          <w:kern w:val="0"/>
          <w:sz w:val="36"/>
          <w:szCs w:val="36"/>
        </w:rPr>
        <w:t>新疆维吾尔自治区救助管理站</w:t>
      </w:r>
    </w:p>
    <w:p>
      <w:pPr>
        <w:keepNext w:val="0"/>
        <w:keepLines w:val="0"/>
        <w:pageBreakBefore w:val="0"/>
        <w:kinsoku/>
        <w:wordWrap/>
        <w:overflowPunct/>
        <w:topLinePunct w:val="0"/>
        <w:autoSpaceDE/>
        <w:autoSpaceDN/>
        <w:bidi w:val="0"/>
        <w:spacing w:line="560" w:lineRule="exact"/>
        <w:ind w:firstLine="1080" w:firstLineChars="300"/>
        <w:jc w:val="both"/>
        <w:rPr>
          <w:rFonts w:hint="eastAsia" w:hAnsi="宋体" w:eastAsia="仿宋_GB2312" w:cs="宋体"/>
          <w:kern w:val="0"/>
          <w:sz w:val="36"/>
          <w:szCs w:val="36"/>
        </w:rPr>
      </w:pPr>
      <w:r>
        <w:rPr>
          <w:rFonts w:hint="eastAsia" w:hAnsi="宋体" w:eastAsia="仿宋_GB2312" w:cs="宋体"/>
          <w:kern w:val="0"/>
          <w:sz w:val="36"/>
          <w:szCs w:val="36"/>
        </w:rPr>
        <w:t>主管部门（公章）：新疆维吾尔自治区民政厅</w:t>
      </w:r>
    </w:p>
    <w:p>
      <w:pPr>
        <w:keepNext w:val="0"/>
        <w:keepLines w:val="0"/>
        <w:pageBreakBefore w:val="0"/>
        <w:kinsoku/>
        <w:wordWrap/>
        <w:overflowPunct/>
        <w:topLinePunct w:val="0"/>
        <w:autoSpaceDE/>
        <w:autoSpaceDN/>
        <w:bidi w:val="0"/>
        <w:spacing w:line="560" w:lineRule="exact"/>
        <w:ind w:firstLine="1080" w:firstLineChars="300"/>
        <w:jc w:val="both"/>
        <w:rPr>
          <w:rFonts w:ascii="楷体" w:hAnsi="楷体" w:eastAsia="楷体"/>
          <w:b/>
          <w:bCs/>
          <w:spacing w:val="-4"/>
          <w:sz w:val="32"/>
          <w:szCs w:val="32"/>
        </w:rPr>
      </w:pPr>
      <w:r>
        <w:rPr>
          <w:rFonts w:hint="eastAsia" w:hAnsi="宋体" w:eastAsia="仿宋_GB2312" w:cs="宋体"/>
          <w:kern w:val="0"/>
          <w:sz w:val="36"/>
          <w:szCs w:val="36"/>
        </w:rPr>
        <w:t>项目负责人（签章）：米热阿地力江·阿不来提</w:t>
      </w:r>
    </w:p>
    <w:p>
      <w:pPr>
        <w:keepNext w:val="0"/>
        <w:keepLines w:val="0"/>
        <w:pageBreakBefore w:val="0"/>
        <w:kinsoku/>
        <w:wordWrap/>
        <w:overflowPunct/>
        <w:topLinePunct w:val="0"/>
        <w:autoSpaceDE/>
        <w:autoSpaceDN/>
        <w:bidi w:val="0"/>
        <w:spacing w:line="560" w:lineRule="exact"/>
        <w:ind w:firstLine="1080" w:firstLineChars="300"/>
        <w:jc w:val="both"/>
        <w:rPr>
          <w:rStyle w:val="19"/>
          <w:rFonts w:hint="default" w:ascii="楷体" w:hAnsi="楷体" w:eastAsia="仿宋_GB2312"/>
          <w:spacing w:val="-4"/>
          <w:sz w:val="32"/>
          <w:szCs w:val="32"/>
          <w:lang w:val="en-US" w:eastAsia="zh-CN"/>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2023年2月</w:t>
      </w:r>
    </w:p>
    <w:p>
      <w:pPr>
        <w:keepNext w:val="0"/>
        <w:keepLines w:val="0"/>
        <w:pageBreakBefore w:val="0"/>
        <w:kinsoku/>
        <w:wordWrap/>
        <w:overflowPunct/>
        <w:topLinePunct w:val="0"/>
        <w:autoSpaceDE/>
        <w:autoSpaceDN/>
        <w:bidi w:val="0"/>
        <w:spacing w:line="560" w:lineRule="exact"/>
        <w:ind w:firstLine="707" w:firstLineChars="236"/>
        <w:jc w:val="left"/>
        <w:rPr>
          <w:rFonts w:hAnsi="宋体" w:eastAsia="仿宋_GB2312" w:cs="宋体"/>
          <w:kern w:val="0"/>
          <w:sz w:val="30"/>
          <w:szCs w:val="30"/>
        </w:rPr>
      </w:pPr>
    </w:p>
    <w:p>
      <w:pPr>
        <w:keepNext w:val="0"/>
        <w:keepLines w:val="0"/>
        <w:pageBreakBefore w:val="0"/>
        <w:kinsoku/>
        <w:wordWrap/>
        <w:overflowPunct/>
        <w:topLinePunct w:val="0"/>
        <w:autoSpaceDE/>
        <w:autoSpaceDN/>
        <w:bidi w:val="0"/>
        <w:spacing w:line="560" w:lineRule="exact"/>
        <w:contextualSpacing/>
        <w:jc w:val="center"/>
        <w:rPr>
          <w:rFonts w:hint="eastAsia" w:ascii="方正小标宋_GBK" w:hAnsi="Arial" w:eastAsia="方正小标宋_GBK" w:cs="Arial"/>
          <w:b/>
          <w:bCs/>
          <w:sz w:val="44"/>
          <w:szCs w:val="44"/>
        </w:rPr>
      </w:pPr>
      <w:r>
        <w:rPr>
          <w:rFonts w:hint="eastAsia" w:ascii="方正小标宋_GBK" w:hAnsi="宋体" w:eastAsia="方正小标宋_GBK" w:cs="Arial"/>
          <w:b/>
          <w:bCs/>
          <w:sz w:val="44"/>
          <w:szCs w:val="44"/>
        </w:rPr>
        <w:t>项目支出绩效评价报告</w:t>
      </w:r>
    </w:p>
    <w:p>
      <w:pPr>
        <w:keepNext w:val="0"/>
        <w:keepLines w:val="0"/>
        <w:pageBreakBefore w:val="0"/>
        <w:kinsoku/>
        <w:wordWrap/>
        <w:overflowPunct/>
        <w:topLinePunct w:val="0"/>
        <w:autoSpaceDE/>
        <w:autoSpaceDN/>
        <w:bidi w:val="0"/>
        <w:spacing w:line="560" w:lineRule="exact"/>
        <w:contextualSpacing/>
        <w:jc w:val="center"/>
        <w:rPr>
          <w:rFonts w:ascii="仿宋_GB2312"/>
          <w:szCs w:val="30"/>
        </w:rPr>
      </w:pPr>
    </w:p>
    <w:p>
      <w:pPr>
        <w:keepNext w:val="0"/>
        <w:keepLines w:val="0"/>
        <w:pageBreakBefore w:val="0"/>
        <w:kinsoku/>
        <w:wordWrap/>
        <w:overflowPunct/>
        <w:topLinePunct w:val="0"/>
        <w:autoSpaceDE/>
        <w:autoSpaceDN/>
        <w:bidi w:val="0"/>
        <w:spacing w:line="560" w:lineRule="exact"/>
        <w:ind w:firstLine="640" w:firstLineChars="200"/>
        <w:contextualSpacing/>
        <w:rPr>
          <w:rFonts w:hint="eastAsia" w:ascii="方正黑体_GBK" w:hAnsi="黑体" w:eastAsia="方正黑体_GBK"/>
          <w:sz w:val="32"/>
          <w:szCs w:val="32"/>
        </w:rPr>
      </w:pPr>
      <w:r>
        <w:rPr>
          <w:rFonts w:hint="eastAsia" w:ascii="方正黑体_GBK" w:hAnsi="黑体" w:eastAsia="方正黑体_GBK"/>
          <w:sz w:val="32"/>
          <w:szCs w:val="32"/>
        </w:rPr>
        <w:t>一、基本情况</w:t>
      </w:r>
    </w:p>
    <w:p>
      <w:pPr>
        <w:keepNext w:val="0"/>
        <w:keepLines w:val="0"/>
        <w:pageBreakBefore w:val="0"/>
        <w:kinsoku/>
        <w:wordWrap/>
        <w:overflowPunct/>
        <w:topLinePunct w:val="0"/>
        <w:autoSpaceDE/>
        <w:autoSpaceDN/>
        <w:bidi w:val="0"/>
        <w:spacing w:line="560" w:lineRule="exact"/>
        <w:ind w:firstLine="640" w:firstLineChars="200"/>
        <w:rPr>
          <w:rFonts w:hint="eastAsia" w:ascii="方正仿宋_GBK" w:eastAsia="方正仿宋_GBK"/>
          <w:sz w:val="32"/>
          <w:szCs w:val="32"/>
        </w:rPr>
      </w:pPr>
      <w:r>
        <w:rPr>
          <w:rFonts w:hint="eastAsia" w:ascii="方正仿宋_GBK" w:eastAsia="方正仿宋_GBK"/>
          <w:sz w:val="32"/>
          <w:szCs w:val="32"/>
        </w:rPr>
        <w:t>（一）项目概况</w:t>
      </w:r>
    </w:p>
    <w:p>
      <w:pPr>
        <w:keepNext w:val="0"/>
        <w:keepLines w:val="0"/>
        <w:pageBreakBefore w:val="0"/>
        <w:kinsoku/>
        <w:wordWrap/>
        <w:overflowPunct/>
        <w:topLinePunct w:val="0"/>
        <w:autoSpaceDE/>
        <w:autoSpaceDN/>
        <w:bidi w:val="0"/>
        <w:spacing w:line="560" w:lineRule="exact"/>
        <w:ind w:firstLine="640" w:firstLineChars="200"/>
        <w:rPr>
          <w:rFonts w:hint="eastAsia" w:ascii="方正仿宋_GBK" w:eastAsia="方正仿宋_GBK"/>
          <w:sz w:val="32"/>
          <w:szCs w:val="32"/>
        </w:rPr>
      </w:pPr>
      <w:r>
        <w:rPr>
          <w:rFonts w:hint="eastAsia" w:ascii="方正仿宋_GBK" w:eastAsia="方正仿宋_GBK"/>
          <w:sz w:val="32"/>
          <w:szCs w:val="32"/>
          <w:lang w:val="en-US" w:eastAsia="zh-CN"/>
        </w:rPr>
        <w:t>1、</w:t>
      </w:r>
      <w:r>
        <w:rPr>
          <w:rFonts w:ascii="宋体" w:hAnsi="宋体" w:cs="宋体"/>
          <w:b/>
          <w:color w:val="000000" w:themeColor="text1"/>
          <w:sz w:val="32"/>
          <w:szCs w:val="32"/>
          <w14:textFill>
            <w14:solidFill>
              <w14:schemeClr w14:val="tx1"/>
            </w14:solidFill>
          </w14:textFill>
        </w:rPr>
        <w:t>项目依据及项目背景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财政部、民政部、中央机构编制委员会办公室</w:t>
      </w:r>
      <w:r>
        <w:rPr>
          <w:rFonts w:hint="eastAsia" w:ascii="仿宋_GB2312" w:hAnsi="仿宋" w:eastAsia="仿宋_GB2312" w:cs="宋体"/>
          <w:color w:val="333333"/>
          <w:sz w:val="32"/>
          <w:szCs w:val="32"/>
          <w:lang w:eastAsia="zh-CN" w:bidi="ar"/>
        </w:rPr>
        <w:t>《</w:t>
      </w:r>
      <w:r>
        <w:rPr>
          <w:rFonts w:hint="eastAsia" w:ascii="仿宋_GB2312" w:hAnsi="仿宋" w:eastAsia="仿宋_GB2312" w:cs="宋体"/>
          <w:color w:val="333333"/>
          <w:sz w:val="32"/>
          <w:szCs w:val="32"/>
          <w:lang w:bidi="ar"/>
        </w:rPr>
        <w:t>关于实施城市生活无着的流浪乞讨人员救助管理办法有关机构编制和经费问题的通知</w:t>
      </w:r>
      <w:r>
        <w:rPr>
          <w:rFonts w:hint="eastAsia" w:ascii="仿宋_GB2312" w:hAnsi="仿宋" w:eastAsia="仿宋_GB2312" w:cs="宋体"/>
          <w:color w:val="333333"/>
          <w:sz w:val="32"/>
          <w:szCs w:val="32"/>
          <w:lang w:eastAsia="zh-CN" w:bidi="ar"/>
        </w:rPr>
        <w:t>》</w:t>
      </w:r>
      <w:r>
        <w:rPr>
          <w:rFonts w:hint="eastAsia" w:ascii="仿宋_GB2312" w:hAnsi="仿宋" w:eastAsia="仿宋_GB2312" w:cs="宋体"/>
          <w:color w:val="333333"/>
          <w:sz w:val="32"/>
          <w:szCs w:val="32"/>
          <w:lang w:bidi="ar"/>
        </w:rPr>
        <w:t>精神（财社【2003】83号）“专项救助经费主要用于救助，为救助对象提供基本保障，站内突发急病救治费和帮助其返家等必需的开支”，流入外省的受助人员由流出地省级民政部门接回。新疆维吾尔自治区民政厅、新疆维吾尔自治区财政厅、新疆维吾尔自治区卫生厅联合下发新民发【2008】160号文件《关于对自治区本级救助管理站救助人员体检和危重病人、精神病人、传染病人救治有关问题的意见》</w:t>
      </w:r>
      <w:r>
        <w:rPr>
          <w:rFonts w:hint="eastAsia" w:ascii="仿宋_GB2312" w:hAnsi="仿宋" w:eastAsia="仿宋_GB2312" w:cs="宋体"/>
          <w:color w:val="333333"/>
          <w:sz w:val="32"/>
          <w:szCs w:val="32"/>
          <w:lang w:eastAsia="zh-CN" w:bidi="ar"/>
        </w:rPr>
        <w:t>；</w:t>
      </w:r>
      <w:r>
        <w:rPr>
          <w:rFonts w:hint="eastAsia" w:ascii="仿宋_GB2312" w:hAnsi="仿宋" w:eastAsia="仿宋_GB2312" w:cs="宋体"/>
          <w:color w:val="333333"/>
          <w:sz w:val="32"/>
          <w:szCs w:val="32"/>
          <w:lang w:bidi="ar"/>
        </w:rPr>
        <w:t>民政部、财政部《关于进一步加强和改进临时救助工作的意见》（民发【2018】23号）</w:t>
      </w:r>
      <w:r>
        <w:rPr>
          <w:rFonts w:hint="eastAsia" w:ascii="仿宋_GB2312" w:hAnsi="仿宋" w:eastAsia="仿宋_GB2312" w:cs="宋体"/>
          <w:color w:val="333333"/>
          <w:sz w:val="32"/>
          <w:szCs w:val="32"/>
          <w:lang w:eastAsia="zh-CN" w:bidi="ar"/>
        </w:rPr>
        <w:t>文件提出</w:t>
      </w:r>
      <w:r>
        <w:rPr>
          <w:rFonts w:hint="eastAsia" w:ascii="仿宋_GB2312" w:hAnsi="仿宋" w:eastAsia="仿宋_GB2312" w:cs="宋体"/>
          <w:color w:val="333333"/>
          <w:sz w:val="32"/>
          <w:szCs w:val="32"/>
          <w:lang w:bidi="ar"/>
        </w:rPr>
        <w:t>“各地要立足当地经济社会发展水平，依据分类分档原则制定临时救助标准。构建科学合理的临时救助标准体系。地方政府要多方筹集临时救助资金，对临时救助的投入原则上只增不减，稳步提高救助水平”。</w:t>
      </w:r>
    </w:p>
    <w:p>
      <w:pPr>
        <w:pStyle w:val="2"/>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cs="宋体"/>
          <w:color w:val="333333"/>
          <w:kern w:val="2"/>
          <w:sz w:val="32"/>
          <w:szCs w:val="32"/>
          <w:lang w:val="en-US" w:eastAsia="zh-CN" w:bidi="ar"/>
        </w:rPr>
      </w:pPr>
      <w:r>
        <w:rPr>
          <w:rFonts w:hint="eastAsia" w:ascii="仿宋_GB2312" w:hAnsi="仿宋" w:eastAsia="仿宋_GB2312" w:cs="宋体"/>
          <w:color w:val="333333"/>
          <w:kern w:val="2"/>
          <w:sz w:val="32"/>
          <w:szCs w:val="32"/>
          <w:lang w:val="en-US" w:eastAsia="zh-CN" w:bidi="ar"/>
        </w:rPr>
        <w:t>受助人员伙食标准根据《关于提高全区困难群众救助标准的通知》新民发【2019】62号文件精神，为更好保障流浪乞讨人员基本生活，提升救助站内受助人员的基本生活保障水平，救助站内受助人员伙食补助提高到每人每天26元执行。项目在实施过程中将会按照“无偿、自愿、临时”的救助原则，为流浪乞讨人员提供食宿、医疗、教育、返乡、安置、帮扶等全面服务。</w:t>
      </w:r>
    </w:p>
    <w:p>
      <w:pPr>
        <w:keepNext w:val="0"/>
        <w:keepLines w:val="0"/>
        <w:pageBreakBefore w:val="0"/>
        <w:numPr>
          <w:ilvl w:val="0"/>
          <w:numId w:val="1"/>
        </w:numPr>
        <w:kinsoku/>
        <w:wordWrap/>
        <w:overflowPunct/>
        <w:topLinePunct w:val="0"/>
        <w:autoSpaceDE/>
        <w:autoSpaceDN/>
        <w:bidi w:val="0"/>
        <w:spacing w:line="560" w:lineRule="exact"/>
        <w:ind w:firstLine="640" w:firstLineChars="200"/>
        <w:rPr>
          <w:rFonts w:hint="eastAsia" w:ascii="方正仿宋_GBK" w:eastAsia="方正仿宋_GBK"/>
          <w:sz w:val="32"/>
          <w:szCs w:val="32"/>
        </w:rPr>
      </w:pPr>
      <w:r>
        <w:rPr>
          <w:rFonts w:hint="eastAsia" w:ascii="方正仿宋_GBK" w:eastAsia="方正仿宋_GBK"/>
          <w:sz w:val="32"/>
          <w:szCs w:val="32"/>
        </w:rPr>
        <w:t>主要内容及实施情况</w:t>
      </w:r>
    </w:p>
    <w:p>
      <w:pPr>
        <w:keepNext w:val="0"/>
        <w:keepLines w:val="0"/>
        <w:pageBreakBefore w:val="0"/>
        <w:kinsoku/>
        <w:wordWrap/>
        <w:overflowPunct/>
        <w:topLinePunct w:val="0"/>
        <w:autoSpaceDE/>
        <w:autoSpaceDN/>
        <w:bidi w:val="0"/>
        <w:spacing w:line="560" w:lineRule="exact"/>
        <w:ind w:firstLine="640" w:firstLineChars="200"/>
        <w:rPr>
          <w:rFonts w:hint="eastAsia" w:ascii="仿宋_GB2312" w:hAnsi="仿宋" w:eastAsia="仿宋_GB2312" w:cs="宋体"/>
          <w:color w:val="333333"/>
          <w:kern w:val="2"/>
          <w:sz w:val="32"/>
          <w:szCs w:val="32"/>
          <w:lang w:val="en-US" w:eastAsia="zh-CN" w:bidi="ar"/>
        </w:rPr>
      </w:pPr>
      <w:r>
        <w:rPr>
          <w:rFonts w:hint="eastAsia" w:ascii="仿宋_GB2312" w:hAnsi="仿宋" w:eastAsia="仿宋_GB2312" w:cs="宋体"/>
          <w:color w:val="333333"/>
          <w:kern w:val="2"/>
          <w:sz w:val="32"/>
          <w:szCs w:val="32"/>
          <w:highlight w:val="none"/>
          <w:u w:val="none"/>
          <w:lang w:val="en-US" w:eastAsia="zh-CN" w:bidi="ar"/>
        </w:rPr>
        <w:t>2022年共救</w:t>
      </w:r>
      <w:r>
        <w:rPr>
          <w:rFonts w:hint="eastAsia" w:ascii="仿宋_GB2312" w:hAnsi="仿宋" w:eastAsia="仿宋_GB2312" w:cs="宋体"/>
          <w:color w:val="auto"/>
          <w:kern w:val="2"/>
          <w:sz w:val="32"/>
          <w:szCs w:val="32"/>
          <w:highlight w:val="none"/>
          <w:u w:val="none"/>
          <w:lang w:val="en-US" w:eastAsia="zh-CN" w:bidi="ar"/>
        </w:rPr>
        <w:t>助2680人</w:t>
      </w:r>
      <w:r>
        <w:rPr>
          <w:rFonts w:hint="eastAsia" w:ascii="仿宋_GB2312" w:hAnsi="仿宋" w:eastAsia="仿宋_GB2312" w:cs="宋体"/>
          <w:color w:val="333333"/>
          <w:kern w:val="2"/>
          <w:sz w:val="32"/>
          <w:szCs w:val="32"/>
          <w:lang w:val="en-US" w:eastAsia="zh-CN" w:bidi="ar"/>
        </w:rPr>
        <w:t>次，其中：站内救助1517人次，站外救助934人次,身患疾病，身体残疾，智力残疾，精神障碍等特殊困难流浪乞讨人员救助118人次；跨省护送返乡受助人员111人次。</w:t>
      </w:r>
    </w:p>
    <w:p>
      <w:pPr>
        <w:keepNext w:val="0"/>
        <w:keepLines w:val="0"/>
        <w:pageBreakBefore w:val="0"/>
        <w:numPr>
          <w:ilvl w:val="0"/>
          <w:numId w:val="2"/>
        </w:numPr>
        <w:kinsoku/>
        <w:wordWrap/>
        <w:overflowPunct/>
        <w:topLinePunct w:val="0"/>
        <w:autoSpaceDE/>
        <w:autoSpaceDN/>
        <w:bidi w:val="0"/>
        <w:spacing w:line="560" w:lineRule="exact"/>
        <w:ind w:firstLine="640" w:firstLineChars="200"/>
        <w:rPr>
          <w:rFonts w:hint="eastAsia" w:ascii="方正仿宋_GBK" w:eastAsia="方正仿宋_GBK"/>
          <w:sz w:val="32"/>
          <w:szCs w:val="32"/>
          <w:highlight w:val="none"/>
        </w:rPr>
      </w:pPr>
      <w:r>
        <w:rPr>
          <w:rFonts w:hint="eastAsia" w:ascii="方正仿宋_GBK" w:eastAsia="方正仿宋_GBK"/>
          <w:sz w:val="32"/>
          <w:szCs w:val="32"/>
          <w:highlight w:val="none"/>
        </w:rPr>
        <w:t>资金投入和使用情况</w:t>
      </w:r>
    </w:p>
    <w:p>
      <w:pPr>
        <w:pStyle w:val="12"/>
        <w:keepNext w:val="0"/>
        <w:keepLines w:val="0"/>
        <w:pageBreakBefore w:val="0"/>
        <w:widowControl w:val="0"/>
        <w:numPr>
          <w:ilvl w:val="0"/>
          <w:numId w:val="3"/>
        </w:numPr>
        <w:tabs>
          <w:tab w:val="left" w:pos="6372"/>
        </w:tabs>
        <w:kinsoku/>
        <w:wordWrap/>
        <w:overflowPunct/>
        <w:topLinePunct w:val="0"/>
        <w:autoSpaceDE/>
        <w:autoSpaceDN/>
        <w:bidi w:val="0"/>
        <w:adjustRightInd w:val="0"/>
        <w:snapToGrid w:val="0"/>
        <w:spacing w:line="560" w:lineRule="exact"/>
        <w:ind w:leftChars="200" w:right="0" w:right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资金投入情况</w:t>
      </w:r>
    </w:p>
    <w:p>
      <w:pPr>
        <w:pStyle w:val="12"/>
        <w:keepNext w:val="0"/>
        <w:keepLines w:val="0"/>
        <w:pageBreakBefore w:val="0"/>
        <w:widowControl w:val="0"/>
        <w:numPr>
          <w:ilvl w:val="0"/>
          <w:numId w:val="0"/>
        </w:numPr>
        <w:tabs>
          <w:tab w:val="left" w:pos="6372"/>
        </w:tabs>
        <w:kinsoku/>
        <w:wordWrap/>
        <w:overflowPunct/>
        <w:topLinePunct w:val="0"/>
        <w:autoSpaceDE/>
        <w:autoSpaceDN/>
        <w:bidi w:val="0"/>
        <w:adjustRightInd w:val="0"/>
        <w:snapToGrid w:val="0"/>
        <w:spacing w:line="560" w:lineRule="exact"/>
        <w:ind w:right="0" w:rightChars="0"/>
        <w:jc w:val="both"/>
        <w:textAlignment w:val="auto"/>
        <w:rPr>
          <w:rFonts w:ascii="仿宋" w:hAnsi="仿宋" w:eastAsia="仿宋"/>
          <w:sz w:val="32"/>
          <w:szCs w:val="32"/>
        </w:rPr>
      </w:pPr>
      <w:r>
        <w:rPr>
          <w:rFonts w:hint="eastAsia" w:ascii="仿宋_GB2312" w:hAnsi="仿宋_GB2312" w:eastAsia="仿宋_GB2312" w:cs="仿宋_GB2312"/>
          <w:kern w:val="2"/>
          <w:sz w:val="32"/>
          <w:szCs w:val="32"/>
          <w:lang w:val="en-US" w:eastAsia="zh-CN" w:bidi="ar-SA"/>
        </w:rPr>
        <w:t xml:space="preserve">   2022年流浪乞讨人员救助自治区财政补助资金经费600万元。</w:t>
      </w:r>
    </w:p>
    <w:tbl>
      <w:tblPr>
        <w:tblStyle w:val="22"/>
        <w:tblW w:w="87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
        <w:gridCol w:w="2479"/>
        <w:gridCol w:w="1400"/>
        <w:gridCol w:w="4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1" w:hRule="atLeast"/>
          <w:jc w:val="center"/>
        </w:trPr>
        <w:tc>
          <w:tcPr>
            <w:tcW w:w="485" w:type="dxa"/>
            <w:vAlign w:val="center"/>
          </w:tcPr>
          <w:p>
            <w:pPr>
              <w:keepNext w:val="0"/>
              <w:keepLines w:val="0"/>
              <w:pageBreakBefore w:val="0"/>
              <w:kinsoku/>
              <w:wordWrap/>
              <w:overflowPunct/>
              <w:topLinePunct w:val="0"/>
              <w:autoSpaceDE/>
              <w:autoSpaceDN/>
              <w:bidi w:val="0"/>
              <w:spacing w:line="560" w:lineRule="exact"/>
              <w:jc w:val="center"/>
              <w:outlineLvl w:val="0"/>
              <w:rPr>
                <w:rFonts w:hint="eastAsia" w:ascii="宋体" w:hAnsi="宋体" w:eastAsia="宋体" w:cs="宋体"/>
                <w:b/>
                <w:sz w:val="28"/>
                <w:szCs w:val="28"/>
              </w:rPr>
            </w:pPr>
            <w:r>
              <w:rPr>
                <w:rFonts w:hint="eastAsia" w:ascii="宋体" w:hAnsi="宋体" w:eastAsia="宋体" w:cs="宋体"/>
                <w:b/>
                <w:sz w:val="28"/>
                <w:szCs w:val="28"/>
              </w:rPr>
              <w:t>序号</w:t>
            </w:r>
          </w:p>
        </w:tc>
        <w:tc>
          <w:tcPr>
            <w:tcW w:w="2479" w:type="dxa"/>
            <w:vAlign w:val="center"/>
          </w:tcPr>
          <w:p>
            <w:pPr>
              <w:keepNext w:val="0"/>
              <w:keepLines w:val="0"/>
              <w:pageBreakBefore w:val="0"/>
              <w:kinsoku/>
              <w:wordWrap/>
              <w:overflowPunct/>
              <w:topLinePunct w:val="0"/>
              <w:autoSpaceDE/>
              <w:autoSpaceDN/>
              <w:bidi w:val="0"/>
              <w:spacing w:line="560" w:lineRule="exact"/>
              <w:jc w:val="center"/>
              <w:outlineLvl w:val="0"/>
              <w:rPr>
                <w:rFonts w:hint="eastAsia" w:ascii="宋体" w:hAnsi="宋体" w:eastAsia="宋体" w:cs="宋体"/>
                <w:b/>
                <w:sz w:val="28"/>
                <w:szCs w:val="28"/>
              </w:rPr>
            </w:pPr>
            <w:r>
              <w:rPr>
                <w:rFonts w:hint="eastAsia" w:ascii="宋体" w:hAnsi="宋体" w:eastAsia="宋体" w:cs="宋体"/>
                <w:b/>
                <w:sz w:val="28"/>
                <w:szCs w:val="28"/>
              </w:rPr>
              <w:t>项目名称</w:t>
            </w:r>
          </w:p>
        </w:tc>
        <w:tc>
          <w:tcPr>
            <w:tcW w:w="1400" w:type="dxa"/>
            <w:vAlign w:val="center"/>
          </w:tcPr>
          <w:p>
            <w:pPr>
              <w:keepNext w:val="0"/>
              <w:keepLines w:val="0"/>
              <w:pageBreakBefore w:val="0"/>
              <w:kinsoku/>
              <w:wordWrap/>
              <w:overflowPunct/>
              <w:topLinePunct w:val="0"/>
              <w:autoSpaceDE/>
              <w:autoSpaceDN/>
              <w:bidi w:val="0"/>
              <w:spacing w:line="560" w:lineRule="exact"/>
              <w:jc w:val="center"/>
              <w:outlineLvl w:val="0"/>
              <w:rPr>
                <w:rFonts w:hint="eastAsia" w:ascii="宋体" w:hAnsi="宋体" w:eastAsia="宋体" w:cs="宋体"/>
                <w:b/>
                <w:sz w:val="28"/>
                <w:szCs w:val="28"/>
              </w:rPr>
            </w:pPr>
            <w:r>
              <w:rPr>
                <w:rFonts w:hint="eastAsia" w:ascii="宋体" w:hAnsi="宋体" w:eastAsia="宋体" w:cs="宋体"/>
                <w:b/>
                <w:sz w:val="28"/>
                <w:szCs w:val="28"/>
              </w:rPr>
              <w:t>预算</w:t>
            </w:r>
          </w:p>
          <w:p>
            <w:pPr>
              <w:keepNext w:val="0"/>
              <w:keepLines w:val="0"/>
              <w:pageBreakBefore w:val="0"/>
              <w:kinsoku/>
              <w:wordWrap/>
              <w:overflowPunct/>
              <w:topLinePunct w:val="0"/>
              <w:autoSpaceDE/>
              <w:autoSpaceDN/>
              <w:bidi w:val="0"/>
              <w:spacing w:line="560" w:lineRule="exact"/>
              <w:jc w:val="center"/>
              <w:outlineLvl w:val="0"/>
              <w:rPr>
                <w:rFonts w:hint="eastAsia" w:ascii="宋体" w:hAnsi="宋体" w:eastAsia="宋体" w:cs="宋体"/>
                <w:b/>
                <w:sz w:val="28"/>
                <w:szCs w:val="28"/>
              </w:rPr>
            </w:pPr>
            <w:r>
              <w:rPr>
                <w:rFonts w:hint="eastAsia" w:ascii="宋体" w:hAnsi="宋体" w:eastAsia="宋体" w:cs="宋体"/>
                <w:b/>
                <w:sz w:val="28"/>
                <w:szCs w:val="28"/>
              </w:rPr>
              <w:t>（万元）</w:t>
            </w:r>
          </w:p>
        </w:tc>
        <w:tc>
          <w:tcPr>
            <w:tcW w:w="4420" w:type="dxa"/>
            <w:vAlign w:val="center"/>
          </w:tcPr>
          <w:p>
            <w:pPr>
              <w:keepNext w:val="0"/>
              <w:keepLines w:val="0"/>
              <w:pageBreakBefore w:val="0"/>
              <w:kinsoku/>
              <w:wordWrap/>
              <w:overflowPunct/>
              <w:topLinePunct w:val="0"/>
              <w:autoSpaceDE/>
              <w:autoSpaceDN/>
              <w:bidi w:val="0"/>
              <w:spacing w:line="560" w:lineRule="exact"/>
              <w:jc w:val="center"/>
              <w:outlineLvl w:val="0"/>
              <w:rPr>
                <w:rFonts w:hint="eastAsia" w:ascii="宋体" w:hAnsi="宋体" w:eastAsia="宋体" w:cs="宋体"/>
                <w:b/>
                <w:sz w:val="28"/>
                <w:szCs w:val="28"/>
              </w:rPr>
            </w:pPr>
            <w:r>
              <w:rPr>
                <w:rFonts w:hint="eastAsia" w:ascii="宋体" w:hAnsi="宋体" w:eastAsia="宋体" w:cs="宋体"/>
                <w:b/>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jc w:val="center"/>
        </w:trPr>
        <w:tc>
          <w:tcPr>
            <w:tcW w:w="485" w:type="dxa"/>
            <w:vAlign w:val="center"/>
          </w:tcPr>
          <w:p>
            <w:pPr>
              <w:keepNext w:val="0"/>
              <w:keepLines w:val="0"/>
              <w:pageBreakBefore w:val="0"/>
              <w:kinsoku/>
              <w:wordWrap/>
              <w:overflowPunct/>
              <w:topLinePunct w:val="0"/>
              <w:autoSpaceDE/>
              <w:autoSpaceDN/>
              <w:bidi w:val="0"/>
              <w:spacing w:line="560" w:lineRule="exact"/>
              <w:jc w:val="center"/>
              <w:outlineLvl w:val="0"/>
              <w:rPr>
                <w:rFonts w:hint="eastAsia" w:ascii="宋体" w:hAnsi="宋体" w:eastAsia="宋体" w:cs="宋体"/>
                <w:b/>
                <w:bCs/>
                <w:sz w:val="28"/>
                <w:szCs w:val="28"/>
              </w:rPr>
            </w:pPr>
            <w:r>
              <w:rPr>
                <w:rFonts w:hint="eastAsia" w:ascii="宋体" w:hAnsi="宋体" w:eastAsia="宋体" w:cs="宋体"/>
                <w:b/>
                <w:bCs/>
                <w:sz w:val="28"/>
                <w:szCs w:val="28"/>
              </w:rPr>
              <w:t>1</w:t>
            </w:r>
          </w:p>
        </w:tc>
        <w:tc>
          <w:tcPr>
            <w:tcW w:w="2479" w:type="dxa"/>
            <w:vAlign w:val="center"/>
          </w:tcPr>
          <w:p>
            <w:pPr>
              <w:keepNext w:val="0"/>
              <w:keepLines w:val="0"/>
              <w:pageBreakBefore w:val="0"/>
              <w:kinsoku/>
              <w:wordWrap/>
              <w:overflowPunct/>
              <w:topLinePunct w:val="0"/>
              <w:autoSpaceDE/>
              <w:autoSpaceDN/>
              <w:bidi w:val="0"/>
              <w:snapToGrid w:val="0"/>
              <w:spacing w:line="560" w:lineRule="exact"/>
              <w:rPr>
                <w:rFonts w:hint="eastAsia" w:ascii="宋体" w:hAnsi="宋体" w:eastAsia="宋体" w:cs="宋体"/>
                <w:b/>
                <w:bCs/>
                <w:sz w:val="28"/>
                <w:szCs w:val="28"/>
              </w:rPr>
            </w:pPr>
            <w:r>
              <w:rPr>
                <w:rFonts w:hint="eastAsia" w:ascii="宋体" w:hAnsi="宋体" w:cs="宋体"/>
                <w:kern w:val="2"/>
                <w:sz w:val="28"/>
                <w:szCs w:val="28"/>
                <w:lang w:val="en-US" w:eastAsia="zh-CN" w:bidi="ar-SA"/>
              </w:rPr>
              <w:t>2022年</w:t>
            </w:r>
            <w:r>
              <w:rPr>
                <w:rFonts w:hint="eastAsia" w:ascii="宋体" w:hAnsi="宋体" w:eastAsia="宋体" w:cs="宋体"/>
                <w:kern w:val="2"/>
                <w:sz w:val="28"/>
                <w:szCs w:val="28"/>
                <w:lang w:val="en-US" w:eastAsia="zh-CN" w:bidi="ar-SA"/>
              </w:rPr>
              <w:t>流浪乞讨人员救助自治区财政补助资金经费</w:t>
            </w:r>
            <w:r>
              <w:rPr>
                <w:rFonts w:hint="eastAsia" w:ascii="宋体" w:hAnsi="宋体" w:cs="宋体"/>
                <w:kern w:val="2"/>
                <w:sz w:val="28"/>
                <w:szCs w:val="28"/>
                <w:lang w:val="en-US" w:eastAsia="zh-CN" w:bidi="ar-SA"/>
              </w:rPr>
              <w:t>6</w:t>
            </w:r>
            <w:r>
              <w:rPr>
                <w:rFonts w:hint="eastAsia" w:ascii="宋体" w:hAnsi="宋体" w:eastAsia="宋体" w:cs="宋体"/>
                <w:kern w:val="2"/>
                <w:sz w:val="28"/>
                <w:szCs w:val="28"/>
                <w:lang w:val="en-US" w:eastAsia="zh-CN" w:bidi="ar-SA"/>
              </w:rPr>
              <w:t>00万元</w:t>
            </w:r>
          </w:p>
        </w:tc>
        <w:tc>
          <w:tcPr>
            <w:tcW w:w="1400" w:type="dxa"/>
            <w:vAlign w:val="center"/>
          </w:tcPr>
          <w:p>
            <w:pPr>
              <w:keepNext w:val="0"/>
              <w:keepLines w:val="0"/>
              <w:pageBreakBefore w:val="0"/>
              <w:kinsoku/>
              <w:wordWrap/>
              <w:overflowPunct/>
              <w:topLinePunct w:val="0"/>
              <w:autoSpaceDE/>
              <w:autoSpaceDN/>
              <w:bidi w:val="0"/>
              <w:spacing w:line="560" w:lineRule="exact"/>
              <w:jc w:val="center"/>
              <w:outlineLvl w:val="0"/>
              <w:rPr>
                <w:rFonts w:hint="eastAsia" w:ascii="宋体" w:hAnsi="宋体" w:eastAsia="宋体" w:cs="宋体"/>
                <w:b/>
                <w:bCs/>
                <w:sz w:val="28"/>
                <w:szCs w:val="28"/>
                <w:lang w:val="en-US" w:eastAsia="zh-CN"/>
              </w:rPr>
            </w:pPr>
            <w:r>
              <w:rPr>
                <w:rFonts w:hint="eastAsia" w:ascii="宋体" w:hAnsi="宋体" w:cs="宋体"/>
                <w:b/>
                <w:bCs/>
                <w:sz w:val="28"/>
                <w:szCs w:val="28"/>
                <w:lang w:val="en-US" w:eastAsia="zh-CN"/>
              </w:rPr>
              <w:t>6</w:t>
            </w:r>
            <w:r>
              <w:rPr>
                <w:rFonts w:hint="eastAsia" w:ascii="宋体" w:hAnsi="宋体" w:eastAsia="宋体" w:cs="宋体"/>
                <w:b/>
                <w:bCs/>
                <w:sz w:val="28"/>
                <w:szCs w:val="28"/>
                <w:lang w:val="en-US" w:eastAsia="zh-CN"/>
              </w:rPr>
              <w:t>00</w:t>
            </w:r>
          </w:p>
        </w:tc>
        <w:tc>
          <w:tcPr>
            <w:tcW w:w="4420" w:type="dxa"/>
            <w:vAlign w:val="center"/>
          </w:tcPr>
          <w:p>
            <w:pPr>
              <w:keepNext w:val="0"/>
              <w:keepLines w:val="0"/>
              <w:pageBreakBefore w:val="0"/>
              <w:kinsoku/>
              <w:wordWrap/>
              <w:overflowPunct/>
              <w:topLinePunct w:val="0"/>
              <w:autoSpaceDE/>
              <w:autoSpaceDN/>
              <w:bidi w:val="0"/>
              <w:adjustRightInd w:val="0"/>
              <w:spacing w:line="560" w:lineRule="exact"/>
              <w:textAlignment w:val="baseline"/>
              <w:outlineLvl w:val="0"/>
              <w:rPr>
                <w:rFonts w:hint="eastAsia" w:ascii="宋体" w:hAnsi="宋体" w:eastAsia="宋体" w:cs="宋体"/>
                <w:sz w:val="28"/>
                <w:szCs w:val="28"/>
              </w:rPr>
            </w:pPr>
            <w:r>
              <w:rPr>
                <w:rFonts w:hint="eastAsia" w:ascii="宋体" w:hAnsi="宋体" w:eastAsia="宋体" w:cs="宋体"/>
                <w:color w:val="333333"/>
                <w:kern w:val="2"/>
                <w:sz w:val="28"/>
                <w:szCs w:val="28"/>
                <w:lang w:val="en-US" w:eastAsia="zh-CN" w:bidi="ar"/>
              </w:rPr>
              <w:t>为流浪乞讨人员提供食宿、医疗、教育、返乡、安置、帮扶</w:t>
            </w:r>
          </w:p>
        </w:tc>
      </w:tr>
    </w:tbl>
    <w:p>
      <w:pPr>
        <w:pStyle w:val="12"/>
        <w:keepNext w:val="0"/>
        <w:keepLines w:val="0"/>
        <w:pageBreakBefore w:val="0"/>
        <w:widowControl w:val="0"/>
        <w:numPr>
          <w:ilvl w:val="0"/>
          <w:numId w:val="3"/>
        </w:numPr>
        <w:tabs>
          <w:tab w:val="left" w:pos="6372"/>
        </w:tabs>
        <w:kinsoku/>
        <w:wordWrap/>
        <w:overflowPunct/>
        <w:topLinePunct w:val="0"/>
        <w:autoSpaceDE/>
        <w:autoSpaceDN/>
        <w:bidi w:val="0"/>
        <w:adjustRightInd w:val="0"/>
        <w:snapToGrid w:val="0"/>
        <w:spacing w:line="560" w:lineRule="exact"/>
        <w:ind w:left="420" w:leftChars="200" w:right="0" w:rightChars="0" w:firstLine="0" w:firstLineChars="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资金使用情况</w:t>
      </w:r>
    </w:p>
    <w:p>
      <w:pPr>
        <w:pStyle w:val="12"/>
        <w:keepNext w:val="0"/>
        <w:keepLines w:val="0"/>
        <w:pageBreakBefore w:val="0"/>
        <w:widowControl w:val="0"/>
        <w:numPr>
          <w:ilvl w:val="0"/>
          <w:numId w:val="0"/>
        </w:numPr>
        <w:tabs>
          <w:tab w:val="left" w:pos="6372"/>
        </w:tabs>
        <w:kinsoku/>
        <w:wordWrap/>
        <w:overflowPunct/>
        <w:topLinePunct w:val="0"/>
        <w:autoSpaceDE/>
        <w:autoSpaceDN/>
        <w:bidi w:val="0"/>
        <w:adjustRightInd w:val="0"/>
        <w:snapToGrid w:val="0"/>
        <w:spacing w:line="560" w:lineRule="exact"/>
        <w:ind w:right="0" w:rightChars="0" w:firstLine="640" w:firstLineChars="200"/>
        <w:jc w:val="both"/>
        <w:textAlignment w:val="auto"/>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lang w:val="en-US" w:eastAsia="zh-CN" w:bidi="ar-SA"/>
        </w:rPr>
        <w:t>2022年下达流浪乞讨人</w:t>
      </w:r>
      <w:r>
        <w:rPr>
          <w:rFonts w:hint="eastAsia" w:ascii="仿宋_GB2312" w:hAnsi="仿宋_GB2312" w:eastAsia="仿宋_GB2312" w:cs="仿宋_GB2312"/>
          <w:kern w:val="2"/>
          <w:sz w:val="32"/>
          <w:szCs w:val="32"/>
          <w:highlight w:val="none"/>
          <w:lang w:val="en-US" w:eastAsia="zh-CN" w:bidi="ar-SA"/>
        </w:rPr>
        <w:t>员救助项目经费600万元，全部为本级财政资金，截至12底该项目实际支付600万元，支付完成率100%。</w:t>
      </w:r>
    </w:p>
    <w:p>
      <w:pPr>
        <w:pStyle w:val="12"/>
        <w:keepNext w:val="0"/>
        <w:keepLines w:val="0"/>
        <w:pageBreakBefore w:val="0"/>
        <w:widowControl w:val="0"/>
        <w:numPr>
          <w:ilvl w:val="0"/>
          <w:numId w:val="4"/>
        </w:numPr>
        <w:tabs>
          <w:tab w:val="left" w:pos="6372"/>
        </w:tabs>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rPr>
          <w:rFonts w:hint="eastAsia" w:ascii="方正仿宋_GBK" w:eastAsia="方正仿宋_GBK"/>
          <w:sz w:val="32"/>
          <w:szCs w:val="32"/>
        </w:rPr>
      </w:pPr>
      <w:r>
        <w:rPr>
          <w:rFonts w:hint="eastAsia" w:ascii="方正仿宋_GBK" w:eastAsia="方正仿宋_GBK"/>
          <w:sz w:val="32"/>
          <w:szCs w:val="32"/>
        </w:rPr>
        <w:t>项目绩效目标。包括总体目标和阶段性目标。</w:t>
      </w:r>
    </w:p>
    <w:p>
      <w:pPr>
        <w:pStyle w:val="12"/>
        <w:keepNext w:val="0"/>
        <w:keepLines w:val="0"/>
        <w:pageBreakBefore w:val="0"/>
        <w:widowControl w:val="0"/>
        <w:numPr>
          <w:ilvl w:val="0"/>
          <w:numId w:val="5"/>
        </w:numPr>
        <w:tabs>
          <w:tab w:val="left" w:pos="6372"/>
        </w:tabs>
        <w:kinsoku/>
        <w:wordWrap/>
        <w:overflowPunct/>
        <w:topLinePunct w:val="0"/>
        <w:autoSpaceDE/>
        <w:autoSpaceDN/>
        <w:bidi w:val="0"/>
        <w:adjustRightInd w:val="0"/>
        <w:snapToGrid w:val="0"/>
        <w:spacing w:line="560" w:lineRule="exact"/>
        <w:ind w:leftChars="200" w:right="0" w:rightChars="0" w:firstLine="320" w:firstLineChars="100"/>
        <w:jc w:val="both"/>
        <w:textAlignment w:val="auto"/>
        <w:rPr>
          <w:rFonts w:hint="eastAsia" w:ascii="Times New Roman" w:hAnsi="Times New Roman" w:eastAsia="仿宋_GB2312" w:cs="Times New Roman"/>
          <w:b w:val="0"/>
          <w:bCs w:val="0"/>
          <w:spacing w:val="0"/>
          <w:kern w:val="2"/>
          <w:sz w:val="32"/>
          <w:szCs w:val="32"/>
          <w:lang w:val="en-US" w:eastAsia="zh-CN" w:bidi="ar-SA"/>
        </w:rPr>
      </w:pPr>
      <w:r>
        <w:rPr>
          <w:rFonts w:hint="eastAsia" w:ascii="Times New Roman" w:hAnsi="Times New Roman" w:eastAsia="仿宋_GB2312" w:cs="Times New Roman"/>
          <w:b w:val="0"/>
          <w:bCs w:val="0"/>
          <w:spacing w:val="0"/>
          <w:kern w:val="2"/>
          <w:sz w:val="32"/>
          <w:szCs w:val="32"/>
          <w:lang w:val="en-US" w:eastAsia="zh-CN" w:bidi="ar-SA"/>
        </w:rPr>
        <w:t>总目标</w:t>
      </w:r>
    </w:p>
    <w:p>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hAnsi="仿宋" w:eastAsia="仿宋_GB2312" w:cs="宋体"/>
          <w:color w:val="333333"/>
          <w:sz w:val="32"/>
          <w:szCs w:val="32"/>
          <w:lang w:val="en-US" w:eastAsia="zh-CN" w:bidi="ar"/>
        </w:rPr>
      </w:pPr>
      <w:r>
        <w:rPr>
          <w:rFonts w:hint="eastAsia" w:ascii="仿宋_GB2312" w:hAnsi="仿宋_GB2312" w:eastAsia="仿宋_GB2312" w:cs="仿宋_GB2312"/>
          <w:kern w:val="2"/>
          <w:sz w:val="32"/>
          <w:szCs w:val="32"/>
          <w:lang w:val="en-US" w:eastAsia="zh-CN" w:bidi="ar-SA"/>
        </w:rPr>
        <w:t>为深入贯彻落实</w:t>
      </w:r>
      <w:r>
        <w:rPr>
          <w:rFonts w:hint="eastAsia" w:ascii="仿宋_GB2312" w:hAnsi="仿宋" w:eastAsia="仿宋_GB2312" w:cs="宋体"/>
          <w:color w:val="333333"/>
          <w:sz w:val="32"/>
          <w:szCs w:val="32"/>
          <w:lang w:bidi="ar"/>
        </w:rPr>
        <w:t>财政部、民政部、中央机构编制委员会办公室</w:t>
      </w:r>
      <w:r>
        <w:rPr>
          <w:rFonts w:hint="eastAsia" w:ascii="仿宋_GB2312" w:hAnsi="仿宋" w:eastAsia="仿宋_GB2312" w:cs="宋体"/>
          <w:color w:val="333333"/>
          <w:sz w:val="32"/>
          <w:szCs w:val="32"/>
          <w:lang w:eastAsia="zh-CN" w:bidi="ar"/>
        </w:rPr>
        <w:t>《</w:t>
      </w:r>
      <w:r>
        <w:rPr>
          <w:rFonts w:hint="eastAsia" w:ascii="仿宋_GB2312" w:hAnsi="仿宋" w:eastAsia="仿宋_GB2312" w:cs="宋体"/>
          <w:color w:val="333333"/>
          <w:sz w:val="32"/>
          <w:szCs w:val="32"/>
          <w:lang w:bidi="ar"/>
        </w:rPr>
        <w:t>关于实施城市生活无着的流浪乞讨人员救助管理办法有关机构编制和经费问题的通知</w:t>
      </w:r>
      <w:r>
        <w:rPr>
          <w:rFonts w:hint="eastAsia" w:ascii="仿宋_GB2312" w:hAnsi="仿宋" w:eastAsia="仿宋_GB2312" w:cs="宋体"/>
          <w:color w:val="333333"/>
          <w:sz w:val="32"/>
          <w:szCs w:val="32"/>
          <w:lang w:eastAsia="zh-CN" w:bidi="ar"/>
        </w:rPr>
        <w:t>》，</w:t>
      </w:r>
      <w:r>
        <w:rPr>
          <w:rFonts w:hint="eastAsia" w:ascii="仿宋_GB2312" w:hAnsi="仿宋" w:eastAsia="仿宋_GB2312" w:cs="宋体"/>
          <w:color w:val="333333"/>
          <w:sz w:val="32"/>
          <w:szCs w:val="32"/>
          <w:lang w:bidi="ar"/>
        </w:rPr>
        <w:t>自治区民政厅、财政厅、卫生厅联合文件《关于对自治区本级救助管理站救助人员体检和危重病人、精神病人、传染病人救治有关问题的意见》</w:t>
      </w:r>
      <w:r>
        <w:rPr>
          <w:rFonts w:hint="eastAsia" w:ascii="仿宋_GB2312" w:hAnsi="仿宋" w:eastAsia="仿宋_GB2312" w:cs="宋体"/>
          <w:color w:val="333333"/>
          <w:sz w:val="32"/>
          <w:szCs w:val="32"/>
          <w:lang w:eastAsia="zh-CN" w:bidi="ar"/>
        </w:rPr>
        <w:t>以及</w:t>
      </w:r>
      <w:r>
        <w:rPr>
          <w:rFonts w:hint="eastAsia" w:ascii="仿宋_GB2312" w:hAnsi="仿宋" w:eastAsia="仿宋_GB2312" w:cs="宋体"/>
          <w:color w:val="333333"/>
          <w:sz w:val="32"/>
          <w:szCs w:val="32"/>
          <w:lang w:bidi="ar"/>
        </w:rPr>
        <w:t>民政部、财政部《关于进一步加强和改进临时救助工作的意见》</w:t>
      </w:r>
      <w:r>
        <w:rPr>
          <w:rFonts w:hint="eastAsia" w:ascii="仿宋_GB2312" w:hAnsi="仿宋" w:eastAsia="仿宋_GB2312" w:cs="宋体"/>
          <w:color w:val="333333"/>
          <w:sz w:val="32"/>
          <w:szCs w:val="32"/>
          <w:lang w:val="en-US" w:eastAsia="zh-CN" w:bidi="ar"/>
        </w:rPr>
        <w:t>的通知，为</w:t>
      </w:r>
      <w:r>
        <w:rPr>
          <w:rFonts w:hint="eastAsia" w:ascii="仿宋_GB2312" w:hAnsi="仿宋" w:eastAsia="仿宋_GB2312" w:cs="宋体"/>
          <w:color w:val="333333"/>
          <w:sz w:val="32"/>
          <w:szCs w:val="32"/>
          <w:lang w:bidi="ar"/>
        </w:rPr>
        <w:t>生活无着的流浪乞讨人员提供食宿</w:t>
      </w:r>
      <w:r>
        <w:rPr>
          <w:rFonts w:hint="eastAsia" w:ascii="仿宋_GB2312" w:hAnsi="仿宋" w:eastAsia="仿宋_GB2312" w:cs="宋体"/>
          <w:color w:val="333333"/>
          <w:sz w:val="32"/>
          <w:szCs w:val="32"/>
          <w:lang w:eastAsia="zh-CN" w:bidi="ar"/>
        </w:rPr>
        <w:t>、</w:t>
      </w:r>
      <w:r>
        <w:rPr>
          <w:rFonts w:hint="eastAsia" w:ascii="仿宋_GB2312" w:hAnsi="仿宋" w:eastAsia="仿宋_GB2312" w:cs="宋体"/>
          <w:color w:val="333333"/>
          <w:sz w:val="32"/>
          <w:szCs w:val="32"/>
          <w:lang w:bidi="ar"/>
        </w:rPr>
        <w:t>教育、返乡、医疗、安置、帮扶等保障。</w:t>
      </w:r>
      <w:r>
        <w:rPr>
          <w:rFonts w:hint="eastAsia" w:ascii="仿宋_GB2312" w:hAnsi="仿宋" w:eastAsia="仿宋_GB2312" w:cs="宋体"/>
          <w:color w:val="333333"/>
          <w:sz w:val="32"/>
          <w:szCs w:val="32"/>
          <w:lang w:eastAsia="zh-CN" w:bidi="ar"/>
        </w:rPr>
        <w:t>通过</w:t>
      </w:r>
      <w:r>
        <w:rPr>
          <w:rFonts w:hint="eastAsia" w:ascii="仿宋_GB2312" w:hAnsi="仿宋" w:eastAsia="仿宋_GB2312" w:cs="宋体"/>
          <w:color w:val="333333"/>
          <w:kern w:val="2"/>
          <w:sz w:val="32"/>
          <w:szCs w:val="32"/>
          <w:lang w:val="en-US" w:eastAsia="zh-CN" w:bidi="ar"/>
        </w:rPr>
        <w:t>该项目的实施进一步提升救助工作水平，增大救助量，使更多的困难群众</w:t>
      </w:r>
      <w:r>
        <w:rPr>
          <w:rFonts w:hint="eastAsia" w:ascii="仿宋_GB2312" w:hAnsi="仿宋" w:eastAsia="仿宋_GB2312" w:cs="宋体"/>
          <w:color w:val="333333"/>
          <w:sz w:val="32"/>
          <w:szCs w:val="32"/>
          <w:lang w:eastAsia="zh-CN" w:bidi="ar"/>
        </w:rPr>
        <w:t>感受到党和政府的关心关爱及温暖温情，为新疆社会稳定和长治久安总目标做出积极贡献</w:t>
      </w:r>
      <w:r>
        <w:rPr>
          <w:rFonts w:hint="eastAsia" w:ascii="仿宋_GB2312" w:hAnsi="仿宋" w:eastAsia="仿宋_GB2312" w:cs="宋体"/>
          <w:color w:val="333333"/>
          <w:sz w:val="32"/>
          <w:szCs w:val="32"/>
          <w:lang w:val="en-US" w:eastAsia="zh-CN" w:bidi="ar"/>
        </w:rPr>
        <w:t>。</w:t>
      </w:r>
    </w:p>
    <w:p>
      <w:pPr>
        <w:pStyle w:val="12"/>
        <w:keepNext w:val="0"/>
        <w:keepLines w:val="0"/>
        <w:pageBreakBefore w:val="0"/>
        <w:widowControl w:val="0"/>
        <w:numPr>
          <w:ilvl w:val="0"/>
          <w:numId w:val="5"/>
        </w:numPr>
        <w:tabs>
          <w:tab w:val="left" w:pos="6372"/>
        </w:tabs>
        <w:kinsoku/>
        <w:wordWrap/>
        <w:overflowPunct/>
        <w:topLinePunct w:val="0"/>
        <w:autoSpaceDE/>
        <w:autoSpaceDN/>
        <w:bidi w:val="0"/>
        <w:adjustRightInd w:val="0"/>
        <w:snapToGrid w:val="0"/>
        <w:spacing w:line="560" w:lineRule="exact"/>
        <w:ind w:left="420" w:leftChars="200" w:right="0" w:rightChars="0" w:firstLine="320" w:firstLineChars="100"/>
        <w:jc w:val="both"/>
        <w:textAlignment w:val="auto"/>
        <w:rPr>
          <w:rFonts w:hint="eastAsia" w:ascii="Times New Roman" w:hAnsi="Times New Roman" w:eastAsia="仿宋_GB2312" w:cs="Times New Roman"/>
          <w:b w:val="0"/>
          <w:bCs w:val="0"/>
          <w:color w:val="auto"/>
          <w:spacing w:val="0"/>
          <w:kern w:val="2"/>
          <w:sz w:val="32"/>
          <w:szCs w:val="32"/>
          <w:lang w:val="en-US" w:eastAsia="zh-CN" w:bidi="ar-SA"/>
        </w:rPr>
      </w:pPr>
      <w:r>
        <w:rPr>
          <w:rFonts w:hint="eastAsia" w:ascii="Times New Roman" w:hAnsi="Times New Roman" w:eastAsia="仿宋_GB2312" w:cs="Times New Roman"/>
          <w:b w:val="0"/>
          <w:bCs w:val="0"/>
          <w:color w:val="auto"/>
          <w:spacing w:val="0"/>
          <w:kern w:val="2"/>
          <w:sz w:val="32"/>
          <w:szCs w:val="32"/>
          <w:lang w:val="en-US" w:eastAsia="zh-CN" w:bidi="ar-SA"/>
        </w:rPr>
        <w:t>阶段性目标</w:t>
      </w:r>
    </w:p>
    <w:p>
      <w:pPr>
        <w:pStyle w:val="12"/>
        <w:keepNext w:val="0"/>
        <w:keepLines w:val="0"/>
        <w:pageBreakBefore w:val="0"/>
        <w:widowControl w:val="0"/>
        <w:numPr>
          <w:ilvl w:val="0"/>
          <w:numId w:val="0"/>
        </w:numPr>
        <w:tabs>
          <w:tab w:val="left" w:pos="6372"/>
        </w:tabs>
        <w:kinsoku/>
        <w:wordWrap/>
        <w:overflowPunct/>
        <w:topLinePunct w:val="0"/>
        <w:autoSpaceDE/>
        <w:autoSpaceDN/>
        <w:bidi w:val="0"/>
        <w:adjustRightInd w:val="0"/>
        <w:snapToGrid w:val="0"/>
        <w:spacing w:line="560" w:lineRule="exact"/>
        <w:ind w:right="0" w:rightChars="0" w:firstLine="640" w:firstLineChars="200"/>
        <w:jc w:val="both"/>
        <w:textAlignment w:val="auto"/>
        <w:rPr>
          <w:rFonts w:hint="default" w:ascii="仿宋_GB2312" w:hAnsi="仿宋" w:eastAsia="仿宋_GB2312" w:cs="宋体"/>
          <w:color w:val="333333"/>
          <w:kern w:val="2"/>
          <w:sz w:val="32"/>
          <w:szCs w:val="32"/>
          <w:lang w:val="en-US" w:eastAsia="zh-CN" w:bidi="ar"/>
        </w:rPr>
      </w:pPr>
      <w:r>
        <w:rPr>
          <w:rFonts w:hint="eastAsia" w:ascii="仿宋_GB2312" w:hAnsi="仿宋" w:eastAsia="仿宋_GB2312" w:cs="宋体"/>
          <w:color w:val="333333"/>
          <w:kern w:val="2"/>
          <w:sz w:val="32"/>
          <w:szCs w:val="32"/>
          <w:lang w:val="en-US" w:eastAsia="zh-CN" w:bidi="ar"/>
        </w:rPr>
        <w:t>单位按照民政部提出的“救急难、托底线、保民生”的民政工作要求，对生活无着的流浪乞讨人员或务工不着、访亲不遇等生活暂时遇困人员全部实行开放救助、主动救助、人性化救助，切实提升社会弱势群体的获得感及幸福感。</w:t>
      </w:r>
    </w:p>
    <w:p>
      <w:pPr>
        <w:keepNext w:val="0"/>
        <w:keepLines w:val="0"/>
        <w:pageBreakBefore w:val="0"/>
        <w:widowControl w:val="0"/>
        <w:kinsoku/>
        <w:wordWrap/>
        <w:overflowPunct/>
        <w:topLinePunct w:val="0"/>
        <w:autoSpaceDE/>
        <w:autoSpaceDN/>
        <w:bidi w:val="0"/>
        <w:spacing w:line="560" w:lineRule="exact"/>
        <w:ind w:firstLine="640" w:firstLineChars="200"/>
        <w:contextualSpacing/>
        <w:textAlignment w:val="auto"/>
        <w:rPr>
          <w:rFonts w:hint="eastAsia" w:ascii="方正黑体_GBK" w:hAnsi="黑体" w:eastAsia="方正黑体_GBK"/>
          <w:sz w:val="32"/>
          <w:szCs w:val="32"/>
        </w:rPr>
      </w:pPr>
      <w:r>
        <w:rPr>
          <w:rFonts w:hint="eastAsia" w:ascii="方正黑体_GBK" w:hAnsi="黑体" w:eastAsia="方正黑体_GBK"/>
          <w:sz w:val="32"/>
          <w:szCs w:val="32"/>
        </w:rPr>
        <w:t>二、绩效评价工作开展情况</w:t>
      </w:r>
    </w:p>
    <w:p>
      <w:pPr>
        <w:keepNext w:val="0"/>
        <w:keepLines w:val="0"/>
        <w:pageBreakBefore w:val="0"/>
        <w:widowControl w:val="0"/>
        <w:kinsoku/>
        <w:wordWrap/>
        <w:overflowPunct/>
        <w:topLinePunct w:val="0"/>
        <w:autoSpaceDE/>
        <w:autoSpaceDN/>
        <w:bidi w:val="0"/>
        <w:spacing w:line="560" w:lineRule="exact"/>
        <w:ind w:firstLine="640" w:firstLineChars="200"/>
        <w:contextualSpacing/>
        <w:textAlignment w:val="auto"/>
        <w:rPr>
          <w:rFonts w:hint="eastAsia" w:ascii="方正仿宋_GBK" w:eastAsia="方正仿宋_GBK"/>
          <w:sz w:val="32"/>
          <w:szCs w:val="32"/>
        </w:rPr>
      </w:pPr>
      <w:r>
        <w:rPr>
          <w:rFonts w:hint="eastAsia" w:ascii="方正仿宋_GBK" w:eastAsia="方正仿宋_GBK"/>
          <w:sz w:val="32"/>
          <w:szCs w:val="32"/>
        </w:rPr>
        <w:t>（一）绩效评价目的、对象和范围。</w:t>
      </w:r>
    </w:p>
    <w:p>
      <w:pPr>
        <w:keepNext w:val="0"/>
        <w:keepLines w:val="0"/>
        <w:pageBreakBefore w:val="0"/>
        <w:widowControl w:val="0"/>
        <w:kinsoku/>
        <w:wordWrap/>
        <w:overflowPunct/>
        <w:topLinePunct w:val="0"/>
        <w:autoSpaceDE/>
        <w:autoSpaceDN/>
        <w:bidi w:val="0"/>
        <w:spacing w:line="560" w:lineRule="exact"/>
        <w:ind w:firstLine="640" w:firstLineChars="200"/>
        <w:contextualSpacing/>
        <w:textAlignment w:val="auto"/>
        <w:rPr>
          <w:rFonts w:hint="eastAsia" w:ascii="Times New Roman" w:hAnsi="Times New Roman" w:eastAsia="仿宋_GB2312" w:cs="Times New Roman"/>
          <w:b w:val="0"/>
          <w:bCs w:val="0"/>
          <w:strike w:val="0"/>
          <w:dstrike w:val="0"/>
          <w:color w:val="auto"/>
          <w:spacing w:val="0"/>
          <w:kern w:val="2"/>
          <w:sz w:val="32"/>
          <w:szCs w:val="32"/>
          <w:lang w:val="en-US" w:eastAsia="zh-CN" w:bidi="ar-SA"/>
        </w:rPr>
      </w:pPr>
      <w:r>
        <w:rPr>
          <w:rFonts w:hint="eastAsia" w:ascii="Times New Roman" w:hAnsi="Times New Roman" w:eastAsia="仿宋_GB2312" w:cs="Times New Roman"/>
          <w:b w:val="0"/>
          <w:bCs w:val="0"/>
          <w:strike w:val="0"/>
          <w:dstrike w:val="0"/>
          <w:color w:val="auto"/>
          <w:spacing w:val="0"/>
          <w:kern w:val="2"/>
          <w:sz w:val="32"/>
          <w:szCs w:val="32"/>
          <w:lang w:val="en-US" w:eastAsia="zh-CN" w:bidi="ar-SA"/>
        </w:rPr>
        <w:t>通过绩效评价，了解</w:t>
      </w:r>
      <w:r>
        <w:rPr>
          <w:rFonts w:hint="eastAsia" w:ascii="仿宋_GB2312" w:hAnsi="仿宋_GB2312" w:eastAsia="仿宋_GB2312" w:cs="仿宋_GB2312"/>
          <w:kern w:val="2"/>
          <w:sz w:val="32"/>
          <w:szCs w:val="32"/>
          <w:lang w:val="en-US" w:eastAsia="zh-CN" w:bidi="ar-SA"/>
        </w:rPr>
        <w:t>流浪乞讨人员救助</w:t>
      </w:r>
      <w:r>
        <w:rPr>
          <w:rFonts w:hint="eastAsia" w:ascii="Times New Roman" w:hAnsi="Times New Roman" w:eastAsia="仿宋_GB2312" w:cs="Times New Roman"/>
          <w:b w:val="0"/>
          <w:bCs w:val="0"/>
          <w:strike w:val="0"/>
          <w:dstrike w:val="0"/>
          <w:color w:val="auto"/>
          <w:spacing w:val="0"/>
          <w:kern w:val="2"/>
          <w:sz w:val="32"/>
          <w:szCs w:val="32"/>
          <w:lang w:val="en-US" w:eastAsia="zh-CN" w:bidi="ar-SA"/>
        </w:rPr>
        <w:t>专项经费使用情况及取得的效果，总结项目资金管理的经验，发现项目资金管理中存在的问题，为提高</w:t>
      </w:r>
      <w:r>
        <w:rPr>
          <w:rFonts w:hint="eastAsia" w:ascii="仿宋_GB2312" w:hAnsi="仿宋_GB2312" w:eastAsia="仿宋_GB2312" w:cs="仿宋_GB2312"/>
          <w:kern w:val="2"/>
          <w:sz w:val="32"/>
          <w:szCs w:val="32"/>
          <w:lang w:val="en-US" w:eastAsia="zh-CN" w:bidi="ar-SA"/>
        </w:rPr>
        <w:t>流浪乞讨人员救助</w:t>
      </w:r>
      <w:r>
        <w:rPr>
          <w:rFonts w:hint="eastAsia" w:ascii="Times New Roman" w:hAnsi="Times New Roman" w:eastAsia="仿宋_GB2312" w:cs="Times New Roman"/>
          <w:b w:val="0"/>
          <w:bCs w:val="0"/>
          <w:strike w:val="0"/>
          <w:dstrike w:val="0"/>
          <w:color w:val="auto"/>
          <w:spacing w:val="0"/>
          <w:kern w:val="2"/>
          <w:sz w:val="32"/>
          <w:szCs w:val="32"/>
          <w:lang w:val="en-US" w:eastAsia="zh-CN" w:bidi="ar-SA"/>
        </w:rPr>
        <w:t>专项资金的使用效益，加强财政支出的规范化管理，健全和完善支出项目和资金使用管理办法，完善预算编制、加强绩效目标管理和绩效考核工作提供重要的参考依据，并提出相关的建议和应采取的措施等。从而更好的发挥救助托底线、救急难作用，解决困难群众突发性、紧迫性、临时性生活困难，及时发现和整改救助工作中存在的问题，进一步完善救助政策，规范救助工作，建立完善主动发现机制，确保困难群众求助有门、救助及时。</w:t>
      </w:r>
    </w:p>
    <w:p>
      <w:pPr>
        <w:keepNext w:val="0"/>
        <w:keepLines w:val="0"/>
        <w:pageBreakBefore w:val="0"/>
        <w:widowControl w:val="0"/>
        <w:kinsoku/>
        <w:wordWrap/>
        <w:overflowPunct/>
        <w:topLinePunct w:val="0"/>
        <w:autoSpaceDE/>
        <w:autoSpaceDN/>
        <w:bidi w:val="0"/>
        <w:spacing w:line="560" w:lineRule="exact"/>
        <w:ind w:firstLine="640" w:firstLineChars="200"/>
        <w:contextualSpacing/>
        <w:textAlignment w:val="auto"/>
        <w:rPr>
          <w:rFonts w:hint="eastAsia" w:ascii="华文楷体" w:hAnsi="华文楷体" w:eastAsia="华文楷体" w:cs="华文楷体"/>
          <w:color w:val="auto"/>
          <w:sz w:val="32"/>
          <w:szCs w:val="32"/>
        </w:rPr>
      </w:pPr>
      <w:r>
        <w:rPr>
          <w:rFonts w:hint="eastAsia" w:ascii="华文楷体" w:hAnsi="华文楷体" w:eastAsia="华文楷体" w:cs="华文楷体"/>
          <w:color w:val="auto"/>
          <w:sz w:val="32"/>
          <w:szCs w:val="32"/>
        </w:rPr>
        <w:t>（二）绩效评价原则、评价指标体系、评价方法、评价标准等。</w:t>
      </w:r>
    </w:p>
    <w:p>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_GB2312" w:hAnsi="仿宋" w:eastAsia="仿宋_GB2312" w:cs="宋体"/>
          <w:color w:val="333333"/>
          <w:sz w:val="32"/>
          <w:szCs w:val="32"/>
          <w:lang w:val="en-US" w:eastAsia="zh-CN" w:bidi="ar"/>
        </w:rPr>
      </w:pPr>
      <w:r>
        <w:rPr>
          <w:rFonts w:hint="eastAsia" w:ascii="仿宋_GB2312" w:hAnsi="仿宋" w:eastAsia="仿宋_GB2312" w:cs="宋体"/>
          <w:color w:val="333333"/>
          <w:sz w:val="32"/>
          <w:szCs w:val="32"/>
          <w:lang w:val="en-US" w:eastAsia="zh-CN" w:bidi="ar"/>
        </w:rPr>
        <w:t>1、本次绩效评价主要遵循以下原则：</w:t>
      </w:r>
    </w:p>
    <w:p>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_GB2312" w:hAnsi="仿宋" w:eastAsia="仿宋_GB2312" w:cs="宋体"/>
          <w:color w:val="333333"/>
          <w:sz w:val="32"/>
          <w:szCs w:val="32"/>
          <w:lang w:val="en-US" w:eastAsia="zh-CN" w:bidi="ar"/>
        </w:rPr>
      </w:pPr>
      <w:r>
        <w:rPr>
          <w:rFonts w:hint="eastAsia" w:ascii="仿宋_GB2312" w:hAnsi="仿宋" w:eastAsia="仿宋_GB2312" w:cs="宋体"/>
          <w:color w:val="333333"/>
          <w:sz w:val="32"/>
          <w:szCs w:val="32"/>
          <w:lang w:bidi="ar"/>
        </w:rPr>
        <w:t>（</w:t>
      </w:r>
      <w:r>
        <w:rPr>
          <w:rFonts w:hint="eastAsia" w:ascii="仿宋_GB2312" w:hAnsi="仿宋" w:eastAsia="仿宋_GB2312" w:cs="宋体"/>
          <w:color w:val="333333"/>
          <w:sz w:val="32"/>
          <w:szCs w:val="32"/>
          <w:lang w:val="en-US" w:eastAsia="zh-CN" w:bidi="ar"/>
        </w:rPr>
        <w:t>1</w:t>
      </w:r>
      <w:r>
        <w:rPr>
          <w:rFonts w:hint="eastAsia" w:ascii="仿宋_GB2312" w:hAnsi="仿宋" w:eastAsia="仿宋_GB2312" w:cs="宋体"/>
          <w:color w:val="333333"/>
          <w:sz w:val="32"/>
          <w:szCs w:val="32"/>
          <w:lang w:bidi="ar"/>
        </w:rPr>
        <w:t>）科学</w:t>
      </w:r>
      <w:r>
        <w:rPr>
          <w:rFonts w:hint="eastAsia" w:ascii="仿宋_GB2312" w:hAnsi="仿宋" w:eastAsia="仿宋_GB2312" w:cs="宋体"/>
          <w:color w:val="333333"/>
          <w:sz w:val="32"/>
          <w:szCs w:val="32"/>
          <w:lang w:eastAsia="zh-CN" w:bidi="ar"/>
        </w:rPr>
        <w:t>规范</w:t>
      </w:r>
      <w:r>
        <w:rPr>
          <w:rFonts w:hint="eastAsia" w:ascii="仿宋_GB2312" w:hAnsi="仿宋" w:eastAsia="仿宋_GB2312" w:cs="宋体"/>
          <w:color w:val="333333"/>
          <w:sz w:val="32"/>
          <w:szCs w:val="32"/>
          <w:lang w:bidi="ar"/>
        </w:rPr>
        <w:t>。绩效评价应当运用科学合理的方法，严格遵循既定程序</w:t>
      </w:r>
      <w:r>
        <w:rPr>
          <w:rFonts w:hint="eastAsia" w:ascii="仿宋_GB2312" w:hAnsi="仿宋" w:eastAsia="仿宋_GB2312" w:cs="宋体"/>
          <w:color w:val="333333"/>
          <w:sz w:val="32"/>
          <w:szCs w:val="32"/>
          <w:lang w:eastAsia="zh-CN" w:bidi="ar"/>
        </w:rPr>
        <w:t>。</w:t>
      </w:r>
      <w:r>
        <w:rPr>
          <w:rFonts w:hint="eastAsia" w:ascii="仿宋_GB2312" w:hAnsi="仿宋" w:eastAsia="仿宋_GB2312" w:cs="宋体"/>
          <w:color w:val="333333"/>
          <w:sz w:val="32"/>
          <w:szCs w:val="32"/>
          <w:lang w:bidi="ar"/>
        </w:rPr>
        <w:t>对项目</w:t>
      </w:r>
      <w:r>
        <w:rPr>
          <w:rFonts w:hint="eastAsia" w:ascii="仿宋_GB2312" w:hAnsi="仿宋" w:eastAsia="仿宋_GB2312" w:cs="宋体"/>
          <w:color w:val="333333"/>
          <w:sz w:val="32"/>
          <w:szCs w:val="32"/>
          <w:lang w:val="en-US" w:eastAsia="zh-CN" w:bidi="ar"/>
        </w:rPr>
        <w:t>绩效进行客观、公正的反映。</w:t>
      </w:r>
    </w:p>
    <w:p>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_GB2312" w:hAnsi="仿宋" w:eastAsia="仿宋_GB2312" w:cs="宋体"/>
          <w:color w:val="333333"/>
          <w:sz w:val="32"/>
          <w:szCs w:val="32"/>
          <w:lang w:val="en-US" w:eastAsia="zh-CN" w:bidi="ar"/>
        </w:rPr>
      </w:pPr>
      <w:r>
        <w:rPr>
          <w:rFonts w:hint="eastAsia" w:ascii="仿宋_GB2312" w:hAnsi="仿宋" w:eastAsia="仿宋_GB2312" w:cs="宋体"/>
          <w:color w:val="333333"/>
          <w:sz w:val="32"/>
          <w:szCs w:val="32"/>
          <w:lang w:val="en-US" w:eastAsia="zh-CN" w:bidi="ar"/>
        </w:rPr>
        <w:t>（2）分级分类。根据该资金的使用过程，根据救助原则及特点分类组织实施。</w:t>
      </w:r>
    </w:p>
    <w:p>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_GB2312" w:hAnsi="仿宋" w:eastAsia="仿宋_GB2312" w:cs="宋体"/>
          <w:color w:val="333333"/>
          <w:sz w:val="32"/>
          <w:szCs w:val="32"/>
          <w:lang w:val="en-US" w:eastAsia="zh-CN" w:bidi="ar"/>
        </w:rPr>
      </w:pPr>
      <w:r>
        <w:rPr>
          <w:rFonts w:hint="eastAsia" w:ascii="仿宋_GB2312" w:hAnsi="仿宋" w:eastAsia="仿宋_GB2312" w:cs="宋体"/>
          <w:color w:val="333333"/>
          <w:sz w:val="32"/>
          <w:szCs w:val="32"/>
          <w:lang w:val="en-US" w:eastAsia="zh-CN" w:bidi="ar"/>
        </w:rPr>
        <w:t>（3）绩效相关。支出与其产出之间有紧密相关关系，绩效评价结果应与预算安排、政策调整、改进管理实质性挂钩，体现奖优罚劣和激励相容导向，有效要安排、低效要压减、无效要问责。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_GB2312" w:hAnsi="仿宋" w:eastAsia="仿宋_GB2312" w:cs="宋体"/>
          <w:color w:val="333333"/>
          <w:sz w:val="32"/>
          <w:szCs w:val="32"/>
          <w:lang w:val="en-US" w:eastAsia="zh-CN" w:bidi="ar"/>
        </w:rPr>
      </w:pPr>
      <w:r>
        <w:rPr>
          <w:rFonts w:hint="eastAsia" w:ascii="仿宋_GB2312" w:hAnsi="仿宋" w:eastAsia="仿宋_GB2312" w:cs="宋体"/>
          <w:color w:val="333333"/>
          <w:sz w:val="32"/>
          <w:szCs w:val="32"/>
          <w:lang w:val="en-US" w:eastAsia="zh-CN" w:bidi="ar"/>
        </w:rPr>
        <w:t>（4）公开公正。绩效评价结果应客观公正并依法依规公开，并自觉接受社会监督。</w:t>
      </w:r>
    </w:p>
    <w:p>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_GB2312" w:hAnsi="仿宋" w:eastAsia="仿宋_GB2312" w:cs="宋体"/>
          <w:color w:val="333333"/>
          <w:sz w:val="32"/>
          <w:szCs w:val="32"/>
          <w:lang w:val="en-US" w:eastAsia="zh-CN" w:bidi="ar"/>
        </w:rPr>
      </w:pPr>
      <w:r>
        <w:rPr>
          <w:rFonts w:hint="eastAsia" w:ascii="仿宋_GB2312" w:hAnsi="仿宋" w:eastAsia="仿宋_GB2312" w:cs="宋体"/>
          <w:color w:val="333333"/>
          <w:sz w:val="32"/>
          <w:szCs w:val="32"/>
          <w:lang w:val="en-US" w:eastAsia="zh-CN" w:bidi="ar"/>
        </w:rPr>
        <w:t>2、绩效评价指标体系</w:t>
      </w:r>
    </w:p>
    <w:p>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本次绩效评价指标体系主要分为共性指标和个性指标两大类。共性指标下设</w:t>
      </w:r>
      <w:r>
        <w:rPr>
          <w:rFonts w:hint="eastAsia" w:ascii="仿宋_GB2312" w:hAnsi="仿宋" w:eastAsia="仿宋_GB2312" w:cs="宋体"/>
          <w:color w:val="333333"/>
          <w:sz w:val="32"/>
          <w:szCs w:val="32"/>
          <w:lang w:val="en-US" w:eastAsia="zh-CN" w:bidi="ar"/>
        </w:rPr>
        <w:t>预算执行1</w:t>
      </w:r>
      <w:r>
        <w:rPr>
          <w:rFonts w:hint="eastAsia" w:ascii="仿宋_GB2312" w:hAnsi="仿宋" w:eastAsia="仿宋_GB2312" w:cs="宋体"/>
          <w:color w:val="333333"/>
          <w:sz w:val="32"/>
          <w:szCs w:val="32"/>
          <w:lang w:bidi="ar"/>
        </w:rPr>
        <w:t>个一级指标。</w:t>
      </w:r>
    </w:p>
    <w:p>
      <w:pPr>
        <w:keepNext w:val="0"/>
        <w:keepLines w:val="0"/>
        <w:pageBreakBefore w:val="0"/>
        <w:widowControl w:val="0"/>
        <w:kinsoku/>
        <w:wordWrap/>
        <w:overflowPunct/>
        <w:topLinePunct w:val="0"/>
        <w:autoSpaceDE/>
        <w:autoSpaceDN/>
        <w:bidi w:val="0"/>
        <w:spacing w:line="560" w:lineRule="exact"/>
        <w:ind w:firstLine="640" w:firstLineChars="200"/>
        <w:jc w:val="left"/>
        <w:textAlignment w:val="auto"/>
        <w:rPr>
          <w:rFonts w:hint="eastAsia" w:ascii="仿宋_GB2312" w:hAnsi="仿宋" w:eastAsia="仿宋_GB2312" w:cs="宋体"/>
          <w:color w:val="333333"/>
          <w:sz w:val="32"/>
          <w:szCs w:val="32"/>
          <w:lang w:val="en-US" w:eastAsia="zh-CN" w:bidi="ar"/>
        </w:rPr>
      </w:pPr>
      <w:r>
        <w:rPr>
          <w:rFonts w:hint="eastAsia" w:ascii="仿宋_GB2312" w:hAnsi="仿宋" w:eastAsia="仿宋_GB2312" w:cs="宋体"/>
          <w:color w:val="333333"/>
          <w:sz w:val="32"/>
          <w:szCs w:val="32"/>
          <w:lang w:bidi="ar"/>
        </w:rPr>
        <w:t>个性指标下设</w:t>
      </w:r>
      <w:r>
        <w:rPr>
          <w:rFonts w:hint="eastAsia" w:ascii="仿宋_GB2312" w:hAnsi="仿宋" w:eastAsia="仿宋_GB2312" w:cs="宋体"/>
          <w:color w:val="333333"/>
          <w:sz w:val="32"/>
          <w:szCs w:val="32"/>
          <w:lang w:val="en-US" w:eastAsia="zh-CN" w:bidi="ar"/>
        </w:rPr>
        <w:t>产出指标、效益指标、满意度指标3</w:t>
      </w:r>
      <w:r>
        <w:rPr>
          <w:rFonts w:hint="eastAsia" w:ascii="仿宋_GB2312" w:hAnsi="仿宋" w:eastAsia="仿宋_GB2312" w:cs="宋体"/>
          <w:color w:val="333333"/>
          <w:sz w:val="32"/>
          <w:szCs w:val="32"/>
          <w:lang w:bidi="ar"/>
        </w:rPr>
        <w:t>个一级指标，</w:t>
      </w:r>
      <w:r>
        <w:rPr>
          <w:rFonts w:hint="eastAsia" w:ascii="仿宋_GB2312" w:hAnsi="仿宋" w:eastAsia="仿宋_GB2312" w:cs="宋体"/>
          <w:color w:val="333333"/>
          <w:sz w:val="32"/>
          <w:szCs w:val="32"/>
          <w:lang w:val="en-US" w:eastAsia="zh-CN" w:bidi="ar"/>
        </w:rPr>
        <w:t>其中：产出指标下设产出数量、产出质量、产出时效、产出成本4个二级指标；效益下设社会效益1个二级指标</w:t>
      </w:r>
      <w:r>
        <w:rPr>
          <w:rFonts w:hint="eastAsia" w:ascii="仿宋_GB2312" w:hAnsi="仿宋" w:eastAsia="仿宋_GB2312" w:cs="宋体"/>
          <w:color w:val="333333"/>
          <w:sz w:val="32"/>
          <w:szCs w:val="32"/>
          <w:lang w:eastAsia="zh-CN" w:bidi="ar"/>
        </w:rPr>
        <w:t>；</w:t>
      </w:r>
      <w:r>
        <w:rPr>
          <w:rFonts w:hint="eastAsia" w:ascii="仿宋_GB2312" w:hAnsi="仿宋" w:eastAsia="仿宋_GB2312" w:cs="宋体"/>
          <w:color w:val="333333"/>
          <w:sz w:val="32"/>
          <w:szCs w:val="32"/>
          <w:lang w:val="en-US" w:eastAsia="zh-CN" w:bidi="ar"/>
        </w:rPr>
        <w:t>满意度下设服务对象满意度1个二级指标。</w:t>
      </w:r>
    </w:p>
    <w:p>
      <w:pPr>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项目绩效评价指标体系详见下表：</w:t>
      </w:r>
    </w:p>
    <w:tbl>
      <w:tblPr>
        <w:tblStyle w:val="22"/>
        <w:tblW w:w="8827"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Layout w:type="fixed"/>
        <w:tblCellMar>
          <w:top w:w="0" w:type="dxa"/>
          <w:left w:w="0" w:type="dxa"/>
          <w:bottom w:w="0" w:type="dxa"/>
          <w:right w:w="0" w:type="dxa"/>
        </w:tblCellMar>
      </w:tblPr>
      <w:tblGrid>
        <w:gridCol w:w="1373"/>
        <w:gridCol w:w="1011"/>
        <w:gridCol w:w="2781"/>
        <w:gridCol w:w="2747"/>
        <w:gridCol w:w="91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Layout w:type="fixed"/>
          <w:tblCellMar>
            <w:top w:w="0" w:type="dxa"/>
            <w:left w:w="0" w:type="dxa"/>
            <w:bottom w:w="0" w:type="dxa"/>
            <w:right w:w="0" w:type="dxa"/>
          </w:tblCellMar>
        </w:tblPrEx>
        <w:trPr>
          <w:trHeight w:val="90" w:hRule="atLeast"/>
          <w:jc w:val="center"/>
        </w:trPr>
        <w:tc>
          <w:tcPr>
            <w:tcW w:w="1373" w:type="dxa"/>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一级指标</w:t>
            </w:r>
          </w:p>
        </w:tc>
        <w:tc>
          <w:tcPr>
            <w:tcW w:w="1011" w:type="dxa"/>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二级指标</w:t>
            </w:r>
          </w:p>
        </w:tc>
        <w:tc>
          <w:tcPr>
            <w:tcW w:w="2781" w:type="dxa"/>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三级指标</w:t>
            </w:r>
          </w:p>
        </w:tc>
        <w:tc>
          <w:tcPr>
            <w:tcW w:w="2747" w:type="dxa"/>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指标解释</w:t>
            </w:r>
          </w:p>
        </w:tc>
        <w:tc>
          <w:tcPr>
            <w:tcW w:w="915" w:type="dxa"/>
            <w:tcBorders>
              <w:tl2br w:val="nil"/>
              <w:tr2bl w:val="nil"/>
            </w:tcBorders>
            <w:shd w:val="clear" w:color="auto" w:fill="FFFFFF"/>
            <w:tcMar>
              <w:top w:w="10" w:type="dxa"/>
              <w:left w:w="10" w:type="dxa"/>
              <w:right w:w="10" w:type="dxa"/>
            </w:tcMar>
            <w:vAlign w:val="center"/>
          </w:tcPr>
          <w:p>
            <w:pPr>
              <w:keepNext w:val="0"/>
              <w:keepLines w:val="0"/>
              <w:pageBreakBefore w:val="0"/>
              <w:kinsoku/>
              <w:wordWrap/>
              <w:overflowPunct/>
              <w:topLinePunct w:val="0"/>
              <w:autoSpaceDE/>
              <w:autoSpaceDN/>
              <w:bidi w:val="0"/>
              <w:adjustRightInd/>
              <w:snapToGrid/>
              <w:spacing w:line="560" w:lineRule="exact"/>
              <w:ind w:firstLine="232" w:firstLineChars="100"/>
              <w:jc w:val="left"/>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分值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2104" w:hRule="atLeast"/>
          <w:jc w:val="center"/>
        </w:trPr>
        <w:tc>
          <w:tcPr>
            <w:tcW w:w="1373" w:type="dxa"/>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预算执行（10）</w:t>
            </w:r>
          </w:p>
        </w:tc>
        <w:tc>
          <w:tcPr>
            <w:tcW w:w="1011" w:type="dxa"/>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预算执行（10）</w:t>
            </w:r>
          </w:p>
        </w:tc>
        <w:tc>
          <w:tcPr>
            <w:tcW w:w="2781" w:type="dxa"/>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预算执行率（10）</w:t>
            </w:r>
          </w:p>
        </w:tc>
        <w:tc>
          <w:tcPr>
            <w:tcW w:w="2747" w:type="dxa"/>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pacing w:val="-4"/>
                <w:sz w:val="24"/>
                <w:szCs w:val="24"/>
              </w:rPr>
            </w:pPr>
            <w:r>
              <w:rPr>
                <w:rFonts w:hint="eastAsia" w:ascii="宋体" w:hAnsi="宋体" w:eastAsia="宋体" w:cs="宋体"/>
                <w:i w:val="0"/>
                <w:iCs w:val="0"/>
                <w:color w:val="000000"/>
                <w:kern w:val="0"/>
                <w:sz w:val="24"/>
                <w:szCs w:val="24"/>
                <w:u w:val="none"/>
                <w:lang w:val="en-US" w:eastAsia="zh-CN" w:bidi="ar"/>
              </w:rPr>
              <w:t>为掌握</w:t>
            </w:r>
            <w:r>
              <w:rPr>
                <w:rFonts w:hint="eastAsia" w:ascii="宋体" w:hAnsi="宋体" w:eastAsia="宋体" w:cs="宋体"/>
                <w:i w:val="0"/>
                <w:iCs w:val="0"/>
                <w:color w:val="000000"/>
                <w:kern w:val="0"/>
                <w:sz w:val="24"/>
                <w:szCs w:val="24"/>
                <w:u w:val="none"/>
                <w:lang w:val="en-US" w:eastAsia="zh-CN" w:bidi="ar"/>
              </w:rPr>
              <w:fldChar w:fldCharType="begin"/>
            </w:r>
            <w:r>
              <w:rPr>
                <w:rFonts w:hint="eastAsia" w:ascii="宋体" w:hAnsi="宋体" w:eastAsia="宋体" w:cs="宋体"/>
                <w:i w:val="0"/>
                <w:iCs w:val="0"/>
                <w:color w:val="000000"/>
                <w:kern w:val="0"/>
                <w:sz w:val="24"/>
                <w:szCs w:val="24"/>
                <w:u w:val="none"/>
                <w:lang w:val="en-US" w:eastAsia="zh-CN" w:bidi="ar"/>
              </w:rPr>
              <w:instrText xml:space="preserve"> HYPERLINK "http://www.so.com/s?q=%E8%AE%A1%E5%88%92&amp;ie=utf-8&amp;src=internal_wenda_recommend_textn" \t "https://wenda.so.com/q/_blank" </w:instrText>
            </w:r>
            <w:r>
              <w:rPr>
                <w:rFonts w:hint="eastAsia" w:ascii="宋体" w:hAnsi="宋体" w:eastAsia="宋体" w:cs="宋体"/>
                <w:i w:val="0"/>
                <w:iCs w:val="0"/>
                <w:color w:val="000000"/>
                <w:kern w:val="0"/>
                <w:sz w:val="24"/>
                <w:szCs w:val="24"/>
                <w:u w:val="none"/>
                <w:lang w:val="en-US" w:eastAsia="zh-CN" w:bidi="ar"/>
              </w:rPr>
              <w:fldChar w:fldCharType="separate"/>
            </w:r>
            <w:r>
              <w:rPr>
                <w:rFonts w:hint="eastAsia" w:ascii="宋体" w:hAnsi="宋体" w:eastAsia="宋体" w:cs="宋体"/>
                <w:i w:val="0"/>
                <w:iCs w:val="0"/>
                <w:color w:val="000000"/>
                <w:kern w:val="0"/>
                <w:sz w:val="24"/>
                <w:szCs w:val="24"/>
                <w:u w:val="none"/>
                <w:lang w:val="en-US" w:eastAsia="zh-CN" w:bidi="ar"/>
              </w:rPr>
              <w:t>计划</w:t>
            </w:r>
            <w:r>
              <w:rPr>
                <w:rFonts w:hint="eastAsia" w:ascii="宋体" w:hAnsi="宋体" w:eastAsia="宋体" w:cs="宋体"/>
                <w:i w:val="0"/>
                <w:iCs w:val="0"/>
                <w:color w:val="000000"/>
                <w:kern w:val="0"/>
                <w:sz w:val="24"/>
                <w:szCs w:val="24"/>
                <w:u w:val="none"/>
                <w:lang w:val="en-US" w:eastAsia="zh-CN" w:bidi="ar"/>
              </w:rPr>
              <w:fldChar w:fldCharType="end"/>
            </w:r>
            <w:r>
              <w:rPr>
                <w:rFonts w:hint="eastAsia" w:ascii="宋体" w:hAnsi="宋体" w:eastAsia="宋体" w:cs="宋体"/>
                <w:i w:val="0"/>
                <w:iCs w:val="0"/>
                <w:color w:val="000000"/>
                <w:kern w:val="0"/>
                <w:sz w:val="24"/>
                <w:szCs w:val="24"/>
                <w:u w:val="none"/>
                <w:lang w:val="en-US" w:eastAsia="zh-CN" w:bidi="ar"/>
              </w:rPr>
              <w:t>执行效率，于计划执行前，将计划核定</w:t>
            </w:r>
            <w:r>
              <w:rPr>
                <w:rFonts w:hint="eastAsia" w:ascii="宋体" w:hAnsi="宋体" w:eastAsia="宋体" w:cs="宋体"/>
                <w:i w:val="0"/>
                <w:iCs w:val="0"/>
                <w:color w:val="000000"/>
                <w:kern w:val="0"/>
                <w:sz w:val="24"/>
                <w:szCs w:val="24"/>
                <w:u w:val="none"/>
                <w:lang w:val="en-US" w:eastAsia="zh-CN" w:bidi="ar"/>
              </w:rPr>
              <w:fldChar w:fldCharType="begin"/>
            </w:r>
            <w:r>
              <w:rPr>
                <w:rFonts w:hint="eastAsia" w:ascii="宋体" w:hAnsi="宋体" w:eastAsia="宋体" w:cs="宋体"/>
                <w:i w:val="0"/>
                <w:iCs w:val="0"/>
                <w:color w:val="000000"/>
                <w:kern w:val="0"/>
                <w:sz w:val="24"/>
                <w:szCs w:val="24"/>
                <w:u w:val="none"/>
                <w:lang w:val="en-US" w:eastAsia="zh-CN" w:bidi="ar"/>
              </w:rPr>
              <w:instrText xml:space="preserve"> HYPERLINK "http://www.so.com/s?q=%E7%BB%8F%E8%B4%B9&amp;ie=utf-8&amp;src=internal_wenda_recommend_textn" \t "https://wenda.so.com/q/_blank" </w:instrText>
            </w:r>
            <w:r>
              <w:rPr>
                <w:rFonts w:hint="eastAsia" w:ascii="宋体" w:hAnsi="宋体" w:eastAsia="宋体" w:cs="宋体"/>
                <w:i w:val="0"/>
                <w:iCs w:val="0"/>
                <w:color w:val="000000"/>
                <w:kern w:val="0"/>
                <w:sz w:val="24"/>
                <w:szCs w:val="24"/>
                <w:u w:val="none"/>
                <w:lang w:val="en-US" w:eastAsia="zh-CN" w:bidi="ar"/>
              </w:rPr>
              <w:fldChar w:fldCharType="separate"/>
            </w:r>
            <w:r>
              <w:rPr>
                <w:rFonts w:hint="eastAsia" w:ascii="宋体" w:hAnsi="宋体" w:eastAsia="宋体" w:cs="宋体"/>
                <w:i w:val="0"/>
                <w:iCs w:val="0"/>
                <w:color w:val="000000"/>
                <w:kern w:val="0"/>
                <w:sz w:val="24"/>
                <w:szCs w:val="24"/>
                <w:u w:val="none"/>
                <w:lang w:val="en-US" w:eastAsia="zh-CN" w:bidi="ar"/>
              </w:rPr>
              <w:t>经费</w:t>
            </w:r>
            <w:r>
              <w:rPr>
                <w:rFonts w:hint="eastAsia" w:ascii="宋体" w:hAnsi="宋体" w:eastAsia="宋体" w:cs="宋体"/>
                <w:i w:val="0"/>
                <w:iCs w:val="0"/>
                <w:color w:val="000000"/>
                <w:kern w:val="0"/>
                <w:sz w:val="24"/>
                <w:szCs w:val="24"/>
                <w:u w:val="none"/>
                <w:lang w:val="en-US" w:eastAsia="zh-CN" w:bidi="ar"/>
              </w:rPr>
              <w:fldChar w:fldCharType="end"/>
            </w:r>
            <w:r>
              <w:rPr>
                <w:rFonts w:hint="eastAsia" w:ascii="宋体" w:hAnsi="宋体" w:eastAsia="宋体" w:cs="宋体"/>
                <w:i w:val="0"/>
                <w:iCs w:val="0"/>
                <w:color w:val="000000"/>
                <w:kern w:val="0"/>
                <w:sz w:val="24"/>
                <w:szCs w:val="24"/>
                <w:u w:val="none"/>
                <w:lang w:val="en-US" w:eastAsia="zh-CN" w:bidi="ar"/>
              </w:rPr>
              <w:fldChar w:fldCharType="begin"/>
            </w:r>
            <w:r>
              <w:rPr>
                <w:rFonts w:hint="eastAsia" w:ascii="宋体" w:hAnsi="宋体" w:eastAsia="宋体" w:cs="宋体"/>
                <w:i w:val="0"/>
                <w:iCs w:val="0"/>
                <w:color w:val="000000"/>
                <w:kern w:val="0"/>
                <w:sz w:val="24"/>
                <w:szCs w:val="24"/>
                <w:u w:val="none"/>
                <w:lang w:val="en-US" w:eastAsia="zh-CN" w:bidi="ar"/>
              </w:rPr>
              <w:instrText xml:space="preserve"> HYPERLINK "http://www.so.com/s?q=%E6%8C%89%E5%AD%A3&amp;ie=utf-8&amp;src=internal_wenda_recommend_textn" \t "https://wenda.so.com/q/_blank" </w:instrText>
            </w:r>
            <w:r>
              <w:rPr>
                <w:rFonts w:hint="eastAsia" w:ascii="宋体" w:hAnsi="宋体" w:eastAsia="宋体" w:cs="宋体"/>
                <w:i w:val="0"/>
                <w:iCs w:val="0"/>
                <w:color w:val="000000"/>
                <w:kern w:val="0"/>
                <w:sz w:val="24"/>
                <w:szCs w:val="24"/>
                <w:u w:val="none"/>
                <w:lang w:val="en-US" w:eastAsia="zh-CN" w:bidi="ar"/>
              </w:rPr>
              <w:fldChar w:fldCharType="separate"/>
            </w:r>
            <w:r>
              <w:rPr>
                <w:rFonts w:hint="eastAsia" w:ascii="宋体" w:hAnsi="宋体" w:eastAsia="宋体" w:cs="宋体"/>
                <w:i w:val="0"/>
                <w:iCs w:val="0"/>
                <w:color w:val="000000"/>
                <w:kern w:val="0"/>
                <w:sz w:val="24"/>
                <w:szCs w:val="24"/>
                <w:u w:val="none"/>
                <w:lang w:val="en-US" w:eastAsia="zh-CN" w:bidi="ar"/>
              </w:rPr>
              <w:t>按季</w:t>
            </w:r>
            <w:r>
              <w:rPr>
                <w:rFonts w:hint="eastAsia" w:ascii="宋体" w:hAnsi="宋体" w:eastAsia="宋体" w:cs="宋体"/>
                <w:i w:val="0"/>
                <w:iCs w:val="0"/>
                <w:color w:val="000000"/>
                <w:kern w:val="0"/>
                <w:sz w:val="24"/>
                <w:szCs w:val="24"/>
                <w:u w:val="none"/>
                <w:lang w:val="en-US" w:eastAsia="zh-CN" w:bidi="ar"/>
              </w:rPr>
              <w:fldChar w:fldCharType="end"/>
            </w:r>
            <w:r>
              <w:rPr>
                <w:rFonts w:hint="eastAsia" w:ascii="宋体" w:hAnsi="宋体" w:eastAsia="宋体" w:cs="宋体"/>
                <w:i w:val="0"/>
                <w:iCs w:val="0"/>
                <w:color w:val="000000"/>
                <w:kern w:val="0"/>
                <w:sz w:val="24"/>
                <w:szCs w:val="24"/>
                <w:u w:val="none"/>
                <w:lang w:val="en-US" w:eastAsia="zh-CN" w:bidi="ar"/>
              </w:rPr>
              <w:t>或</w:t>
            </w:r>
            <w:r>
              <w:rPr>
                <w:rFonts w:hint="eastAsia" w:ascii="宋体" w:hAnsi="宋体" w:eastAsia="宋体" w:cs="宋体"/>
                <w:i w:val="0"/>
                <w:iCs w:val="0"/>
                <w:color w:val="000000"/>
                <w:kern w:val="0"/>
                <w:sz w:val="24"/>
                <w:szCs w:val="24"/>
                <w:u w:val="none"/>
                <w:lang w:val="en-US" w:eastAsia="zh-CN" w:bidi="ar"/>
              </w:rPr>
              <w:fldChar w:fldCharType="begin"/>
            </w:r>
            <w:r>
              <w:rPr>
                <w:rFonts w:hint="eastAsia" w:ascii="宋体" w:hAnsi="宋体" w:eastAsia="宋体" w:cs="宋体"/>
                <w:i w:val="0"/>
                <w:iCs w:val="0"/>
                <w:color w:val="000000"/>
                <w:kern w:val="0"/>
                <w:sz w:val="24"/>
                <w:szCs w:val="24"/>
                <w:u w:val="none"/>
                <w:lang w:val="en-US" w:eastAsia="zh-CN" w:bidi="ar"/>
              </w:rPr>
              <w:instrText xml:space="preserve"> HYPERLINK "http://www.so.com/s?q=%E6%8C%89%E6%9C%88&amp;ie=utf-8&amp;src=internal_wenda_recommend_textn" \t "https://wenda.so.com/q/_blank" </w:instrText>
            </w:r>
            <w:r>
              <w:rPr>
                <w:rFonts w:hint="eastAsia" w:ascii="宋体" w:hAnsi="宋体" w:eastAsia="宋体" w:cs="宋体"/>
                <w:i w:val="0"/>
                <w:iCs w:val="0"/>
                <w:color w:val="000000"/>
                <w:kern w:val="0"/>
                <w:sz w:val="24"/>
                <w:szCs w:val="24"/>
                <w:u w:val="none"/>
                <w:lang w:val="en-US" w:eastAsia="zh-CN" w:bidi="ar"/>
              </w:rPr>
              <w:fldChar w:fldCharType="separate"/>
            </w:r>
            <w:r>
              <w:rPr>
                <w:rFonts w:hint="eastAsia" w:ascii="宋体" w:hAnsi="宋体" w:eastAsia="宋体" w:cs="宋体"/>
                <w:i w:val="0"/>
                <w:iCs w:val="0"/>
                <w:color w:val="000000"/>
                <w:kern w:val="0"/>
                <w:sz w:val="24"/>
                <w:szCs w:val="24"/>
                <w:u w:val="none"/>
                <w:lang w:val="en-US" w:eastAsia="zh-CN" w:bidi="ar"/>
              </w:rPr>
              <w:t>按月</w:t>
            </w:r>
            <w:r>
              <w:rPr>
                <w:rFonts w:hint="eastAsia" w:ascii="宋体" w:hAnsi="宋体" w:eastAsia="宋体" w:cs="宋体"/>
                <w:i w:val="0"/>
                <w:iCs w:val="0"/>
                <w:color w:val="000000"/>
                <w:kern w:val="0"/>
                <w:sz w:val="24"/>
                <w:szCs w:val="24"/>
                <w:u w:val="none"/>
                <w:lang w:val="en-US" w:eastAsia="zh-CN" w:bidi="ar"/>
              </w:rPr>
              <w:fldChar w:fldCharType="end"/>
            </w:r>
            <w:r>
              <w:rPr>
                <w:rFonts w:hint="eastAsia" w:ascii="宋体" w:hAnsi="宋体" w:eastAsia="宋体" w:cs="宋体"/>
                <w:i w:val="0"/>
                <w:iCs w:val="0"/>
                <w:color w:val="000000"/>
                <w:kern w:val="0"/>
                <w:sz w:val="24"/>
                <w:szCs w:val="24"/>
                <w:u w:val="none"/>
                <w:lang w:val="en-US" w:eastAsia="zh-CN" w:bidi="ar"/>
              </w:rPr>
              <w:t>分配预定执行数。并于执行过程结束后，计算经费执行数与按年分配预算</w:t>
            </w:r>
            <w:r>
              <w:rPr>
                <w:rFonts w:hint="eastAsia" w:ascii="宋体" w:hAnsi="宋体" w:eastAsia="宋体" w:cs="宋体"/>
                <w:i w:val="0"/>
                <w:iCs w:val="0"/>
                <w:color w:val="000000"/>
                <w:kern w:val="0"/>
                <w:sz w:val="24"/>
                <w:szCs w:val="24"/>
                <w:u w:val="none"/>
                <w:lang w:val="en-US" w:eastAsia="zh-CN" w:bidi="ar"/>
              </w:rPr>
              <w:fldChar w:fldCharType="begin"/>
            </w:r>
            <w:r>
              <w:rPr>
                <w:rFonts w:hint="eastAsia" w:ascii="宋体" w:hAnsi="宋体" w:eastAsia="宋体" w:cs="宋体"/>
                <w:i w:val="0"/>
                <w:iCs w:val="0"/>
                <w:color w:val="000000"/>
                <w:kern w:val="0"/>
                <w:sz w:val="24"/>
                <w:szCs w:val="24"/>
                <w:u w:val="none"/>
                <w:lang w:val="en-US" w:eastAsia="zh-CN" w:bidi="ar"/>
              </w:rPr>
              <w:instrText xml:space="preserve"> HYPERLINK "http://www.so.com/s?q=%E6%95%B0%E5%80%BC&amp;ie=utf-8&amp;src=internal_wenda_recommend_textn" \t "https://wenda.so.com/q/_blank" </w:instrText>
            </w:r>
            <w:r>
              <w:rPr>
                <w:rFonts w:hint="eastAsia" w:ascii="宋体" w:hAnsi="宋体" w:eastAsia="宋体" w:cs="宋体"/>
                <w:i w:val="0"/>
                <w:iCs w:val="0"/>
                <w:color w:val="000000"/>
                <w:kern w:val="0"/>
                <w:sz w:val="24"/>
                <w:szCs w:val="24"/>
                <w:u w:val="none"/>
                <w:lang w:val="en-US" w:eastAsia="zh-CN" w:bidi="ar"/>
              </w:rPr>
              <w:fldChar w:fldCharType="separate"/>
            </w:r>
            <w:r>
              <w:rPr>
                <w:rFonts w:hint="eastAsia" w:ascii="宋体" w:hAnsi="宋体" w:eastAsia="宋体" w:cs="宋体"/>
                <w:i w:val="0"/>
                <w:iCs w:val="0"/>
                <w:color w:val="000000"/>
                <w:kern w:val="0"/>
                <w:sz w:val="24"/>
                <w:szCs w:val="24"/>
                <w:u w:val="none"/>
                <w:lang w:val="en-US" w:eastAsia="zh-CN" w:bidi="ar"/>
              </w:rPr>
              <w:t>数值</w:t>
            </w:r>
            <w:r>
              <w:rPr>
                <w:rFonts w:hint="eastAsia" w:ascii="宋体" w:hAnsi="宋体" w:eastAsia="宋体" w:cs="宋体"/>
                <w:i w:val="0"/>
                <w:iCs w:val="0"/>
                <w:color w:val="000000"/>
                <w:kern w:val="0"/>
                <w:sz w:val="24"/>
                <w:szCs w:val="24"/>
                <w:u w:val="none"/>
                <w:lang w:val="en-US" w:eastAsia="zh-CN" w:bidi="ar"/>
              </w:rPr>
              <w:fldChar w:fldCharType="end"/>
            </w:r>
            <w:r>
              <w:rPr>
                <w:rFonts w:hint="eastAsia" w:ascii="宋体" w:hAnsi="宋体" w:eastAsia="宋体" w:cs="宋体"/>
                <w:i w:val="0"/>
                <w:iCs w:val="0"/>
                <w:color w:val="000000"/>
                <w:kern w:val="0"/>
                <w:sz w:val="24"/>
                <w:szCs w:val="24"/>
                <w:u w:val="none"/>
                <w:lang w:val="en-US" w:eastAsia="zh-CN" w:bidi="ar"/>
              </w:rPr>
              <w:t>之比值百分比。</w:t>
            </w:r>
          </w:p>
        </w:tc>
        <w:tc>
          <w:tcPr>
            <w:tcW w:w="915" w:type="dxa"/>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ind w:firstLine="464" w:firstLineChars="200"/>
              <w:jc w:val="left"/>
              <w:textAlignment w:val="auto"/>
              <w:rPr>
                <w:rFonts w:hint="eastAsia" w:ascii="宋体" w:hAnsi="宋体" w:eastAsia="宋体" w:cs="宋体"/>
                <w:spacing w:val="-4"/>
                <w:sz w:val="24"/>
                <w:szCs w:val="24"/>
                <w:lang w:val="en-US"/>
              </w:rPr>
            </w:pPr>
            <w:r>
              <w:rPr>
                <w:rFonts w:hint="eastAsia" w:ascii="宋体" w:hAnsi="宋体" w:eastAsia="宋体" w:cs="宋体"/>
                <w:spacing w:val="-4"/>
                <w:sz w:val="24"/>
                <w:szCs w:val="24"/>
                <w:lang w:val="en-US" w:eastAsia="zh-CN"/>
              </w:rPr>
              <w:t>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Layout w:type="fixed"/>
          <w:tblCellMar>
            <w:top w:w="0" w:type="dxa"/>
            <w:left w:w="0" w:type="dxa"/>
            <w:bottom w:w="0" w:type="dxa"/>
            <w:right w:w="0" w:type="dxa"/>
          </w:tblCellMar>
        </w:tblPrEx>
        <w:trPr>
          <w:trHeight w:val="931" w:hRule="atLeast"/>
          <w:jc w:val="center"/>
        </w:trPr>
        <w:tc>
          <w:tcPr>
            <w:tcW w:w="1373"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产出</w:t>
            </w:r>
            <w:r>
              <w:rPr>
                <w:rFonts w:hint="eastAsia" w:ascii="宋体" w:hAnsi="宋体" w:cs="宋体"/>
                <w:spacing w:val="-4"/>
                <w:sz w:val="24"/>
                <w:szCs w:val="24"/>
                <w:lang w:val="en-US" w:eastAsia="zh-CN"/>
              </w:rPr>
              <w:t>指标</w:t>
            </w:r>
            <w:r>
              <w:rPr>
                <w:rFonts w:hint="eastAsia" w:ascii="宋体" w:hAnsi="宋体" w:eastAsia="宋体" w:cs="宋体"/>
                <w:spacing w:val="-4"/>
                <w:sz w:val="24"/>
                <w:szCs w:val="24"/>
                <w:lang w:val="en-US" w:eastAsia="zh-CN"/>
              </w:rPr>
              <w:t>（50）</w:t>
            </w:r>
          </w:p>
        </w:tc>
        <w:tc>
          <w:tcPr>
            <w:tcW w:w="1011"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数量指标（2</w:t>
            </w:r>
            <w:r>
              <w:rPr>
                <w:rFonts w:hint="eastAsia" w:ascii="宋体" w:hAnsi="宋体" w:cs="宋体"/>
                <w:spacing w:val="-4"/>
                <w:sz w:val="24"/>
                <w:szCs w:val="24"/>
                <w:lang w:val="en-US" w:eastAsia="zh-CN"/>
              </w:rPr>
              <w:t>9</w:t>
            </w:r>
            <w:r>
              <w:rPr>
                <w:rFonts w:hint="eastAsia" w:ascii="宋体" w:hAnsi="宋体" w:eastAsia="宋体" w:cs="宋体"/>
                <w:spacing w:val="-4"/>
                <w:sz w:val="24"/>
                <w:szCs w:val="24"/>
                <w:lang w:val="en-US" w:eastAsia="zh-CN"/>
              </w:rPr>
              <w:t>）</w:t>
            </w:r>
          </w:p>
        </w:tc>
        <w:tc>
          <w:tcPr>
            <w:tcW w:w="2781"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spacing w:val="-4"/>
                <w:sz w:val="24"/>
                <w:szCs w:val="24"/>
              </w:rPr>
            </w:pPr>
            <w:r>
              <w:rPr>
                <w:rFonts w:hint="eastAsia" w:ascii="宋体" w:hAnsi="宋体" w:eastAsia="宋体" w:cs="宋体"/>
                <w:i w:val="0"/>
                <w:iCs w:val="0"/>
                <w:color w:val="000000"/>
                <w:kern w:val="0"/>
                <w:sz w:val="24"/>
                <w:szCs w:val="24"/>
                <w:u w:val="none"/>
                <w:lang w:val="en-US" w:eastAsia="zh-CN" w:bidi="ar"/>
              </w:rPr>
              <w:t>流浪乞讨人员站内救助人次≧1</w:t>
            </w:r>
            <w:r>
              <w:rPr>
                <w:rFonts w:hint="eastAsia" w:ascii="宋体" w:hAnsi="宋体" w:cs="宋体"/>
                <w:i w:val="0"/>
                <w:iCs w:val="0"/>
                <w:color w:val="000000"/>
                <w:kern w:val="0"/>
                <w:sz w:val="24"/>
                <w:szCs w:val="24"/>
                <w:u w:val="none"/>
                <w:lang w:val="en-US" w:eastAsia="zh-CN" w:bidi="ar"/>
              </w:rPr>
              <w:t>0</w:t>
            </w:r>
            <w:r>
              <w:rPr>
                <w:rFonts w:hint="eastAsia" w:ascii="宋体" w:hAnsi="宋体" w:eastAsia="宋体" w:cs="宋体"/>
                <w:i w:val="0"/>
                <w:iCs w:val="0"/>
                <w:color w:val="000000"/>
                <w:kern w:val="0"/>
                <w:sz w:val="24"/>
                <w:szCs w:val="24"/>
                <w:u w:val="none"/>
                <w:lang w:val="en-US" w:eastAsia="zh-CN" w:bidi="ar"/>
              </w:rPr>
              <w:t>00人次（8）</w:t>
            </w:r>
          </w:p>
        </w:tc>
        <w:tc>
          <w:tcPr>
            <w:tcW w:w="2747" w:type="dxa"/>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预算执行年度内，站内救助流浪乞讨人员数</w:t>
            </w:r>
          </w:p>
        </w:tc>
        <w:tc>
          <w:tcPr>
            <w:tcW w:w="91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ind w:firstLine="464" w:firstLineChars="200"/>
              <w:jc w:val="left"/>
              <w:textAlignment w:val="auto"/>
              <w:rPr>
                <w:rFonts w:hint="eastAsia" w:ascii="宋体" w:hAnsi="宋体" w:eastAsia="宋体" w:cs="宋体"/>
                <w:spacing w:val="-4"/>
                <w:sz w:val="24"/>
                <w:szCs w:val="24"/>
              </w:rPr>
            </w:pPr>
            <w:r>
              <w:rPr>
                <w:rFonts w:hint="eastAsia" w:ascii="宋体" w:hAnsi="宋体" w:cs="宋体"/>
                <w:spacing w:val="-4"/>
                <w:sz w:val="24"/>
                <w:szCs w:val="24"/>
                <w:lang w:val="en-US" w:eastAsia="zh-CN"/>
              </w:rPr>
              <w:t>5</w:t>
            </w:r>
            <w:r>
              <w:rPr>
                <w:rFonts w:hint="eastAsia" w:ascii="宋体" w:hAnsi="宋体" w:eastAsia="宋体" w:cs="宋体"/>
                <w:spacing w:val="-4"/>
                <w:sz w:val="24"/>
                <w:szCs w:val="24"/>
                <w:lang w:val="en-US" w:eastAsia="zh-CN"/>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864"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4"/>
                <w:szCs w:val="24"/>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pacing w:val="-4"/>
                <w:sz w:val="24"/>
                <w:szCs w:val="24"/>
                <w:lang w:val="en-US" w:eastAsia="zh-CN"/>
              </w:rPr>
            </w:pPr>
          </w:p>
        </w:tc>
        <w:tc>
          <w:tcPr>
            <w:tcW w:w="2781"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spacing w:val="-4"/>
                <w:sz w:val="24"/>
                <w:szCs w:val="24"/>
                <w:lang w:val="en-US" w:eastAsia="zh-CN"/>
              </w:rPr>
            </w:pPr>
            <w:r>
              <w:rPr>
                <w:rFonts w:hint="eastAsia" w:ascii="宋体" w:hAnsi="宋体" w:eastAsia="宋体" w:cs="宋体"/>
                <w:i w:val="0"/>
                <w:iCs w:val="0"/>
                <w:color w:val="000000"/>
                <w:kern w:val="0"/>
                <w:sz w:val="24"/>
                <w:szCs w:val="24"/>
                <w:u w:val="none"/>
                <w:lang w:val="en-US" w:eastAsia="zh-CN" w:bidi="ar"/>
              </w:rPr>
              <w:t>流浪乞讨人员跨省接送人次≧</w:t>
            </w:r>
            <w:r>
              <w:rPr>
                <w:rFonts w:hint="eastAsia" w:ascii="宋体" w:hAnsi="宋体" w:cs="宋体"/>
                <w:i w:val="0"/>
                <w:iCs w:val="0"/>
                <w:color w:val="000000"/>
                <w:kern w:val="0"/>
                <w:sz w:val="24"/>
                <w:szCs w:val="24"/>
                <w:u w:val="none"/>
                <w:lang w:val="en-US" w:eastAsia="zh-CN" w:bidi="ar"/>
              </w:rPr>
              <w:t>1</w:t>
            </w:r>
            <w:r>
              <w:rPr>
                <w:rFonts w:hint="eastAsia" w:ascii="宋体" w:hAnsi="宋体" w:eastAsia="宋体" w:cs="宋体"/>
                <w:i w:val="0"/>
                <w:iCs w:val="0"/>
                <w:color w:val="000000"/>
                <w:kern w:val="0"/>
                <w:sz w:val="24"/>
                <w:szCs w:val="24"/>
                <w:u w:val="none"/>
                <w:lang w:val="en-US" w:eastAsia="zh-CN" w:bidi="ar"/>
              </w:rPr>
              <w:t>00人次（</w:t>
            </w:r>
            <w:r>
              <w:rPr>
                <w:rFonts w:hint="eastAsia" w:ascii="宋体" w:hAnsi="宋体" w:cs="宋体"/>
                <w:i w:val="0"/>
                <w:iCs w:val="0"/>
                <w:color w:val="000000"/>
                <w:kern w:val="0"/>
                <w:sz w:val="24"/>
                <w:szCs w:val="24"/>
                <w:u w:val="none"/>
                <w:lang w:val="en-US" w:eastAsia="zh-CN" w:bidi="ar"/>
              </w:rPr>
              <w:t>6</w:t>
            </w:r>
            <w:r>
              <w:rPr>
                <w:rFonts w:hint="eastAsia" w:ascii="宋体" w:hAnsi="宋体" w:eastAsia="宋体" w:cs="宋体"/>
                <w:i w:val="0"/>
                <w:iCs w:val="0"/>
                <w:color w:val="000000"/>
                <w:kern w:val="0"/>
                <w:sz w:val="24"/>
                <w:szCs w:val="24"/>
                <w:u w:val="none"/>
                <w:lang w:val="en-US" w:eastAsia="zh-CN" w:bidi="ar"/>
              </w:rPr>
              <w:t>）</w:t>
            </w:r>
          </w:p>
        </w:tc>
        <w:tc>
          <w:tcPr>
            <w:tcW w:w="2747" w:type="dxa"/>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预算执行年度内，跨省接送流浪乞讨人员数</w:t>
            </w: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spacing w:val="-4"/>
                <w:sz w:val="24"/>
                <w:szCs w:val="24"/>
                <w:lang w:val="en-US"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1639"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z w:val="24"/>
                <w:szCs w:val="24"/>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pacing w:val="-4"/>
                <w:sz w:val="24"/>
                <w:szCs w:val="24"/>
                <w:lang w:val="en-US" w:eastAsia="zh-CN"/>
              </w:rPr>
            </w:pPr>
          </w:p>
        </w:tc>
        <w:tc>
          <w:tcPr>
            <w:tcW w:w="2781"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spacing w:val="-4"/>
                <w:sz w:val="24"/>
                <w:szCs w:val="24"/>
                <w:lang w:val="en-US" w:eastAsia="zh-CN"/>
              </w:rPr>
            </w:pPr>
            <w:r>
              <w:rPr>
                <w:rFonts w:hint="eastAsia" w:ascii="宋体" w:hAnsi="宋体" w:eastAsia="宋体" w:cs="宋体"/>
                <w:i w:val="0"/>
                <w:iCs w:val="0"/>
                <w:color w:val="000000"/>
                <w:kern w:val="0"/>
                <w:sz w:val="24"/>
                <w:szCs w:val="24"/>
                <w:u w:val="none"/>
                <w:lang w:val="en-US" w:eastAsia="zh-CN" w:bidi="ar"/>
              </w:rPr>
              <w:t>身患疾病，身体残疾，智力残疾，精神障碍等特殊困难流浪乞讨人员救助人次≧120人次（</w:t>
            </w:r>
            <w:r>
              <w:rPr>
                <w:rFonts w:hint="eastAsia" w:ascii="宋体" w:hAnsi="宋体" w:cs="宋体"/>
                <w:i w:val="0"/>
                <w:iCs w:val="0"/>
                <w:color w:val="000000"/>
                <w:kern w:val="0"/>
                <w:sz w:val="24"/>
                <w:szCs w:val="24"/>
                <w:u w:val="none"/>
                <w:lang w:val="en-US" w:eastAsia="zh-CN" w:bidi="ar"/>
              </w:rPr>
              <w:t>7</w:t>
            </w:r>
            <w:r>
              <w:rPr>
                <w:rFonts w:hint="eastAsia" w:ascii="宋体" w:hAnsi="宋体" w:eastAsia="宋体" w:cs="宋体"/>
                <w:i w:val="0"/>
                <w:iCs w:val="0"/>
                <w:color w:val="000000"/>
                <w:kern w:val="0"/>
                <w:sz w:val="24"/>
                <w:szCs w:val="24"/>
                <w:u w:val="none"/>
                <w:lang w:val="en-US" w:eastAsia="zh-CN" w:bidi="ar"/>
              </w:rPr>
              <w:t>）</w:t>
            </w:r>
          </w:p>
        </w:tc>
        <w:tc>
          <w:tcPr>
            <w:tcW w:w="2747" w:type="dxa"/>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pacing w:val="-4"/>
                <w:sz w:val="24"/>
                <w:szCs w:val="24"/>
                <w:lang w:val="en-US" w:eastAsia="zh-CN"/>
              </w:rPr>
            </w:pPr>
            <w:r>
              <w:rPr>
                <w:rFonts w:hint="eastAsia" w:ascii="宋体" w:hAnsi="宋体" w:cs="宋体"/>
                <w:spacing w:val="-4"/>
                <w:sz w:val="24"/>
                <w:szCs w:val="24"/>
                <w:lang w:val="en-US" w:eastAsia="zh-CN"/>
              </w:rPr>
              <w:t>预算执行年度内，</w:t>
            </w:r>
            <w:r>
              <w:rPr>
                <w:rFonts w:hint="eastAsia" w:ascii="宋体" w:hAnsi="宋体" w:cs="宋体"/>
                <w:i w:val="0"/>
                <w:iCs w:val="0"/>
                <w:color w:val="000000"/>
                <w:kern w:val="0"/>
                <w:sz w:val="24"/>
                <w:szCs w:val="24"/>
                <w:u w:val="none"/>
                <w:lang w:val="en-US" w:eastAsia="zh-CN" w:bidi="ar"/>
              </w:rPr>
              <w:t>救助的</w:t>
            </w:r>
            <w:r>
              <w:rPr>
                <w:rFonts w:hint="eastAsia" w:ascii="宋体" w:hAnsi="宋体" w:eastAsia="宋体" w:cs="宋体"/>
                <w:i w:val="0"/>
                <w:iCs w:val="0"/>
                <w:color w:val="000000"/>
                <w:kern w:val="0"/>
                <w:sz w:val="24"/>
                <w:szCs w:val="24"/>
                <w:u w:val="none"/>
                <w:lang w:val="en-US" w:eastAsia="zh-CN" w:bidi="ar"/>
              </w:rPr>
              <w:t>身患疾病，身体残疾，智力残疾，精神障碍等特殊困难流浪乞讨人员</w:t>
            </w:r>
            <w:r>
              <w:rPr>
                <w:rFonts w:hint="eastAsia" w:ascii="宋体" w:hAnsi="宋体" w:cs="宋体"/>
                <w:i w:val="0"/>
                <w:iCs w:val="0"/>
                <w:color w:val="000000"/>
                <w:kern w:val="0"/>
                <w:sz w:val="24"/>
                <w:szCs w:val="24"/>
                <w:u w:val="none"/>
                <w:lang w:val="en-US" w:eastAsia="zh-CN" w:bidi="ar"/>
              </w:rPr>
              <w:t>数</w:t>
            </w: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spacing w:val="-4"/>
                <w:sz w:val="24"/>
                <w:szCs w:val="24"/>
                <w:lang w:val="en-US"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837"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pacing w:val="-4"/>
                <w:sz w:val="24"/>
                <w:szCs w:val="24"/>
                <w:lang w:val="en-US" w:eastAsia="zh-CN"/>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pacing w:val="-4"/>
                <w:sz w:val="24"/>
                <w:szCs w:val="24"/>
                <w:lang w:val="en-US" w:eastAsia="zh-CN"/>
              </w:rPr>
            </w:pPr>
          </w:p>
        </w:tc>
        <w:tc>
          <w:tcPr>
            <w:tcW w:w="2781"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spacing w:val="-4"/>
                <w:sz w:val="24"/>
                <w:szCs w:val="24"/>
                <w:lang w:val="en-US" w:eastAsia="zh-CN"/>
              </w:rPr>
            </w:pPr>
            <w:r>
              <w:rPr>
                <w:rFonts w:hint="eastAsia" w:ascii="宋体" w:hAnsi="宋体" w:eastAsia="宋体" w:cs="宋体"/>
                <w:i w:val="0"/>
                <w:iCs w:val="0"/>
                <w:color w:val="000000"/>
                <w:kern w:val="0"/>
                <w:sz w:val="24"/>
                <w:szCs w:val="24"/>
                <w:u w:val="none"/>
                <w:lang w:val="en-US" w:eastAsia="zh-CN" w:bidi="ar"/>
              </w:rPr>
              <w:t>流浪乞讨人员站外救助人次≧</w:t>
            </w:r>
            <w:r>
              <w:rPr>
                <w:rFonts w:hint="eastAsia" w:ascii="宋体" w:hAnsi="宋体" w:cs="宋体"/>
                <w:i w:val="0"/>
                <w:iCs w:val="0"/>
                <w:color w:val="000000"/>
                <w:kern w:val="0"/>
                <w:sz w:val="24"/>
                <w:szCs w:val="24"/>
                <w:u w:val="none"/>
                <w:lang w:val="en-US" w:eastAsia="zh-CN" w:bidi="ar"/>
              </w:rPr>
              <w:t>5</w:t>
            </w:r>
            <w:r>
              <w:rPr>
                <w:rFonts w:hint="eastAsia" w:ascii="宋体" w:hAnsi="宋体" w:eastAsia="宋体" w:cs="宋体"/>
                <w:i w:val="0"/>
                <w:iCs w:val="0"/>
                <w:color w:val="000000"/>
                <w:kern w:val="0"/>
                <w:sz w:val="24"/>
                <w:szCs w:val="24"/>
                <w:u w:val="none"/>
                <w:lang w:val="en-US" w:eastAsia="zh-CN" w:bidi="ar"/>
              </w:rPr>
              <w:t>000人次（</w:t>
            </w:r>
            <w:r>
              <w:rPr>
                <w:rFonts w:hint="eastAsia" w:ascii="宋体" w:hAnsi="宋体" w:cs="宋体"/>
                <w:i w:val="0"/>
                <w:iCs w:val="0"/>
                <w:color w:val="000000"/>
                <w:kern w:val="0"/>
                <w:sz w:val="24"/>
                <w:szCs w:val="24"/>
                <w:u w:val="none"/>
                <w:lang w:val="en-US" w:eastAsia="zh-CN" w:bidi="ar"/>
              </w:rPr>
              <w:t>6</w:t>
            </w:r>
            <w:r>
              <w:rPr>
                <w:rFonts w:hint="eastAsia" w:ascii="宋体" w:hAnsi="宋体" w:eastAsia="宋体" w:cs="宋体"/>
                <w:i w:val="0"/>
                <w:iCs w:val="0"/>
                <w:color w:val="000000"/>
                <w:kern w:val="0"/>
                <w:sz w:val="24"/>
                <w:szCs w:val="24"/>
                <w:u w:val="none"/>
                <w:lang w:val="en-US" w:eastAsia="zh-CN" w:bidi="ar"/>
              </w:rPr>
              <w:t>）</w:t>
            </w:r>
          </w:p>
        </w:tc>
        <w:tc>
          <w:tcPr>
            <w:tcW w:w="2747"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预算执行年度内，各站点及分站救助流浪乞讨人员数</w:t>
            </w: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spacing w:val="-4"/>
                <w:sz w:val="24"/>
                <w:szCs w:val="24"/>
                <w:lang w:val="en-US"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837"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pacing w:val="-4"/>
                <w:sz w:val="24"/>
                <w:szCs w:val="24"/>
                <w:lang w:val="en-US" w:eastAsia="zh-CN"/>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pacing w:val="-4"/>
                <w:sz w:val="24"/>
                <w:szCs w:val="24"/>
                <w:lang w:val="en-US" w:eastAsia="zh-CN"/>
              </w:rPr>
            </w:pPr>
          </w:p>
        </w:tc>
        <w:tc>
          <w:tcPr>
            <w:tcW w:w="2781"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购买服务项数</w:t>
            </w:r>
            <w:r>
              <w:rPr>
                <w:rFonts w:hint="eastAsia" w:ascii="宋体" w:hAnsi="宋体" w:cs="宋体"/>
                <w:i w:val="0"/>
                <w:iCs w:val="0"/>
                <w:color w:val="000000"/>
                <w:kern w:val="0"/>
                <w:sz w:val="24"/>
                <w:szCs w:val="24"/>
                <w:u w:val="none"/>
                <w:lang w:val="en-US" w:eastAsia="zh-CN" w:bidi="ar"/>
              </w:rPr>
              <w:t>（2）</w:t>
            </w:r>
          </w:p>
        </w:tc>
        <w:tc>
          <w:tcPr>
            <w:tcW w:w="2747"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预算执行年度内，购买服务受助人员项目种类</w:t>
            </w: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spacing w:val="-4"/>
                <w:sz w:val="24"/>
                <w:szCs w:val="24"/>
                <w:lang w:val="en-US"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946"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pacing w:val="-4"/>
                <w:sz w:val="24"/>
                <w:szCs w:val="24"/>
                <w:lang w:val="en-US" w:eastAsia="zh-CN"/>
              </w:rPr>
            </w:pPr>
          </w:p>
        </w:tc>
        <w:tc>
          <w:tcPr>
            <w:tcW w:w="1011" w:type="dxa"/>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质量指标（</w:t>
            </w:r>
            <w:r>
              <w:rPr>
                <w:rFonts w:hint="eastAsia" w:ascii="宋体" w:hAnsi="宋体" w:cs="宋体"/>
                <w:spacing w:val="-4"/>
                <w:sz w:val="24"/>
                <w:szCs w:val="24"/>
                <w:lang w:val="en-US" w:eastAsia="zh-CN"/>
              </w:rPr>
              <w:t>4</w:t>
            </w:r>
            <w:r>
              <w:rPr>
                <w:rFonts w:hint="eastAsia" w:ascii="宋体" w:hAnsi="宋体" w:eastAsia="宋体" w:cs="宋体"/>
                <w:spacing w:val="-4"/>
                <w:sz w:val="24"/>
                <w:szCs w:val="24"/>
                <w:lang w:val="en-US" w:eastAsia="zh-CN"/>
              </w:rPr>
              <w:t>）</w:t>
            </w:r>
          </w:p>
        </w:tc>
        <w:tc>
          <w:tcPr>
            <w:tcW w:w="2781"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jc w:val="center"/>
              <w:textAlignment w:val="center"/>
              <w:rPr>
                <w:rFonts w:hint="default" w:ascii="宋体" w:hAnsi="宋体" w:eastAsia="宋体" w:cs="宋体"/>
                <w:spacing w:val="-4"/>
                <w:sz w:val="24"/>
                <w:szCs w:val="24"/>
                <w:lang w:val="en-US" w:eastAsia="zh-CN"/>
              </w:rPr>
            </w:pPr>
            <w:r>
              <w:rPr>
                <w:rFonts w:hint="eastAsia" w:ascii="宋体" w:hAnsi="宋体" w:eastAsia="宋体" w:cs="宋体"/>
                <w:i w:val="0"/>
                <w:iCs w:val="0"/>
                <w:color w:val="000000"/>
                <w:kern w:val="0"/>
                <w:sz w:val="24"/>
                <w:szCs w:val="24"/>
                <w:u w:val="none"/>
                <w:lang w:val="en-US" w:eastAsia="zh-CN" w:bidi="ar"/>
              </w:rPr>
              <w:t>按照当地流浪乞讨人员救助标准执行率≧</w:t>
            </w:r>
            <w:r>
              <w:rPr>
                <w:rFonts w:hint="eastAsia" w:ascii="宋体" w:hAnsi="宋体" w:cs="宋体"/>
                <w:i w:val="0"/>
                <w:iCs w:val="0"/>
                <w:color w:val="000000"/>
                <w:kern w:val="0"/>
                <w:sz w:val="24"/>
                <w:szCs w:val="24"/>
                <w:u w:val="none"/>
                <w:lang w:val="en-US" w:eastAsia="zh-CN" w:bidi="ar"/>
              </w:rPr>
              <w:t>95%</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cs="宋体"/>
                <w:i w:val="0"/>
                <w:iCs w:val="0"/>
                <w:color w:val="000000"/>
                <w:kern w:val="0"/>
                <w:sz w:val="24"/>
                <w:szCs w:val="24"/>
                <w:u w:val="none"/>
                <w:lang w:val="en-US" w:eastAsia="zh-CN" w:bidi="ar"/>
              </w:rPr>
              <w:t>4</w:t>
            </w:r>
            <w:r>
              <w:rPr>
                <w:rFonts w:hint="eastAsia" w:ascii="宋体" w:hAnsi="宋体" w:eastAsia="宋体" w:cs="宋体"/>
                <w:i w:val="0"/>
                <w:iCs w:val="0"/>
                <w:color w:val="000000"/>
                <w:kern w:val="0"/>
                <w:sz w:val="24"/>
                <w:szCs w:val="24"/>
                <w:u w:val="none"/>
                <w:lang w:val="en-US" w:eastAsia="zh-CN" w:bidi="ar"/>
              </w:rPr>
              <w:t>）</w:t>
            </w:r>
          </w:p>
        </w:tc>
        <w:tc>
          <w:tcPr>
            <w:tcW w:w="2747"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是否达到当地救助标准以及标准执行情况</w:t>
            </w: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spacing w:val="-4"/>
                <w:sz w:val="24"/>
                <w:szCs w:val="24"/>
                <w:lang w:val="en-US"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890"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pacing w:val="-4"/>
                <w:sz w:val="24"/>
                <w:szCs w:val="24"/>
                <w:lang w:val="en-US" w:eastAsia="zh-CN"/>
              </w:rPr>
            </w:pPr>
          </w:p>
        </w:tc>
        <w:tc>
          <w:tcPr>
            <w:tcW w:w="1011" w:type="dxa"/>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时效指标（</w:t>
            </w:r>
            <w:r>
              <w:rPr>
                <w:rFonts w:hint="eastAsia" w:ascii="宋体" w:hAnsi="宋体" w:cs="宋体"/>
                <w:spacing w:val="-4"/>
                <w:sz w:val="24"/>
                <w:szCs w:val="24"/>
                <w:lang w:val="en-US" w:eastAsia="zh-CN"/>
              </w:rPr>
              <w:t>4</w:t>
            </w:r>
            <w:r>
              <w:rPr>
                <w:rFonts w:hint="eastAsia" w:ascii="宋体" w:hAnsi="宋体" w:eastAsia="宋体" w:cs="宋体"/>
                <w:spacing w:val="-4"/>
                <w:sz w:val="24"/>
                <w:szCs w:val="24"/>
                <w:lang w:val="en-US" w:eastAsia="zh-CN"/>
              </w:rPr>
              <w:t>）</w:t>
            </w:r>
          </w:p>
        </w:tc>
        <w:tc>
          <w:tcPr>
            <w:tcW w:w="2781"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jc w:val="center"/>
              <w:textAlignment w:val="center"/>
              <w:rPr>
                <w:rFonts w:hint="default" w:ascii="宋体" w:hAnsi="宋体" w:eastAsia="宋体" w:cs="宋体"/>
                <w:spacing w:val="-4"/>
                <w:sz w:val="24"/>
                <w:szCs w:val="24"/>
                <w:lang w:val="en-US" w:eastAsia="zh-CN"/>
              </w:rPr>
            </w:pPr>
            <w:r>
              <w:rPr>
                <w:rFonts w:hint="eastAsia" w:ascii="宋体" w:hAnsi="宋体" w:eastAsia="宋体" w:cs="宋体"/>
                <w:i w:val="0"/>
                <w:iCs w:val="0"/>
                <w:color w:val="000000"/>
                <w:kern w:val="0"/>
                <w:sz w:val="24"/>
                <w:szCs w:val="24"/>
                <w:u w:val="none"/>
                <w:lang w:val="en-US" w:eastAsia="zh-CN" w:bidi="ar"/>
              </w:rPr>
              <w:t>流浪乞讨人员救助及时率≧95%（</w:t>
            </w:r>
            <w:r>
              <w:rPr>
                <w:rFonts w:hint="eastAsia" w:ascii="宋体" w:hAnsi="宋体" w:cs="宋体"/>
                <w:i w:val="0"/>
                <w:iCs w:val="0"/>
                <w:color w:val="000000"/>
                <w:kern w:val="0"/>
                <w:sz w:val="24"/>
                <w:szCs w:val="24"/>
                <w:u w:val="none"/>
                <w:lang w:val="en-US" w:eastAsia="zh-CN" w:bidi="ar"/>
              </w:rPr>
              <w:t>4</w:t>
            </w:r>
            <w:r>
              <w:rPr>
                <w:rFonts w:hint="eastAsia" w:ascii="宋体" w:hAnsi="宋体" w:eastAsia="宋体" w:cs="宋体"/>
                <w:i w:val="0"/>
                <w:iCs w:val="0"/>
                <w:color w:val="000000"/>
                <w:kern w:val="0"/>
                <w:sz w:val="24"/>
                <w:szCs w:val="24"/>
                <w:u w:val="none"/>
                <w:lang w:val="en-US" w:eastAsia="zh-CN" w:bidi="ar"/>
              </w:rPr>
              <w:t>）</w:t>
            </w:r>
          </w:p>
        </w:tc>
        <w:tc>
          <w:tcPr>
            <w:tcW w:w="2747"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是否及时救助流浪乞讨人员</w:t>
            </w: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spacing w:val="-4"/>
                <w:sz w:val="24"/>
                <w:szCs w:val="24"/>
                <w:lang w:val="en-US"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769"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pacing w:val="-4"/>
                <w:sz w:val="24"/>
                <w:szCs w:val="24"/>
                <w:lang w:val="en-US" w:eastAsia="zh-CN"/>
              </w:rPr>
            </w:pPr>
          </w:p>
        </w:tc>
        <w:tc>
          <w:tcPr>
            <w:tcW w:w="1011"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pacing w:val="-4"/>
                <w:sz w:val="24"/>
                <w:szCs w:val="24"/>
                <w:lang w:val="en-US" w:eastAsia="zh-CN"/>
              </w:rPr>
            </w:pPr>
            <w:r>
              <w:rPr>
                <w:rFonts w:hint="eastAsia" w:ascii="宋体" w:hAnsi="宋体" w:cs="宋体"/>
                <w:spacing w:val="-4"/>
                <w:sz w:val="24"/>
                <w:szCs w:val="24"/>
                <w:lang w:val="en-US" w:eastAsia="zh-CN"/>
              </w:rPr>
              <w:t>成本指标（13）</w:t>
            </w:r>
          </w:p>
        </w:tc>
        <w:tc>
          <w:tcPr>
            <w:tcW w:w="2781"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流浪乞讨人员救助执行当地生活救助标准≦26元/人天（4）</w:t>
            </w:r>
          </w:p>
        </w:tc>
        <w:tc>
          <w:tcPr>
            <w:tcW w:w="2747"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是否按当地救助资金标准救助</w:t>
            </w: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spacing w:val="-4"/>
                <w:sz w:val="24"/>
                <w:szCs w:val="24"/>
                <w:lang w:val="en-US"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796"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sz w:val="24"/>
                <w:szCs w:val="24"/>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4"/>
                <w:szCs w:val="24"/>
              </w:rPr>
            </w:pPr>
          </w:p>
        </w:tc>
        <w:tc>
          <w:tcPr>
            <w:tcW w:w="2781"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护送救助人员返乡的车票及护送人员差费等支出≦</w:t>
            </w:r>
            <w:r>
              <w:rPr>
                <w:rFonts w:hint="default" w:ascii="宋体" w:hAnsi="宋体" w:eastAsia="宋体" w:cs="宋体"/>
                <w:i w:val="0"/>
                <w:iCs w:val="0"/>
                <w:color w:val="000000"/>
                <w:kern w:val="0"/>
                <w:sz w:val="24"/>
                <w:szCs w:val="24"/>
                <w:u w:val="none"/>
                <w:lang w:val="en" w:eastAsia="zh-CN" w:bidi="ar"/>
              </w:rPr>
              <w:t>132</w:t>
            </w:r>
            <w:r>
              <w:rPr>
                <w:rFonts w:hint="eastAsia" w:ascii="宋体" w:hAnsi="宋体" w:eastAsia="宋体" w:cs="宋体"/>
                <w:i w:val="0"/>
                <w:iCs w:val="0"/>
                <w:color w:val="000000"/>
                <w:kern w:val="0"/>
                <w:sz w:val="24"/>
                <w:szCs w:val="24"/>
                <w:u w:val="none"/>
                <w:lang w:val="en" w:eastAsia="zh-CN" w:bidi="ar"/>
              </w:rPr>
              <w:t>万元（</w:t>
            </w:r>
            <w:r>
              <w:rPr>
                <w:rFonts w:hint="eastAsia" w:ascii="宋体" w:hAnsi="宋体" w:eastAsia="宋体" w:cs="宋体"/>
                <w:i w:val="0"/>
                <w:iCs w:val="0"/>
                <w:color w:val="000000"/>
                <w:kern w:val="0"/>
                <w:sz w:val="24"/>
                <w:szCs w:val="24"/>
                <w:u w:val="none"/>
                <w:lang w:val="en-US" w:eastAsia="zh-CN" w:bidi="ar"/>
              </w:rPr>
              <w:t>3）</w:t>
            </w:r>
          </w:p>
        </w:tc>
        <w:tc>
          <w:tcPr>
            <w:tcW w:w="2747"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预算执行年度内，用于受助人员返乡救助支出</w:t>
            </w: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spacing w:val="-4"/>
                <w:sz w:val="24"/>
                <w:szCs w:val="24"/>
                <w:lang w:val="en-US"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796"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sz w:val="24"/>
                <w:szCs w:val="24"/>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4"/>
                <w:szCs w:val="24"/>
              </w:rPr>
            </w:pPr>
          </w:p>
        </w:tc>
        <w:tc>
          <w:tcPr>
            <w:tcW w:w="2781"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购买服务支出成本≦270万元（3）</w:t>
            </w:r>
          </w:p>
        </w:tc>
        <w:tc>
          <w:tcPr>
            <w:tcW w:w="2747"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预算执行年度内，用于购买受助人员照料等服务支出</w:t>
            </w: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spacing w:val="-4"/>
                <w:sz w:val="24"/>
                <w:szCs w:val="24"/>
                <w:lang w:val="en-US"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796"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sz w:val="24"/>
                <w:szCs w:val="24"/>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sz w:val="24"/>
                <w:szCs w:val="24"/>
              </w:rPr>
            </w:pPr>
          </w:p>
        </w:tc>
        <w:tc>
          <w:tcPr>
            <w:tcW w:w="2781"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受助人员体检医疗费支出成本≦100万元（3）</w:t>
            </w:r>
          </w:p>
        </w:tc>
        <w:tc>
          <w:tcPr>
            <w:tcW w:w="2747"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spacing w:line="240" w:lineRule="auto"/>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预算执行年度内，用于受助人员医疗服务支出</w:t>
            </w: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eastAsia="宋体" w:cs="宋体"/>
                <w:spacing w:val="-4"/>
                <w:sz w:val="24"/>
                <w:szCs w:val="24"/>
                <w:lang w:val="en-US"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905" w:hRule="atLeast"/>
          <w:jc w:val="center"/>
        </w:trPr>
        <w:tc>
          <w:tcPr>
            <w:tcW w:w="1373"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效益</w:t>
            </w:r>
            <w:r>
              <w:rPr>
                <w:rFonts w:hint="eastAsia" w:ascii="宋体" w:hAnsi="宋体" w:cs="宋体"/>
                <w:spacing w:val="-4"/>
                <w:sz w:val="24"/>
                <w:szCs w:val="24"/>
                <w:lang w:val="en-US" w:eastAsia="zh-CN"/>
              </w:rPr>
              <w:t>指标</w:t>
            </w:r>
            <w:r>
              <w:rPr>
                <w:rFonts w:hint="eastAsia" w:ascii="宋体" w:hAnsi="宋体" w:eastAsia="宋体" w:cs="宋体"/>
                <w:spacing w:val="-4"/>
                <w:sz w:val="24"/>
                <w:szCs w:val="24"/>
                <w:lang w:val="en-US" w:eastAsia="zh-CN"/>
              </w:rPr>
              <w:t>（30）</w:t>
            </w:r>
          </w:p>
        </w:tc>
        <w:tc>
          <w:tcPr>
            <w:tcW w:w="1011" w:type="dxa"/>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社会效益（15）</w:t>
            </w:r>
          </w:p>
        </w:tc>
        <w:tc>
          <w:tcPr>
            <w:tcW w:w="2781"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帮助查明身份滞留流浪乞讨人员返乡率≧80%（15）</w:t>
            </w:r>
          </w:p>
        </w:tc>
        <w:tc>
          <w:tcPr>
            <w:tcW w:w="2747"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项目实施所产生的效益</w:t>
            </w:r>
          </w:p>
        </w:tc>
        <w:tc>
          <w:tcPr>
            <w:tcW w:w="91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ind w:firstLine="464" w:firstLineChars="200"/>
              <w:jc w:val="left"/>
              <w:textAlignment w:val="auto"/>
              <w:rPr>
                <w:rFonts w:hint="default" w:ascii="宋体" w:hAnsi="宋体" w:eastAsia="宋体" w:cs="宋体"/>
                <w:spacing w:val="-4"/>
                <w:sz w:val="24"/>
                <w:szCs w:val="24"/>
                <w:lang w:val="en-US"/>
              </w:rPr>
            </w:pPr>
            <w:r>
              <w:rPr>
                <w:rFonts w:hint="eastAsia" w:ascii="宋体" w:hAnsi="宋体" w:cs="宋体"/>
                <w:spacing w:val="-4"/>
                <w:sz w:val="24"/>
                <w:szCs w:val="24"/>
                <w:lang w:val="en-US" w:eastAsia="zh-CN"/>
              </w:rPr>
              <w:t>30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1407"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ind w:firstLine="464" w:firstLineChars="200"/>
              <w:jc w:val="center"/>
              <w:textAlignment w:val="auto"/>
              <w:rPr>
                <w:rFonts w:hint="eastAsia" w:ascii="宋体" w:hAnsi="宋体" w:eastAsia="宋体" w:cs="宋体"/>
                <w:spacing w:val="-4"/>
                <w:sz w:val="24"/>
                <w:szCs w:val="24"/>
              </w:rPr>
            </w:pPr>
          </w:p>
        </w:tc>
        <w:tc>
          <w:tcPr>
            <w:tcW w:w="1011" w:type="dxa"/>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宋体" w:hAnsi="宋体" w:eastAsia="宋体" w:cs="宋体"/>
                <w:spacing w:val="-4"/>
                <w:sz w:val="24"/>
                <w:szCs w:val="24"/>
                <w:lang w:val="en" w:eastAsia="zh-CN"/>
              </w:rPr>
            </w:pPr>
            <w:r>
              <w:rPr>
                <w:rFonts w:hint="eastAsia" w:ascii="宋体" w:hAnsi="宋体" w:eastAsia="宋体" w:cs="宋体"/>
                <w:spacing w:val="-4"/>
                <w:sz w:val="24"/>
                <w:szCs w:val="24"/>
                <w:lang w:val="en-US" w:eastAsia="zh-CN"/>
              </w:rPr>
              <w:t>可持续影响指标（15</w:t>
            </w:r>
            <w:r>
              <w:rPr>
                <w:rFonts w:hint="default" w:ascii="宋体" w:hAnsi="宋体" w:eastAsia="宋体" w:cs="宋体"/>
                <w:spacing w:val="-4"/>
                <w:sz w:val="24"/>
                <w:szCs w:val="24"/>
                <w:lang w:val="en" w:eastAsia="zh-CN"/>
              </w:rPr>
              <w:t>)</w:t>
            </w:r>
          </w:p>
        </w:tc>
        <w:tc>
          <w:tcPr>
            <w:tcW w:w="2781"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为传销解救人员，打拐解救人员，家暴受害者提供临时救助率≧90%（15）</w:t>
            </w:r>
          </w:p>
        </w:tc>
        <w:tc>
          <w:tcPr>
            <w:tcW w:w="2747"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项目实施所产生的社会效益</w:t>
            </w: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ind w:firstLine="464" w:firstLineChars="200"/>
              <w:jc w:val="left"/>
              <w:textAlignment w:val="auto"/>
              <w:rPr>
                <w:rFonts w:hint="eastAsia" w:ascii="宋体" w:hAnsi="宋体" w:eastAsia="宋体" w:cs="宋体"/>
                <w:spacing w:val="-4"/>
                <w:sz w:val="24"/>
                <w:szCs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5" w:hRule="atLeast"/>
          <w:jc w:val="center"/>
        </w:trPr>
        <w:tc>
          <w:tcPr>
            <w:tcW w:w="1373"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spacing w:val="-4"/>
                <w:sz w:val="24"/>
                <w:szCs w:val="24"/>
                <w:lang w:val="en-US" w:eastAsia="zh-CN"/>
              </w:rPr>
            </w:pPr>
            <w:r>
              <w:rPr>
                <w:rFonts w:hint="eastAsia" w:ascii="宋体" w:hAnsi="宋体" w:cs="宋体"/>
                <w:spacing w:val="-4"/>
                <w:sz w:val="24"/>
                <w:szCs w:val="24"/>
                <w:lang w:val="en-US" w:eastAsia="zh-CN"/>
              </w:rPr>
              <w:t>满意度指标（10）</w:t>
            </w:r>
          </w:p>
        </w:tc>
        <w:tc>
          <w:tcPr>
            <w:tcW w:w="1011"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ind w:firstLine="464" w:firstLineChars="200"/>
              <w:jc w:val="center"/>
              <w:textAlignment w:val="auto"/>
              <w:rPr>
                <w:rFonts w:hint="eastAsia" w:ascii="宋体" w:hAnsi="宋体" w:eastAsia="宋体" w:cs="宋体"/>
                <w:spacing w:val="-4"/>
                <w:kern w:val="2"/>
                <w:sz w:val="24"/>
                <w:szCs w:val="24"/>
                <w:lang w:val="en-US" w:eastAsia="zh-CN" w:bidi="ar-SA"/>
              </w:rPr>
            </w:pPr>
            <w:r>
              <w:rPr>
                <w:rFonts w:hint="eastAsia" w:ascii="宋体" w:hAnsi="宋体" w:cs="宋体"/>
                <w:spacing w:val="-4"/>
                <w:sz w:val="24"/>
                <w:szCs w:val="24"/>
                <w:lang w:val="en-US" w:eastAsia="zh-CN"/>
              </w:rPr>
              <w:t>服务对象满意度指标（10）</w:t>
            </w:r>
          </w:p>
          <w:p>
            <w:pPr>
              <w:keepNext w:val="0"/>
              <w:keepLines w:val="0"/>
              <w:pageBreakBefore w:val="0"/>
              <w:widowControl w:val="0"/>
              <w:kinsoku/>
              <w:wordWrap/>
              <w:overflowPunct/>
              <w:topLinePunct w:val="0"/>
              <w:autoSpaceDE/>
              <w:autoSpaceDN/>
              <w:bidi w:val="0"/>
              <w:adjustRightInd/>
              <w:snapToGrid/>
              <w:spacing w:line="560" w:lineRule="exact"/>
              <w:ind w:firstLine="464" w:firstLineChars="200"/>
              <w:jc w:val="center"/>
              <w:textAlignment w:val="auto"/>
              <w:rPr>
                <w:rFonts w:hint="eastAsia" w:ascii="宋体" w:hAnsi="宋体" w:eastAsia="宋体" w:cs="宋体"/>
                <w:spacing w:val="-4"/>
                <w:sz w:val="24"/>
                <w:szCs w:val="24"/>
              </w:rPr>
            </w:pPr>
          </w:p>
        </w:tc>
        <w:tc>
          <w:tcPr>
            <w:tcW w:w="2781"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spacing w:val="-4"/>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为受助的流浪乞讨人员提供食宿等基本生活保障，医疗，教育，返乡，安置，帮扶等服务，维护社会稳定，促进社会公平，切实维护好流浪乞讨人员基本生活权益</w:t>
            </w:r>
            <w:r>
              <w:rPr>
                <w:rFonts w:hint="eastAsia" w:ascii="宋体" w:hAnsi="宋体" w:cs="宋体"/>
                <w:i w:val="0"/>
                <w:iCs w:val="0"/>
                <w:color w:val="000000"/>
                <w:kern w:val="0"/>
                <w:sz w:val="24"/>
                <w:szCs w:val="24"/>
                <w:u w:val="none"/>
                <w:lang w:val="en-US" w:eastAsia="zh-CN" w:bidi="ar"/>
              </w:rPr>
              <w:t>（5）</w:t>
            </w:r>
          </w:p>
        </w:tc>
        <w:tc>
          <w:tcPr>
            <w:tcW w:w="2747"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服务对象对项目实施效果的满意程度</w:t>
            </w:r>
          </w:p>
        </w:tc>
        <w:tc>
          <w:tcPr>
            <w:tcW w:w="915" w:type="dxa"/>
            <w:vMerge w:val="restart"/>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ind w:firstLine="464" w:firstLineChars="200"/>
              <w:jc w:val="left"/>
              <w:textAlignment w:val="auto"/>
              <w:rPr>
                <w:rFonts w:hint="default" w:ascii="宋体" w:hAnsi="宋体" w:eastAsia="宋体" w:cs="宋体"/>
                <w:spacing w:val="-4"/>
                <w:sz w:val="24"/>
                <w:szCs w:val="24"/>
                <w:lang w:val="en-US" w:eastAsia="zh-CN"/>
              </w:rPr>
            </w:pPr>
            <w:r>
              <w:rPr>
                <w:rFonts w:hint="eastAsia" w:ascii="宋体" w:hAnsi="宋体" w:cs="宋体"/>
                <w:spacing w:val="-4"/>
                <w:sz w:val="24"/>
                <w:szCs w:val="24"/>
                <w:lang w:val="en-US" w:eastAsia="zh-CN"/>
              </w:rPr>
              <w:t>10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Ex>
        <w:trPr>
          <w:trHeight w:val="575" w:hRule="atLeast"/>
          <w:jc w:val="center"/>
        </w:trPr>
        <w:tc>
          <w:tcPr>
            <w:tcW w:w="1373"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cs="宋体"/>
                <w:spacing w:val="-4"/>
                <w:sz w:val="24"/>
                <w:szCs w:val="24"/>
                <w:lang w:val="en-US" w:eastAsia="zh-CN"/>
              </w:rPr>
            </w:pPr>
          </w:p>
        </w:tc>
        <w:tc>
          <w:tcPr>
            <w:tcW w:w="1011"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ind w:firstLine="464" w:firstLineChars="200"/>
              <w:jc w:val="center"/>
              <w:textAlignment w:val="auto"/>
              <w:rPr>
                <w:rFonts w:hint="eastAsia" w:ascii="宋体" w:hAnsi="宋体" w:eastAsia="宋体" w:cs="宋体"/>
                <w:spacing w:val="-4"/>
                <w:sz w:val="24"/>
                <w:szCs w:val="24"/>
              </w:rPr>
            </w:pPr>
          </w:p>
        </w:tc>
        <w:tc>
          <w:tcPr>
            <w:tcW w:w="2781"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spacing w:val="-4"/>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政策适用群众满意度</w:t>
            </w:r>
            <w:r>
              <w:rPr>
                <w:rFonts w:hint="eastAsia" w:ascii="宋体" w:hAnsi="宋体" w:eastAsia="宋体" w:cs="宋体"/>
                <w:spacing w:val="-4"/>
                <w:sz w:val="24"/>
                <w:szCs w:val="24"/>
                <w:lang w:val="en-US" w:eastAsia="zh-CN"/>
              </w:rPr>
              <w:t>≧</w:t>
            </w:r>
            <w:r>
              <w:rPr>
                <w:rFonts w:hint="eastAsia" w:ascii="宋体" w:hAnsi="宋体" w:cs="宋体"/>
                <w:spacing w:val="-4"/>
                <w:sz w:val="24"/>
                <w:szCs w:val="24"/>
                <w:lang w:val="en-US" w:eastAsia="zh-CN"/>
              </w:rPr>
              <w:t>85</w:t>
            </w:r>
            <w:r>
              <w:rPr>
                <w:rFonts w:hint="eastAsia" w:ascii="宋体" w:hAnsi="宋体" w:eastAsia="宋体" w:cs="宋体"/>
                <w:spacing w:val="-4"/>
                <w:sz w:val="24"/>
                <w:szCs w:val="24"/>
                <w:lang w:val="en-US" w:eastAsia="zh-CN"/>
              </w:rPr>
              <w:t>%（5）</w:t>
            </w:r>
          </w:p>
        </w:tc>
        <w:tc>
          <w:tcPr>
            <w:tcW w:w="2747" w:type="dxa"/>
            <w:tcBorders>
              <w:tl2br w:val="nil"/>
              <w:tr2bl w:val="nil"/>
            </w:tcBorders>
            <w:shd w:val="clear" w:color="auto" w:fill="FFFFFF"/>
            <w:tcMar>
              <w:top w:w="10" w:type="dxa"/>
              <w:left w:w="10" w:type="dxa"/>
              <w:right w:w="10" w:type="dxa"/>
            </w:tcMar>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社会公众对项目实施效果的满意程度</w:t>
            </w:r>
          </w:p>
        </w:tc>
        <w:tc>
          <w:tcPr>
            <w:tcW w:w="915" w:type="dxa"/>
            <w:vMerge w:val="continue"/>
            <w:tcBorders>
              <w:tl2br w:val="nil"/>
              <w:tr2bl w:val="nil"/>
            </w:tcBorders>
            <w:shd w:val="clear" w:color="auto" w:fill="FFFFFF"/>
            <w:tcMar>
              <w:top w:w="10" w:type="dxa"/>
              <w:left w:w="10" w:type="dxa"/>
              <w:right w:w="10" w:type="dxa"/>
            </w:tcMar>
            <w:vAlign w:val="center"/>
          </w:tcPr>
          <w:p>
            <w:pPr>
              <w:keepNext w:val="0"/>
              <w:keepLines w:val="0"/>
              <w:pageBreakBefore w:val="0"/>
              <w:widowControl w:val="0"/>
              <w:kinsoku/>
              <w:wordWrap/>
              <w:overflowPunct/>
              <w:topLinePunct w:val="0"/>
              <w:autoSpaceDE/>
              <w:autoSpaceDN/>
              <w:bidi w:val="0"/>
              <w:adjustRightInd/>
              <w:snapToGrid/>
              <w:spacing w:line="560" w:lineRule="exact"/>
              <w:ind w:firstLine="464" w:firstLineChars="200"/>
              <w:jc w:val="left"/>
              <w:textAlignment w:val="auto"/>
              <w:rPr>
                <w:rFonts w:hint="eastAsia" w:ascii="宋体" w:hAnsi="宋体" w:eastAsia="宋体" w:cs="宋体"/>
                <w:spacing w:val="-4"/>
                <w:sz w:val="24"/>
                <w:szCs w:val="24"/>
                <w:lang w:val="en-US" w:eastAsia="zh-CN"/>
              </w:rPr>
            </w:pP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 w:eastAsia="仿宋_GB2312" w:cs="宋体"/>
          <w:color w:val="333333"/>
          <w:sz w:val="32"/>
          <w:szCs w:val="32"/>
          <w:lang w:bidi="ar"/>
        </w:rPr>
      </w:pPr>
      <w:r>
        <w:rPr>
          <w:rFonts w:hint="eastAsia" w:ascii="仿宋_GB2312" w:hAnsi="仿宋" w:eastAsia="仿宋_GB2312" w:cs="宋体"/>
          <w:color w:val="333333"/>
          <w:sz w:val="32"/>
          <w:szCs w:val="32"/>
          <w:lang w:val="en-US" w:eastAsia="zh-CN" w:bidi="ar"/>
        </w:rPr>
        <w:t>3</w:t>
      </w:r>
      <w:r>
        <w:rPr>
          <w:rFonts w:hint="eastAsia" w:ascii="仿宋_GB2312" w:hAnsi="仿宋" w:eastAsia="仿宋_GB2312" w:cs="宋体"/>
          <w:color w:val="333333"/>
          <w:sz w:val="32"/>
          <w:szCs w:val="32"/>
          <w:lang w:bidi="ar"/>
        </w:rPr>
        <w:t>、评价方法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 w:eastAsia="仿宋_GB2312" w:cs="宋体"/>
          <w:color w:val="333333"/>
          <w:sz w:val="32"/>
          <w:szCs w:val="32"/>
          <w:lang w:bidi="ar"/>
        </w:rPr>
      </w:pPr>
      <w:r>
        <w:rPr>
          <w:rFonts w:hint="eastAsia" w:ascii="仿宋_GB2312" w:hAnsi="仿宋" w:eastAsia="仿宋_GB2312" w:cs="宋体"/>
          <w:color w:val="333333"/>
          <w:sz w:val="32"/>
          <w:szCs w:val="32"/>
          <w:lang w:eastAsia="zh-CN" w:bidi="ar"/>
        </w:rPr>
        <w:t>本次绩效评价</w:t>
      </w:r>
      <w:r>
        <w:rPr>
          <w:rFonts w:hint="eastAsia" w:ascii="仿宋_GB2312" w:hAnsi="仿宋" w:eastAsia="仿宋_GB2312" w:cs="宋体"/>
          <w:color w:val="333333"/>
          <w:sz w:val="32"/>
          <w:szCs w:val="32"/>
          <w:lang w:bidi="ar"/>
        </w:rPr>
        <w:t>将</w:t>
      </w:r>
      <w:r>
        <w:rPr>
          <w:rFonts w:hint="eastAsia" w:ascii="仿宋_GB2312" w:hAnsi="仿宋" w:eastAsia="仿宋_GB2312" w:cs="宋体"/>
          <w:color w:val="333333"/>
          <w:sz w:val="32"/>
          <w:szCs w:val="32"/>
          <w:lang w:val="en-US" w:eastAsia="zh-CN" w:bidi="ar"/>
        </w:rPr>
        <w:t>2022年</w:t>
      </w:r>
      <w:r>
        <w:rPr>
          <w:rFonts w:hint="eastAsia" w:ascii="仿宋_GB2312" w:hAnsi="仿宋" w:eastAsia="仿宋_GB2312" w:cs="宋体"/>
          <w:color w:val="333333"/>
          <w:sz w:val="32"/>
          <w:szCs w:val="32"/>
          <w:lang w:bidi="ar"/>
        </w:rPr>
        <w:t>内的</w:t>
      </w:r>
      <w:r>
        <w:rPr>
          <w:rFonts w:hint="eastAsia" w:ascii="仿宋_GB2312" w:hAnsi="仿宋" w:eastAsia="仿宋_GB2312" w:cs="宋体"/>
          <w:color w:val="333333"/>
          <w:sz w:val="32"/>
          <w:szCs w:val="32"/>
          <w:lang w:eastAsia="zh-CN" w:bidi="ar"/>
        </w:rPr>
        <w:t>救助资金</w:t>
      </w:r>
      <w:r>
        <w:rPr>
          <w:rFonts w:hint="eastAsia" w:ascii="仿宋_GB2312" w:hAnsi="仿宋" w:eastAsia="仿宋_GB2312" w:cs="宋体"/>
          <w:color w:val="333333"/>
          <w:sz w:val="32"/>
          <w:szCs w:val="32"/>
          <w:lang w:bidi="ar"/>
        </w:rPr>
        <w:fldChar w:fldCharType="begin"/>
      </w:r>
      <w:r>
        <w:rPr>
          <w:rFonts w:hint="eastAsia" w:ascii="仿宋_GB2312" w:hAnsi="仿宋" w:eastAsia="仿宋_GB2312" w:cs="宋体"/>
          <w:color w:val="333333"/>
          <w:sz w:val="32"/>
          <w:szCs w:val="32"/>
          <w:lang w:bidi="ar"/>
        </w:rPr>
        <w:instrText xml:space="preserve"> HYPERLINK "http://www.so.com/s?q=%E6%94%AF%E5%87%BA&amp;ie=utf-8&amp;src=internal_wenda_recommend_textn" \t "https://wenda.so.com/q/_blank" </w:instrText>
      </w:r>
      <w:r>
        <w:rPr>
          <w:rFonts w:hint="eastAsia" w:ascii="仿宋_GB2312" w:hAnsi="仿宋" w:eastAsia="仿宋_GB2312" w:cs="宋体"/>
          <w:color w:val="333333"/>
          <w:sz w:val="32"/>
          <w:szCs w:val="32"/>
          <w:lang w:bidi="ar"/>
        </w:rPr>
        <w:fldChar w:fldCharType="separate"/>
      </w:r>
      <w:r>
        <w:rPr>
          <w:rFonts w:hint="eastAsia" w:ascii="仿宋_GB2312" w:hAnsi="仿宋" w:eastAsia="仿宋_GB2312" w:cs="宋体"/>
          <w:color w:val="333333"/>
          <w:sz w:val="32"/>
          <w:szCs w:val="32"/>
          <w:lang w:bidi="ar"/>
        </w:rPr>
        <w:t>支出</w:t>
      </w:r>
      <w:r>
        <w:rPr>
          <w:rFonts w:hint="eastAsia" w:ascii="仿宋_GB2312" w:hAnsi="仿宋" w:eastAsia="仿宋_GB2312" w:cs="宋体"/>
          <w:color w:val="333333"/>
          <w:sz w:val="32"/>
          <w:szCs w:val="32"/>
          <w:lang w:bidi="ar"/>
        </w:rPr>
        <w:fldChar w:fldCharType="end"/>
      </w:r>
      <w:r>
        <w:rPr>
          <w:rFonts w:hint="eastAsia" w:ascii="仿宋_GB2312" w:hAnsi="仿宋" w:eastAsia="仿宋_GB2312" w:cs="宋体"/>
          <w:color w:val="333333"/>
          <w:sz w:val="32"/>
          <w:szCs w:val="32"/>
          <w:lang w:bidi="ar"/>
        </w:rPr>
        <w:t>与</w:t>
      </w:r>
      <w:r>
        <w:rPr>
          <w:rFonts w:hint="eastAsia" w:ascii="仿宋_GB2312" w:hAnsi="仿宋" w:eastAsia="仿宋_GB2312" w:cs="宋体"/>
          <w:color w:val="333333"/>
          <w:sz w:val="32"/>
          <w:szCs w:val="32"/>
          <w:lang w:eastAsia="zh-CN" w:bidi="ar"/>
        </w:rPr>
        <w:t>社会救助产生的</w:t>
      </w:r>
      <w:r>
        <w:rPr>
          <w:rFonts w:hint="eastAsia" w:ascii="仿宋_GB2312" w:hAnsi="仿宋" w:eastAsia="仿宋_GB2312" w:cs="宋体"/>
          <w:color w:val="333333"/>
          <w:sz w:val="32"/>
          <w:szCs w:val="32"/>
          <w:lang w:bidi="ar"/>
        </w:rPr>
        <w:t>效益进行对比分析，以评价</w:t>
      </w:r>
      <w:r>
        <w:rPr>
          <w:rFonts w:hint="eastAsia" w:ascii="仿宋_GB2312" w:hAnsi="仿宋" w:eastAsia="仿宋_GB2312" w:cs="宋体"/>
          <w:color w:val="333333"/>
          <w:sz w:val="32"/>
          <w:szCs w:val="32"/>
          <w:lang w:bidi="ar"/>
        </w:rPr>
        <w:fldChar w:fldCharType="begin"/>
      </w:r>
      <w:r>
        <w:rPr>
          <w:rFonts w:hint="eastAsia" w:ascii="仿宋_GB2312" w:hAnsi="仿宋" w:eastAsia="仿宋_GB2312" w:cs="宋体"/>
          <w:color w:val="333333"/>
          <w:sz w:val="32"/>
          <w:szCs w:val="32"/>
          <w:lang w:bidi="ar"/>
        </w:rPr>
        <w:instrText xml:space="preserve"> HYPERLINK "http://www.so.com/s?q=%E7%BB%A9%E6%95%88%E7%9B%AE%E6%A0%87&amp;ie=utf-8&amp;src=internal_wenda_recommend_textn" \t "https://wenda.so.com/q/_blank" </w:instrText>
      </w:r>
      <w:r>
        <w:rPr>
          <w:rFonts w:hint="eastAsia" w:ascii="仿宋_GB2312" w:hAnsi="仿宋" w:eastAsia="仿宋_GB2312" w:cs="宋体"/>
          <w:color w:val="333333"/>
          <w:sz w:val="32"/>
          <w:szCs w:val="32"/>
          <w:lang w:bidi="ar"/>
        </w:rPr>
        <w:fldChar w:fldCharType="separate"/>
      </w:r>
      <w:r>
        <w:rPr>
          <w:rFonts w:hint="eastAsia" w:ascii="仿宋_GB2312" w:hAnsi="仿宋" w:eastAsia="仿宋_GB2312" w:cs="宋体"/>
          <w:color w:val="333333"/>
          <w:sz w:val="32"/>
          <w:szCs w:val="32"/>
          <w:lang w:bidi="ar"/>
        </w:rPr>
        <w:t>绩效目标</w:t>
      </w:r>
      <w:r>
        <w:rPr>
          <w:rFonts w:hint="eastAsia" w:ascii="仿宋_GB2312" w:hAnsi="仿宋" w:eastAsia="仿宋_GB2312" w:cs="宋体"/>
          <w:color w:val="333333"/>
          <w:sz w:val="32"/>
          <w:szCs w:val="32"/>
          <w:lang w:bidi="ar"/>
        </w:rPr>
        <w:fldChar w:fldCharType="end"/>
      </w:r>
      <w:r>
        <w:rPr>
          <w:rFonts w:hint="eastAsia" w:ascii="仿宋_GB2312" w:hAnsi="仿宋" w:eastAsia="仿宋_GB2312" w:cs="宋体"/>
          <w:color w:val="333333"/>
          <w:sz w:val="32"/>
          <w:szCs w:val="32"/>
          <w:lang w:bidi="ar"/>
        </w:rPr>
        <w:t>实现程度。针对本项目，在评价过程中主要采用了成本效益分析法。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 w:eastAsia="仿宋_GB2312" w:cs="宋体"/>
          <w:color w:val="333333"/>
          <w:sz w:val="32"/>
          <w:szCs w:val="32"/>
          <w:lang w:bidi="ar"/>
        </w:rPr>
      </w:pPr>
      <w:r>
        <w:rPr>
          <w:rFonts w:hint="eastAsia" w:ascii="仿宋_GB2312" w:hAnsi="仿宋" w:eastAsia="仿宋_GB2312" w:cs="宋体"/>
          <w:color w:val="333333"/>
          <w:sz w:val="32"/>
          <w:szCs w:val="32"/>
          <w:lang w:val="en-US" w:eastAsia="zh-CN" w:bidi="ar"/>
        </w:rPr>
        <w:t>4</w:t>
      </w:r>
      <w:r>
        <w:rPr>
          <w:rFonts w:hint="eastAsia" w:ascii="仿宋_GB2312" w:hAnsi="仿宋" w:eastAsia="仿宋_GB2312" w:cs="宋体"/>
          <w:color w:val="333333"/>
          <w:sz w:val="32"/>
          <w:szCs w:val="32"/>
          <w:lang w:bidi="ar"/>
        </w:rPr>
        <w:t>、绩效评价标准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 w:eastAsia="仿宋_GB2312" w:cs="宋体"/>
          <w:color w:val="333333"/>
          <w:sz w:val="32"/>
          <w:szCs w:val="32"/>
          <w:lang w:bidi="ar"/>
        </w:rPr>
      </w:pPr>
      <w:r>
        <w:rPr>
          <w:rFonts w:hint="eastAsia" w:ascii="仿宋_GB2312" w:hAnsi="仿宋" w:eastAsia="仿宋_GB2312" w:cs="宋体"/>
          <w:color w:val="333333"/>
          <w:sz w:val="32"/>
          <w:szCs w:val="32"/>
          <w:lang w:bidi="ar"/>
        </w:rPr>
        <w:t>本次</w:t>
      </w:r>
      <w:r>
        <w:rPr>
          <w:rFonts w:hint="eastAsia" w:ascii="仿宋_GB2312" w:hAnsi="仿宋" w:eastAsia="仿宋_GB2312" w:cs="宋体"/>
          <w:color w:val="333333"/>
          <w:sz w:val="32"/>
          <w:szCs w:val="32"/>
          <w:lang w:eastAsia="zh-CN" w:bidi="ar"/>
        </w:rPr>
        <w:t>绩效评价</w:t>
      </w:r>
      <w:r>
        <w:rPr>
          <w:rFonts w:hint="eastAsia" w:ascii="仿宋_GB2312" w:hAnsi="仿宋" w:eastAsia="仿宋_GB2312" w:cs="宋体"/>
          <w:color w:val="333333"/>
          <w:sz w:val="32"/>
          <w:szCs w:val="32"/>
          <w:lang w:bidi="ar"/>
        </w:rPr>
        <w:t>主要采用</w:t>
      </w:r>
      <w:r>
        <w:rPr>
          <w:rFonts w:hint="eastAsia" w:ascii="仿宋_GB2312" w:hAnsi="仿宋" w:eastAsia="仿宋_GB2312" w:cs="宋体"/>
          <w:color w:val="333333"/>
          <w:sz w:val="32"/>
          <w:szCs w:val="32"/>
          <w:lang w:eastAsia="zh-CN" w:bidi="ar"/>
        </w:rPr>
        <w:t>计划标准对绩</w:t>
      </w:r>
      <w:r>
        <w:rPr>
          <w:rFonts w:hint="eastAsia" w:ascii="仿宋_GB2312" w:hAnsi="仿宋" w:eastAsia="仿宋_GB2312" w:cs="宋体"/>
          <w:color w:val="333333"/>
          <w:sz w:val="32"/>
          <w:szCs w:val="32"/>
          <w:lang w:bidi="ar"/>
        </w:rPr>
        <w:t>效指标完成情况进行比较。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hint="eastAsia" w:ascii="方正仿宋_GBK" w:eastAsia="方正仿宋_GBK"/>
          <w:sz w:val="32"/>
          <w:szCs w:val="32"/>
        </w:rPr>
      </w:pPr>
      <w:r>
        <w:rPr>
          <w:rFonts w:hint="eastAsia" w:ascii="方正仿宋_GBK" w:eastAsia="方正仿宋_GBK"/>
          <w:sz w:val="32"/>
          <w:szCs w:val="32"/>
        </w:rPr>
        <w:t>（三）绩效评价工作过程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 w:eastAsia="仿宋_GB2312" w:cs="宋体"/>
          <w:color w:val="auto"/>
          <w:sz w:val="32"/>
          <w:szCs w:val="32"/>
          <w:lang w:bidi="ar"/>
        </w:rPr>
      </w:pPr>
      <w:r>
        <w:rPr>
          <w:rFonts w:hint="eastAsia" w:ascii="仿宋_GB2312" w:hAnsi="仿宋" w:eastAsia="仿宋_GB2312" w:cs="宋体"/>
          <w:color w:val="333333"/>
          <w:sz w:val="32"/>
          <w:szCs w:val="32"/>
          <w:lang w:eastAsia="zh-CN" w:bidi="ar"/>
        </w:rPr>
        <w:t>根据救助管理站业务科社会救助系统显示数据与真实救助情况核实后进行绩效评价工作。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contextualSpacing/>
        <w:textAlignment w:val="auto"/>
        <w:rPr>
          <w:rFonts w:hint="eastAsia" w:ascii="方正黑体_GBK" w:hAnsi="黑体" w:eastAsia="方正黑体_GBK"/>
          <w:sz w:val="32"/>
          <w:szCs w:val="32"/>
        </w:rPr>
      </w:pPr>
      <w:r>
        <w:rPr>
          <w:rFonts w:hint="eastAsia" w:ascii="方正黑体_GBK" w:hAnsi="黑体" w:eastAsia="方正黑体_GBK"/>
          <w:sz w:val="32"/>
          <w:szCs w:val="32"/>
          <w:lang w:val="en-US" w:eastAsia="zh-CN"/>
        </w:rPr>
        <w:t>三、</w:t>
      </w:r>
      <w:r>
        <w:rPr>
          <w:rFonts w:hint="eastAsia" w:ascii="方正黑体_GBK" w:hAnsi="黑体" w:eastAsia="方正黑体_GBK"/>
          <w:sz w:val="32"/>
          <w:szCs w:val="32"/>
        </w:rPr>
        <w:t>综合评价情况及评价结论（附相关评分表）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 w:eastAsia="仿宋_GB2312" w:cs="宋体"/>
          <w:color w:val="333333"/>
          <w:sz w:val="32"/>
          <w:szCs w:val="32"/>
          <w:lang w:val="en-US" w:eastAsia="zh-CN" w:bidi="ar"/>
        </w:rPr>
      </w:pPr>
      <w:r>
        <w:rPr>
          <w:rFonts w:hint="eastAsia" w:ascii="仿宋_GB2312" w:hAnsi="仿宋" w:eastAsia="仿宋_GB2312" w:cs="宋体"/>
          <w:color w:val="333333"/>
          <w:sz w:val="32"/>
          <w:szCs w:val="32"/>
          <w:lang w:val="en-US" w:eastAsia="zh-CN" w:bidi="ar"/>
        </w:rPr>
        <w:t>根据由项目组制订的评价指标体系及评分标准，通过数据采集、资料来源和依据等佐证材料，对</w:t>
      </w:r>
      <w:r>
        <w:rPr>
          <w:rFonts w:hint="eastAsia" w:ascii="仿宋_GB2312" w:hAnsi="仿宋_GB2312" w:eastAsia="仿宋_GB2312" w:cs="仿宋_GB2312"/>
          <w:kern w:val="2"/>
          <w:sz w:val="32"/>
          <w:szCs w:val="32"/>
          <w:lang w:val="en-US" w:eastAsia="zh-CN" w:bidi="ar-SA"/>
        </w:rPr>
        <w:t>2022年流浪乞讨人员救助自治区财政补助资金经费600万元</w:t>
      </w:r>
      <w:r>
        <w:rPr>
          <w:rFonts w:hint="eastAsia" w:ascii="仿宋_GB2312" w:hAnsi="仿宋" w:eastAsia="仿宋_GB2312" w:cs="宋体"/>
          <w:color w:val="333333"/>
          <w:sz w:val="32"/>
          <w:szCs w:val="32"/>
          <w:lang w:val="en-US" w:eastAsia="zh-CN" w:bidi="ar"/>
        </w:rPr>
        <w:t>项目进行客观评价，总体完成率</w:t>
      </w:r>
      <w:r>
        <w:rPr>
          <w:rFonts w:hint="eastAsia" w:ascii="仿宋_GB2312" w:hAnsi="仿宋_GB2312" w:eastAsia="仿宋_GB2312" w:cs="仿宋_GB2312"/>
          <w:kern w:val="2"/>
          <w:sz w:val="32"/>
          <w:szCs w:val="32"/>
          <w:lang w:val="en-US" w:eastAsia="zh-CN" w:bidi="ar-SA"/>
        </w:rPr>
        <w:t>95.50%</w:t>
      </w:r>
      <w:r>
        <w:rPr>
          <w:rFonts w:hint="eastAsia" w:ascii="仿宋_GB2312" w:hAnsi="仿宋" w:eastAsia="仿宋_GB2312" w:cs="宋体"/>
          <w:color w:val="333333"/>
          <w:sz w:val="32"/>
          <w:szCs w:val="32"/>
          <w:lang w:val="en-US" w:eastAsia="zh-CN" w:bidi="ar"/>
        </w:rPr>
        <w:t>。最终评分结果：总得分为95.50分，属于“</w:t>
      </w:r>
      <w:r>
        <w:rPr>
          <w:rFonts w:hint="eastAsia" w:ascii="仿宋_GB2312" w:hAnsi="仿宋" w:eastAsia="仿宋_GB2312" w:cs="宋体"/>
          <w:color w:val="auto"/>
          <w:sz w:val="32"/>
          <w:szCs w:val="32"/>
          <w:lang w:val="en-US" w:eastAsia="zh-CN" w:bidi="ar"/>
        </w:rPr>
        <w:t>优</w:t>
      </w:r>
      <w:r>
        <w:rPr>
          <w:rFonts w:hint="eastAsia" w:ascii="仿宋_GB2312" w:hAnsi="仿宋" w:eastAsia="仿宋_GB2312" w:cs="宋体"/>
          <w:color w:val="333333"/>
          <w:sz w:val="32"/>
          <w:szCs w:val="32"/>
          <w:lang w:val="en-US" w:eastAsia="zh-CN" w:bidi="ar"/>
        </w:rPr>
        <w:t>”。其中：项目预算执行指标权重为10分，得分为10分，得分率为100%；项目绩效权重为90分，得分为85.50分，得分率为85.50%。</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2022年流浪乞讨人员救助自治区财政补助资金经费</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 w:eastAsia="仿宋_GB2312" w:cs="宋体"/>
          <w:color w:val="333333"/>
          <w:sz w:val="32"/>
          <w:szCs w:val="32"/>
          <w:lang w:bidi="ar"/>
        </w:rPr>
      </w:pPr>
      <w:r>
        <w:rPr>
          <w:rFonts w:hint="eastAsia" w:ascii="仿宋_GB2312" w:hAnsi="仿宋_GB2312" w:eastAsia="仿宋_GB2312" w:cs="仿宋_GB2312"/>
          <w:kern w:val="2"/>
          <w:sz w:val="32"/>
          <w:szCs w:val="32"/>
          <w:lang w:val="en-US" w:eastAsia="zh-CN" w:bidi="ar-SA"/>
        </w:rPr>
        <w:t>600万元</w:t>
      </w:r>
      <w:r>
        <w:rPr>
          <w:rFonts w:hint="eastAsia" w:ascii="仿宋_GB2312" w:hAnsi="仿宋" w:eastAsia="仿宋_GB2312" w:cs="宋体"/>
          <w:color w:val="333333"/>
          <w:sz w:val="32"/>
          <w:szCs w:val="32"/>
          <w:lang w:bidi="ar"/>
        </w:rPr>
        <w:t>项目得分情况表</w:t>
      </w:r>
    </w:p>
    <w:tbl>
      <w:tblPr>
        <w:tblStyle w:val="22"/>
        <w:tblW w:w="8473" w:type="dxa"/>
        <w:tblInd w:w="0" w:type="dxa"/>
        <w:tblLayout w:type="fixed"/>
        <w:tblCellMar>
          <w:top w:w="0" w:type="dxa"/>
          <w:left w:w="108" w:type="dxa"/>
          <w:bottom w:w="0" w:type="dxa"/>
          <w:right w:w="108" w:type="dxa"/>
        </w:tblCellMar>
      </w:tblPr>
      <w:tblGrid>
        <w:gridCol w:w="2660"/>
        <w:gridCol w:w="2127"/>
        <w:gridCol w:w="1986"/>
        <w:gridCol w:w="1700"/>
      </w:tblGrid>
      <w:tr>
        <w:tblPrEx>
          <w:tblLayout w:type="fixed"/>
          <w:tblCellMar>
            <w:top w:w="0" w:type="dxa"/>
            <w:left w:w="108" w:type="dxa"/>
            <w:bottom w:w="0" w:type="dxa"/>
            <w:right w:w="108" w:type="dxa"/>
          </w:tblCellMar>
        </w:tblPrEx>
        <w:trPr>
          <w:trHeight w:val="510" w:hRule="exact"/>
          <w:tblHeader/>
        </w:trPr>
        <w:tc>
          <w:tcPr>
            <w:tcW w:w="2660" w:type="dxa"/>
            <w:tcBorders>
              <w:top w:val="single" w:color="auto" w:sz="8" w:space="0"/>
              <w:left w:val="single" w:color="auto" w:sz="8" w:space="0"/>
              <w:bottom w:val="single" w:color="auto" w:sz="8" w:space="0"/>
              <w:right w:val="single" w:color="auto" w:sz="8" w:space="0"/>
            </w:tcBorders>
            <w:shd w:val="clear" w:color="000000" w:fill="A6A6A6"/>
            <w:vAlign w:val="center"/>
          </w:tcPr>
          <w:p>
            <w:pPr>
              <w:keepNext w:val="0"/>
              <w:keepLines w:val="0"/>
              <w:pageBreakBefore w:val="0"/>
              <w:kinsoku/>
              <w:wordWrap/>
              <w:overflowPunct/>
              <w:topLinePunct w:val="0"/>
              <w:autoSpaceDE/>
              <w:autoSpaceDN/>
              <w:bidi w:val="0"/>
              <w:spacing w:line="560" w:lineRule="exact"/>
              <w:jc w:val="center"/>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一级指标</w:t>
            </w:r>
          </w:p>
        </w:tc>
        <w:tc>
          <w:tcPr>
            <w:tcW w:w="2127" w:type="dxa"/>
            <w:tcBorders>
              <w:top w:val="single" w:color="auto" w:sz="8" w:space="0"/>
              <w:left w:val="nil"/>
              <w:bottom w:val="single" w:color="auto" w:sz="8" w:space="0"/>
              <w:right w:val="single" w:color="auto" w:sz="8" w:space="0"/>
            </w:tcBorders>
            <w:shd w:val="clear" w:color="000000" w:fill="A6A6A6"/>
            <w:vAlign w:val="center"/>
          </w:tcPr>
          <w:p>
            <w:pPr>
              <w:keepNext w:val="0"/>
              <w:keepLines w:val="0"/>
              <w:pageBreakBefore w:val="0"/>
              <w:kinsoku/>
              <w:wordWrap/>
              <w:overflowPunct/>
              <w:topLinePunct w:val="0"/>
              <w:autoSpaceDE/>
              <w:autoSpaceDN/>
              <w:bidi w:val="0"/>
              <w:spacing w:line="560" w:lineRule="exact"/>
              <w:jc w:val="center"/>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权重</w:t>
            </w:r>
          </w:p>
        </w:tc>
        <w:tc>
          <w:tcPr>
            <w:tcW w:w="1986" w:type="dxa"/>
            <w:tcBorders>
              <w:top w:val="single" w:color="auto" w:sz="8" w:space="0"/>
              <w:left w:val="nil"/>
              <w:bottom w:val="single" w:color="auto" w:sz="8" w:space="0"/>
              <w:right w:val="single" w:color="auto" w:sz="8" w:space="0"/>
            </w:tcBorders>
            <w:shd w:val="clear" w:color="000000" w:fill="A6A6A6"/>
            <w:vAlign w:val="center"/>
          </w:tcPr>
          <w:p>
            <w:pPr>
              <w:keepNext w:val="0"/>
              <w:keepLines w:val="0"/>
              <w:pageBreakBefore w:val="0"/>
              <w:kinsoku/>
              <w:wordWrap/>
              <w:overflowPunct/>
              <w:topLinePunct w:val="0"/>
              <w:autoSpaceDE/>
              <w:autoSpaceDN/>
              <w:bidi w:val="0"/>
              <w:spacing w:line="560" w:lineRule="exact"/>
              <w:jc w:val="center"/>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得分率</w:t>
            </w:r>
          </w:p>
        </w:tc>
        <w:tc>
          <w:tcPr>
            <w:tcW w:w="1700" w:type="dxa"/>
            <w:tcBorders>
              <w:top w:val="single" w:color="auto" w:sz="8" w:space="0"/>
              <w:left w:val="nil"/>
              <w:bottom w:val="single" w:color="auto" w:sz="8" w:space="0"/>
              <w:right w:val="single" w:color="auto" w:sz="8" w:space="0"/>
            </w:tcBorders>
            <w:shd w:val="clear" w:color="000000" w:fill="A6A6A6"/>
            <w:vAlign w:val="center"/>
          </w:tcPr>
          <w:p>
            <w:pPr>
              <w:keepNext w:val="0"/>
              <w:keepLines w:val="0"/>
              <w:pageBreakBefore w:val="0"/>
              <w:kinsoku/>
              <w:wordWrap/>
              <w:overflowPunct/>
              <w:topLinePunct w:val="0"/>
              <w:autoSpaceDE/>
              <w:autoSpaceDN/>
              <w:bidi w:val="0"/>
              <w:spacing w:line="560" w:lineRule="exact"/>
              <w:jc w:val="center"/>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实际得分</w:t>
            </w:r>
          </w:p>
        </w:tc>
      </w:tr>
      <w:tr>
        <w:tblPrEx>
          <w:tblLayout w:type="fixed"/>
          <w:tblCellMar>
            <w:top w:w="0" w:type="dxa"/>
            <w:left w:w="108" w:type="dxa"/>
            <w:bottom w:w="0" w:type="dxa"/>
            <w:right w:w="108" w:type="dxa"/>
          </w:tblCellMar>
        </w:tblPrEx>
        <w:trPr>
          <w:trHeight w:val="510" w:hRule="exact"/>
          <w:tblHeader/>
        </w:trPr>
        <w:tc>
          <w:tcPr>
            <w:tcW w:w="2660" w:type="dxa"/>
            <w:tcBorders>
              <w:top w:val="single" w:color="auto" w:sz="8" w:space="0"/>
              <w:left w:val="single" w:color="auto" w:sz="8" w:space="0"/>
              <w:bottom w:val="single" w:color="auto" w:sz="8"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spacing w:line="560" w:lineRule="exact"/>
              <w:jc w:val="left"/>
              <w:rPr>
                <w:rFonts w:hint="eastAsia" w:ascii="仿宋_GB2312" w:hAnsi="仿宋_GB2312" w:eastAsia="仿宋_GB2312" w:cs="仿宋_GB2312"/>
                <w:color w:val="auto"/>
                <w:kern w:val="0"/>
                <w:sz w:val="30"/>
                <w:szCs w:val="30"/>
                <w:lang w:eastAsia="zh-CN"/>
              </w:rPr>
            </w:pPr>
            <w:r>
              <w:rPr>
                <w:rFonts w:hint="eastAsia" w:ascii="仿宋_GB2312" w:hAnsi="仿宋_GB2312" w:eastAsia="仿宋_GB2312" w:cs="仿宋_GB2312"/>
                <w:color w:val="auto"/>
                <w:kern w:val="0"/>
                <w:sz w:val="30"/>
                <w:szCs w:val="30"/>
              </w:rPr>
              <w:t>A.项目</w:t>
            </w:r>
            <w:r>
              <w:rPr>
                <w:rFonts w:hint="eastAsia" w:ascii="仿宋_GB2312" w:hAnsi="仿宋_GB2312" w:eastAsia="仿宋_GB2312" w:cs="仿宋_GB2312"/>
                <w:color w:val="auto"/>
                <w:kern w:val="0"/>
                <w:sz w:val="30"/>
                <w:szCs w:val="30"/>
                <w:lang w:val="en-US" w:eastAsia="zh-CN"/>
              </w:rPr>
              <w:t>预算执行</w:t>
            </w:r>
          </w:p>
        </w:tc>
        <w:tc>
          <w:tcPr>
            <w:tcW w:w="2127" w:type="dxa"/>
            <w:tcBorders>
              <w:top w:val="single" w:color="auto" w:sz="8" w:space="0"/>
              <w:left w:val="nil"/>
              <w:bottom w:val="single" w:color="auto" w:sz="8"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spacing w:line="560" w:lineRule="exact"/>
              <w:jc w:val="center"/>
              <w:rPr>
                <w:rFonts w:hint="default" w:ascii="仿宋_GB2312" w:hAnsi="仿宋_GB2312" w:eastAsia="仿宋_GB2312" w:cs="仿宋_GB2312"/>
                <w:color w:val="auto"/>
                <w:kern w:val="0"/>
                <w:sz w:val="30"/>
                <w:szCs w:val="30"/>
                <w:lang w:val="en-US" w:eastAsia="zh-CN"/>
              </w:rPr>
            </w:pPr>
            <w:r>
              <w:rPr>
                <w:rFonts w:hint="eastAsia" w:ascii="仿宋_GB2312" w:hAnsi="仿宋_GB2312" w:eastAsia="仿宋_GB2312" w:cs="仿宋_GB2312"/>
                <w:color w:val="auto"/>
                <w:kern w:val="0"/>
                <w:sz w:val="30"/>
                <w:szCs w:val="30"/>
                <w:lang w:val="en-US" w:eastAsia="zh-CN"/>
              </w:rPr>
              <w:t>10</w:t>
            </w:r>
          </w:p>
        </w:tc>
        <w:tc>
          <w:tcPr>
            <w:tcW w:w="1986" w:type="dxa"/>
            <w:tcBorders>
              <w:top w:val="single" w:color="auto" w:sz="8" w:space="0"/>
              <w:left w:val="nil"/>
              <w:bottom w:val="single" w:color="auto" w:sz="8"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spacing w:line="560" w:lineRule="exact"/>
              <w:jc w:val="center"/>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lang w:val="en-US" w:eastAsia="zh-CN"/>
              </w:rPr>
              <w:t>100</w:t>
            </w:r>
            <w:r>
              <w:rPr>
                <w:rFonts w:hint="eastAsia" w:ascii="仿宋_GB2312" w:hAnsi="仿宋_GB2312" w:eastAsia="仿宋_GB2312" w:cs="仿宋_GB2312"/>
                <w:color w:val="auto"/>
                <w:kern w:val="0"/>
                <w:sz w:val="30"/>
                <w:szCs w:val="30"/>
              </w:rPr>
              <w:t>%</w:t>
            </w:r>
          </w:p>
        </w:tc>
        <w:tc>
          <w:tcPr>
            <w:tcW w:w="1700" w:type="dxa"/>
            <w:tcBorders>
              <w:top w:val="single" w:color="auto" w:sz="8" w:space="0"/>
              <w:left w:val="nil"/>
              <w:bottom w:val="single" w:color="auto" w:sz="8"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spacing w:line="560" w:lineRule="exact"/>
              <w:jc w:val="center"/>
              <w:rPr>
                <w:rFonts w:hint="default" w:ascii="仿宋_GB2312" w:hAnsi="仿宋_GB2312" w:eastAsia="仿宋_GB2312" w:cs="仿宋_GB2312"/>
                <w:color w:val="auto"/>
                <w:kern w:val="0"/>
                <w:sz w:val="30"/>
                <w:szCs w:val="30"/>
                <w:lang w:val="en-US" w:eastAsia="zh-CN"/>
              </w:rPr>
            </w:pPr>
            <w:r>
              <w:rPr>
                <w:rFonts w:hint="eastAsia" w:ascii="仿宋_GB2312" w:hAnsi="仿宋_GB2312" w:eastAsia="仿宋_GB2312" w:cs="仿宋_GB2312"/>
                <w:color w:val="auto"/>
                <w:kern w:val="0"/>
                <w:sz w:val="30"/>
                <w:szCs w:val="30"/>
                <w:lang w:val="en-US" w:eastAsia="zh-CN"/>
              </w:rPr>
              <w:t>10</w:t>
            </w:r>
          </w:p>
        </w:tc>
      </w:tr>
      <w:tr>
        <w:tblPrEx>
          <w:tblLayout w:type="fixed"/>
          <w:tblCellMar>
            <w:top w:w="0" w:type="dxa"/>
            <w:left w:w="108" w:type="dxa"/>
            <w:bottom w:w="0" w:type="dxa"/>
            <w:right w:w="108" w:type="dxa"/>
          </w:tblCellMar>
        </w:tblPrEx>
        <w:trPr>
          <w:trHeight w:val="510" w:hRule="exact"/>
          <w:tblHeader/>
        </w:trPr>
        <w:tc>
          <w:tcPr>
            <w:tcW w:w="2660" w:type="dxa"/>
            <w:tcBorders>
              <w:top w:val="nil"/>
              <w:left w:val="single" w:color="auto" w:sz="8" w:space="0"/>
              <w:bottom w:val="single" w:color="auto" w:sz="8"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spacing w:line="560" w:lineRule="exact"/>
              <w:jc w:val="left"/>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C.项目绩效</w:t>
            </w:r>
          </w:p>
        </w:tc>
        <w:tc>
          <w:tcPr>
            <w:tcW w:w="2127" w:type="dxa"/>
            <w:tcBorders>
              <w:top w:val="nil"/>
              <w:left w:val="nil"/>
              <w:bottom w:val="single" w:color="auto" w:sz="8"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spacing w:line="560" w:lineRule="exact"/>
              <w:jc w:val="center"/>
              <w:rPr>
                <w:rFonts w:hint="eastAsia" w:ascii="仿宋_GB2312" w:hAnsi="仿宋_GB2312" w:eastAsia="仿宋_GB2312" w:cs="仿宋_GB2312"/>
                <w:color w:val="auto"/>
                <w:kern w:val="0"/>
                <w:sz w:val="30"/>
                <w:szCs w:val="30"/>
                <w:lang w:eastAsia="zh-CN"/>
              </w:rPr>
            </w:pPr>
            <w:r>
              <w:rPr>
                <w:rFonts w:hint="eastAsia" w:ascii="仿宋_GB2312" w:hAnsi="仿宋_GB2312" w:eastAsia="仿宋_GB2312" w:cs="仿宋_GB2312"/>
                <w:color w:val="auto"/>
                <w:kern w:val="0"/>
                <w:sz w:val="30"/>
                <w:szCs w:val="30"/>
                <w:lang w:val="en-US" w:eastAsia="zh-CN"/>
              </w:rPr>
              <w:t>90</w:t>
            </w:r>
          </w:p>
        </w:tc>
        <w:tc>
          <w:tcPr>
            <w:tcW w:w="1986" w:type="dxa"/>
            <w:tcBorders>
              <w:top w:val="nil"/>
              <w:left w:val="nil"/>
              <w:bottom w:val="single" w:color="auto" w:sz="8"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spacing w:line="560" w:lineRule="exact"/>
              <w:jc w:val="center"/>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lang w:val="en-US" w:eastAsia="zh-CN"/>
              </w:rPr>
              <w:t>85.50</w:t>
            </w:r>
            <w:r>
              <w:rPr>
                <w:rFonts w:hint="eastAsia" w:ascii="仿宋_GB2312" w:hAnsi="仿宋_GB2312" w:eastAsia="仿宋_GB2312" w:cs="仿宋_GB2312"/>
                <w:color w:val="auto"/>
                <w:kern w:val="0"/>
                <w:sz w:val="30"/>
                <w:szCs w:val="30"/>
              </w:rPr>
              <w:t>%</w:t>
            </w:r>
          </w:p>
        </w:tc>
        <w:tc>
          <w:tcPr>
            <w:tcW w:w="1700" w:type="dxa"/>
            <w:tcBorders>
              <w:top w:val="nil"/>
              <w:left w:val="nil"/>
              <w:bottom w:val="single" w:color="auto" w:sz="8"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spacing w:line="560" w:lineRule="exact"/>
              <w:jc w:val="center"/>
              <w:rPr>
                <w:rFonts w:hint="default" w:ascii="仿宋_GB2312" w:hAnsi="仿宋_GB2312" w:eastAsia="仿宋_GB2312" w:cs="仿宋_GB2312"/>
                <w:color w:val="auto"/>
                <w:kern w:val="0"/>
                <w:sz w:val="30"/>
                <w:szCs w:val="30"/>
                <w:lang w:val="en-US" w:eastAsia="zh-CN"/>
              </w:rPr>
            </w:pPr>
            <w:r>
              <w:rPr>
                <w:rFonts w:hint="eastAsia" w:ascii="仿宋_GB2312" w:hAnsi="仿宋_GB2312" w:eastAsia="仿宋_GB2312" w:cs="仿宋_GB2312"/>
                <w:color w:val="auto"/>
                <w:kern w:val="0"/>
                <w:sz w:val="30"/>
                <w:szCs w:val="30"/>
                <w:lang w:val="en-US" w:eastAsia="zh-CN"/>
              </w:rPr>
              <w:t>85.50</w:t>
            </w:r>
          </w:p>
        </w:tc>
      </w:tr>
      <w:tr>
        <w:tblPrEx>
          <w:tblLayout w:type="fixed"/>
          <w:tblCellMar>
            <w:top w:w="0" w:type="dxa"/>
            <w:left w:w="108" w:type="dxa"/>
            <w:bottom w:w="0" w:type="dxa"/>
            <w:right w:w="108" w:type="dxa"/>
          </w:tblCellMar>
        </w:tblPrEx>
        <w:trPr>
          <w:trHeight w:val="510" w:hRule="exact"/>
          <w:tblHeader/>
        </w:trPr>
        <w:tc>
          <w:tcPr>
            <w:tcW w:w="2660" w:type="dxa"/>
            <w:tcBorders>
              <w:top w:val="nil"/>
              <w:left w:val="single" w:color="auto" w:sz="8" w:space="0"/>
              <w:bottom w:val="single" w:color="auto" w:sz="8"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spacing w:line="560" w:lineRule="exact"/>
              <w:jc w:val="center"/>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合  计</w:t>
            </w:r>
          </w:p>
        </w:tc>
        <w:tc>
          <w:tcPr>
            <w:tcW w:w="2127" w:type="dxa"/>
            <w:tcBorders>
              <w:top w:val="nil"/>
              <w:left w:val="nil"/>
              <w:bottom w:val="single" w:color="auto" w:sz="8"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spacing w:line="560" w:lineRule="exact"/>
              <w:jc w:val="center"/>
              <w:rPr>
                <w:rFonts w:hint="eastAsia" w:ascii="仿宋_GB2312" w:hAnsi="仿宋_GB2312" w:eastAsia="仿宋_GB2312" w:cs="仿宋_GB2312"/>
                <w:color w:val="auto"/>
                <w:kern w:val="0"/>
                <w:sz w:val="30"/>
                <w:szCs w:val="30"/>
              </w:rPr>
            </w:pPr>
            <w:r>
              <w:rPr>
                <w:rFonts w:hint="eastAsia" w:ascii="仿宋_GB2312" w:hAnsi="仿宋_GB2312" w:eastAsia="仿宋_GB2312" w:cs="仿宋_GB2312"/>
                <w:color w:val="auto"/>
                <w:kern w:val="0"/>
                <w:sz w:val="30"/>
                <w:szCs w:val="30"/>
              </w:rPr>
              <w:t>100</w:t>
            </w:r>
          </w:p>
        </w:tc>
        <w:tc>
          <w:tcPr>
            <w:tcW w:w="1986" w:type="dxa"/>
            <w:tcBorders>
              <w:top w:val="nil"/>
              <w:left w:val="nil"/>
              <w:bottom w:val="single" w:color="auto" w:sz="8"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spacing w:line="560" w:lineRule="exact"/>
              <w:jc w:val="center"/>
              <w:rPr>
                <w:rFonts w:hint="default" w:ascii="仿宋_GB2312" w:hAnsi="仿宋_GB2312" w:eastAsia="仿宋_GB2312" w:cs="仿宋_GB2312"/>
                <w:color w:val="auto"/>
                <w:kern w:val="0"/>
                <w:sz w:val="30"/>
                <w:szCs w:val="30"/>
                <w:lang w:val="en-US"/>
              </w:rPr>
            </w:pPr>
          </w:p>
        </w:tc>
        <w:tc>
          <w:tcPr>
            <w:tcW w:w="1700" w:type="dxa"/>
            <w:tcBorders>
              <w:top w:val="nil"/>
              <w:left w:val="nil"/>
              <w:bottom w:val="single" w:color="auto" w:sz="8"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spacing w:line="560" w:lineRule="exact"/>
              <w:jc w:val="center"/>
              <w:rPr>
                <w:rFonts w:hint="default" w:ascii="仿宋_GB2312" w:hAnsi="仿宋_GB2312" w:eastAsia="仿宋_GB2312" w:cs="仿宋_GB2312"/>
                <w:color w:val="auto"/>
                <w:kern w:val="0"/>
                <w:sz w:val="30"/>
                <w:szCs w:val="30"/>
                <w:lang w:val="en-US" w:eastAsia="zh-CN"/>
              </w:rPr>
            </w:pPr>
            <w:r>
              <w:rPr>
                <w:rFonts w:hint="eastAsia" w:ascii="仿宋_GB2312" w:hAnsi="仿宋_GB2312" w:eastAsia="仿宋_GB2312" w:cs="仿宋_GB2312"/>
                <w:color w:val="auto"/>
                <w:kern w:val="0"/>
                <w:sz w:val="30"/>
                <w:szCs w:val="30"/>
                <w:lang w:val="en-US" w:eastAsia="zh-CN"/>
              </w:rPr>
              <w:t>95.50</w:t>
            </w:r>
          </w:p>
        </w:tc>
      </w:tr>
    </w:tbl>
    <w:p>
      <w:pPr>
        <w:keepNext w:val="0"/>
        <w:keepLines w:val="0"/>
        <w:pageBreakBefore w:val="0"/>
        <w:kinsoku/>
        <w:wordWrap/>
        <w:overflowPunct/>
        <w:topLinePunct w:val="0"/>
        <w:autoSpaceDE/>
        <w:autoSpaceDN/>
        <w:bidi w:val="0"/>
        <w:adjustRightInd/>
        <w:snapToGrid/>
        <w:spacing w:line="560" w:lineRule="exact"/>
        <w:ind w:firstLine="640" w:firstLineChars="200"/>
        <w:contextualSpacing/>
        <w:textAlignment w:val="auto"/>
        <w:rPr>
          <w:rFonts w:hint="eastAsia" w:ascii="方正黑体_GBK" w:hAnsi="黑体" w:eastAsia="方正黑体_GBK"/>
          <w:sz w:val="32"/>
          <w:szCs w:val="32"/>
        </w:rPr>
      </w:pPr>
      <w:r>
        <w:rPr>
          <w:rFonts w:hint="eastAsia" w:ascii="方正黑体_GBK" w:hAnsi="黑体" w:eastAsia="方正黑体_GBK"/>
          <w:sz w:val="32"/>
          <w:szCs w:val="32"/>
        </w:rPr>
        <w:t>四、绩效评价指标分析</w:t>
      </w:r>
    </w:p>
    <w:p>
      <w:pPr>
        <w:keepNext w:val="0"/>
        <w:keepLines w:val="0"/>
        <w:pageBreakBefore w:val="0"/>
        <w:kinsoku/>
        <w:wordWrap/>
        <w:overflowPunct/>
        <w:topLinePunct w:val="0"/>
        <w:autoSpaceDE/>
        <w:autoSpaceDN/>
        <w:bidi w:val="0"/>
        <w:adjustRightInd/>
        <w:snapToGrid/>
        <w:spacing w:line="560" w:lineRule="exact"/>
        <w:ind w:firstLine="640" w:firstLineChars="200"/>
        <w:contextualSpacing/>
        <w:textAlignment w:val="auto"/>
        <w:rPr>
          <w:rFonts w:hint="eastAsia" w:ascii="方正仿宋_GBK" w:eastAsia="方正仿宋_GBK"/>
          <w:sz w:val="32"/>
          <w:szCs w:val="32"/>
        </w:rPr>
      </w:pPr>
      <w:r>
        <w:rPr>
          <w:rFonts w:hint="eastAsia" w:ascii="方正仿宋_GBK" w:eastAsia="方正仿宋_GBK"/>
          <w:sz w:val="32"/>
          <w:szCs w:val="32"/>
        </w:rPr>
        <w:t>（一）</w:t>
      </w:r>
      <w:r>
        <w:rPr>
          <w:rFonts w:hint="eastAsia" w:ascii="方正仿宋_GBK" w:eastAsia="方正仿宋_GBK"/>
          <w:sz w:val="32"/>
          <w:szCs w:val="32"/>
          <w:lang w:val="en-US" w:eastAsia="zh-CN"/>
        </w:rPr>
        <w:t>预算执行</w:t>
      </w:r>
      <w:r>
        <w:rPr>
          <w:rFonts w:hint="eastAsia" w:ascii="方正仿宋_GBK" w:eastAsia="方正仿宋_GBK"/>
          <w:sz w:val="32"/>
          <w:szCs w:val="32"/>
        </w:rPr>
        <w:t>情况</w:t>
      </w:r>
    </w:p>
    <w:p>
      <w:pPr>
        <w:keepNext w:val="0"/>
        <w:keepLines w:val="0"/>
        <w:pageBreakBefore w:val="0"/>
        <w:kinsoku/>
        <w:wordWrap/>
        <w:overflowPunct/>
        <w:topLinePunct w:val="0"/>
        <w:autoSpaceDE/>
        <w:autoSpaceDN/>
        <w:bidi w:val="0"/>
        <w:spacing w:line="560" w:lineRule="exact"/>
        <w:ind w:firstLine="640" w:firstLineChars="200"/>
        <w:jc w:val="left"/>
        <w:rPr>
          <w:rFonts w:hint="eastAsia" w:ascii="仿宋_GB2312" w:hAnsi="仿宋" w:eastAsia="仿宋_GB2312" w:cs="宋体"/>
          <w:color w:val="333333"/>
          <w:sz w:val="32"/>
          <w:szCs w:val="32"/>
          <w:lang w:val="en-US" w:eastAsia="zh-CN" w:bidi="ar"/>
        </w:rPr>
      </w:pPr>
      <w:r>
        <w:rPr>
          <w:rFonts w:hint="eastAsia" w:ascii="仿宋_GB2312" w:hAnsi="仿宋" w:eastAsia="仿宋_GB2312" w:cs="宋体"/>
          <w:color w:val="333333"/>
          <w:sz w:val="32"/>
          <w:szCs w:val="32"/>
          <w:lang w:val="en-US" w:eastAsia="zh-CN" w:bidi="ar"/>
        </w:rPr>
        <w:t>项目预算执行指标分值10分，实际得分10分，得分率100%。项目决策指标得分情况如表所示。</w:t>
      </w:r>
    </w:p>
    <w:tbl>
      <w:tblPr>
        <w:tblStyle w:val="22"/>
        <w:tblW w:w="8522" w:type="dxa"/>
        <w:tblInd w:w="0" w:type="dxa"/>
        <w:tblLayout w:type="fixed"/>
        <w:tblCellMar>
          <w:top w:w="0" w:type="dxa"/>
          <w:left w:w="108" w:type="dxa"/>
          <w:bottom w:w="0" w:type="dxa"/>
          <w:right w:w="108" w:type="dxa"/>
        </w:tblCellMar>
      </w:tblPr>
      <w:tblGrid>
        <w:gridCol w:w="2517"/>
        <w:gridCol w:w="2269"/>
        <w:gridCol w:w="1986"/>
        <w:gridCol w:w="1750"/>
      </w:tblGrid>
      <w:tr>
        <w:tblPrEx>
          <w:tblLayout w:type="fixed"/>
          <w:tblCellMar>
            <w:top w:w="0" w:type="dxa"/>
            <w:left w:w="108" w:type="dxa"/>
            <w:bottom w:w="0" w:type="dxa"/>
            <w:right w:w="108" w:type="dxa"/>
          </w:tblCellMar>
        </w:tblPrEx>
        <w:trPr>
          <w:trHeight w:val="480" w:hRule="atLeast"/>
        </w:trPr>
        <w:tc>
          <w:tcPr>
            <w:tcW w:w="8522" w:type="dxa"/>
            <w:gridSpan w:val="4"/>
            <w:tcBorders>
              <w:top w:val="nil"/>
              <w:left w:val="nil"/>
              <w:bottom w:val="single" w:color="auto" w:sz="8" w:space="0"/>
              <w:right w:val="nil"/>
            </w:tcBorders>
            <w:shd w:val="clear" w:color="auto" w:fill="auto"/>
            <w:vAlign w:val="center"/>
          </w:tcPr>
          <w:p>
            <w:pPr>
              <w:keepNext w:val="0"/>
              <w:keepLines w:val="0"/>
              <w:pageBreakBefore w:val="0"/>
              <w:kinsoku/>
              <w:wordWrap/>
              <w:overflowPunct/>
              <w:topLinePunct w:val="0"/>
              <w:autoSpaceDE/>
              <w:autoSpaceDN/>
              <w:bidi w:val="0"/>
              <w:spacing w:line="560" w:lineRule="exact"/>
              <w:ind w:firstLine="2880" w:firstLineChars="900"/>
              <w:jc w:val="left"/>
              <w:rPr>
                <w:rFonts w:hint="eastAsia" w:ascii="仿宋_GB2312" w:hAnsi="仿宋" w:eastAsia="仿宋_GB2312" w:cs="宋体"/>
                <w:color w:val="333333"/>
                <w:sz w:val="32"/>
                <w:szCs w:val="32"/>
                <w:lang w:val="en-US" w:eastAsia="zh-CN" w:bidi="ar"/>
              </w:rPr>
            </w:pPr>
            <w:r>
              <w:rPr>
                <w:rFonts w:hint="eastAsia" w:ascii="仿宋_GB2312" w:hAnsi="仿宋" w:eastAsia="仿宋_GB2312" w:cs="宋体"/>
                <w:color w:val="333333"/>
                <w:sz w:val="32"/>
                <w:szCs w:val="32"/>
                <w:lang w:val="en-US" w:eastAsia="zh-CN" w:bidi="ar"/>
              </w:rPr>
              <w:t>项目决策指标得分情况</w:t>
            </w:r>
          </w:p>
        </w:tc>
      </w:tr>
      <w:tr>
        <w:tblPrEx>
          <w:tblLayout w:type="fixed"/>
          <w:tblCellMar>
            <w:top w:w="0" w:type="dxa"/>
            <w:left w:w="108" w:type="dxa"/>
            <w:bottom w:w="0" w:type="dxa"/>
            <w:right w:w="108" w:type="dxa"/>
          </w:tblCellMar>
        </w:tblPrEx>
        <w:trPr>
          <w:trHeight w:val="510" w:hRule="exact"/>
        </w:trPr>
        <w:tc>
          <w:tcPr>
            <w:tcW w:w="2517" w:type="dxa"/>
            <w:tcBorders>
              <w:top w:val="nil"/>
              <w:left w:val="single" w:color="auto" w:sz="8" w:space="0"/>
              <w:bottom w:val="single" w:color="auto" w:sz="8"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spacing w:line="560" w:lineRule="exact"/>
              <w:jc w:val="center"/>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三级指标</w:t>
            </w:r>
          </w:p>
        </w:tc>
        <w:tc>
          <w:tcPr>
            <w:tcW w:w="2269" w:type="dxa"/>
            <w:tcBorders>
              <w:top w:val="nil"/>
              <w:left w:val="nil"/>
              <w:bottom w:val="single" w:color="auto" w:sz="8"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spacing w:line="560" w:lineRule="exact"/>
              <w:jc w:val="center"/>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权重</w:t>
            </w:r>
          </w:p>
        </w:tc>
        <w:tc>
          <w:tcPr>
            <w:tcW w:w="1986" w:type="dxa"/>
            <w:tcBorders>
              <w:top w:val="nil"/>
              <w:left w:val="nil"/>
              <w:bottom w:val="single" w:color="auto" w:sz="8"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spacing w:line="560" w:lineRule="exact"/>
              <w:jc w:val="center"/>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得分率</w:t>
            </w:r>
          </w:p>
        </w:tc>
        <w:tc>
          <w:tcPr>
            <w:tcW w:w="1750" w:type="dxa"/>
            <w:tcBorders>
              <w:top w:val="nil"/>
              <w:left w:val="nil"/>
              <w:bottom w:val="single" w:color="auto" w:sz="8"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spacing w:line="560" w:lineRule="exact"/>
              <w:jc w:val="center"/>
              <w:rPr>
                <w:rFonts w:hint="eastAsia" w:ascii="仿宋_GB2312" w:hAnsi="仿宋_GB2312" w:eastAsia="仿宋_GB2312" w:cs="仿宋_GB2312"/>
                <w:b/>
                <w:bCs/>
                <w:color w:val="000000"/>
                <w:kern w:val="0"/>
                <w:sz w:val="30"/>
                <w:szCs w:val="30"/>
              </w:rPr>
            </w:pPr>
            <w:r>
              <w:rPr>
                <w:rFonts w:hint="eastAsia" w:ascii="仿宋_GB2312" w:hAnsi="仿宋_GB2312" w:eastAsia="仿宋_GB2312" w:cs="仿宋_GB2312"/>
                <w:b/>
                <w:bCs/>
                <w:color w:val="000000"/>
                <w:kern w:val="0"/>
                <w:sz w:val="30"/>
                <w:szCs w:val="30"/>
              </w:rPr>
              <w:t>实际得分</w:t>
            </w:r>
          </w:p>
        </w:tc>
      </w:tr>
      <w:tr>
        <w:tblPrEx>
          <w:tblLayout w:type="fixed"/>
          <w:tblCellMar>
            <w:top w:w="0" w:type="dxa"/>
            <w:left w:w="108" w:type="dxa"/>
            <w:bottom w:w="0" w:type="dxa"/>
            <w:right w:w="108" w:type="dxa"/>
          </w:tblCellMar>
        </w:tblPrEx>
        <w:trPr>
          <w:trHeight w:val="510" w:hRule="exact"/>
        </w:trPr>
        <w:tc>
          <w:tcPr>
            <w:tcW w:w="2517" w:type="dxa"/>
            <w:tcBorders>
              <w:top w:val="nil"/>
              <w:left w:val="single" w:color="auto" w:sz="8" w:space="0"/>
              <w:bottom w:val="single" w:color="auto" w:sz="8"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spacing w:line="560" w:lineRule="exact"/>
              <w:jc w:val="left"/>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rPr>
              <w:t>项目</w:t>
            </w:r>
            <w:r>
              <w:rPr>
                <w:rFonts w:hint="eastAsia" w:ascii="仿宋_GB2312" w:hAnsi="仿宋_GB2312" w:eastAsia="仿宋_GB2312" w:cs="仿宋_GB2312"/>
                <w:color w:val="000000"/>
                <w:kern w:val="0"/>
                <w:sz w:val="30"/>
                <w:szCs w:val="30"/>
                <w:lang w:val="en-US" w:eastAsia="zh-CN"/>
              </w:rPr>
              <w:t>预算执行</w:t>
            </w:r>
          </w:p>
        </w:tc>
        <w:tc>
          <w:tcPr>
            <w:tcW w:w="2269" w:type="dxa"/>
            <w:tcBorders>
              <w:top w:val="nil"/>
              <w:left w:val="nil"/>
              <w:bottom w:val="single" w:color="auto" w:sz="8"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spacing w:line="560" w:lineRule="exact"/>
              <w:jc w:val="center"/>
              <w:rPr>
                <w:rFonts w:hint="default" w:ascii="仿宋_GB2312" w:hAnsi="仿宋_GB2312" w:eastAsia="仿宋_GB2312" w:cs="仿宋_GB2312"/>
                <w:color w:val="000000"/>
                <w:kern w:val="0"/>
                <w:sz w:val="30"/>
                <w:szCs w:val="30"/>
                <w:lang w:val="en-US" w:eastAsia="zh-CN"/>
              </w:rPr>
            </w:pPr>
            <w:r>
              <w:rPr>
                <w:rFonts w:hint="eastAsia" w:ascii="仿宋_GB2312" w:hAnsi="仿宋_GB2312" w:eastAsia="仿宋_GB2312" w:cs="仿宋_GB2312"/>
                <w:color w:val="000000"/>
                <w:kern w:val="0"/>
                <w:sz w:val="30"/>
                <w:szCs w:val="30"/>
                <w:lang w:val="en-US" w:eastAsia="zh-CN"/>
              </w:rPr>
              <w:t>10</w:t>
            </w:r>
          </w:p>
        </w:tc>
        <w:tc>
          <w:tcPr>
            <w:tcW w:w="1986" w:type="dxa"/>
            <w:tcBorders>
              <w:top w:val="nil"/>
              <w:left w:val="nil"/>
              <w:bottom w:val="single" w:color="auto" w:sz="8"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spacing w:line="560" w:lineRule="exact"/>
              <w:jc w:val="center"/>
              <w:rPr>
                <w:rFonts w:hint="eastAsia" w:ascii="仿宋_GB2312" w:hAnsi="仿宋_GB2312" w:eastAsia="仿宋_GB2312" w:cs="仿宋_GB2312"/>
                <w:color w:val="000000"/>
                <w:kern w:val="0"/>
                <w:sz w:val="30"/>
                <w:szCs w:val="30"/>
              </w:rPr>
            </w:pPr>
            <w:r>
              <w:rPr>
                <w:rFonts w:hint="eastAsia" w:ascii="仿宋_GB2312" w:hAnsi="仿宋_GB2312" w:eastAsia="仿宋_GB2312" w:cs="仿宋_GB2312"/>
                <w:color w:val="000000"/>
                <w:kern w:val="0"/>
                <w:sz w:val="30"/>
                <w:szCs w:val="30"/>
                <w:lang w:val="en-US" w:eastAsia="zh-CN"/>
              </w:rPr>
              <w:t>100</w:t>
            </w:r>
            <w:r>
              <w:rPr>
                <w:rFonts w:hint="eastAsia" w:ascii="仿宋_GB2312" w:hAnsi="仿宋_GB2312" w:eastAsia="仿宋_GB2312" w:cs="仿宋_GB2312"/>
                <w:color w:val="000000"/>
                <w:kern w:val="0"/>
                <w:sz w:val="30"/>
                <w:szCs w:val="30"/>
              </w:rPr>
              <w:t>%</w:t>
            </w:r>
          </w:p>
        </w:tc>
        <w:tc>
          <w:tcPr>
            <w:tcW w:w="1750" w:type="dxa"/>
            <w:tcBorders>
              <w:top w:val="nil"/>
              <w:left w:val="nil"/>
              <w:bottom w:val="single" w:color="auto" w:sz="8" w:space="0"/>
              <w:right w:val="single" w:color="auto" w:sz="8" w:space="0"/>
            </w:tcBorders>
            <w:shd w:val="clear" w:color="auto" w:fill="auto"/>
            <w:vAlign w:val="center"/>
          </w:tcPr>
          <w:p>
            <w:pPr>
              <w:keepNext w:val="0"/>
              <w:keepLines w:val="0"/>
              <w:pageBreakBefore w:val="0"/>
              <w:kinsoku/>
              <w:wordWrap/>
              <w:overflowPunct/>
              <w:topLinePunct w:val="0"/>
              <w:autoSpaceDE/>
              <w:autoSpaceDN/>
              <w:bidi w:val="0"/>
              <w:spacing w:line="560" w:lineRule="exact"/>
              <w:jc w:val="center"/>
              <w:rPr>
                <w:rFonts w:hint="eastAsia" w:ascii="仿宋_GB2312" w:hAnsi="仿宋_GB2312" w:eastAsia="仿宋_GB2312" w:cs="仿宋_GB2312"/>
                <w:color w:val="000000"/>
                <w:kern w:val="0"/>
                <w:sz w:val="30"/>
                <w:szCs w:val="30"/>
                <w:lang w:eastAsia="zh-CN"/>
              </w:rPr>
            </w:pPr>
            <w:r>
              <w:rPr>
                <w:rFonts w:hint="eastAsia" w:ascii="仿宋_GB2312" w:hAnsi="仿宋_GB2312" w:eastAsia="仿宋_GB2312" w:cs="仿宋_GB2312"/>
                <w:color w:val="000000"/>
                <w:kern w:val="0"/>
                <w:sz w:val="30"/>
                <w:szCs w:val="30"/>
                <w:lang w:val="en-US" w:eastAsia="zh-CN"/>
              </w:rPr>
              <w:t>10</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color w:val="333333"/>
          <w:kern w:val="2"/>
          <w:sz w:val="32"/>
          <w:szCs w:val="32"/>
          <w:lang w:val="en-US" w:eastAsia="zh-CN" w:bidi="ar"/>
        </w:rPr>
      </w:pPr>
      <w:r>
        <w:rPr>
          <w:rFonts w:hint="eastAsia" w:ascii="仿宋_GB2312" w:hAnsi="仿宋" w:eastAsia="仿宋_GB2312" w:cs="宋体"/>
          <w:color w:val="333333"/>
          <w:sz w:val="32"/>
          <w:szCs w:val="32"/>
          <w:lang w:val="en-US" w:eastAsia="zh-CN" w:bidi="ar"/>
        </w:rPr>
        <w:t>该项目年初预算数600万元，全年预算数600万元，全年执行数600万元。根据评分标准，该指标</w:t>
      </w:r>
      <w:r>
        <w:rPr>
          <w:rFonts w:hint="eastAsia" w:ascii="仿宋_GB2312" w:hAnsi="仿宋" w:eastAsia="仿宋_GB2312" w:cs="宋体"/>
          <w:color w:val="333333"/>
          <w:kern w:val="2"/>
          <w:sz w:val="32"/>
          <w:szCs w:val="32"/>
          <w:lang w:val="en-US" w:eastAsia="zh-CN" w:bidi="ar"/>
        </w:rPr>
        <w:t>实际得分率为100%。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 w:eastAsia="仿宋_GB2312" w:cs="宋体"/>
          <w:color w:val="333333"/>
          <w:kern w:val="2"/>
          <w:sz w:val="32"/>
          <w:szCs w:val="32"/>
          <w:lang w:val="en-US" w:eastAsia="zh-CN" w:bidi="ar"/>
        </w:rPr>
      </w:pPr>
      <w:r>
        <w:rPr>
          <w:rFonts w:hint="eastAsia" w:ascii="仿宋_GB2312" w:hAnsi="仿宋" w:eastAsia="仿宋_GB2312" w:cs="宋体"/>
          <w:color w:val="333333"/>
          <w:kern w:val="2"/>
          <w:sz w:val="32"/>
          <w:szCs w:val="32"/>
          <w:lang w:val="en-US" w:eastAsia="zh-CN" w:bidi="ar"/>
        </w:rPr>
        <w:t>对于“目标内容”，我单位严格遵循国家民政部提出的“救急难、托底线、保民生”的民政工作要求，为生活无着的流浪乞讨人员提供食宿、教育、返乡、医疗、安置、帮扶等保障，并对务工不着、访亲不遇等生活暂时遇困人员全部实行开放救助、主动救助、人性化救助，切实提升社会弱势群体的获得感及幸福感。通过该项目的实施进一步提升救助工作水平，增大救助量，使更多的困难群众感受到党和政府的关心关爱及温暖温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color w:val="333333"/>
          <w:sz w:val="32"/>
          <w:szCs w:val="32"/>
          <w:lang w:bidi="ar"/>
        </w:rPr>
      </w:pPr>
      <w:r>
        <w:rPr>
          <w:rFonts w:hint="eastAsia" w:ascii="仿宋_GB2312" w:hAnsi="仿宋" w:eastAsia="仿宋_GB2312" w:cs="宋体"/>
          <w:color w:val="333333"/>
          <w:sz w:val="32"/>
          <w:szCs w:val="32"/>
          <w:lang w:val="en-US" w:eastAsia="zh-CN" w:bidi="ar"/>
        </w:rPr>
        <w:t>对于“决策依据”，</w:t>
      </w:r>
      <w:r>
        <w:rPr>
          <w:rFonts w:hint="eastAsia" w:ascii="仿宋_GB2312" w:hAnsi="仿宋" w:eastAsia="仿宋_GB2312" w:cs="宋体"/>
          <w:color w:val="333333"/>
          <w:sz w:val="32"/>
          <w:szCs w:val="32"/>
          <w:lang w:bidi="ar"/>
        </w:rPr>
        <w:t>根据财政部、民政部、中央机构编制委员会办公室</w:t>
      </w:r>
      <w:r>
        <w:rPr>
          <w:rFonts w:hint="eastAsia" w:ascii="仿宋_GB2312" w:hAnsi="仿宋" w:eastAsia="仿宋_GB2312" w:cs="宋体"/>
          <w:color w:val="333333"/>
          <w:sz w:val="32"/>
          <w:szCs w:val="32"/>
          <w:lang w:eastAsia="zh-CN" w:bidi="ar"/>
        </w:rPr>
        <w:t>《</w:t>
      </w:r>
      <w:r>
        <w:rPr>
          <w:rFonts w:hint="eastAsia" w:ascii="仿宋_GB2312" w:hAnsi="仿宋" w:eastAsia="仿宋_GB2312" w:cs="宋体"/>
          <w:color w:val="333333"/>
          <w:sz w:val="32"/>
          <w:szCs w:val="32"/>
          <w:lang w:bidi="ar"/>
        </w:rPr>
        <w:t>关于实施城市生活无着的流浪乞讨人员救助管理办法有关机构编制和经费问题的通知</w:t>
      </w:r>
      <w:r>
        <w:rPr>
          <w:rFonts w:hint="eastAsia" w:ascii="仿宋_GB2312" w:hAnsi="仿宋" w:eastAsia="仿宋_GB2312" w:cs="宋体"/>
          <w:color w:val="333333"/>
          <w:sz w:val="32"/>
          <w:szCs w:val="32"/>
          <w:lang w:eastAsia="zh-CN" w:bidi="ar"/>
        </w:rPr>
        <w:t>》</w:t>
      </w:r>
      <w:r>
        <w:rPr>
          <w:rFonts w:hint="eastAsia" w:ascii="仿宋_GB2312" w:hAnsi="仿宋" w:eastAsia="仿宋_GB2312" w:cs="宋体"/>
          <w:color w:val="333333"/>
          <w:sz w:val="32"/>
          <w:szCs w:val="32"/>
          <w:lang w:bidi="ar"/>
        </w:rPr>
        <w:t>（财社【2003】83号）</w:t>
      </w:r>
      <w:r>
        <w:rPr>
          <w:rFonts w:hint="eastAsia" w:ascii="仿宋_GB2312" w:hAnsi="仿宋" w:eastAsia="仿宋_GB2312" w:cs="宋体"/>
          <w:color w:val="333333"/>
          <w:sz w:val="32"/>
          <w:szCs w:val="32"/>
          <w:lang w:eastAsia="zh-CN" w:bidi="ar"/>
        </w:rPr>
        <w:t>文件提出</w:t>
      </w:r>
      <w:r>
        <w:rPr>
          <w:rFonts w:hint="eastAsia" w:ascii="仿宋_GB2312" w:hAnsi="仿宋" w:eastAsia="仿宋_GB2312" w:cs="宋体"/>
          <w:color w:val="333333"/>
          <w:sz w:val="32"/>
          <w:szCs w:val="32"/>
          <w:lang w:bidi="ar"/>
        </w:rPr>
        <w:t>“专项救助经费主要用于救助，为救助对象提供基本保障，站内突发急病救治费和帮助其返家等必需的开支”</w:t>
      </w:r>
      <w:r>
        <w:rPr>
          <w:rFonts w:hint="eastAsia" w:ascii="仿宋_GB2312" w:hAnsi="仿宋" w:eastAsia="仿宋_GB2312" w:cs="宋体"/>
          <w:color w:val="333333"/>
          <w:sz w:val="32"/>
          <w:szCs w:val="32"/>
          <w:lang w:eastAsia="zh-CN" w:bidi="ar"/>
        </w:rPr>
        <w:t>；</w:t>
      </w:r>
      <w:r>
        <w:rPr>
          <w:rFonts w:hint="eastAsia" w:ascii="仿宋_GB2312" w:hAnsi="仿宋" w:eastAsia="仿宋_GB2312" w:cs="宋体"/>
          <w:color w:val="333333"/>
          <w:sz w:val="32"/>
          <w:szCs w:val="32"/>
          <w:lang w:bidi="ar"/>
        </w:rPr>
        <w:t>根据新疆维吾尔自治区民政厅、财政厅、卫生厅联合下发新民发【2008】160号《关于对自治区本级救助管理站救助人员体检和危重病人、精神病人、传染病人救治有关问题的意见》文件</w:t>
      </w:r>
      <w:r>
        <w:rPr>
          <w:rFonts w:hint="eastAsia" w:ascii="仿宋_GB2312" w:hAnsi="仿宋" w:eastAsia="仿宋_GB2312" w:cs="宋体"/>
          <w:color w:val="333333"/>
          <w:sz w:val="32"/>
          <w:szCs w:val="32"/>
          <w:lang w:eastAsia="zh-CN" w:bidi="ar"/>
        </w:rPr>
        <w:t>；</w:t>
      </w:r>
      <w:r>
        <w:rPr>
          <w:rFonts w:hint="eastAsia" w:ascii="仿宋_GB2312" w:hAnsi="仿宋" w:eastAsia="仿宋_GB2312" w:cs="宋体"/>
          <w:color w:val="333333"/>
          <w:sz w:val="32"/>
          <w:szCs w:val="32"/>
          <w:lang w:bidi="ar"/>
        </w:rPr>
        <w:t>民政部、财政部《关于进一步加强和改进临时救助工作的意见》（民发【2018】23号）</w:t>
      </w:r>
      <w:r>
        <w:rPr>
          <w:rFonts w:hint="eastAsia" w:ascii="仿宋_GB2312" w:hAnsi="仿宋" w:eastAsia="仿宋_GB2312" w:cs="宋体"/>
          <w:color w:val="333333"/>
          <w:sz w:val="32"/>
          <w:szCs w:val="32"/>
          <w:lang w:eastAsia="zh-CN" w:bidi="ar"/>
        </w:rPr>
        <w:t>文件提出</w:t>
      </w:r>
      <w:r>
        <w:rPr>
          <w:rFonts w:hint="eastAsia" w:ascii="仿宋_GB2312" w:hAnsi="仿宋" w:eastAsia="仿宋_GB2312" w:cs="宋体"/>
          <w:color w:val="333333"/>
          <w:sz w:val="32"/>
          <w:szCs w:val="32"/>
          <w:lang w:bidi="ar"/>
        </w:rPr>
        <w:t>“各地要立足当地经济社会发展水平，依据分类分档原则制定临时救助标准。构建科学合理的临时救助标准体系。地方政府要多方筹集临时救助资金，对临时救助的投入原则上只增不减，稳步提高救助水平”。</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firstLineChars="200"/>
        <w:contextualSpacing/>
        <w:textAlignment w:val="auto"/>
        <w:rPr>
          <w:rFonts w:hint="eastAsia" w:ascii="方正仿宋_GBK" w:eastAsia="方正仿宋_GBK"/>
          <w:sz w:val="32"/>
          <w:szCs w:val="32"/>
        </w:rPr>
      </w:pPr>
      <w:r>
        <w:rPr>
          <w:rFonts w:hint="eastAsia" w:ascii="方正仿宋_GBK" w:eastAsia="方正仿宋_GBK"/>
          <w:sz w:val="32"/>
          <w:szCs w:val="32"/>
        </w:rPr>
        <w:t>项目过程情况</w:t>
      </w:r>
      <w:r>
        <w:rPr>
          <w:rFonts w:hint="eastAsia" w:ascii="仿宋_GB2312" w:hAnsi="仿宋" w:eastAsia="仿宋_GB2312" w:cs="宋体"/>
          <w:color w:val="333333"/>
          <w:sz w:val="32"/>
          <w:szCs w:val="32"/>
          <w:lang w:val="en-US" w:eastAsia="zh-CN" w:bidi="ar"/>
        </w:rPr>
        <w:t>、</w:t>
      </w:r>
      <w:r>
        <w:rPr>
          <w:rFonts w:hint="eastAsia" w:ascii="方正仿宋_GBK" w:eastAsia="方正仿宋_GBK"/>
          <w:sz w:val="32"/>
          <w:szCs w:val="32"/>
        </w:rPr>
        <w:t>产出情况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 w:eastAsia="仿宋_GB2312" w:cs="宋体"/>
          <w:b/>
          <w:bCs/>
          <w:color w:val="auto"/>
          <w:sz w:val="32"/>
          <w:szCs w:val="32"/>
          <w:lang w:val="en-US" w:eastAsia="zh-CN" w:bidi="ar"/>
        </w:rPr>
      </w:pPr>
      <w:r>
        <w:rPr>
          <w:rFonts w:hint="eastAsia" w:ascii="仿宋_GB2312" w:hAnsi="仿宋" w:eastAsia="仿宋_GB2312" w:cs="宋体"/>
          <w:color w:val="auto"/>
          <w:sz w:val="32"/>
          <w:szCs w:val="32"/>
          <w:lang w:val="en-US" w:eastAsia="zh-CN" w:bidi="ar"/>
        </w:rPr>
        <w:t>项目绩效主要从项目产出的产出数量、产出质量、产出时效、成本情况4个方面对项目的绩效情况进行评价。项目绩效类指标分值50分，实际得分45.5分，得分率为91%。项目绩效指标得分情况如表所示。</w:t>
      </w:r>
    </w:p>
    <w:tbl>
      <w:tblPr>
        <w:tblStyle w:val="22"/>
        <w:tblW w:w="823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59"/>
        <w:gridCol w:w="912"/>
        <w:gridCol w:w="2557"/>
        <w:gridCol w:w="1219"/>
        <w:gridCol w:w="942"/>
        <w:gridCol w:w="760"/>
        <w:gridCol w:w="9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5" w:hRule="atLeast"/>
        </w:trPr>
        <w:tc>
          <w:tcPr>
            <w:tcW w:w="8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一级指标</w:t>
            </w:r>
          </w:p>
        </w:tc>
        <w:tc>
          <w:tcPr>
            <w:tcW w:w="9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二级指标</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三级指标</w:t>
            </w:r>
          </w:p>
        </w:tc>
        <w:tc>
          <w:tcPr>
            <w:tcW w:w="12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年度指标值</w:t>
            </w:r>
          </w:p>
        </w:tc>
        <w:tc>
          <w:tcPr>
            <w:tcW w:w="9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实际完成值</w:t>
            </w:r>
          </w:p>
        </w:tc>
        <w:tc>
          <w:tcPr>
            <w:tcW w:w="7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分值</w:t>
            </w:r>
          </w:p>
        </w:tc>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8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12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9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95" w:hRule="atLeast"/>
        </w:trPr>
        <w:tc>
          <w:tcPr>
            <w:tcW w:w="859"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产出指标</w:t>
            </w:r>
          </w:p>
        </w:tc>
        <w:tc>
          <w:tcPr>
            <w:tcW w:w="9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i w:val="0"/>
                <w:iCs w:val="0"/>
                <w:color w:val="auto"/>
                <w:sz w:val="24"/>
                <w:szCs w:val="24"/>
                <w:u w:val="none"/>
              </w:rPr>
            </w:pPr>
            <w:r>
              <w:rPr>
                <w:rFonts w:hint="eastAsia" w:ascii="宋体" w:hAnsi="宋体" w:eastAsia="宋体" w:cs="宋体"/>
                <w:color w:val="auto"/>
                <w:spacing w:val="-4"/>
                <w:sz w:val="24"/>
                <w:szCs w:val="24"/>
                <w:lang w:val="en-US" w:eastAsia="zh-CN"/>
              </w:rPr>
              <w:t>数量指标（2</w:t>
            </w:r>
            <w:r>
              <w:rPr>
                <w:rFonts w:hint="eastAsia" w:ascii="宋体" w:hAnsi="宋体" w:cs="宋体"/>
                <w:color w:val="auto"/>
                <w:spacing w:val="-4"/>
                <w:sz w:val="24"/>
                <w:szCs w:val="24"/>
                <w:lang w:val="en-US" w:eastAsia="zh-CN"/>
              </w:rPr>
              <w:t>9</w:t>
            </w:r>
            <w:r>
              <w:rPr>
                <w:rFonts w:hint="eastAsia" w:ascii="宋体" w:hAnsi="宋体" w:eastAsia="宋体" w:cs="宋体"/>
                <w:color w:val="auto"/>
                <w:spacing w:val="-4"/>
                <w:sz w:val="24"/>
                <w:szCs w:val="24"/>
                <w:lang w:val="en-US" w:eastAsia="zh-CN"/>
              </w:rPr>
              <w:t>）</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流浪乞讨人员站内救助人次</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Style w:val="49"/>
                <w:rFonts w:hint="eastAsia" w:ascii="宋体" w:hAnsi="宋体" w:eastAsia="宋体" w:cs="宋体"/>
                <w:color w:val="auto"/>
                <w:sz w:val="24"/>
                <w:szCs w:val="24"/>
                <w:lang w:val="en-US" w:eastAsia="zh-CN" w:bidi="ar"/>
              </w:rPr>
              <w:t>1</w:t>
            </w:r>
            <w:r>
              <w:rPr>
                <w:rStyle w:val="49"/>
                <w:rFonts w:hint="eastAsia" w:ascii="宋体" w:hAnsi="宋体" w:cs="宋体"/>
                <w:color w:val="auto"/>
                <w:sz w:val="24"/>
                <w:szCs w:val="24"/>
                <w:lang w:val="en-US" w:eastAsia="zh-CN" w:bidi="ar"/>
              </w:rPr>
              <w:t>0</w:t>
            </w:r>
            <w:r>
              <w:rPr>
                <w:rStyle w:val="49"/>
                <w:rFonts w:hint="eastAsia" w:ascii="宋体" w:hAnsi="宋体" w:eastAsia="宋体" w:cs="宋体"/>
                <w:color w:val="auto"/>
                <w:sz w:val="24"/>
                <w:szCs w:val="24"/>
                <w:lang w:val="en-US" w:eastAsia="zh-CN" w:bidi="ar"/>
              </w:rPr>
              <w:t>00人次</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cs="宋体"/>
                <w:i w:val="0"/>
                <w:iCs w:val="0"/>
                <w:color w:val="auto"/>
                <w:kern w:val="0"/>
                <w:sz w:val="24"/>
                <w:szCs w:val="24"/>
                <w:u w:val="none"/>
                <w:lang w:val="en-US" w:eastAsia="zh-CN" w:bidi="ar"/>
              </w:rPr>
              <w:t>1517</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8</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cs="宋体"/>
                <w:i w:val="0"/>
                <w:iCs w:val="0"/>
                <w:color w:val="auto"/>
                <w:kern w:val="0"/>
                <w:sz w:val="24"/>
                <w:szCs w:val="24"/>
                <w:u w:val="none"/>
                <w:lang w:val="en-US" w:eastAsia="zh-CN" w:bidi="ar"/>
              </w:rPr>
              <w:t>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3" w:hRule="atLeast"/>
        </w:trPr>
        <w:tc>
          <w:tcPr>
            <w:tcW w:w="859"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4"/>
                <w:szCs w:val="24"/>
                <w:u w:val="none"/>
              </w:rPr>
            </w:pPr>
          </w:p>
        </w:tc>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i w:val="0"/>
                <w:iCs w:val="0"/>
                <w:color w:val="FF0000"/>
                <w:sz w:val="24"/>
                <w:szCs w:val="24"/>
                <w:u w:val="none"/>
              </w:rPr>
            </w:pP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000000"/>
                <w:kern w:val="0"/>
                <w:sz w:val="24"/>
                <w:szCs w:val="24"/>
                <w:u w:val="none"/>
                <w:lang w:val="en-US" w:eastAsia="zh-CN" w:bidi="ar"/>
              </w:rPr>
              <w:t>流浪乞讨人员跨省接送人次≧</w:t>
            </w:r>
            <w:r>
              <w:rPr>
                <w:rFonts w:hint="eastAsia" w:ascii="宋体" w:hAnsi="宋体" w:cs="宋体"/>
                <w:i w:val="0"/>
                <w:iCs w:val="0"/>
                <w:color w:val="000000"/>
                <w:kern w:val="0"/>
                <w:sz w:val="24"/>
                <w:szCs w:val="24"/>
                <w:u w:val="none"/>
                <w:lang w:val="en-US" w:eastAsia="zh-CN" w:bidi="ar"/>
              </w:rPr>
              <w:t>1</w:t>
            </w:r>
            <w:r>
              <w:rPr>
                <w:rFonts w:hint="eastAsia" w:ascii="宋体" w:hAnsi="宋体" w:eastAsia="宋体" w:cs="宋体"/>
                <w:i w:val="0"/>
                <w:iCs w:val="0"/>
                <w:color w:val="000000"/>
                <w:kern w:val="0"/>
                <w:sz w:val="24"/>
                <w:szCs w:val="24"/>
                <w:u w:val="none"/>
                <w:lang w:val="en-US" w:eastAsia="zh-CN" w:bidi="ar"/>
              </w:rPr>
              <w:t>00人次</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Fonts w:hint="eastAsia" w:ascii="宋体" w:hAnsi="宋体" w:cs="宋体"/>
                <w:i w:val="0"/>
                <w:iCs w:val="0"/>
                <w:color w:val="auto"/>
                <w:kern w:val="0"/>
                <w:sz w:val="24"/>
                <w:szCs w:val="24"/>
                <w:u w:val="none"/>
                <w:lang w:val="en-US" w:eastAsia="zh-CN" w:bidi="ar"/>
              </w:rPr>
              <w:t>1</w:t>
            </w:r>
            <w:r>
              <w:rPr>
                <w:rFonts w:hint="eastAsia" w:ascii="宋体" w:hAnsi="宋体" w:eastAsia="宋体" w:cs="宋体"/>
                <w:i w:val="0"/>
                <w:iCs w:val="0"/>
                <w:color w:val="auto"/>
                <w:kern w:val="0"/>
                <w:sz w:val="24"/>
                <w:szCs w:val="24"/>
                <w:u w:val="none"/>
                <w:lang w:val="en-US" w:eastAsia="zh-CN" w:bidi="ar"/>
              </w:rPr>
              <w:t>00人次</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cs="宋体"/>
                <w:i w:val="0"/>
                <w:iCs w:val="0"/>
                <w:color w:val="auto"/>
                <w:kern w:val="0"/>
                <w:sz w:val="24"/>
                <w:szCs w:val="24"/>
                <w:u w:val="none"/>
                <w:lang w:val="en-US" w:eastAsia="zh-CN" w:bidi="ar"/>
              </w:rPr>
              <w:t>111</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8</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8.00</w:t>
            </w:r>
            <w:r>
              <w:rPr>
                <w:rFonts w:hint="eastAsia" w:ascii="宋体" w:hAnsi="宋体" w:eastAsia="宋体" w:cs="宋体"/>
                <w:i w:val="0"/>
                <w:iCs w:val="0"/>
                <w:color w:val="auto"/>
                <w:kern w:val="0"/>
                <w:sz w:val="24"/>
                <w:szCs w:val="24"/>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80" w:hRule="atLeast"/>
        </w:trPr>
        <w:tc>
          <w:tcPr>
            <w:tcW w:w="859"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4"/>
                <w:szCs w:val="24"/>
                <w:u w:val="none"/>
              </w:rPr>
            </w:pPr>
          </w:p>
        </w:tc>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i w:val="0"/>
                <w:iCs w:val="0"/>
                <w:color w:val="FF0000"/>
                <w:sz w:val="24"/>
                <w:szCs w:val="24"/>
                <w:u w:val="none"/>
              </w:rPr>
            </w:pP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000000"/>
                <w:kern w:val="0"/>
                <w:sz w:val="24"/>
                <w:szCs w:val="24"/>
                <w:u w:val="none"/>
                <w:lang w:val="en-US" w:eastAsia="zh-CN" w:bidi="ar"/>
              </w:rPr>
              <w:t>身患疾病，身体残疾，智力残疾，精神障碍等特殊困难流浪乞讨人员救助人次</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≧120人次</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cs="宋体"/>
                <w:i w:val="0"/>
                <w:iCs w:val="0"/>
                <w:color w:val="auto"/>
                <w:kern w:val="0"/>
                <w:sz w:val="24"/>
                <w:szCs w:val="24"/>
                <w:u w:val="none"/>
                <w:lang w:val="en-US" w:eastAsia="zh-CN" w:bidi="ar"/>
              </w:rPr>
              <w:t>118</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6</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5.9</w:t>
            </w:r>
            <w:r>
              <w:rPr>
                <w:rFonts w:hint="eastAsia" w:ascii="宋体" w:hAnsi="宋体" w:eastAsia="宋体" w:cs="宋体"/>
                <w:i w:val="0"/>
                <w:iCs w:val="0"/>
                <w:color w:val="auto"/>
                <w:kern w:val="0"/>
                <w:sz w:val="24"/>
                <w:szCs w:val="24"/>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859"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4"/>
                <w:szCs w:val="24"/>
                <w:u w:val="none"/>
              </w:rPr>
            </w:pPr>
          </w:p>
        </w:tc>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i w:val="0"/>
                <w:iCs w:val="0"/>
                <w:color w:val="FF0000"/>
                <w:sz w:val="24"/>
                <w:szCs w:val="24"/>
                <w:u w:val="none"/>
              </w:rPr>
            </w:pP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000000"/>
                <w:kern w:val="0"/>
                <w:sz w:val="24"/>
                <w:szCs w:val="24"/>
                <w:u w:val="none"/>
                <w:lang w:val="en-US" w:eastAsia="zh-CN" w:bidi="ar"/>
              </w:rPr>
              <w:t>流浪乞讨人员站外救助人次</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w:t>
            </w:r>
            <w:r>
              <w:rPr>
                <w:rFonts w:hint="eastAsia" w:ascii="宋体" w:hAnsi="宋体" w:cs="宋体"/>
                <w:i w:val="0"/>
                <w:iCs w:val="0"/>
                <w:color w:val="auto"/>
                <w:kern w:val="0"/>
                <w:sz w:val="24"/>
                <w:szCs w:val="24"/>
                <w:u w:val="none"/>
                <w:lang w:val="en-US" w:eastAsia="zh-CN" w:bidi="ar"/>
              </w:rPr>
              <w:t>5</w:t>
            </w:r>
            <w:r>
              <w:rPr>
                <w:rFonts w:hint="eastAsia" w:ascii="宋体" w:hAnsi="宋体" w:eastAsia="宋体" w:cs="宋体"/>
                <w:i w:val="0"/>
                <w:iCs w:val="0"/>
                <w:color w:val="auto"/>
                <w:kern w:val="0"/>
                <w:sz w:val="24"/>
                <w:szCs w:val="24"/>
                <w:u w:val="none"/>
                <w:lang w:val="en-US" w:eastAsia="zh-CN" w:bidi="ar"/>
              </w:rPr>
              <w:t>000人次</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cs="宋体"/>
                <w:i w:val="0"/>
                <w:iCs w:val="0"/>
                <w:color w:val="auto"/>
                <w:kern w:val="0"/>
                <w:sz w:val="24"/>
                <w:szCs w:val="24"/>
                <w:u w:val="none"/>
                <w:lang w:val="en-US" w:eastAsia="zh-CN" w:bidi="ar"/>
              </w:rPr>
              <w:t>934</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3</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0.56</w:t>
            </w:r>
            <w:r>
              <w:rPr>
                <w:rFonts w:hint="eastAsia" w:ascii="宋体" w:hAnsi="宋体" w:eastAsia="宋体" w:cs="宋体"/>
                <w:i w:val="0"/>
                <w:iCs w:val="0"/>
                <w:color w:val="auto"/>
                <w:kern w:val="0"/>
                <w:sz w:val="24"/>
                <w:szCs w:val="24"/>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36" w:hRule="atLeast"/>
        </w:trPr>
        <w:tc>
          <w:tcPr>
            <w:tcW w:w="859"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4"/>
                <w:szCs w:val="24"/>
                <w:u w:val="none"/>
              </w:rPr>
            </w:pPr>
          </w:p>
        </w:tc>
        <w:tc>
          <w:tcPr>
            <w:tcW w:w="9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i w:val="0"/>
                <w:iCs w:val="0"/>
                <w:color w:val="FF0000"/>
                <w:sz w:val="24"/>
                <w:szCs w:val="24"/>
                <w:u w:val="none"/>
              </w:rPr>
            </w:pP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000000"/>
                <w:kern w:val="0"/>
                <w:sz w:val="24"/>
                <w:szCs w:val="24"/>
                <w:u w:val="none"/>
                <w:lang w:val="en-US" w:eastAsia="zh-CN" w:bidi="ar"/>
              </w:rPr>
              <w:t>购买服务项数</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1</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1</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5</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5</w:t>
            </w:r>
            <w:r>
              <w:rPr>
                <w:rFonts w:hint="eastAsia" w:ascii="宋体" w:hAnsi="宋体" w:eastAsia="宋体" w:cs="宋体"/>
                <w:i w:val="0"/>
                <w:iCs w:val="0"/>
                <w:color w:val="auto"/>
                <w:kern w:val="0"/>
                <w:sz w:val="24"/>
                <w:szCs w:val="24"/>
                <w:u w:val="none"/>
                <w:lang w:val="en-US" w:eastAsia="zh-CN" w:bidi="ar"/>
              </w:rPr>
              <w:t xml:space="preserve">.00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5" w:hRule="atLeast"/>
        </w:trPr>
        <w:tc>
          <w:tcPr>
            <w:tcW w:w="859"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4"/>
                <w:szCs w:val="24"/>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i w:val="0"/>
                <w:iCs w:val="0"/>
                <w:color w:val="FF0000"/>
                <w:sz w:val="24"/>
                <w:szCs w:val="24"/>
                <w:u w:val="none"/>
              </w:rPr>
            </w:pPr>
            <w:r>
              <w:rPr>
                <w:rFonts w:hint="eastAsia" w:ascii="宋体" w:hAnsi="宋体" w:eastAsia="宋体" w:cs="宋体"/>
                <w:spacing w:val="-4"/>
                <w:sz w:val="24"/>
                <w:szCs w:val="24"/>
                <w:lang w:val="en-US" w:eastAsia="zh-CN"/>
              </w:rPr>
              <w:t>质量指标（</w:t>
            </w:r>
            <w:r>
              <w:rPr>
                <w:rFonts w:hint="eastAsia" w:ascii="宋体" w:hAnsi="宋体" w:cs="宋体"/>
                <w:spacing w:val="-4"/>
                <w:sz w:val="24"/>
                <w:szCs w:val="24"/>
                <w:lang w:val="en-US" w:eastAsia="zh-CN"/>
              </w:rPr>
              <w:t>4</w:t>
            </w:r>
            <w:r>
              <w:rPr>
                <w:rFonts w:hint="eastAsia" w:ascii="宋体" w:hAnsi="宋体" w:eastAsia="宋体" w:cs="宋体"/>
                <w:spacing w:val="-4"/>
                <w:sz w:val="24"/>
                <w:szCs w:val="24"/>
                <w:lang w:val="en-US" w:eastAsia="zh-CN"/>
              </w:rPr>
              <w:t>）</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000000"/>
                <w:kern w:val="0"/>
                <w:sz w:val="24"/>
                <w:szCs w:val="24"/>
                <w:u w:val="none"/>
                <w:lang w:val="en-US" w:eastAsia="zh-CN" w:bidi="ar"/>
              </w:rPr>
              <w:t>按照当地流浪乞讨人员救助标准执行率</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000000"/>
                <w:kern w:val="0"/>
                <w:sz w:val="24"/>
                <w:szCs w:val="24"/>
                <w:u w:val="none"/>
                <w:lang w:val="en-US" w:eastAsia="zh-CN" w:bidi="ar"/>
              </w:rPr>
              <w:t>≧</w:t>
            </w:r>
            <w:r>
              <w:rPr>
                <w:rFonts w:hint="eastAsia" w:ascii="宋体" w:hAnsi="宋体" w:cs="宋体"/>
                <w:i w:val="0"/>
                <w:iCs w:val="0"/>
                <w:color w:val="000000"/>
                <w:kern w:val="0"/>
                <w:sz w:val="24"/>
                <w:szCs w:val="24"/>
                <w:u w:val="none"/>
                <w:lang w:val="en-US" w:eastAsia="zh-CN" w:bidi="ar"/>
              </w:rPr>
              <w:t>90%</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90</w:t>
            </w:r>
            <w:r>
              <w:rPr>
                <w:rFonts w:hint="eastAsia" w:ascii="宋体" w:hAnsi="宋体" w:eastAsia="宋体" w:cs="宋体"/>
                <w:i w:val="0"/>
                <w:iCs w:val="0"/>
                <w:color w:val="auto"/>
                <w:kern w:val="0"/>
                <w:sz w:val="24"/>
                <w:szCs w:val="24"/>
                <w:u w:val="none"/>
                <w:lang w:val="en-US" w:eastAsia="zh-CN" w:bidi="ar"/>
              </w:rPr>
              <w:t>%</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5</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5.00</w:t>
            </w:r>
            <w:r>
              <w:rPr>
                <w:rFonts w:hint="eastAsia" w:ascii="宋体" w:hAnsi="宋体" w:eastAsia="宋体" w:cs="宋体"/>
                <w:i w:val="0"/>
                <w:iCs w:val="0"/>
                <w:color w:val="auto"/>
                <w:kern w:val="0"/>
                <w:sz w:val="24"/>
                <w:szCs w:val="24"/>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91" w:hRule="atLeast"/>
        </w:trPr>
        <w:tc>
          <w:tcPr>
            <w:tcW w:w="859"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4"/>
                <w:szCs w:val="24"/>
                <w:u w:val="none"/>
              </w:rPr>
            </w:pP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i w:val="0"/>
                <w:iCs w:val="0"/>
                <w:color w:val="FF0000"/>
                <w:sz w:val="24"/>
                <w:szCs w:val="24"/>
                <w:u w:val="none"/>
              </w:rPr>
            </w:pPr>
            <w:r>
              <w:rPr>
                <w:rFonts w:hint="eastAsia" w:ascii="宋体" w:hAnsi="宋体" w:eastAsia="宋体" w:cs="宋体"/>
                <w:spacing w:val="-4"/>
                <w:sz w:val="24"/>
                <w:szCs w:val="24"/>
                <w:lang w:val="en-US" w:eastAsia="zh-CN"/>
              </w:rPr>
              <w:t>时效指标（</w:t>
            </w:r>
            <w:r>
              <w:rPr>
                <w:rFonts w:hint="eastAsia" w:ascii="宋体" w:hAnsi="宋体" w:cs="宋体"/>
                <w:spacing w:val="-4"/>
                <w:sz w:val="24"/>
                <w:szCs w:val="24"/>
                <w:lang w:val="en-US" w:eastAsia="zh-CN"/>
              </w:rPr>
              <w:t>4</w:t>
            </w:r>
            <w:r>
              <w:rPr>
                <w:rFonts w:hint="eastAsia" w:ascii="宋体" w:hAnsi="宋体" w:eastAsia="宋体" w:cs="宋体"/>
                <w:spacing w:val="-4"/>
                <w:sz w:val="24"/>
                <w:szCs w:val="24"/>
                <w:lang w:val="en-US" w:eastAsia="zh-CN"/>
              </w:rPr>
              <w:t>）</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000000"/>
                <w:kern w:val="0"/>
                <w:sz w:val="24"/>
                <w:szCs w:val="24"/>
                <w:u w:val="none"/>
                <w:lang w:val="en-US" w:eastAsia="zh-CN" w:bidi="ar"/>
              </w:rPr>
              <w:t>流浪乞讨人员救助及时率</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cs="宋体"/>
                <w:i w:val="0"/>
                <w:iCs w:val="0"/>
                <w:color w:val="auto"/>
                <w:kern w:val="0"/>
                <w:sz w:val="24"/>
                <w:szCs w:val="24"/>
                <w:u w:val="none"/>
                <w:lang w:val="en-US" w:eastAsia="zh-CN" w:bidi="ar"/>
              </w:rPr>
              <w:t>95%</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5</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5</w:t>
            </w:r>
            <w:r>
              <w:rPr>
                <w:rFonts w:hint="eastAsia" w:ascii="宋体" w:hAnsi="宋体" w:eastAsia="宋体" w:cs="宋体"/>
                <w:i w:val="0"/>
                <w:iCs w:val="0"/>
                <w:color w:val="auto"/>
                <w:kern w:val="0"/>
                <w:sz w:val="24"/>
                <w:szCs w:val="24"/>
                <w:u w:val="none"/>
                <w:lang w:val="en-US" w:eastAsia="zh-CN" w:bidi="ar"/>
              </w:rPr>
              <w:t xml:space="preserve">.00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0" w:hRule="atLeast"/>
        </w:trPr>
        <w:tc>
          <w:tcPr>
            <w:tcW w:w="859"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4"/>
                <w:szCs w:val="24"/>
                <w:u w:val="none"/>
              </w:rPr>
            </w:pPr>
          </w:p>
        </w:tc>
        <w:tc>
          <w:tcPr>
            <w:tcW w:w="91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i w:val="0"/>
                <w:iCs w:val="0"/>
                <w:color w:val="FF0000"/>
                <w:sz w:val="24"/>
                <w:szCs w:val="24"/>
                <w:u w:val="none"/>
              </w:rPr>
            </w:pPr>
            <w:r>
              <w:rPr>
                <w:rFonts w:hint="eastAsia" w:ascii="宋体" w:hAnsi="宋体" w:cs="宋体"/>
                <w:spacing w:val="-4"/>
                <w:sz w:val="24"/>
                <w:szCs w:val="24"/>
                <w:lang w:val="en-US" w:eastAsia="zh-CN"/>
              </w:rPr>
              <w:t>成本指标（13）</w:t>
            </w: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000000"/>
                <w:kern w:val="0"/>
                <w:sz w:val="24"/>
                <w:szCs w:val="24"/>
                <w:u w:val="none"/>
                <w:lang w:val="en-US" w:eastAsia="zh-CN" w:bidi="ar"/>
              </w:rPr>
              <w:t>流浪乞讨人员救助执行当地生活救助标准</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000000"/>
                <w:kern w:val="0"/>
                <w:sz w:val="24"/>
                <w:szCs w:val="24"/>
                <w:u w:val="none"/>
                <w:lang w:val="en-US" w:eastAsia="zh-CN" w:bidi="ar"/>
              </w:rPr>
              <w:t>≦26元/人天</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cs="宋体"/>
                <w:i w:val="0"/>
                <w:iCs w:val="0"/>
                <w:color w:val="auto"/>
                <w:kern w:val="0"/>
                <w:sz w:val="24"/>
                <w:szCs w:val="24"/>
                <w:u w:val="none"/>
                <w:lang w:val="en-US" w:eastAsia="zh-CN" w:bidi="ar"/>
              </w:rPr>
              <w:t>35</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3</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cs="宋体"/>
                <w:i w:val="0"/>
                <w:iCs w:val="0"/>
                <w:color w:val="auto"/>
                <w:kern w:val="0"/>
                <w:sz w:val="24"/>
                <w:szCs w:val="24"/>
                <w:u w:val="none"/>
                <w:lang w:val="en-US" w:eastAsia="zh-CN" w:bidi="ar"/>
              </w:rPr>
              <w:t>1.04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74" w:hRule="atLeast"/>
        </w:trPr>
        <w:tc>
          <w:tcPr>
            <w:tcW w:w="859"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4"/>
                <w:szCs w:val="24"/>
                <w:u w:val="none"/>
              </w:rPr>
            </w:pPr>
          </w:p>
        </w:tc>
        <w:tc>
          <w:tcPr>
            <w:tcW w:w="912"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i w:val="0"/>
                <w:iCs w:val="0"/>
                <w:color w:val="FF0000"/>
                <w:sz w:val="24"/>
                <w:szCs w:val="24"/>
                <w:u w:val="none"/>
              </w:rPr>
            </w:pP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000000"/>
                <w:kern w:val="0"/>
                <w:sz w:val="24"/>
                <w:szCs w:val="24"/>
                <w:u w:val="none"/>
                <w:lang w:val="en-US" w:eastAsia="zh-CN" w:bidi="ar"/>
              </w:rPr>
              <w:t>护送救助人员返乡的车票及护送人员差费等支出</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000000"/>
                <w:kern w:val="0"/>
                <w:sz w:val="24"/>
                <w:szCs w:val="24"/>
                <w:u w:val="none"/>
                <w:lang w:val="en-US" w:eastAsia="zh-CN" w:bidi="ar"/>
              </w:rPr>
              <w:t>≦</w:t>
            </w:r>
            <w:r>
              <w:rPr>
                <w:rFonts w:hint="default" w:ascii="宋体" w:hAnsi="宋体" w:eastAsia="宋体" w:cs="宋体"/>
                <w:i w:val="0"/>
                <w:iCs w:val="0"/>
                <w:color w:val="000000"/>
                <w:kern w:val="0"/>
                <w:sz w:val="24"/>
                <w:szCs w:val="24"/>
                <w:u w:val="none"/>
                <w:lang w:val="en" w:eastAsia="zh-CN" w:bidi="ar"/>
              </w:rPr>
              <w:t>132</w:t>
            </w:r>
            <w:r>
              <w:rPr>
                <w:rFonts w:hint="eastAsia" w:ascii="宋体" w:hAnsi="宋体" w:eastAsia="宋体" w:cs="宋体"/>
                <w:i w:val="0"/>
                <w:iCs w:val="0"/>
                <w:color w:val="000000"/>
                <w:kern w:val="0"/>
                <w:sz w:val="24"/>
                <w:szCs w:val="24"/>
                <w:u w:val="none"/>
                <w:lang w:val="en" w:eastAsia="zh-CN" w:bidi="ar"/>
              </w:rPr>
              <w:t>万元</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cs="宋体"/>
                <w:i w:val="0"/>
                <w:iCs w:val="0"/>
                <w:color w:val="auto"/>
                <w:kern w:val="0"/>
                <w:sz w:val="24"/>
                <w:szCs w:val="24"/>
                <w:u w:val="none"/>
                <w:lang w:val="en-US" w:eastAsia="zh-CN" w:bidi="ar"/>
              </w:rPr>
              <w:t>46</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2</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4"/>
                <w:szCs w:val="24"/>
                <w:u w:val="none"/>
                <w:lang w:val="en-US"/>
              </w:rPr>
            </w:pPr>
            <w:r>
              <w:rPr>
                <w:rFonts w:hint="eastAsia" w:ascii="宋体" w:hAnsi="宋体" w:cs="宋体"/>
                <w:i w:val="0"/>
                <w:iCs w:val="0"/>
                <w:color w:val="auto"/>
                <w:kern w:val="0"/>
                <w:sz w:val="24"/>
                <w:szCs w:val="24"/>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74" w:hRule="atLeast"/>
        </w:trPr>
        <w:tc>
          <w:tcPr>
            <w:tcW w:w="859"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24"/>
                <w:szCs w:val="24"/>
                <w:u w:val="none"/>
                <w:lang w:val="en-US" w:eastAsia="zh-CN" w:bidi="ar"/>
              </w:rPr>
            </w:pPr>
          </w:p>
        </w:tc>
        <w:tc>
          <w:tcPr>
            <w:tcW w:w="912"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24"/>
                <w:szCs w:val="24"/>
                <w:u w:val="none"/>
                <w:lang w:val="en-US" w:eastAsia="zh-CN" w:bidi="ar"/>
              </w:rPr>
            </w:pP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购买服务支出成本</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≦270万元</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278</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3</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74" w:hRule="atLeast"/>
        </w:trPr>
        <w:tc>
          <w:tcPr>
            <w:tcW w:w="859"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24"/>
                <w:szCs w:val="24"/>
                <w:u w:val="none"/>
                <w:lang w:val="en-US" w:eastAsia="zh-CN" w:bidi="ar"/>
              </w:rPr>
            </w:pPr>
          </w:p>
        </w:tc>
        <w:tc>
          <w:tcPr>
            <w:tcW w:w="912"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24"/>
                <w:szCs w:val="24"/>
                <w:u w:val="none"/>
                <w:lang w:val="en-US" w:eastAsia="zh-CN" w:bidi="ar"/>
              </w:rPr>
            </w:pPr>
          </w:p>
        </w:tc>
        <w:tc>
          <w:tcPr>
            <w:tcW w:w="25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受助人员体检医疗费支出成本</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FF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≦100万元</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100</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2</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74" w:hRule="atLeast"/>
        </w:trPr>
        <w:tc>
          <w:tcPr>
            <w:tcW w:w="64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合计</w:t>
            </w:r>
          </w:p>
        </w:tc>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50</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FF0000"/>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45.5</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 w:eastAsia="仿宋_GB2312" w:cs="宋体"/>
          <w:color w:val="auto"/>
          <w:sz w:val="32"/>
          <w:szCs w:val="32"/>
          <w:highlight w:val="yellow"/>
          <w:lang w:val="en-US" w:eastAsia="zh-CN" w:bidi="ar"/>
        </w:rPr>
      </w:pPr>
      <w:r>
        <w:rPr>
          <w:rFonts w:hint="eastAsia" w:ascii="仿宋_GB2312" w:hAnsi="仿宋" w:eastAsia="仿宋_GB2312" w:cs="宋体"/>
          <w:color w:val="auto"/>
          <w:sz w:val="32"/>
          <w:szCs w:val="32"/>
          <w:highlight w:val="none"/>
          <w:lang w:val="en-US" w:eastAsia="zh-CN" w:bidi="ar"/>
        </w:rPr>
        <w:t>根据年初设定的“数量”指标，2022年全年</w:t>
      </w:r>
      <w:r>
        <w:rPr>
          <w:rFonts w:hint="eastAsia" w:ascii="仿宋_GB2312" w:hAnsi="仿宋_GB2312" w:eastAsia="仿宋_GB2312" w:cs="仿宋_GB2312"/>
          <w:color w:val="auto"/>
          <w:kern w:val="2"/>
          <w:sz w:val="32"/>
          <w:szCs w:val="32"/>
          <w:highlight w:val="none"/>
          <w:lang w:val="en-US" w:eastAsia="zh-CN" w:bidi="ar-SA"/>
        </w:rPr>
        <w:t>流浪乞讨人员救助</w:t>
      </w:r>
      <w:r>
        <w:rPr>
          <w:rFonts w:hint="eastAsia" w:ascii="仿宋_GB2312" w:hAnsi="仿宋" w:eastAsia="仿宋_GB2312" w:cs="宋体"/>
          <w:color w:val="auto"/>
          <w:sz w:val="32"/>
          <w:szCs w:val="32"/>
          <w:highlight w:val="none"/>
          <w:lang w:val="en-US" w:eastAsia="zh-CN" w:bidi="ar"/>
        </w:rPr>
        <w:t>项目，流浪乞讨人员站内救助人次1517人次，完成率151.7%；流浪乞讨人员跨省接送111人次，完成率111%；身患疾病，身体残疾，智力残疾，精神障碍等特殊困难流浪乞讨人员救助118人次,完成率98.3%；流浪乞讨人员站外救助937人次，完成率18.68%。根据评分标准，该指标得分27.46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 w:eastAsia="仿宋_GB2312" w:cs="宋体"/>
          <w:color w:val="auto"/>
          <w:sz w:val="32"/>
          <w:szCs w:val="32"/>
          <w:highlight w:val="none"/>
          <w:lang w:val="en-US" w:eastAsia="zh-CN" w:bidi="ar"/>
        </w:rPr>
      </w:pPr>
      <w:r>
        <w:rPr>
          <w:rFonts w:hint="eastAsia" w:ascii="仿宋_GB2312" w:hAnsi="仿宋" w:eastAsia="仿宋_GB2312" w:cs="宋体"/>
          <w:color w:val="auto"/>
          <w:sz w:val="32"/>
          <w:szCs w:val="32"/>
          <w:highlight w:val="none"/>
          <w:lang w:val="en-US" w:eastAsia="zh-CN" w:bidi="ar"/>
        </w:rPr>
        <w:t>根据年初设定的“质量”指标，按照当地流浪乞讨人员救助标准执行率90%，该指标得分5分。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 w:eastAsia="仿宋_GB2312" w:cs="宋体"/>
          <w:color w:val="auto"/>
          <w:sz w:val="32"/>
          <w:szCs w:val="32"/>
          <w:highlight w:val="none"/>
          <w:lang w:val="en-US" w:eastAsia="zh-CN" w:bidi="ar"/>
        </w:rPr>
      </w:pPr>
      <w:r>
        <w:rPr>
          <w:rFonts w:hint="eastAsia" w:ascii="仿宋_GB2312" w:hAnsi="仿宋" w:eastAsia="仿宋_GB2312" w:cs="宋体"/>
          <w:color w:val="auto"/>
          <w:sz w:val="32"/>
          <w:szCs w:val="32"/>
          <w:highlight w:val="none"/>
          <w:lang w:val="en-US" w:eastAsia="zh-CN" w:bidi="ar"/>
        </w:rPr>
        <w:t>根据年初设定的“产出时效”指标，流浪乞讨人员救助及时率95%，该指标得5分。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 w:eastAsia="仿宋_GB2312" w:cs="宋体"/>
          <w:color w:val="auto"/>
          <w:sz w:val="32"/>
          <w:szCs w:val="32"/>
          <w:highlight w:val="none"/>
          <w:lang w:val="en-US" w:eastAsia="zh-CN" w:bidi="ar"/>
        </w:rPr>
      </w:pPr>
      <w:r>
        <w:rPr>
          <w:rFonts w:hint="eastAsia" w:ascii="仿宋_GB2312" w:hAnsi="仿宋" w:eastAsia="仿宋_GB2312" w:cs="宋体"/>
          <w:color w:val="auto"/>
          <w:sz w:val="32"/>
          <w:szCs w:val="32"/>
          <w:highlight w:val="none"/>
          <w:lang w:val="en-US" w:eastAsia="zh-CN" w:bidi="ar"/>
        </w:rPr>
        <w:t>根据年初设定的对于“成本情况”指标，流浪乞讨人员救助执行当地救助标准为26元/人/天，实际标准35元/人/天；护送救助人员返乡的车票及护送人员差费等支出&lt;=132万元，实际完成46万元；购买服务支出成本&lt;=270万元，实际完成299万元；受助人员体检医疗费支出成本≦100万元，实际完成100万元。成本指标得分8.04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 w:eastAsia="仿宋_GB2312" w:cs="宋体"/>
          <w:color w:val="auto"/>
          <w:sz w:val="32"/>
          <w:szCs w:val="32"/>
          <w:highlight w:val="none"/>
          <w:lang w:val="en-US" w:eastAsia="zh-CN" w:bidi="ar"/>
        </w:rPr>
      </w:pPr>
      <w:r>
        <w:rPr>
          <w:rFonts w:hint="eastAsia" w:ascii="仿宋_GB2312" w:hAnsi="仿宋" w:eastAsia="仿宋_GB2312" w:cs="宋体"/>
          <w:color w:val="auto"/>
          <w:sz w:val="32"/>
          <w:szCs w:val="32"/>
          <w:highlight w:val="none"/>
          <w:lang w:val="en-US" w:eastAsia="zh-CN" w:bidi="ar"/>
        </w:rPr>
        <w:t>产出指标合计45.5分。</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firstLine="640" w:firstLineChars="200"/>
        <w:contextualSpacing/>
        <w:textAlignment w:val="auto"/>
        <w:rPr>
          <w:rFonts w:hint="eastAsia" w:ascii="方正仿宋_GBK" w:eastAsia="方正仿宋_GBK"/>
          <w:color w:val="auto"/>
          <w:sz w:val="32"/>
          <w:szCs w:val="32"/>
        </w:rPr>
      </w:pPr>
      <w:r>
        <w:rPr>
          <w:rFonts w:hint="eastAsia" w:ascii="方正仿宋_GBK" w:eastAsia="方正仿宋_GBK"/>
          <w:color w:val="auto"/>
          <w:sz w:val="32"/>
          <w:szCs w:val="32"/>
        </w:rPr>
        <w:t>项目效益情况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 w:eastAsia="仿宋_GB2312" w:cs="宋体"/>
          <w:color w:val="auto"/>
          <w:sz w:val="32"/>
          <w:szCs w:val="32"/>
          <w:lang w:val="en-US" w:eastAsia="zh-CN" w:bidi="ar"/>
        </w:rPr>
      </w:pPr>
      <w:r>
        <w:rPr>
          <w:rFonts w:hint="eastAsia" w:ascii="仿宋_GB2312" w:hAnsi="仿宋" w:eastAsia="仿宋_GB2312" w:cs="宋体"/>
          <w:color w:val="auto"/>
          <w:sz w:val="32"/>
          <w:szCs w:val="32"/>
          <w:lang w:val="en-US" w:eastAsia="zh-CN" w:bidi="ar"/>
        </w:rPr>
        <w:t>项目绩效主要从项目产出的效果的社会效益方面对项目的绩效情况进行评价。项目绩效类指标分值30分，实际得分30分，得分率为100%。项目绩效指标得分情况如表所示。</w:t>
      </w:r>
    </w:p>
    <w:tbl>
      <w:tblPr>
        <w:tblStyle w:val="22"/>
        <w:tblW w:w="9192" w:type="dxa"/>
        <w:tblInd w:w="0" w:type="dxa"/>
        <w:tblLayout w:type="fixed"/>
        <w:tblCellMar>
          <w:top w:w="0" w:type="dxa"/>
          <w:left w:w="108" w:type="dxa"/>
          <w:bottom w:w="0" w:type="dxa"/>
          <w:right w:w="108" w:type="dxa"/>
        </w:tblCellMar>
      </w:tblPr>
      <w:tblGrid>
        <w:gridCol w:w="1830"/>
        <w:gridCol w:w="3623"/>
        <w:gridCol w:w="958"/>
        <w:gridCol w:w="1339"/>
        <w:gridCol w:w="1442"/>
      </w:tblGrid>
      <w:tr>
        <w:tblPrEx>
          <w:tblLayout w:type="fixed"/>
          <w:tblCellMar>
            <w:top w:w="0" w:type="dxa"/>
            <w:left w:w="108" w:type="dxa"/>
            <w:bottom w:w="0" w:type="dxa"/>
            <w:right w:w="108" w:type="dxa"/>
          </w:tblCellMar>
        </w:tblPrEx>
        <w:trPr>
          <w:trHeight w:val="495" w:hRule="atLeast"/>
          <w:tblHeader/>
        </w:trPr>
        <w:tc>
          <w:tcPr>
            <w:tcW w:w="9192" w:type="dxa"/>
            <w:gridSpan w:val="5"/>
            <w:tcBorders>
              <w:top w:val="nil"/>
              <w:left w:val="nil"/>
              <w:bottom w:val="single" w:color="auto" w:sz="8" w:space="0"/>
              <w:right w:val="nil"/>
            </w:tcBorders>
            <w:shd w:val="clear" w:color="auto" w:fill="auto"/>
            <w:vAlign w:val="center"/>
          </w:tcPr>
          <w:p>
            <w:pPr>
              <w:keepNext w:val="0"/>
              <w:keepLines w:val="0"/>
              <w:pageBreakBefore w:val="0"/>
              <w:widowControl/>
              <w:kinsoku/>
              <w:wordWrap/>
              <w:overflowPunct/>
              <w:topLinePunct w:val="0"/>
              <w:autoSpaceDE/>
              <w:autoSpaceDN/>
              <w:bidi w:val="0"/>
              <w:spacing w:line="560" w:lineRule="exact"/>
              <w:ind w:firstLine="2240" w:firstLineChars="700"/>
              <w:jc w:val="both"/>
              <w:rPr>
                <w:rFonts w:hint="eastAsia" w:ascii="仿宋_GB2312" w:hAnsi="仿宋_GB2312" w:eastAsia="仿宋_GB2312" w:cs="仿宋_GB2312"/>
                <w:color w:val="auto"/>
                <w:kern w:val="0"/>
                <w:sz w:val="30"/>
                <w:szCs w:val="30"/>
              </w:rPr>
            </w:pPr>
            <w:r>
              <w:rPr>
                <w:rFonts w:hint="eastAsia" w:ascii="仿宋_GB2312" w:hAnsi="仿宋" w:eastAsia="仿宋_GB2312" w:cs="宋体"/>
                <w:color w:val="auto"/>
                <w:sz w:val="32"/>
                <w:szCs w:val="32"/>
                <w:lang w:val="en-US" w:eastAsia="zh-CN" w:bidi="ar"/>
              </w:rPr>
              <w:t xml:space="preserve">  项目绩效指标得分情况</w:t>
            </w:r>
          </w:p>
        </w:tc>
      </w:tr>
      <w:tr>
        <w:tblPrEx>
          <w:tblLayout w:type="fixed"/>
          <w:tblCellMar>
            <w:top w:w="0" w:type="dxa"/>
            <w:left w:w="108" w:type="dxa"/>
            <w:bottom w:w="0" w:type="dxa"/>
            <w:right w:w="108" w:type="dxa"/>
          </w:tblCellMar>
        </w:tblPrEx>
        <w:trPr>
          <w:trHeight w:val="510" w:hRule="exact"/>
          <w:tblHeader/>
        </w:trPr>
        <w:tc>
          <w:tcPr>
            <w:tcW w:w="1830" w:type="dxa"/>
            <w:tcBorders>
              <w:top w:val="nil"/>
              <w:left w:val="single" w:color="auto" w:sz="8" w:space="0"/>
              <w:bottom w:val="single" w:color="auto" w:sz="4"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spacing w:line="560" w:lineRule="exact"/>
              <w:jc w:val="center"/>
              <w:rPr>
                <w:rFonts w:hint="eastAsia" w:ascii="仿宋_GB2312" w:hAnsi="仿宋_GB2312" w:eastAsia="仿宋_GB2312" w:cs="仿宋_GB2312"/>
                <w:b/>
                <w:bCs/>
                <w:color w:val="auto"/>
                <w:kern w:val="0"/>
                <w:sz w:val="30"/>
                <w:szCs w:val="30"/>
              </w:rPr>
            </w:pPr>
            <w:r>
              <w:rPr>
                <w:rFonts w:hint="eastAsia" w:ascii="仿宋_GB2312" w:hAnsi="仿宋_GB2312" w:eastAsia="仿宋_GB2312" w:cs="仿宋_GB2312"/>
                <w:b/>
                <w:bCs/>
                <w:color w:val="auto"/>
                <w:kern w:val="0"/>
                <w:sz w:val="30"/>
                <w:szCs w:val="30"/>
              </w:rPr>
              <w:t>三级指标</w:t>
            </w:r>
          </w:p>
        </w:tc>
        <w:tc>
          <w:tcPr>
            <w:tcW w:w="3623" w:type="dxa"/>
            <w:tcBorders>
              <w:top w:val="nil"/>
              <w:left w:val="nil"/>
              <w:bottom w:val="single" w:color="auto" w:sz="4" w:space="0"/>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spacing w:line="560" w:lineRule="exact"/>
              <w:jc w:val="center"/>
              <w:rPr>
                <w:rFonts w:hint="eastAsia" w:ascii="仿宋_GB2312" w:hAnsi="仿宋_GB2312" w:eastAsia="仿宋_GB2312" w:cs="仿宋_GB2312"/>
                <w:b/>
                <w:bCs/>
                <w:color w:val="auto"/>
                <w:kern w:val="0"/>
                <w:sz w:val="30"/>
                <w:szCs w:val="30"/>
              </w:rPr>
            </w:pPr>
            <w:r>
              <w:rPr>
                <w:rFonts w:hint="eastAsia" w:ascii="仿宋_GB2312" w:hAnsi="仿宋_GB2312" w:eastAsia="仿宋_GB2312" w:cs="仿宋_GB2312"/>
                <w:b/>
                <w:bCs/>
                <w:color w:val="auto"/>
                <w:kern w:val="0"/>
                <w:sz w:val="30"/>
                <w:szCs w:val="30"/>
              </w:rPr>
              <w:t>三级明细指标</w:t>
            </w:r>
          </w:p>
        </w:tc>
        <w:tc>
          <w:tcPr>
            <w:tcW w:w="958" w:type="dxa"/>
            <w:tcBorders>
              <w:top w:val="nil"/>
              <w:left w:val="nil"/>
              <w:bottom w:val="nil"/>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spacing w:line="560" w:lineRule="exact"/>
              <w:jc w:val="center"/>
              <w:rPr>
                <w:rFonts w:hint="eastAsia" w:ascii="仿宋_GB2312" w:hAnsi="仿宋_GB2312" w:eastAsia="仿宋_GB2312" w:cs="仿宋_GB2312"/>
                <w:b/>
                <w:bCs/>
                <w:color w:val="auto"/>
                <w:kern w:val="0"/>
                <w:sz w:val="30"/>
                <w:szCs w:val="30"/>
              </w:rPr>
            </w:pPr>
            <w:r>
              <w:rPr>
                <w:rFonts w:hint="eastAsia" w:ascii="仿宋_GB2312" w:hAnsi="仿宋_GB2312" w:eastAsia="仿宋_GB2312" w:cs="仿宋_GB2312"/>
                <w:b/>
                <w:bCs/>
                <w:color w:val="auto"/>
                <w:kern w:val="0"/>
                <w:sz w:val="30"/>
                <w:szCs w:val="30"/>
              </w:rPr>
              <w:t>权重</w:t>
            </w:r>
          </w:p>
        </w:tc>
        <w:tc>
          <w:tcPr>
            <w:tcW w:w="1339" w:type="dxa"/>
            <w:tcBorders>
              <w:top w:val="nil"/>
              <w:left w:val="nil"/>
              <w:bottom w:val="nil"/>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spacing w:line="560" w:lineRule="exact"/>
              <w:jc w:val="center"/>
              <w:rPr>
                <w:rFonts w:hint="eastAsia" w:ascii="仿宋_GB2312" w:hAnsi="仿宋_GB2312" w:eastAsia="仿宋_GB2312" w:cs="仿宋_GB2312"/>
                <w:b/>
                <w:bCs/>
                <w:color w:val="auto"/>
                <w:kern w:val="0"/>
                <w:sz w:val="30"/>
                <w:szCs w:val="30"/>
              </w:rPr>
            </w:pPr>
            <w:r>
              <w:rPr>
                <w:rFonts w:hint="eastAsia" w:ascii="仿宋_GB2312" w:hAnsi="仿宋_GB2312" w:eastAsia="仿宋_GB2312" w:cs="仿宋_GB2312"/>
                <w:b/>
                <w:bCs/>
                <w:color w:val="auto"/>
                <w:kern w:val="0"/>
                <w:sz w:val="30"/>
                <w:szCs w:val="30"/>
              </w:rPr>
              <w:t>得分率</w:t>
            </w:r>
          </w:p>
        </w:tc>
        <w:tc>
          <w:tcPr>
            <w:tcW w:w="1442" w:type="dxa"/>
            <w:tcBorders>
              <w:top w:val="nil"/>
              <w:left w:val="nil"/>
              <w:bottom w:val="nil"/>
              <w:right w:val="single" w:color="auto" w:sz="8" w:space="0"/>
            </w:tcBorders>
            <w:shd w:val="clear" w:color="000000" w:fill="A6A6A6"/>
            <w:vAlign w:val="center"/>
          </w:tcPr>
          <w:p>
            <w:pPr>
              <w:keepNext w:val="0"/>
              <w:keepLines w:val="0"/>
              <w:pageBreakBefore w:val="0"/>
              <w:widowControl/>
              <w:kinsoku/>
              <w:wordWrap/>
              <w:overflowPunct/>
              <w:topLinePunct w:val="0"/>
              <w:autoSpaceDE/>
              <w:autoSpaceDN/>
              <w:bidi w:val="0"/>
              <w:spacing w:line="560" w:lineRule="exact"/>
              <w:jc w:val="center"/>
              <w:rPr>
                <w:rFonts w:hint="eastAsia" w:ascii="仿宋_GB2312" w:hAnsi="仿宋_GB2312" w:eastAsia="仿宋_GB2312" w:cs="仿宋_GB2312"/>
                <w:b/>
                <w:bCs/>
                <w:color w:val="auto"/>
                <w:kern w:val="0"/>
                <w:sz w:val="30"/>
                <w:szCs w:val="30"/>
              </w:rPr>
            </w:pPr>
            <w:r>
              <w:rPr>
                <w:rFonts w:hint="eastAsia" w:ascii="仿宋_GB2312" w:hAnsi="仿宋_GB2312" w:eastAsia="仿宋_GB2312" w:cs="仿宋_GB2312"/>
                <w:b/>
                <w:bCs/>
                <w:color w:val="auto"/>
                <w:kern w:val="0"/>
                <w:sz w:val="30"/>
                <w:szCs w:val="30"/>
              </w:rPr>
              <w:t>实际得分</w:t>
            </w:r>
          </w:p>
        </w:tc>
      </w:tr>
      <w:tr>
        <w:tblPrEx>
          <w:tblLayout w:type="fixed"/>
          <w:tblCellMar>
            <w:top w:w="0" w:type="dxa"/>
            <w:left w:w="108" w:type="dxa"/>
            <w:bottom w:w="0" w:type="dxa"/>
            <w:right w:w="108" w:type="dxa"/>
          </w:tblCellMar>
        </w:tblPrEx>
        <w:trPr>
          <w:trHeight w:val="1199" w:hRule="exact"/>
        </w:trPr>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社会效益（15）</w:t>
            </w:r>
          </w:p>
        </w:tc>
        <w:tc>
          <w:tcPr>
            <w:tcW w:w="36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帮助查明身份滞留流浪乞讨人员返乡率≧80%（15）</w:t>
            </w:r>
          </w:p>
        </w:tc>
        <w:tc>
          <w:tcPr>
            <w:tcW w:w="958"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spacing w:line="560" w:lineRule="exact"/>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bidi="ar"/>
              </w:rPr>
              <w:t>15</w:t>
            </w:r>
          </w:p>
        </w:tc>
        <w:tc>
          <w:tcPr>
            <w:tcW w:w="1339"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spacing w:line="560" w:lineRule="exact"/>
              <w:jc w:val="cente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bidi="ar"/>
              </w:rPr>
              <w:t>8</w:t>
            </w:r>
            <w:r>
              <w:rPr>
                <w:rFonts w:hint="eastAsia" w:ascii="宋体" w:hAnsi="宋体" w:eastAsia="宋体" w:cs="宋体"/>
                <w:color w:val="auto"/>
                <w:sz w:val="24"/>
                <w:szCs w:val="24"/>
                <w:lang w:val="en-US" w:eastAsia="zh-CN" w:bidi="ar"/>
              </w:rPr>
              <w:t>0%</w:t>
            </w:r>
          </w:p>
        </w:tc>
        <w:tc>
          <w:tcPr>
            <w:tcW w:w="1442" w:type="dxa"/>
            <w:tcBorders>
              <w:top w:val="nil"/>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spacing w:line="560" w:lineRule="exact"/>
              <w:ind w:firstLine="480" w:firstLineChars="200"/>
              <w:jc w:val="left"/>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bidi="ar"/>
              </w:rPr>
              <w:t>15</w:t>
            </w:r>
          </w:p>
        </w:tc>
      </w:tr>
      <w:tr>
        <w:tblPrEx>
          <w:tblLayout w:type="fixed"/>
          <w:tblCellMar>
            <w:top w:w="0" w:type="dxa"/>
            <w:left w:w="108" w:type="dxa"/>
            <w:bottom w:w="0" w:type="dxa"/>
            <w:right w:w="108" w:type="dxa"/>
          </w:tblCellMar>
        </w:tblPrEx>
        <w:trPr>
          <w:trHeight w:val="1742" w:hRule="exact"/>
        </w:trPr>
        <w:tc>
          <w:tcPr>
            <w:tcW w:w="18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可持续影响指标（15</w:t>
            </w:r>
            <w:r>
              <w:rPr>
                <w:rFonts w:hint="default" w:ascii="宋体" w:hAnsi="宋体" w:eastAsia="宋体" w:cs="宋体"/>
                <w:i w:val="0"/>
                <w:iCs w:val="0"/>
                <w:color w:val="auto"/>
                <w:kern w:val="0"/>
                <w:sz w:val="24"/>
                <w:szCs w:val="24"/>
                <w:u w:val="none"/>
                <w:lang w:val="en" w:eastAsia="zh-CN" w:bidi="ar"/>
              </w:rPr>
              <w:t>)</w:t>
            </w:r>
          </w:p>
        </w:tc>
        <w:tc>
          <w:tcPr>
            <w:tcW w:w="362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为传销解救人员，打拐解救人员，家暴受害者提供临时救助率≧90%（15）</w:t>
            </w:r>
          </w:p>
        </w:tc>
        <w:tc>
          <w:tcPr>
            <w:tcW w:w="958"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spacing w:line="560" w:lineRule="exact"/>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15</w:t>
            </w:r>
          </w:p>
        </w:tc>
        <w:tc>
          <w:tcPr>
            <w:tcW w:w="133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spacing w:line="560" w:lineRule="exact"/>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bidi="ar"/>
              </w:rPr>
              <w:t>9</w:t>
            </w:r>
            <w:r>
              <w:rPr>
                <w:rFonts w:hint="eastAsia" w:ascii="宋体" w:hAnsi="宋体" w:eastAsia="宋体" w:cs="宋体"/>
                <w:color w:val="auto"/>
                <w:sz w:val="24"/>
                <w:szCs w:val="24"/>
                <w:lang w:val="en-US" w:eastAsia="zh-CN" w:bidi="ar"/>
              </w:rPr>
              <w:t>0%</w:t>
            </w:r>
          </w:p>
        </w:tc>
        <w:tc>
          <w:tcPr>
            <w:tcW w:w="1442"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spacing w:line="560" w:lineRule="exact"/>
              <w:ind w:firstLine="480" w:firstLineChars="200"/>
              <w:jc w:val="left"/>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15</w:t>
            </w:r>
          </w:p>
        </w:tc>
      </w:tr>
      <w:tr>
        <w:tblPrEx>
          <w:tblLayout w:type="fixed"/>
          <w:tblCellMar>
            <w:top w:w="0" w:type="dxa"/>
            <w:left w:w="108" w:type="dxa"/>
            <w:bottom w:w="0" w:type="dxa"/>
            <w:right w:w="108" w:type="dxa"/>
          </w:tblCellMar>
        </w:tblPrEx>
        <w:trPr>
          <w:trHeight w:val="510" w:hRule="exact"/>
        </w:trPr>
        <w:tc>
          <w:tcPr>
            <w:tcW w:w="54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pacing w:line="560" w:lineRule="exact"/>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0"/>
                <w:sz w:val="24"/>
                <w:szCs w:val="24"/>
              </w:rPr>
              <w:t>合  计</w:t>
            </w:r>
          </w:p>
        </w:tc>
        <w:tc>
          <w:tcPr>
            <w:tcW w:w="958"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pacing w:line="560" w:lineRule="exact"/>
              <w:ind w:firstLine="240" w:firstLineChars="100"/>
              <w:jc w:val="left"/>
              <w:rPr>
                <w:rFonts w:hint="default" w:ascii="宋体" w:hAnsi="宋体" w:eastAsia="宋体" w:cs="宋体"/>
                <w:color w:val="auto"/>
                <w:kern w:val="2"/>
                <w:sz w:val="24"/>
                <w:szCs w:val="24"/>
                <w:lang w:val="en-US" w:eastAsia="zh-CN" w:bidi="ar-SA"/>
              </w:rPr>
            </w:pPr>
            <w:r>
              <w:rPr>
                <w:rFonts w:hint="eastAsia" w:ascii="宋体" w:hAnsi="宋体" w:cs="宋体"/>
                <w:color w:val="auto"/>
                <w:sz w:val="24"/>
                <w:szCs w:val="24"/>
                <w:lang w:val="en-US" w:eastAsia="zh-CN"/>
              </w:rPr>
              <w:t>30</w:t>
            </w:r>
          </w:p>
        </w:tc>
        <w:tc>
          <w:tcPr>
            <w:tcW w:w="1339"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pacing w:line="560" w:lineRule="exact"/>
              <w:ind w:firstLine="480" w:firstLineChars="20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eastAsia="zh-CN"/>
              </w:rPr>
              <w:t>100%</w:t>
            </w:r>
          </w:p>
        </w:tc>
        <w:tc>
          <w:tcPr>
            <w:tcW w:w="1442"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pacing w:line="560" w:lineRule="exact"/>
              <w:jc w:val="center"/>
              <w:rPr>
                <w:rFonts w:hint="default"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30</w:t>
            </w:r>
          </w:p>
        </w:tc>
      </w:tr>
    </w:tbl>
    <w:p>
      <w:pPr>
        <w:keepNext w:val="0"/>
        <w:keepLines w:val="0"/>
        <w:pageBreakBefore w:val="0"/>
        <w:kinsoku/>
        <w:wordWrap/>
        <w:overflowPunct/>
        <w:topLinePunct w:val="0"/>
        <w:autoSpaceDE/>
        <w:autoSpaceDN/>
        <w:bidi w:val="0"/>
        <w:spacing w:line="560" w:lineRule="exact"/>
        <w:ind w:firstLine="600" w:firstLineChars="200"/>
        <w:jc w:val="left"/>
        <w:rPr>
          <w:rFonts w:hint="eastAsia" w:ascii="仿宋_GB2312" w:hAnsi="仿宋" w:eastAsia="仿宋_GB2312" w:cs="宋体"/>
          <w:color w:val="auto"/>
          <w:sz w:val="32"/>
          <w:szCs w:val="32"/>
          <w:highlight w:val="none"/>
          <w:lang w:val="en-US" w:eastAsia="zh-CN" w:bidi="ar"/>
        </w:rPr>
      </w:pPr>
      <w:r>
        <w:rPr>
          <w:rFonts w:hint="eastAsia" w:ascii="仿宋_GB2312" w:hAnsi="仿宋_GB2312" w:eastAsia="仿宋_GB2312" w:cs="仿宋_GB2312"/>
          <w:color w:val="auto"/>
          <w:sz w:val="30"/>
          <w:szCs w:val="30"/>
        </w:rPr>
        <w:t>对于“</w:t>
      </w:r>
      <w:r>
        <w:rPr>
          <w:rFonts w:hint="eastAsia" w:ascii="仿宋_GB2312" w:hAnsi="仿宋_GB2312" w:eastAsia="仿宋_GB2312" w:cs="仿宋_GB2312"/>
          <w:color w:val="auto"/>
          <w:sz w:val="30"/>
          <w:szCs w:val="30"/>
          <w:lang w:eastAsia="zh-CN"/>
        </w:rPr>
        <w:t>效益指标</w:t>
      </w:r>
      <w:r>
        <w:rPr>
          <w:rFonts w:hint="eastAsia" w:ascii="仿宋_GB2312" w:hAnsi="仿宋_GB2312" w:eastAsia="仿宋_GB2312" w:cs="仿宋_GB2312"/>
          <w:color w:val="auto"/>
          <w:sz w:val="30"/>
          <w:szCs w:val="30"/>
        </w:rPr>
        <w:t>”，</w:t>
      </w:r>
      <w:r>
        <w:rPr>
          <w:rFonts w:hint="eastAsia" w:ascii="仿宋_GB2312" w:hAnsi="仿宋_GB2312" w:eastAsia="仿宋_GB2312" w:cs="仿宋_GB2312"/>
          <w:b w:val="0"/>
          <w:bCs w:val="0"/>
          <w:color w:val="auto"/>
          <w:sz w:val="30"/>
          <w:szCs w:val="30"/>
          <w:lang w:eastAsia="zh-CN"/>
        </w:rPr>
        <w:t>我单位明显提高对流浪</w:t>
      </w:r>
      <w:r>
        <w:rPr>
          <w:rFonts w:hint="eastAsia" w:ascii="仿宋_GB2312" w:hAnsi="仿宋_GB2312" w:eastAsia="仿宋_GB2312" w:cs="仿宋_GB2312"/>
          <w:b w:val="0"/>
          <w:bCs w:val="0"/>
          <w:color w:val="auto"/>
          <w:sz w:val="30"/>
          <w:szCs w:val="30"/>
          <w:lang w:val="en-US" w:eastAsia="zh-CN"/>
        </w:rPr>
        <w:t>乞讨人员临时救助率以及查明身份滞留流浪乞讨人员返乡率80%</w:t>
      </w:r>
      <w:r>
        <w:rPr>
          <w:rFonts w:hint="eastAsia" w:ascii="仿宋_GB2312" w:hAnsi="仿宋_GB2312" w:eastAsia="仿宋_GB2312" w:cs="仿宋_GB2312"/>
          <w:b w:val="0"/>
          <w:bCs w:val="0"/>
          <w:color w:val="auto"/>
          <w:sz w:val="30"/>
          <w:szCs w:val="30"/>
          <w:lang w:eastAsia="zh-CN"/>
        </w:rPr>
        <w:t>；</w:t>
      </w:r>
      <w:r>
        <w:rPr>
          <w:rFonts w:hint="eastAsia" w:ascii="仿宋_GB2312" w:hAnsi="仿宋_GB2312" w:eastAsia="仿宋_GB2312" w:cs="仿宋_GB2312"/>
          <w:b w:val="0"/>
          <w:bCs w:val="0"/>
          <w:color w:val="auto"/>
          <w:sz w:val="30"/>
          <w:szCs w:val="30"/>
          <w:lang w:val="en-US" w:eastAsia="zh-CN"/>
        </w:rPr>
        <w:t>为传销解救人员，打拐解救人员，家暴受害者提供临时救助率≧90%。</w:t>
      </w:r>
      <w:r>
        <w:rPr>
          <w:rFonts w:hint="eastAsia" w:ascii="仿宋_GB2312" w:hAnsi="仿宋_GB2312" w:eastAsia="仿宋_GB2312" w:cs="仿宋_GB2312"/>
          <w:color w:val="auto"/>
          <w:sz w:val="30"/>
          <w:szCs w:val="30"/>
        </w:rPr>
        <w:t>根据指标评分标准，该指标</w:t>
      </w:r>
      <w:r>
        <w:rPr>
          <w:rFonts w:hint="eastAsia" w:ascii="仿宋_GB2312" w:hAnsi="仿宋_GB2312" w:eastAsia="仿宋_GB2312" w:cs="仿宋_GB2312"/>
          <w:color w:val="auto"/>
          <w:sz w:val="30"/>
          <w:szCs w:val="30"/>
          <w:lang w:eastAsia="zh-CN"/>
        </w:rPr>
        <w:t>得分率</w:t>
      </w:r>
      <w:r>
        <w:rPr>
          <w:rFonts w:hint="eastAsia" w:ascii="仿宋_GB2312" w:hAnsi="仿宋_GB2312" w:eastAsia="仿宋_GB2312" w:cs="仿宋_GB2312"/>
          <w:color w:val="auto"/>
          <w:sz w:val="30"/>
          <w:szCs w:val="30"/>
          <w:lang w:val="en-US" w:eastAsia="zh-CN"/>
        </w:rPr>
        <w:t>100%，</w:t>
      </w:r>
      <w:r>
        <w:rPr>
          <w:rFonts w:hint="eastAsia" w:ascii="仿宋_GB2312" w:hAnsi="仿宋" w:eastAsia="仿宋_GB2312" w:cs="宋体"/>
          <w:color w:val="auto"/>
          <w:sz w:val="32"/>
          <w:szCs w:val="32"/>
          <w:highlight w:val="none"/>
          <w:lang w:val="en-US" w:eastAsia="zh-CN" w:bidi="ar"/>
        </w:rPr>
        <w:t>该指标得30分。</w:t>
      </w:r>
    </w:p>
    <w:p>
      <w:pPr>
        <w:keepNext w:val="0"/>
        <w:keepLines w:val="0"/>
        <w:pageBreakBefore w:val="0"/>
        <w:numPr>
          <w:ilvl w:val="0"/>
          <w:numId w:val="6"/>
        </w:numPr>
        <w:kinsoku/>
        <w:wordWrap/>
        <w:overflowPunct/>
        <w:topLinePunct w:val="0"/>
        <w:autoSpaceDE/>
        <w:autoSpaceDN/>
        <w:bidi w:val="0"/>
        <w:adjustRightInd/>
        <w:snapToGrid/>
        <w:spacing w:line="560" w:lineRule="exact"/>
        <w:ind w:left="0" w:leftChars="0" w:firstLine="640" w:firstLineChars="200"/>
        <w:contextualSpacing/>
        <w:textAlignment w:val="auto"/>
        <w:rPr>
          <w:rFonts w:hint="eastAsia" w:ascii="方正仿宋_GBK" w:eastAsia="方正仿宋_GBK"/>
          <w:color w:val="auto"/>
          <w:sz w:val="32"/>
          <w:szCs w:val="32"/>
        </w:rPr>
      </w:pPr>
      <w:r>
        <w:rPr>
          <w:rFonts w:hint="eastAsia" w:ascii="方正仿宋_GBK" w:eastAsia="方正仿宋_GBK"/>
          <w:color w:val="auto"/>
          <w:sz w:val="32"/>
          <w:szCs w:val="32"/>
          <w:lang w:val="en-US" w:eastAsia="zh-CN"/>
        </w:rPr>
        <w:t>满意度指标</w:t>
      </w:r>
      <w:r>
        <w:rPr>
          <w:rFonts w:hint="eastAsia" w:ascii="方正仿宋_GBK" w:eastAsia="方正仿宋_GBK"/>
          <w:color w:val="auto"/>
          <w:sz w:val="32"/>
          <w:szCs w:val="32"/>
        </w:rPr>
        <w:t>情况</w:t>
      </w:r>
    </w:p>
    <w:tbl>
      <w:tblPr>
        <w:tblStyle w:val="22"/>
        <w:tblW w:w="823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3"/>
        <w:gridCol w:w="875"/>
        <w:gridCol w:w="2577"/>
        <w:gridCol w:w="1225"/>
        <w:gridCol w:w="945"/>
        <w:gridCol w:w="763"/>
        <w:gridCol w:w="9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15" w:hRule="atLeast"/>
        </w:trPr>
        <w:tc>
          <w:tcPr>
            <w:tcW w:w="8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一级指标</w:t>
            </w:r>
          </w:p>
        </w:tc>
        <w:tc>
          <w:tcPr>
            <w:tcW w:w="8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二级指标</w:t>
            </w:r>
          </w:p>
        </w:tc>
        <w:tc>
          <w:tcPr>
            <w:tcW w:w="25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三级指标</w:t>
            </w:r>
          </w:p>
        </w:tc>
        <w:tc>
          <w:tcPr>
            <w:tcW w:w="12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年度指标值</w:t>
            </w:r>
          </w:p>
        </w:tc>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实际完成值</w:t>
            </w:r>
          </w:p>
        </w:tc>
        <w:tc>
          <w:tcPr>
            <w:tcW w:w="7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分值</w:t>
            </w:r>
          </w:p>
        </w:tc>
        <w:tc>
          <w:tcPr>
            <w:tcW w:w="9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8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8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25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12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7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9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863"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shd w:val="clear" w:color="auto" w:fill="auto"/>
              </w:rPr>
            </w:pPr>
            <w:r>
              <w:rPr>
                <w:rFonts w:hint="eastAsia" w:ascii="宋体" w:hAnsi="宋体" w:eastAsia="宋体" w:cs="宋体"/>
                <w:i w:val="0"/>
                <w:iCs w:val="0"/>
                <w:color w:val="auto"/>
                <w:kern w:val="0"/>
                <w:sz w:val="24"/>
                <w:szCs w:val="24"/>
                <w:u w:val="none"/>
                <w:shd w:val="clear" w:color="auto" w:fill="auto"/>
                <w:lang w:val="en-US" w:eastAsia="zh-CN" w:bidi="ar"/>
              </w:rPr>
              <w:t>满意度指标</w:t>
            </w:r>
          </w:p>
        </w:tc>
        <w:tc>
          <w:tcPr>
            <w:tcW w:w="875" w:type="dxa"/>
            <w:vMerge w:val="restart"/>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shd w:val="clear" w:color="auto" w:fill="auto"/>
              </w:rPr>
            </w:pPr>
            <w:r>
              <w:rPr>
                <w:rFonts w:hint="eastAsia" w:ascii="宋体" w:hAnsi="宋体" w:eastAsia="宋体" w:cs="宋体"/>
                <w:i w:val="0"/>
                <w:iCs w:val="0"/>
                <w:color w:val="auto"/>
                <w:kern w:val="0"/>
                <w:sz w:val="24"/>
                <w:szCs w:val="24"/>
                <w:u w:val="none"/>
                <w:shd w:val="clear" w:color="auto" w:fill="auto"/>
                <w:lang w:val="en-US" w:eastAsia="zh-CN" w:bidi="ar"/>
              </w:rPr>
              <w:t>服务对象满意度指标</w:t>
            </w:r>
          </w:p>
        </w:tc>
        <w:tc>
          <w:tcPr>
            <w:tcW w:w="257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受助流浪乞讨人员和未成年人满意度</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≧90%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9</w:t>
            </w:r>
            <w:r>
              <w:rPr>
                <w:rFonts w:hint="eastAsia" w:ascii="宋体" w:hAnsi="宋体" w:eastAsia="宋体" w:cs="宋体"/>
                <w:i w:val="0"/>
                <w:iCs w:val="0"/>
                <w:color w:val="auto"/>
                <w:kern w:val="0"/>
                <w:sz w:val="24"/>
                <w:szCs w:val="24"/>
                <w:u w:val="none"/>
                <w:lang w:val="en-US" w:eastAsia="zh-CN" w:bidi="ar"/>
              </w:rPr>
              <w:t>0%</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863"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87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24"/>
                <w:szCs w:val="24"/>
                <w:u w:val="none"/>
              </w:rPr>
            </w:pPr>
          </w:p>
        </w:tc>
        <w:tc>
          <w:tcPr>
            <w:tcW w:w="2577"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政策适用群众满意度</w:t>
            </w:r>
          </w:p>
        </w:tc>
        <w:tc>
          <w:tcPr>
            <w:tcW w:w="12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≧85%</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cs="宋体"/>
                <w:i w:val="0"/>
                <w:iCs w:val="0"/>
                <w:color w:val="auto"/>
                <w:kern w:val="0"/>
                <w:sz w:val="24"/>
                <w:szCs w:val="24"/>
                <w:u w:val="none"/>
                <w:lang w:val="en-US" w:eastAsia="zh-CN" w:bidi="ar"/>
              </w:rPr>
              <w:t>86</w:t>
            </w:r>
            <w:r>
              <w:rPr>
                <w:rFonts w:hint="eastAsia" w:ascii="宋体" w:hAnsi="宋体" w:eastAsia="宋体" w:cs="宋体"/>
                <w:i w:val="0"/>
                <w:iCs w:val="0"/>
                <w:color w:val="auto"/>
                <w:kern w:val="0"/>
                <w:sz w:val="24"/>
                <w:szCs w:val="24"/>
                <w:u w:val="none"/>
                <w:lang w:val="en-US" w:eastAsia="zh-CN" w:bidi="ar"/>
              </w:rPr>
              <w:t>%</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6485"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合计</w:t>
            </w:r>
          </w:p>
        </w:tc>
        <w:tc>
          <w:tcPr>
            <w:tcW w:w="7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10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4"/>
                <w:szCs w:val="24"/>
                <w:u w:val="none"/>
                <w:lang w:val="en-US" w:eastAsia="zh-CN" w:bidi="ar"/>
              </w:rPr>
            </w:pPr>
            <w:r>
              <w:rPr>
                <w:rFonts w:hint="eastAsia" w:ascii="宋体" w:hAnsi="宋体" w:cs="宋体"/>
                <w:i w:val="0"/>
                <w:iCs w:val="0"/>
                <w:color w:val="auto"/>
                <w:kern w:val="0"/>
                <w:sz w:val="24"/>
                <w:szCs w:val="24"/>
                <w:u w:val="none"/>
                <w:lang w:val="en-US" w:eastAsia="zh-CN" w:bidi="ar"/>
              </w:rPr>
              <w:t>10</w:t>
            </w:r>
          </w:p>
        </w:tc>
      </w:tr>
    </w:tbl>
    <w:p>
      <w:pPr>
        <w:pStyle w:val="2"/>
        <w:rPr>
          <w:rFonts w:hint="eastAsia"/>
          <w:color w:val="auto"/>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0"/>
          <w:szCs w:val="30"/>
          <w:lang w:eastAsia="zh-CN"/>
        </w:rPr>
      </w:pPr>
      <w:r>
        <w:rPr>
          <w:rFonts w:hint="eastAsia" w:ascii="仿宋_GB2312" w:hAnsi="仿宋_GB2312" w:eastAsia="仿宋_GB2312" w:cs="仿宋_GB2312"/>
          <w:color w:val="auto"/>
          <w:sz w:val="32"/>
          <w:szCs w:val="32"/>
        </w:rPr>
        <w:t>对于“</w:t>
      </w:r>
      <w:r>
        <w:rPr>
          <w:rFonts w:hint="eastAsia" w:ascii="仿宋_GB2312" w:hAnsi="仿宋_GB2312" w:eastAsia="仿宋_GB2312" w:cs="仿宋_GB2312"/>
          <w:color w:val="auto"/>
          <w:sz w:val="32"/>
          <w:szCs w:val="32"/>
          <w:lang w:eastAsia="zh-CN"/>
        </w:rPr>
        <w:t>满意度指标</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，根据对</w:t>
      </w:r>
      <w:r>
        <w:rPr>
          <w:rFonts w:hint="eastAsia" w:ascii="仿宋_GB2312" w:hAnsi="仿宋_GB2312" w:eastAsia="仿宋_GB2312" w:cs="仿宋_GB2312"/>
          <w:color w:val="auto"/>
          <w:sz w:val="32"/>
          <w:szCs w:val="32"/>
          <w:lang w:val="en-US" w:eastAsia="zh-CN"/>
        </w:rPr>
        <w:t>受助流浪乞讨人员和未成年人满意度</w:t>
      </w:r>
      <w:r>
        <w:rPr>
          <w:rFonts w:hint="eastAsia" w:ascii="仿宋_GB2312" w:hAnsi="仿宋_GB2312" w:eastAsia="仿宋_GB2312" w:cs="仿宋_GB2312"/>
          <w:b w:val="0"/>
          <w:bCs w:val="0"/>
          <w:color w:val="auto"/>
          <w:sz w:val="30"/>
          <w:szCs w:val="30"/>
          <w:lang w:val="en-US" w:eastAsia="zh-CN"/>
        </w:rPr>
        <w:t>≧90%；</w:t>
      </w:r>
      <w:r>
        <w:rPr>
          <w:rFonts w:hint="eastAsia" w:ascii="仿宋_GB2312" w:hAnsi="仿宋_GB2312" w:eastAsia="仿宋_GB2312" w:cs="仿宋_GB2312"/>
          <w:color w:val="auto"/>
          <w:sz w:val="32"/>
          <w:szCs w:val="32"/>
          <w:lang w:val="en-US" w:eastAsia="zh-CN"/>
        </w:rPr>
        <w:t>政策适用群众</w:t>
      </w:r>
      <w:r>
        <w:rPr>
          <w:rFonts w:hint="eastAsia" w:ascii="仿宋_GB2312" w:hAnsi="仿宋_GB2312" w:eastAsia="仿宋_GB2312" w:cs="仿宋_GB2312"/>
          <w:color w:val="auto"/>
          <w:sz w:val="32"/>
          <w:szCs w:val="32"/>
          <w:lang w:eastAsia="zh-CN"/>
        </w:rPr>
        <w:t>满意度为</w:t>
      </w:r>
      <w:r>
        <w:rPr>
          <w:rFonts w:hint="eastAsia" w:ascii="仿宋_GB2312" w:hAnsi="仿宋_GB2312" w:eastAsia="仿宋_GB2312" w:cs="仿宋_GB2312"/>
          <w:color w:val="auto"/>
          <w:sz w:val="32"/>
          <w:szCs w:val="32"/>
          <w:lang w:val="en-US" w:eastAsia="zh-CN"/>
        </w:rPr>
        <w:t>86%</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根据指标评分标准，该指标</w:t>
      </w:r>
      <w:r>
        <w:rPr>
          <w:rFonts w:hint="eastAsia" w:ascii="仿宋_GB2312" w:hAnsi="仿宋_GB2312" w:eastAsia="仿宋_GB2312" w:cs="仿宋_GB2312"/>
          <w:color w:val="auto"/>
          <w:sz w:val="32"/>
          <w:szCs w:val="32"/>
          <w:lang w:eastAsia="zh-CN"/>
        </w:rPr>
        <w:t>得分率</w:t>
      </w:r>
      <w:r>
        <w:rPr>
          <w:rFonts w:hint="eastAsia" w:ascii="仿宋_GB2312" w:hAnsi="仿宋_GB2312" w:eastAsia="仿宋_GB2312" w:cs="仿宋_GB2312"/>
          <w:color w:val="auto"/>
          <w:sz w:val="32"/>
          <w:szCs w:val="32"/>
          <w:lang w:val="en-US" w:eastAsia="zh-CN"/>
        </w:rPr>
        <w:t>100%，</w:t>
      </w:r>
      <w:r>
        <w:rPr>
          <w:rFonts w:hint="eastAsia" w:ascii="仿宋_GB2312" w:hAnsi="仿宋" w:eastAsia="仿宋_GB2312" w:cs="宋体"/>
          <w:color w:val="auto"/>
          <w:sz w:val="32"/>
          <w:szCs w:val="32"/>
          <w:highlight w:val="none"/>
          <w:lang w:val="en-US" w:eastAsia="zh-CN" w:bidi="ar"/>
        </w:rPr>
        <w:t>该指标得10分。</w:t>
      </w:r>
    </w:p>
    <w:p>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Chars="200"/>
        <w:contextualSpacing/>
        <w:textAlignment w:val="auto"/>
        <w:rPr>
          <w:rFonts w:hint="eastAsia" w:ascii="方正黑体_GBK" w:hAnsi="黑体" w:eastAsia="方正黑体_GBK"/>
          <w:color w:val="auto"/>
          <w:sz w:val="32"/>
          <w:szCs w:val="32"/>
          <w:lang w:val="en-US" w:eastAsia="zh-CN"/>
        </w:rPr>
      </w:pPr>
      <w:r>
        <w:rPr>
          <w:rFonts w:hint="eastAsia" w:ascii="方正黑体_GBK" w:hAnsi="黑体" w:eastAsia="方正黑体_GBK"/>
          <w:color w:val="auto"/>
          <w:sz w:val="32"/>
          <w:szCs w:val="32"/>
          <w:lang w:val="en-US" w:eastAsia="zh-CN"/>
        </w:rPr>
        <w:t>预算执行进度与绩效指标偏差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流浪乞讨人员站外救助人次≧5000人次，实际完成值934人次，完成率18.68%，主要原因是受疫情影响，乌鲁木齐静态管理近三个月，市区街面无人员流动，站外无人员求助；同时我站根据民政部要求，封闭长达五个月之久，导致站外救助数量锐减。</w:t>
      </w:r>
      <w:r>
        <w:rPr>
          <w:rFonts w:hint="default" w:ascii="仿宋_GB2312" w:hAnsi="仿宋_GB2312" w:eastAsia="仿宋_GB2312" w:cs="仿宋_GB2312"/>
          <w:color w:val="auto"/>
          <w:sz w:val="32"/>
          <w:szCs w:val="32"/>
          <w:lang w:val="en-US" w:eastAsia="zh-CN"/>
        </w:rPr>
        <w:t>流浪乞讨人员救助执行当地生活救助标准</w:t>
      </w:r>
      <w:r>
        <w:rPr>
          <w:rFonts w:hint="eastAsia" w:ascii="仿宋_GB2312" w:hAnsi="仿宋_GB2312" w:eastAsia="仿宋_GB2312" w:cs="仿宋_GB2312"/>
          <w:color w:val="auto"/>
          <w:sz w:val="32"/>
          <w:szCs w:val="32"/>
          <w:lang w:val="en-US" w:eastAsia="zh-CN"/>
        </w:rPr>
        <w:t>=26元/人·天，实际完成值35元/人·天，主要原因是疫情乌鲁木齐静态期间，受食材价格上涨以及食堂人员感染康复期间（约20天），站内伙食供应只能由外部餐饮配送供应（85元/人·天），同时为避免受助人员中老弱病残等特殊群体因体质弱感染病毒，经厅分管领导同意提高了伙食标准等因素，导致受助人员伙食费价格上涨明显。护送救助人员返乡的车票及护送人员差费等支出&lt;=132万元，实际完成值46万元，完成率34.85%，主要原因系疫情乌鲁木齐近三个月静态，救助管理机构封闭五个月，导致站外救助人数锐减，相应返乡车费减少。</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contextualSpacing/>
        <w:textAlignment w:val="auto"/>
        <w:rPr>
          <w:rFonts w:hint="eastAsia" w:ascii="方正黑体_GBK" w:hAnsi="黑体" w:eastAsia="方正黑体_GBK"/>
          <w:sz w:val="32"/>
          <w:szCs w:val="32"/>
        </w:rPr>
      </w:pPr>
      <w:r>
        <w:rPr>
          <w:rFonts w:hint="eastAsia" w:ascii="方正黑体_GBK" w:hAnsi="黑体" w:eastAsia="方正黑体_GBK"/>
          <w:sz w:val="32"/>
          <w:szCs w:val="32"/>
          <w:lang w:val="en-US" w:eastAsia="zh-CN"/>
        </w:rPr>
        <w:t>六、</w:t>
      </w:r>
      <w:r>
        <w:rPr>
          <w:rFonts w:hint="eastAsia" w:ascii="方正黑体_GBK" w:hAnsi="黑体" w:eastAsia="方正黑体_GBK"/>
          <w:sz w:val="32"/>
          <w:szCs w:val="32"/>
        </w:rPr>
        <w:t>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主要经验及做法。</w:t>
      </w:r>
      <w:r>
        <w:rPr>
          <w:rFonts w:hint="eastAsia" w:ascii="仿宋_GB2312" w:hAnsi="仿宋_GB2312" w:eastAsia="仿宋_GB2312" w:cs="仿宋_GB2312"/>
          <w:color w:val="auto"/>
          <w:sz w:val="32"/>
          <w:szCs w:val="32"/>
          <w:lang w:eastAsia="zh-CN"/>
        </w:rPr>
        <w:t>受助人员</w:t>
      </w:r>
      <w:r>
        <w:rPr>
          <w:rFonts w:hint="eastAsia" w:ascii="仿宋_GB2312" w:hAnsi="仿宋_GB2312" w:eastAsia="仿宋_GB2312" w:cs="仿宋_GB2312"/>
          <w:color w:val="auto"/>
          <w:sz w:val="32"/>
          <w:szCs w:val="32"/>
        </w:rPr>
        <w:t>保障标准逐步提高，救助有效，各项社会救助制度逐步完善，救助程序公平、公正、公开，</w:t>
      </w:r>
      <w:r>
        <w:rPr>
          <w:rFonts w:hint="eastAsia" w:ascii="仿宋_GB2312" w:hAnsi="仿宋_GB2312" w:eastAsia="仿宋_GB2312" w:cs="仿宋_GB2312"/>
          <w:color w:val="auto"/>
          <w:sz w:val="32"/>
          <w:szCs w:val="32"/>
          <w:lang w:eastAsia="zh-CN"/>
        </w:rPr>
        <w:t>受助群众</w:t>
      </w:r>
      <w:r>
        <w:rPr>
          <w:rFonts w:hint="eastAsia" w:ascii="仿宋_GB2312" w:hAnsi="仿宋_GB2312" w:eastAsia="仿宋_GB2312" w:cs="仿宋_GB2312"/>
          <w:color w:val="auto"/>
          <w:sz w:val="32"/>
          <w:szCs w:val="32"/>
        </w:rPr>
        <w:t>对社会救助政策及项目满意度较高，困难群众得到及时帮助，困难群众基本</w:t>
      </w:r>
      <w:r>
        <w:rPr>
          <w:rFonts w:hint="eastAsia" w:ascii="仿宋_GB2312" w:hAnsi="仿宋_GB2312" w:eastAsia="仿宋_GB2312" w:cs="仿宋_GB2312"/>
          <w:color w:val="auto"/>
          <w:sz w:val="32"/>
          <w:szCs w:val="32"/>
          <w:lang w:eastAsia="zh-CN"/>
        </w:rPr>
        <w:t>的</w:t>
      </w:r>
      <w:r>
        <w:rPr>
          <w:rFonts w:hint="eastAsia" w:ascii="仿宋_GB2312" w:hAnsi="仿宋_GB2312" w:eastAsia="仿宋_GB2312" w:cs="仿宋_GB2312"/>
          <w:color w:val="auto"/>
          <w:sz w:val="32"/>
          <w:szCs w:val="32"/>
        </w:rPr>
        <w:t>生活救助为维护社会稳定、社会和谐发挥了积极作用，取得了较好的社会效益。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eastAsia="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存在问题</w:t>
      </w:r>
      <w:r>
        <w:rPr>
          <w:rFonts w:hint="eastAsia" w:ascii="仿宋_GB2312" w:hAnsi="仿宋_GB2312" w:eastAsia="仿宋_GB2312" w:cs="仿宋_GB2312"/>
          <w:color w:val="auto"/>
          <w:sz w:val="32"/>
          <w:szCs w:val="32"/>
          <w:lang w:eastAsia="zh-CN"/>
        </w:rPr>
        <w:t>。救助量未达到预期目标值，站外救助人次较少于预设人次。主要原因一是列</w:t>
      </w:r>
      <w:r>
        <w:rPr>
          <w:rFonts w:hint="eastAsia" w:ascii="仿宋_GB2312" w:hAnsi="仿宋_GB2312" w:eastAsia="仿宋_GB2312" w:cs="仿宋_GB2312"/>
          <w:color w:val="auto"/>
          <w:sz w:val="32"/>
          <w:szCs w:val="32"/>
          <w:lang w:val="en-US" w:eastAsia="zh-CN"/>
        </w:rPr>
        <w:t>2022年预算以及绩效目标值是结合往年数据进行预设，由于2022年疫情导致民政福利机构长达五个月静态的影响，站外救助人数明显下降。二是</w:t>
      </w:r>
      <w:r>
        <w:rPr>
          <w:rFonts w:hint="eastAsia" w:ascii="仿宋_GB2312" w:hAnsi="仿宋_GB2312" w:eastAsia="仿宋_GB2312" w:cs="仿宋_GB2312"/>
          <w:color w:val="auto"/>
          <w:sz w:val="32"/>
          <w:szCs w:val="32"/>
        </w:rPr>
        <w:t>困难群众对政策知晓率</w:t>
      </w:r>
      <w:r>
        <w:rPr>
          <w:rFonts w:hint="eastAsia" w:ascii="仿宋_GB2312" w:hAnsi="仿宋_GB2312" w:eastAsia="仿宋_GB2312" w:cs="仿宋_GB2312"/>
          <w:color w:val="auto"/>
          <w:sz w:val="32"/>
          <w:szCs w:val="32"/>
          <w:lang w:eastAsia="zh-CN"/>
        </w:rPr>
        <w:t>仍需提高。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contextualSpacing/>
        <w:textAlignment w:val="auto"/>
        <w:rPr>
          <w:rFonts w:hint="eastAsia" w:ascii="方正黑体_GBK" w:hAnsi="黑体" w:eastAsia="方正黑体_GBK"/>
          <w:sz w:val="32"/>
          <w:szCs w:val="32"/>
        </w:rPr>
      </w:pPr>
      <w:r>
        <w:rPr>
          <w:rFonts w:hint="eastAsia" w:ascii="方正黑体_GBK" w:hAnsi="黑体" w:eastAsia="方正黑体_GBK"/>
          <w:sz w:val="32"/>
          <w:szCs w:val="32"/>
          <w:lang w:val="en-US" w:eastAsia="zh-CN"/>
        </w:rPr>
        <w:t>七、</w:t>
      </w:r>
      <w:r>
        <w:rPr>
          <w:rFonts w:hint="eastAsia" w:ascii="方正黑体_GBK" w:hAnsi="黑体" w:eastAsia="方正黑体_GBK"/>
          <w:sz w:val="32"/>
          <w:szCs w:val="32"/>
        </w:rPr>
        <w:t>有关建议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 w:eastAsia="仿宋_GB2312" w:cs="宋体"/>
          <w:color w:val="333333"/>
          <w:sz w:val="32"/>
          <w:szCs w:val="32"/>
          <w:lang w:val="en-US" w:eastAsia="zh-CN" w:bidi="ar"/>
        </w:rPr>
      </w:pPr>
      <w:r>
        <w:rPr>
          <w:rFonts w:hint="eastAsia" w:ascii="仿宋_GB2312" w:hAnsi="仿宋" w:eastAsia="仿宋_GB2312" w:cs="宋体"/>
          <w:color w:val="333333"/>
          <w:sz w:val="32"/>
          <w:szCs w:val="32"/>
          <w:lang w:val="en-US" w:eastAsia="zh-CN" w:bidi="ar"/>
        </w:rPr>
        <w:t>应不断推进救助政策宣传及实施，逐步提高困难群众对政策知晓率。让生活无着人员愿意接受社会救助，知晓如何求助，并主动求助，从而提高救助量。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contextualSpacing/>
        <w:textAlignment w:val="auto"/>
        <w:rPr>
          <w:rFonts w:ascii="方正黑体_GBK" w:hAnsi="黑体" w:eastAsia="方正黑体_GBK"/>
          <w:sz w:val="32"/>
          <w:szCs w:val="32"/>
        </w:rPr>
      </w:pPr>
      <w:r>
        <w:rPr>
          <w:rFonts w:hint="eastAsia" w:ascii="方正黑体_GBK" w:hAnsi="黑体" w:eastAsia="方正黑体_GBK"/>
          <w:sz w:val="32"/>
          <w:szCs w:val="32"/>
          <w:lang w:val="en-US" w:eastAsia="zh-CN"/>
        </w:rPr>
        <w:t>八</w:t>
      </w:r>
      <w:r>
        <w:rPr>
          <w:rFonts w:hint="eastAsia" w:ascii="方正黑体_GBK" w:hAnsi="黑体" w:eastAsia="方正黑体_GBK"/>
          <w:sz w:val="32"/>
          <w:szCs w:val="32"/>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textAlignment w:val="auto"/>
        <w:rPr>
          <w:rStyle w:val="19"/>
          <w:rFonts w:hint="eastAsia" w:ascii="黑体" w:hAnsi="黑体" w:eastAsia="黑体"/>
          <w:b w:val="0"/>
          <w:spacing w:val="-4"/>
          <w:sz w:val="32"/>
          <w:szCs w:val="32"/>
        </w:rPr>
      </w:pPr>
      <w:r>
        <w:rPr>
          <w:rFonts w:hint="eastAsia" w:ascii="仿宋_GB2312" w:hAnsi="仿宋" w:eastAsia="仿宋_GB2312" w:cs="宋体"/>
          <w:color w:val="333333"/>
          <w:sz w:val="32"/>
          <w:szCs w:val="32"/>
          <w:lang w:val="en-US" w:eastAsia="zh-CN" w:bidi="ar"/>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仿宋">
    <w:panose1 w:val="02010609060101010101"/>
    <w:charset w:val="86"/>
    <w:family w:val="decorative"/>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decorative"/>
    <w:pitch w:val="default"/>
    <w:sig w:usb0="00000001" w:usb1="080E0000" w:usb2="00000000" w:usb3="00000000" w:csb0="00040000" w:csb1="00000000"/>
  </w:font>
  <w:font w:name="楷体">
    <w:panose1 w:val="02010609060101010101"/>
    <w:charset w:val="86"/>
    <w:family w:val="decorative"/>
    <w:pitch w:val="default"/>
    <w:sig w:usb0="800002BF" w:usb1="38CF7CFA" w:usb2="00000016" w:usb3="00000000" w:csb0="00040001" w:csb1="00000000"/>
  </w:font>
  <w:font w:name="方正黑体_GBK">
    <w:altName w:val="微软雅黑"/>
    <w:panose1 w:val="02000000000000000000"/>
    <w:charset w:val="86"/>
    <w:family w:val="script"/>
    <w:pitch w:val="default"/>
    <w:sig w:usb0="00000000" w:usb1="00000000" w:usb2="00000000" w:usb3="00000000" w:csb0="00040000" w:csb1="00000000"/>
  </w:font>
  <w:font w:name="方正仿宋_GBK">
    <w:altName w:val="微软雅黑"/>
    <w:panose1 w:val="02000000000000000000"/>
    <w:charset w:val="86"/>
    <w:family w:val="script"/>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方正书宋_GBK">
    <w:altName w:val="微软雅黑"/>
    <w:panose1 w:val="02000000000000000000"/>
    <w:charset w:val="86"/>
    <w:family w:val="auto"/>
    <w:pitch w:val="default"/>
    <w:sig w:usb0="00000000" w:usb1="00000000" w:usb2="00000000" w:usb3="00000000" w:csb0="00040000" w:csb1="00000000"/>
  </w:font>
  <w:font w:name="DejaVu Sans">
    <w:altName w:val="Segoe Print"/>
    <w:panose1 w:val="020B0603030804020204"/>
    <w:charset w:val="00"/>
    <w:family w:val="auto"/>
    <w:pitch w:val="default"/>
    <w:sig w:usb0="00000000" w:usb1="00000000" w:usb2="0A246029" w:usb3="0400200C" w:csb0="600001FF" w:csb1="DFFF0000"/>
  </w:font>
  <w:font w:name="Noto Sans CJK JP Bold">
    <w:altName w:val="宋体"/>
    <w:panose1 w:val="020B0800000000000000"/>
    <w:charset w:val="86"/>
    <w:family w:val="auto"/>
    <w:pitch w:val="default"/>
    <w:sig w:usb0="00000000" w:usb1="00000000" w:usb2="00000016" w:usb3="00000000" w:csb0="602E0107" w:csb1="00000000"/>
  </w:font>
  <w:font w:name="汉仪中宋简">
    <w:altName w:val="宋体"/>
    <w:panose1 w:val="02010600000101010101"/>
    <w:charset w:val="86"/>
    <w:family w:val="auto"/>
    <w:pitch w:val="default"/>
    <w:sig w:usb0="00000000" w:usb1="00000000" w:usb2="00000002" w:usb3="00000000" w:csb0="00040000" w:csb1="00000000"/>
  </w:font>
  <w:font w:name="方正楷体_GBK">
    <w:altName w:val="微软雅黑"/>
    <w:panose1 w:val="02000000000000000000"/>
    <w:charset w:val="86"/>
    <w:family w:val="auto"/>
    <w:pitch w:val="default"/>
    <w:sig w:usb0="00000000" w:usb1="00000000" w:usb2="00000000" w:usb3="00000000" w:csb0="00040000" w:csb1="00000000"/>
  </w:font>
  <w:font w:name="Noto Sans Syriac Eastern">
    <w:altName w:val="宋体"/>
    <w:panose1 w:val="02040503050306020203"/>
    <w:charset w:val="86"/>
    <w:family w:val="auto"/>
    <w:pitch w:val="default"/>
    <w:sig w:usb0="00000000" w:usb1="00000000" w:usb2="00000080" w:usb3="00000000" w:csb0="203E0161" w:csb1="D7FF0000"/>
  </w:font>
  <w:font w:name="方正宋体S-超大字符集">
    <w:altName w:val="宋体"/>
    <w:panose1 w:val="02000000000000000000"/>
    <w:charset w:val="86"/>
    <w:family w:val="auto"/>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cript"/>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Content>
      <w:p>
        <w:pPr>
          <w:pStyle w:val="14"/>
          <w:jc w:val="center"/>
        </w:pPr>
        <w:r>
          <w:fldChar w:fldCharType="begin"/>
        </w:r>
        <w:r>
          <w:instrText xml:space="preserve">PAGE   \* MERGEFORMAT</w:instrText>
        </w:r>
        <w:r>
          <w:fldChar w:fldCharType="separate"/>
        </w:r>
        <w:r>
          <w:rPr>
            <w:lang w:val="zh-CN"/>
          </w:rPr>
          <w:t>1</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71928986">
    <w:nsid w:val="699D7D9A"/>
    <w:multiLevelType w:val="singleLevel"/>
    <w:tmpl w:val="699D7D9A"/>
    <w:lvl w:ilvl="0" w:tentative="1">
      <w:start w:val="2"/>
      <w:numFmt w:val="chineseCounting"/>
      <w:suff w:val="nothing"/>
      <w:lvlText w:val="（%1）"/>
      <w:lvlJc w:val="left"/>
      <w:rPr>
        <w:rFonts w:hint="eastAsia"/>
      </w:rPr>
    </w:lvl>
  </w:abstractNum>
  <w:abstractNum w:abstractNumId="3650325909">
    <w:nsid w:val="D9938D95"/>
    <w:multiLevelType w:val="singleLevel"/>
    <w:tmpl w:val="D9938D95"/>
    <w:lvl w:ilvl="0" w:tentative="1">
      <w:start w:val="5"/>
      <w:numFmt w:val="chineseCounting"/>
      <w:suff w:val="nothing"/>
      <w:lvlText w:val="%1、"/>
      <w:lvlJc w:val="left"/>
      <w:rPr>
        <w:rFonts w:hint="eastAsia"/>
      </w:rPr>
    </w:lvl>
  </w:abstractNum>
  <w:abstractNum w:abstractNumId="1743097871">
    <w:nsid w:val="67E5900F"/>
    <w:multiLevelType w:val="singleLevel"/>
    <w:tmpl w:val="67E5900F"/>
    <w:lvl w:ilvl="0" w:tentative="1">
      <w:start w:val="1"/>
      <w:numFmt w:val="decimal"/>
      <w:suff w:val="nothing"/>
      <w:lvlText w:val="（%1）"/>
      <w:lvlJc w:val="left"/>
    </w:lvl>
  </w:abstractNum>
  <w:abstractNum w:abstractNumId="2808001268">
    <w:nsid w:val="A75EB2F4"/>
    <w:multiLevelType w:val="singleLevel"/>
    <w:tmpl w:val="A75EB2F4"/>
    <w:lvl w:ilvl="0" w:tentative="1">
      <w:start w:val="3"/>
      <w:numFmt w:val="decimal"/>
      <w:suff w:val="nothing"/>
      <w:lvlText w:val="%1、"/>
      <w:lvlJc w:val="left"/>
    </w:lvl>
  </w:abstractNum>
  <w:abstractNum w:abstractNumId="3057322146">
    <w:nsid w:val="B63B08A2"/>
    <w:multiLevelType w:val="singleLevel"/>
    <w:tmpl w:val="B63B08A2"/>
    <w:lvl w:ilvl="0" w:tentative="1">
      <w:start w:val="2"/>
      <w:numFmt w:val="decimal"/>
      <w:suff w:val="nothing"/>
      <w:lvlText w:val="%1、"/>
      <w:lvlJc w:val="left"/>
    </w:lvl>
  </w:abstractNum>
  <w:abstractNum w:abstractNumId="1724868158">
    <w:nsid w:val="66CF663E"/>
    <w:multiLevelType w:val="singleLevel"/>
    <w:tmpl w:val="66CF663E"/>
    <w:lvl w:ilvl="0" w:tentative="1">
      <w:start w:val="2"/>
      <w:numFmt w:val="chineseCounting"/>
      <w:suff w:val="nothing"/>
      <w:lvlText w:val="（%1）"/>
      <w:lvlJc w:val="left"/>
      <w:rPr>
        <w:rFonts w:hint="eastAsia"/>
      </w:rPr>
    </w:lvl>
  </w:abstractNum>
  <w:abstractNum w:abstractNumId="2559384998">
    <w:nsid w:val="988D1DA6"/>
    <w:multiLevelType w:val="singleLevel"/>
    <w:tmpl w:val="988D1DA6"/>
    <w:lvl w:ilvl="0" w:tentative="1">
      <w:start w:val="1"/>
      <w:numFmt w:val="decimal"/>
      <w:suff w:val="nothing"/>
      <w:lvlText w:val="%1、"/>
      <w:lvlJc w:val="left"/>
    </w:lvl>
  </w:abstractNum>
  <w:num w:numId="1">
    <w:abstractNumId w:val="3057322146"/>
  </w:num>
  <w:num w:numId="2">
    <w:abstractNumId w:val="2808001268"/>
  </w:num>
  <w:num w:numId="3">
    <w:abstractNumId w:val="1743097871"/>
  </w:num>
  <w:num w:numId="4">
    <w:abstractNumId w:val="1724868158"/>
  </w:num>
  <w:num w:numId="5">
    <w:abstractNumId w:val="2559384998"/>
  </w:num>
  <w:num w:numId="6">
    <w:abstractNumId w:val="1771928986"/>
  </w:num>
  <w:num w:numId="7">
    <w:abstractNumId w:val="365032590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xM2U1MDg3MmRiYWQ0Y2IzYWJlNzllYzI2YzFjOTk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9546D08"/>
    <w:rsid w:val="0F7F39F6"/>
    <w:rsid w:val="130562D0"/>
    <w:rsid w:val="13CC2CE4"/>
    <w:rsid w:val="17EEB3B0"/>
    <w:rsid w:val="1FAFCEDF"/>
    <w:rsid w:val="1FFE3855"/>
    <w:rsid w:val="2199162D"/>
    <w:rsid w:val="220C5753"/>
    <w:rsid w:val="24535398"/>
    <w:rsid w:val="2F780869"/>
    <w:rsid w:val="2FCD0A9A"/>
    <w:rsid w:val="3B8F9C69"/>
    <w:rsid w:val="3FEB029F"/>
    <w:rsid w:val="3FFDFBC5"/>
    <w:rsid w:val="475EF289"/>
    <w:rsid w:val="4AFE30DC"/>
    <w:rsid w:val="4D2606A1"/>
    <w:rsid w:val="59861D9C"/>
    <w:rsid w:val="60012D97"/>
    <w:rsid w:val="6A377939"/>
    <w:rsid w:val="72B9B393"/>
    <w:rsid w:val="7EFE67DA"/>
    <w:rsid w:val="7F7E5050"/>
    <w:rsid w:val="7FBFFBB3"/>
    <w:rsid w:val="AE45C05D"/>
    <w:rsid w:val="AEF5EB0B"/>
    <w:rsid w:val="B4B32DDE"/>
    <w:rsid w:val="BDFFC7BA"/>
    <w:rsid w:val="DF3DA316"/>
    <w:rsid w:val="E9CF6BCF"/>
    <w:rsid w:val="F7B7B8CD"/>
    <w:rsid w:val="FBAEBD53"/>
    <w:rsid w:val="FBF6AA46"/>
    <w:rsid w:val="FBFF1AF3"/>
    <w:rsid w:val="FDE863F2"/>
    <w:rsid w:val="FF69707E"/>
    <w:rsid w:val="FFFFFC90"/>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4"/>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5"/>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6"/>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7"/>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8"/>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9"/>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0"/>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1"/>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22">
    <w:name w:val="Normal Table"/>
    <w:unhideWhenUsed/>
    <w:qFormat/>
    <w:uiPriority w:val="99"/>
    <w:tblPr>
      <w:tblLayout w:type="fixed"/>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12">
    <w:name w:val="Plain Text"/>
    <w:basedOn w:val="1"/>
    <w:qFormat/>
    <w:uiPriority w:val="0"/>
    <w:rPr>
      <w:rFonts w:ascii="宋体" w:hAnsi="Courier New"/>
    </w:rPr>
  </w:style>
  <w:style w:type="paragraph" w:styleId="13">
    <w:name w:val="Balloon Text"/>
    <w:basedOn w:val="1"/>
    <w:link w:val="48"/>
    <w:unhideWhenUsed/>
    <w:qFormat/>
    <w:uiPriority w:val="99"/>
    <w:rPr>
      <w:sz w:val="18"/>
      <w:szCs w:val="18"/>
    </w:rPr>
  </w:style>
  <w:style w:type="paragraph" w:styleId="14">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7">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styleId="21">
    <w:name w:val="Hyperlink"/>
    <w:basedOn w:val="18"/>
    <w:unhideWhenUsed/>
    <w:qFormat/>
    <w:uiPriority w:val="99"/>
    <w:rPr>
      <w:color w:val="0000FF"/>
      <w:u w:val="single"/>
    </w:rPr>
  </w:style>
  <w:style w:type="character" w:customStyle="1" w:styleId="23">
    <w:name w:val="标题 1 字符"/>
    <w:basedOn w:val="18"/>
    <w:link w:val="3"/>
    <w:qFormat/>
    <w:uiPriority w:val="9"/>
    <w:rPr>
      <w:rFonts w:asciiTheme="majorHAnsi" w:hAnsiTheme="majorHAnsi" w:eastAsiaTheme="majorEastAsia"/>
      <w:b/>
      <w:bCs/>
      <w:kern w:val="32"/>
      <w:sz w:val="32"/>
      <w:szCs w:val="32"/>
    </w:rPr>
  </w:style>
  <w:style w:type="character" w:customStyle="1" w:styleId="24">
    <w:name w:val="标题 2 字符"/>
    <w:basedOn w:val="18"/>
    <w:link w:val="4"/>
    <w:semiHidden/>
    <w:qFormat/>
    <w:uiPriority w:val="9"/>
    <w:rPr>
      <w:rFonts w:asciiTheme="majorHAnsi" w:hAnsiTheme="majorHAnsi" w:eastAsiaTheme="majorEastAsia"/>
      <w:b/>
      <w:bCs/>
      <w:i/>
      <w:iCs/>
      <w:sz w:val="28"/>
      <w:szCs w:val="28"/>
    </w:rPr>
  </w:style>
  <w:style w:type="character" w:customStyle="1" w:styleId="25">
    <w:name w:val="标题 3 字符"/>
    <w:basedOn w:val="18"/>
    <w:link w:val="5"/>
    <w:semiHidden/>
    <w:qFormat/>
    <w:uiPriority w:val="9"/>
    <w:rPr>
      <w:rFonts w:asciiTheme="majorHAnsi" w:hAnsiTheme="majorHAnsi" w:eastAsiaTheme="majorEastAsia"/>
      <w:b/>
      <w:bCs/>
      <w:sz w:val="26"/>
      <w:szCs w:val="26"/>
    </w:rPr>
  </w:style>
  <w:style w:type="character" w:customStyle="1" w:styleId="26">
    <w:name w:val="标题 4 字符"/>
    <w:basedOn w:val="18"/>
    <w:link w:val="6"/>
    <w:qFormat/>
    <w:uiPriority w:val="9"/>
    <w:rPr>
      <w:b/>
      <w:bCs/>
      <w:sz w:val="28"/>
      <w:szCs w:val="28"/>
    </w:rPr>
  </w:style>
  <w:style w:type="character" w:customStyle="1" w:styleId="27">
    <w:name w:val="标题 5 字符"/>
    <w:basedOn w:val="18"/>
    <w:link w:val="7"/>
    <w:semiHidden/>
    <w:qFormat/>
    <w:uiPriority w:val="9"/>
    <w:rPr>
      <w:b/>
      <w:bCs/>
      <w:i/>
      <w:iCs/>
      <w:sz w:val="26"/>
      <w:szCs w:val="26"/>
    </w:rPr>
  </w:style>
  <w:style w:type="character" w:customStyle="1" w:styleId="28">
    <w:name w:val="标题 6 字符"/>
    <w:basedOn w:val="18"/>
    <w:link w:val="8"/>
    <w:semiHidden/>
    <w:qFormat/>
    <w:uiPriority w:val="9"/>
    <w:rPr>
      <w:b/>
      <w:bCs/>
    </w:rPr>
  </w:style>
  <w:style w:type="character" w:customStyle="1" w:styleId="29">
    <w:name w:val="标题 7 字符"/>
    <w:basedOn w:val="18"/>
    <w:link w:val="9"/>
    <w:semiHidden/>
    <w:qFormat/>
    <w:uiPriority w:val="9"/>
    <w:rPr>
      <w:sz w:val="24"/>
      <w:szCs w:val="24"/>
    </w:rPr>
  </w:style>
  <w:style w:type="character" w:customStyle="1" w:styleId="30">
    <w:name w:val="标题 8 字符"/>
    <w:basedOn w:val="18"/>
    <w:link w:val="10"/>
    <w:semiHidden/>
    <w:qFormat/>
    <w:uiPriority w:val="9"/>
    <w:rPr>
      <w:i/>
      <w:iCs/>
      <w:sz w:val="24"/>
      <w:szCs w:val="24"/>
    </w:rPr>
  </w:style>
  <w:style w:type="character" w:customStyle="1" w:styleId="31">
    <w:name w:val="标题 9 字符"/>
    <w:basedOn w:val="18"/>
    <w:link w:val="11"/>
    <w:semiHidden/>
    <w:qFormat/>
    <w:uiPriority w:val="9"/>
    <w:rPr>
      <w:rFonts w:asciiTheme="majorHAnsi" w:hAnsiTheme="majorHAnsi" w:eastAsiaTheme="majorEastAsia"/>
    </w:rPr>
  </w:style>
  <w:style w:type="character" w:customStyle="1" w:styleId="32">
    <w:name w:val="标题 字符"/>
    <w:basedOn w:val="18"/>
    <w:link w:val="17"/>
    <w:qFormat/>
    <w:uiPriority w:val="10"/>
    <w:rPr>
      <w:rFonts w:asciiTheme="majorHAnsi" w:hAnsiTheme="majorHAnsi" w:eastAsiaTheme="majorEastAsia"/>
      <w:b/>
      <w:bCs/>
      <w:kern w:val="28"/>
      <w:sz w:val="32"/>
      <w:szCs w:val="32"/>
    </w:rPr>
  </w:style>
  <w:style w:type="character" w:customStyle="1" w:styleId="33">
    <w:name w:val="副标题 字符"/>
    <w:basedOn w:val="18"/>
    <w:link w:val="16"/>
    <w:qFormat/>
    <w:uiPriority w:val="11"/>
    <w:rPr>
      <w:rFonts w:asciiTheme="majorHAnsi" w:hAnsiTheme="majorHAnsi" w:eastAsiaTheme="majorEastAsia"/>
      <w:sz w:val="24"/>
      <w:szCs w:val="24"/>
    </w:rPr>
  </w:style>
  <w:style w:type="paragraph" w:customStyle="1"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字符"/>
    <w:basedOn w:val="18"/>
    <w:link w:val="36"/>
    <w:qFormat/>
    <w:uiPriority w:val="29"/>
    <w:rPr>
      <w:i/>
      <w:sz w:val="24"/>
      <w:szCs w:val="24"/>
    </w:rPr>
  </w:style>
  <w:style w:type="paragraph" w:customStyle="1"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字符"/>
    <w:basedOn w:val="18"/>
    <w:link w:val="38"/>
    <w:qFormat/>
    <w:uiPriority w:val="30"/>
    <w:rPr>
      <w:b/>
      <w:i/>
      <w:sz w:val="24"/>
    </w:rPr>
  </w:style>
  <w:style w:type="character" w:customStyle="1" w:styleId="40">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18"/>
    <w:qFormat/>
    <w:uiPriority w:val="21"/>
    <w:rPr>
      <w:b/>
      <w:i/>
      <w:sz w:val="24"/>
      <w:szCs w:val="24"/>
      <w:u w:val="single"/>
    </w:rPr>
  </w:style>
  <w:style w:type="character" w:customStyle="1" w:styleId="42">
    <w:name w:val="不明显参考1"/>
    <w:basedOn w:val="18"/>
    <w:qFormat/>
    <w:uiPriority w:val="31"/>
    <w:rPr>
      <w:sz w:val="24"/>
      <w:szCs w:val="24"/>
      <w:u w:val="single"/>
    </w:rPr>
  </w:style>
  <w:style w:type="character" w:customStyle="1" w:styleId="43">
    <w:name w:val="明显参考1"/>
    <w:basedOn w:val="18"/>
    <w:qFormat/>
    <w:uiPriority w:val="32"/>
    <w:rPr>
      <w:b/>
      <w:sz w:val="24"/>
      <w:u w:val="single"/>
    </w:rPr>
  </w:style>
  <w:style w:type="character" w:customStyle="1" w:styleId="44">
    <w:name w:val="书籍标题1"/>
    <w:basedOn w:val="18"/>
    <w:qFormat/>
    <w:uiPriority w:val="33"/>
    <w:rPr>
      <w:rFonts w:asciiTheme="majorHAnsi" w:hAnsiTheme="majorHAnsi" w:eastAsiaTheme="majorEastAsia"/>
      <w:b/>
      <w:i/>
      <w:sz w:val="24"/>
      <w:szCs w:val="24"/>
    </w:rPr>
  </w:style>
  <w:style w:type="paragraph" w:customStyle="1" w:styleId="45">
    <w:name w:val="TOC 标题1"/>
    <w:basedOn w:val="3"/>
    <w:next w:val="1"/>
    <w:unhideWhenUsed/>
    <w:qFormat/>
    <w:uiPriority w:val="39"/>
    <w:pPr>
      <w:outlineLvl w:val="9"/>
    </w:pPr>
    <w:rPr>
      <w:lang w:eastAsia="en-US" w:bidi="en-US"/>
    </w:rPr>
  </w:style>
  <w:style w:type="character" w:customStyle="1" w:styleId="46">
    <w:name w:val="页眉 字符"/>
    <w:basedOn w:val="18"/>
    <w:link w:val="15"/>
    <w:qFormat/>
    <w:uiPriority w:val="99"/>
    <w:rPr>
      <w:rFonts w:ascii="Calibri" w:hAnsi="Calibri" w:eastAsia="宋体"/>
      <w:kern w:val="2"/>
      <w:sz w:val="18"/>
      <w:szCs w:val="18"/>
    </w:rPr>
  </w:style>
  <w:style w:type="character" w:customStyle="1" w:styleId="47">
    <w:name w:val="页脚 字符"/>
    <w:basedOn w:val="18"/>
    <w:link w:val="14"/>
    <w:qFormat/>
    <w:uiPriority w:val="99"/>
    <w:rPr>
      <w:rFonts w:ascii="Calibri" w:hAnsi="Calibri" w:eastAsia="宋体"/>
      <w:kern w:val="2"/>
      <w:sz w:val="18"/>
      <w:szCs w:val="18"/>
    </w:rPr>
  </w:style>
  <w:style w:type="character" w:customStyle="1" w:styleId="48">
    <w:name w:val="批注框文本 字符"/>
    <w:basedOn w:val="18"/>
    <w:link w:val="13"/>
    <w:semiHidden/>
    <w:qFormat/>
    <w:uiPriority w:val="99"/>
    <w:rPr>
      <w:rFonts w:ascii="Times New Roman" w:hAnsi="Times New Roman" w:eastAsia="宋体"/>
      <w:kern w:val="2"/>
      <w:sz w:val="18"/>
      <w:szCs w:val="18"/>
    </w:rPr>
  </w:style>
  <w:style w:type="character" w:customStyle="1" w:styleId="49">
    <w:name w:val="font21"/>
    <w:basedOn w:val="18"/>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5637</Words>
  <Characters>5981</Characters>
  <Lines>5</Lines>
  <Paragraphs>1</Paragraphs>
  <ScaleCrop>false</ScaleCrop>
  <LinksUpToDate>false</LinksUpToDate>
  <CharactersWithSpaces>6033</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2018-08-17T18:06:00Z</dcterms:created>
  <dc:creator>赵 恺（预算处）</dc:creator>
  <cp:lastModifiedBy>1205</cp:lastModifiedBy>
  <cp:lastPrinted>2022-02-19T12:12:00Z</cp:lastPrinted>
  <dcterms:modified xsi:type="dcterms:W3CDTF">2024-08-23T03:30:08Z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y fmtid="{D5CDD505-2E9C-101B-9397-08002B2CF9AE}" pid="3" name="ICV">
    <vt:lpwstr>7EA54522411F49A9A35803052E6E09BE</vt:lpwstr>
  </property>
</Properties>
</file>