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bookmarkStart w:id="48" w:name="_GoBack"/>
      <w:bookmarkEnd w:id="48"/>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36"/>
          <w:szCs w:val="36"/>
        </w:rPr>
      </w:pPr>
      <w:r>
        <w:rPr>
          <w:rFonts w:hint="eastAsia" w:ascii="方正小标宋_GBK" w:hAnsi="宋体" w:eastAsia="方正小标宋_GBK"/>
          <w:sz w:val="36"/>
          <w:szCs w:val="36"/>
        </w:rPr>
        <w:t>新疆维吾尔自治区救助管理站2022年度部门决算</w:t>
      </w:r>
    </w:p>
    <w:p>
      <w:pPr>
        <w:jc w:val="center"/>
        <w:rPr>
          <w:rFonts w:ascii="方正小标宋_GBK" w:hAnsi="宋体" w:eastAsia="方正小标宋_GBK"/>
          <w:sz w:val="36"/>
          <w:szCs w:val="36"/>
        </w:rPr>
      </w:pPr>
      <w:r>
        <w:rPr>
          <w:rFonts w:hint="eastAsia" w:ascii="方正小标宋_GBK" w:hAnsi="宋体" w:eastAsia="方正小标宋_GBK"/>
          <w:sz w:val="36"/>
          <w:szCs w:val="36"/>
        </w:rPr>
        <w:t>公开说明</w:t>
      </w:r>
    </w:p>
    <w:p>
      <w:pPr>
        <w:jc w:val="center"/>
        <w:rPr>
          <w:rFonts w:hint="eastAsia" w:ascii="仿宋_GB2312" w:hAnsi="仿宋_GB2312" w:eastAsia="仿宋_GB2312" w:cs="仿宋_GB2312"/>
          <w:b/>
          <w:kern w:val="0"/>
          <w:sz w:val="36"/>
          <w:szCs w:val="36"/>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ind w:firstLine="320" w:firstLineChars="100"/>
        <w:jc w:val="both"/>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keepNext w:val="0"/>
        <w:keepLines w:val="0"/>
        <w:pageBreakBefore w:val="0"/>
        <w:widowControl w:val="0"/>
        <w:kinsoku/>
        <w:wordWrap/>
        <w:overflowPunct/>
        <w:topLinePunct w:val="0"/>
        <w:autoSpaceDE/>
        <w:autoSpaceDN/>
        <w:bidi w:val="0"/>
        <w:adjustRightInd/>
        <w:snapToGrid/>
        <w:ind w:firstLine="420" w:firstLineChars="200"/>
        <w:textAlignment w:val="auto"/>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firstLine="420" w:firstLineChars="200"/>
        <w:textAlignment w:val="auto"/>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firstLine="420" w:firstLineChars="200"/>
        <w:textAlignment w:val="auto"/>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firstLine="420" w:firstLineChars="200"/>
        <w:textAlignment w:val="auto"/>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firstLine="420" w:firstLineChars="200"/>
        <w:textAlignment w:val="auto"/>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textAlignment w:val="auto"/>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承担生活无着的流浪乞讨人员中特殊困难救助对象的接收、护送及中转工作；对生活无着的流浪、乞讨人员实行救助；对流浪乞讨人员中的危重病人、精神病人进行救治；对生活无着的流浪乞讨、遭受监护侵害、暂时无人监护等未成年人实施救助</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新疆维吾尔自治区救助管理站</w:t>
      </w:r>
      <w:r>
        <w:rPr>
          <w:rFonts w:ascii="仿宋_GB2312" w:eastAsia="仿宋_GB2312"/>
          <w:sz w:val="32"/>
          <w:szCs w:val="32"/>
        </w:rPr>
        <w:t>2022</w:t>
      </w:r>
      <w:r>
        <w:rPr>
          <w:rFonts w:hint="eastAsia" w:ascii="仿宋_GB2312" w:eastAsia="仿宋_GB2312"/>
          <w:sz w:val="32"/>
          <w:szCs w:val="32"/>
        </w:rPr>
        <w:t>年度，实有人数</w:t>
      </w:r>
      <w:r>
        <w:rPr>
          <w:rFonts w:ascii="仿宋_GB2312" w:eastAsia="仿宋_GB2312"/>
          <w:sz w:val="32"/>
          <w:szCs w:val="32"/>
        </w:rPr>
        <w:t>80</w:t>
      </w:r>
      <w:r>
        <w:rPr>
          <w:rFonts w:hint="eastAsia" w:ascii="仿宋_GB2312" w:eastAsia="仿宋_GB2312"/>
          <w:sz w:val="32"/>
          <w:szCs w:val="32"/>
        </w:rPr>
        <w:t>人，其中：在职人员</w:t>
      </w:r>
      <w:r>
        <w:rPr>
          <w:rFonts w:ascii="仿宋_GB2312" w:eastAsia="仿宋_GB2312"/>
          <w:sz w:val="32"/>
          <w:szCs w:val="32"/>
        </w:rPr>
        <w:t>46</w:t>
      </w:r>
      <w:r>
        <w:rPr>
          <w:rFonts w:hint="eastAsia" w:ascii="仿宋_GB2312" w:eastAsia="仿宋_GB2312"/>
          <w:sz w:val="32"/>
          <w:szCs w:val="32"/>
        </w:rPr>
        <w:t>人，离休人员</w:t>
      </w:r>
      <w:r>
        <w:rPr>
          <w:rFonts w:ascii="仿宋_GB2312" w:eastAsia="仿宋_GB2312"/>
          <w:sz w:val="32"/>
          <w:szCs w:val="32"/>
        </w:rPr>
        <w:t>1</w:t>
      </w:r>
      <w:r>
        <w:rPr>
          <w:rFonts w:hint="eastAsia" w:ascii="仿宋_GB2312" w:eastAsia="仿宋_GB2312"/>
          <w:sz w:val="32"/>
          <w:szCs w:val="32"/>
        </w:rPr>
        <w:t>人，退休人员</w:t>
      </w:r>
      <w:r>
        <w:rPr>
          <w:rFonts w:ascii="仿宋_GB2312" w:eastAsia="仿宋_GB2312"/>
          <w:sz w:val="32"/>
          <w:szCs w:val="32"/>
        </w:rPr>
        <w:t>33</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从部门决算单位构成看，新疆维吾尔自治区救助管理站部门决算包括：新疆维吾尔自治区救助管理站决算。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8</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highlight w:val="none"/>
          <w:lang w:eastAsia="zh-CN"/>
        </w:rPr>
        <w:t>科</w:t>
      </w:r>
      <w:r>
        <w:rPr>
          <w:rFonts w:hint="eastAsia" w:ascii="仿宋_GB2312" w:hAnsi="黑体" w:eastAsia="仿宋_GB2312" w:cs="宋体"/>
          <w:bCs/>
          <w:kern w:val="0"/>
          <w:sz w:val="32"/>
          <w:szCs w:val="32"/>
        </w:rPr>
        <w:t>室，分别是：办公室、政工科、财务科、业务一科、业务二科、业务三科、未成年人救助保护中心、社会工作科</w:t>
      </w:r>
      <w:r>
        <w:rPr>
          <w:rFonts w:hint="eastAsia" w:ascii="仿宋_GB2312" w:hAnsi="宋体" w:eastAsia="仿宋_GB2312" w:cs="宋体"/>
          <w:kern w:val="0"/>
          <w:sz w:val="32"/>
          <w:szCs w:val="32"/>
        </w:rPr>
        <w:t>。</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br w:type="page"/>
      </w:r>
      <w:r>
        <w:rPr>
          <w:rFonts w:hint="eastAsia" w:ascii="黑体" w:hAnsi="黑体" w:eastAsia="黑体"/>
          <w:sz w:val="32"/>
          <w:szCs w:val="32"/>
        </w:rPr>
        <w:t xml:space="preserve">第二部分 </w:t>
      </w:r>
      <w:r>
        <w:rPr>
          <w:rFonts w:hint="eastAsia" w:ascii="黑体" w:hAnsi="黑体" w:eastAsia="黑体"/>
          <w:sz w:val="32"/>
          <w:szCs w:val="32"/>
          <w:lang w:val="en-US" w:eastAsia="zh-CN"/>
        </w:rPr>
        <w:t xml:space="preserve"> </w:t>
      </w:r>
      <w:r>
        <w:rPr>
          <w:rFonts w:hint="eastAsia" w:ascii="黑体" w:hAnsi="黑体" w:eastAsia="黑体"/>
          <w:sz w:val="32"/>
          <w:szCs w:val="32"/>
        </w:rPr>
        <w:t>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hint="eastAsia" w:ascii="仿宋_GB2312" w:eastAsia="仿宋_GB2312"/>
          <w:sz w:val="32"/>
          <w:szCs w:val="32"/>
        </w:rPr>
      </w:pPr>
      <w:r>
        <w:rPr>
          <w:rFonts w:hint="eastAsia" w:ascii="仿宋_GB2312" w:eastAsia="仿宋_GB2312"/>
          <w:sz w:val="32"/>
          <w:szCs w:val="32"/>
        </w:rPr>
        <w:t>2022年度收入总计2,607.20万元，其中：本年收入合计1,750.96万元，使用非财政拨款结余0.00万元，年初结转和结余856.25万元。收入总计与上年相比，减少527.64万元，下降16.83%，主要原因是：</w:t>
      </w:r>
      <w:r>
        <w:rPr>
          <w:rFonts w:hint="eastAsia" w:ascii="仿宋_GB2312" w:eastAsia="仿宋_GB2312"/>
          <w:sz w:val="32"/>
          <w:szCs w:val="32"/>
          <w:lang w:val="en-US" w:eastAsia="zh-CN"/>
        </w:rPr>
        <w:t>1.</w:t>
      </w:r>
      <w:r>
        <w:rPr>
          <w:rFonts w:hint="eastAsia" w:ascii="仿宋_GB2312" w:eastAsia="仿宋_GB2312"/>
          <w:sz w:val="32"/>
          <w:szCs w:val="32"/>
        </w:rPr>
        <w:t>流浪乞讨人员救助补助项目资金减少</w:t>
      </w:r>
      <w:r>
        <w:rPr>
          <w:rFonts w:hint="eastAsia" w:ascii="仿宋_GB2312" w:eastAsia="仿宋_GB2312"/>
          <w:sz w:val="32"/>
          <w:szCs w:val="32"/>
          <w:lang w:eastAsia="zh-CN"/>
        </w:rPr>
        <w:t>。</w:t>
      </w:r>
      <w:r>
        <w:rPr>
          <w:rFonts w:hint="eastAsia" w:ascii="仿宋_GB2312" w:eastAsia="仿宋_GB2312"/>
          <w:sz w:val="32"/>
          <w:szCs w:val="32"/>
        </w:rPr>
        <w:t>2.2020年中央专项彩票公益金支持我单位机构建设及设施设备项目已完工，项目资金减少。3.流浪未成年人教育培训安置中心项目资金减少。</w:t>
      </w:r>
    </w:p>
    <w:p>
      <w:pPr>
        <w:ind w:firstLine="640" w:firstLineChars="200"/>
        <w:rPr>
          <w:rFonts w:hint="eastAsia" w:ascii="仿宋_GB2312" w:eastAsia="仿宋_GB2312"/>
          <w:sz w:val="32"/>
          <w:szCs w:val="32"/>
        </w:rPr>
      </w:pPr>
      <w:r>
        <w:rPr>
          <w:rFonts w:hint="eastAsia" w:ascii="仿宋_GB2312" w:eastAsia="仿宋_GB2312"/>
          <w:sz w:val="32"/>
          <w:szCs w:val="32"/>
        </w:rPr>
        <w:t>本年支出总计2,607.20万元，其中：本年支出合计1,854.58万元，结余分配0.09万元，年末结转和结余752.53万元。支出总计与上年相比，减少527.64万元，下降16.83%，主要原因是：</w:t>
      </w:r>
      <w:r>
        <w:rPr>
          <w:rFonts w:hint="eastAsia" w:ascii="仿宋_GB2312" w:eastAsia="仿宋_GB2312"/>
          <w:sz w:val="32"/>
          <w:szCs w:val="32"/>
          <w:lang w:val="en-US" w:eastAsia="zh-CN"/>
        </w:rPr>
        <w:t>1.</w:t>
      </w:r>
      <w:r>
        <w:rPr>
          <w:rFonts w:hint="eastAsia" w:ascii="仿宋_GB2312" w:eastAsia="仿宋_GB2312"/>
          <w:sz w:val="32"/>
          <w:szCs w:val="32"/>
        </w:rPr>
        <w:t>流浪乞讨人员救助补助项目资金减少</w:t>
      </w:r>
      <w:r>
        <w:rPr>
          <w:rFonts w:hint="eastAsia" w:ascii="仿宋_GB2312" w:eastAsia="仿宋_GB2312"/>
          <w:sz w:val="32"/>
          <w:szCs w:val="32"/>
          <w:lang w:eastAsia="zh-CN"/>
        </w:rPr>
        <w:t>。</w:t>
      </w:r>
      <w:r>
        <w:rPr>
          <w:rFonts w:hint="eastAsia" w:ascii="仿宋_GB2312" w:eastAsia="仿宋_GB2312"/>
          <w:sz w:val="32"/>
          <w:szCs w:val="32"/>
        </w:rPr>
        <w:t>2.2020年中央专项彩票公益金支持我单位机构建设及设施设备项目已完工，项目资金减少。3.流浪未成年人教育培训安置中心项目资金减少。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年度本年收入</w:t>
      </w:r>
      <w:r>
        <w:rPr>
          <w:rFonts w:ascii="仿宋_GB2312" w:eastAsia="仿宋_GB2312"/>
          <w:sz w:val="32"/>
          <w:szCs w:val="32"/>
        </w:rPr>
        <w:t>1,750.96</w:t>
      </w:r>
      <w:r>
        <w:rPr>
          <w:rFonts w:hint="eastAsia" w:ascii="仿宋_GB2312" w:eastAsia="仿宋_GB2312"/>
          <w:sz w:val="32"/>
          <w:szCs w:val="32"/>
        </w:rPr>
        <w:t>万元，其中：财政拨款收入</w:t>
      </w:r>
      <w:r>
        <w:rPr>
          <w:rFonts w:ascii="仿宋_GB2312" w:eastAsia="仿宋_GB2312"/>
          <w:sz w:val="32"/>
          <w:szCs w:val="32"/>
        </w:rPr>
        <w:t>1,748.65</w:t>
      </w:r>
      <w:r>
        <w:rPr>
          <w:rFonts w:hint="eastAsia" w:ascii="仿宋_GB2312" w:eastAsia="仿宋_GB2312"/>
          <w:sz w:val="32"/>
          <w:szCs w:val="32"/>
        </w:rPr>
        <w:t>万元，占99.87%；上级补助收入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2.31</w:t>
      </w:r>
      <w:r>
        <w:rPr>
          <w:rFonts w:hint="eastAsia" w:ascii="仿宋_GB2312" w:eastAsia="仿宋_GB2312"/>
          <w:sz w:val="32"/>
          <w:szCs w:val="32"/>
        </w:rPr>
        <w:t>万元，占0.13%。</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年度本年支出1,854.58万元，其中：基本支出</w:t>
      </w:r>
      <w:r>
        <w:rPr>
          <w:rFonts w:ascii="仿宋_GB2312" w:eastAsia="仿宋_GB2312"/>
          <w:sz w:val="32"/>
          <w:szCs w:val="32"/>
        </w:rPr>
        <w:t>985.05</w:t>
      </w:r>
      <w:r>
        <w:rPr>
          <w:rFonts w:hint="eastAsia" w:ascii="仿宋_GB2312" w:eastAsia="仿宋_GB2312"/>
          <w:sz w:val="32"/>
          <w:szCs w:val="32"/>
        </w:rPr>
        <w:t>万元，占53.11%；项目支出</w:t>
      </w:r>
      <w:r>
        <w:rPr>
          <w:rFonts w:ascii="仿宋_GB2312" w:eastAsia="仿宋_GB2312"/>
          <w:sz w:val="32"/>
          <w:szCs w:val="32"/>
        </w:rPr>
        <w:t>869.53</w:t>
      </w:r>
      <w:r>
        <w:rPr>
          <w:rFonts w:hint="eastAsia" w:ascii="仿宋_GB2312" w:eastAsia="仿宋_GB2312"/>
          <w:sz w:val="32"/>
          <w:szCs w:val="32"/>
        </w:rPr>
        <w:t>万元，占46.89%；上缴上级支出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highlight w:val="none"/>
        </w:rPr>
      </w:pPr>
      <w:r>
        <w:rPr>
          <w:rFonts w:ascii="仿宋_GB2312" w:eastAsia="仿宋_GB2312"/>
          <w:sz w:val="32"/>
          <w:szCs w:val="32"/>
        </w:rPr>
        <w:t>2022</w:t>
      </w:r>
      <w:r>
        <w:rPr>
          <w:rFonts w:hint="eastAsia" w:ascii="仿宋_GB2312" w:eastAsia="仿宋_GB2312"/>
          <w:sz w:val="32"/>
          <w:szCs w:val="32"/>
        </w:rPr>
        <w:t>年度财政拨款收入总计2,138.08万元，其中：年初财政拨款结转和结余389.43万元，财政拨款本年收入1,748.65万元。财政拨款收入总计与上年相比，减少529.95万元，下降19.86%，主要原因</w:t>
      </w:r>
      <w:r>
        <w:rPr>
          <w:rFonts w:hint="eastAsia" w:ascii="仿宋_GB2312" w:eastAsia="仿宋_GB2312"/>
          <w:sz w:val="32"/>
          <w:szCs w:val="32"/>
          <w:highlight w:val="none"/>
        </w:rPr>
        <w:t>是：</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流浪乞讨人员救助补助项目资金减少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2.2020年中央专项彩票公益金支持我单位机构建设及设施设备项目已完工，项目资金减少。3.流浪未成年人教育培训安置中心项目资金减少。</w:t>
      </w:r>
    </w:p>
    <w:p>
      <w:pPr>
        <w:ind w:firstLine="640" w:firstLineChars="200"/>
        <w:rPr>
          <w:rFonts w:ascii="仿宋_GB2312" w:eastAsia="仿宋_GB2312"/>
          <w:sz w:val="32"/>
          <w:szCs w:val="32"/>
        </w:rPr>
      </w:pPr>
      <w:r>
        <w:rPr>
          <w:rFonts w:hint="eastAsia" w:ascii="仿宋_GB2312" w:eastAsia="仿宋_GB2312"/>
          <w:sz w:val="32"/>
          <w:szCs w:val="32"/>
          <w:highlight w:val="none"/>
        </w:rPr>
        <w:t>财政拨款支出总计2,138.08万元，其中：年末财政拨款结转和结余370.73万元，财政拨款本年支出1,767.35万元。财政拨款支出总计与上年相比，减少529.95万元，下降19.86%，主要原因是：</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流浪乞</w:t>
      </w:r>
      <w:r>
        <w:rPr>
          <w:rFonts w:hint="eastAsia" w:ascii="仿宋_GB2312" w:eastAsia="仿宋_GB2312"/>
          <w:sz w:val="32"/>
          <w:szCs w:val="32"/>
        </w:rPr>
        <w:t>讨人员救助补助项目资金减少</w:t>
      </w:r>
      <w:r>
        <w:rPr>
          <w:rFonts w:hint="eastAsia" w:ascii="仿宋_GB2312" w:eastAsia="仿宋_GB2312"/>
          <w:sz w:val="32"/>
          <w:szCs w:val="32"/>
          <w:lang w:eastAsia="zh-CN"/>
        </w:rPr>
        <w:t>。</w:t>
      </w:r>
      <w:r>
        <w:rPr>
          <w:rFonts w:hint="eastAsia" w:ascii="仿宋_GB2312" w:eastAsia="仿宋_GB2312"/>
          <w:sz w:val="32"/>
          <w:szCs w:val="32"/>
        </w:rPr>
        <w:t>2.2020年中央专项彩票公益金支持我单位机构建设及设施设备项目已完工，项目资金减少。3.流浪未成年人教育培训安置中心项目资金减少。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与年初预算数相比情况：财政拨款收入总计年初预算数</w:t>
      </w:r>
      <w:r>
        <w:rPr>
          <w:rFonts w:ascii="仿宋_GB2312" w:eastAsia="仿宋_GB2312"/>
          <w:sz w:val="32"/>
          <w:szCs w:val="32"/>
        </w:rPr>
        <w:t>1,245.46</w:t>
      </w:r>
      <w:r>
        <w:rPr>
          <w:rFonts w:hint="eastAsia" w:ascii="仿宋_GB2312" w:eastAsia="仿宋_GB2312"/>
          <w:sz w:val="32"/>
          <w:szCs w:val="32"/>
        </w:rPr>
        <w:t>万元，决算数</w:t>
      </w:r>
      <w:r>
        <w:rPr>
          <w:rFonts w:ascii="仿宋_GB2312" w:eastAsia="仿宋_GB2312"/>
          <w:sz w:val="32"/>
          <w:szCs w:val="32"/>
        </w:rPr>
        <w:t>2,138.08</w:t>
      </w:r>
      <w:r>
        <w:rPr>
          <w:rFonts w:hint="eastAsia" w:ascii="仿宋_GB2312" w:eastAsia="仿宋_GB2312"/>
          <w:sz w:val="32"/>
          <w:szCs w:val="32"/>
        </w:rPr>
        <w:t>万元，预决算差异率</w:t>
      </w:r>
      <w:r>
        <w:rPr>
          <w:rFonts w:ascii="仿宋_GB2312" w:eastAsia="仿宋_GB2312"/>
          <w:sz w:val="32"/>
          <w:szCs w:val="32"/>
        </w:rPr>
        <w:t>71.67</w:t>
      </w:r>
      <w:r>
        <w:rPr>
          <w:rFonts w:hint="eastAsia" w:ascii="仿宋_GB2312" w:eastAsia="仿宋_GB2312"/>
          <w:sz w:val="32"/>
          <w:szCs w:val="32"/>
        </w:rPr>
        <w:t>%，主要原</w:t>
      </w:r>
      <w:r>
        <w:rPr>
          <w:rFonts w:hint="eastAsia" w:ascii="仿宋_GB2312" w:eastAsia="仿宋_GB2312"/>
          <w:sz w:val="32"/>
          <w:szCs w:val="32"/>
          <w:highlight w:val="none"/>
        </w:rPr>
        <w:t>因是：</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人员增加，经费增加。</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流浪未成年人教育培训安置中心项目资金增加。财政拨款支出总计年初预算数</w:t>
      </w:r>
      <w:r>
        <w:rPr>
          <w:rFonts w:ascii="仿宋_GB2312" w:eastAsia="仿宋_GB2312"/>
          <w:sz w:val="32"/>
          <w:szCs w:val="32"/>
          <w:highlight w:val="none"/>
        </w:rPr>
        <w:t>1,245.46</w:t>
      </w:r>
      <w:r>
        <w:rPr>
          <w:rFonts w:hint="eastAsia" w:ascii="仿宋_GB2312" w:eastAsia="仿宋_GB2312"/>
          <w:sz w:val="32"/>
          <w:szCs w:val="32"/>
          <w:highlight w:val="none"/>
        </w:rPr>
        <w:t>万元，决算数</w:t>
      </w:r>
      <w:r>
        <w:rPr>
          <w:rFonts w:ascii="仿宋_GB2312" w:eastAsia="仿宋_GB2312"/>
          <w:sz w:val="32"/>
          <w:szCs w:val="32"/>
          <w:highlight w:val="none"/>
        </w:rPr>
        <w:t>2,138.08</w:t>
      </w:r>
      <w:r>
        <w:rPr>
          <w:rFonts w:hint="eastAsia" w:ascii="仿宋_GB2312" w:eastAsia="仿宋_GB2312"/>
          <w:sz w:val="32"/>
          <w:szCs w:val="32"/>
          <w:highlight w:val="none"/>
        </w:rPr>
        <w:t>万元，预决算差异率71.67%，主要原因是：</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人员增加，经费增加</w:t>
      </w: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流浪未成年人教育培训安置中心项目资金增加。</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年度一般公共预算财政拨款支出1,748.65万元，占本年支出合计的</w:t>
      </w:r>
      <w:r>
        <w:rPr>
          <w:rFonts w:ascii="仿宋_GB2312" w:eastAsia="仿宋_GB2312"/>
          <w:sz w:val="32"/>
          <w:szCs w:val="32"/>
        </w:rPr>
        <w:t>94.29</w:t>
      </w:r>
      <w:r>
        <w:rPr>
          <w:rFonts w:hint="eastAsia" w:ascii="仿宋_GB2312" w:eastAsia="仿宋_GB2312"/>
          <w:sz w:val="32"/>
          <w:szCs w:val="32"/>
        </w:rPr>
        <w:t>%，与上年相比，</w:t>
      </w:r>
      <w:r>
        <w:rPr>
          <w:rFonts w:ascii="仿宋_GB2312" w:eastAsia="仿宋_GB2312"/>
          <w:sz w:val="32"/>
          <w:szCs w:val="32"/>
        </w:rPr>
        <w:t>减少196.88</w:t>
      </w:r>
      <w:r>
        <w:rPr>
          <w:rFonts w:hint="eastAsia" w:ascii="仿宋_GB2312" w:eastAsia="仿宋_GB2312"/>
          <w:sz w:val="32"/>
          <w:szCs w:val="32"/>
        </w:rPr>
        <w:t>万元，</w:t>
      </w:r>
      <w:r>
        <w:rPr>
          <w:rFonts w:ascii="仿宋_GB2312" w:eastAsia="仿宋_GB2312"/>
          <w:sz w:val="32"/>
          <w:szCs w:val="32"/>
        </w:rPr>
        <w:t>下降10.12</w:t>
      </w:r>
      <w:r>
        <w:rPr>
          <w:rFonts w:hint="eastAsia" w:ascii="仿宋_GB2312" w:eastAsia="仿宋_GB2312"/>
          <w:sz w:val="32"/>
          <w:szCs w:val="32"/>
        </w:rPr>
        <w:t>%，主要原</w:t>
      </w:r>
      <w:r>
        <w:rPr>
          <w:rFonts w:hint="eastAsia" w:ascii="仿宋_GB2312" w:eastAsia="仿宋_GB2312"/>
          <w:sz w:val="32"/>
          <w:szCs w:val="32"/>
          <w:highlight w:val="none"/>
        </w:rPr>
        <w:t>因是</w:t>
      </w: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流浪乞讨人员救助补助项目资金减少</w:t>
      </w:r>
      <w:r>
        <w:rPr>
          <w:rFonts w:hint="eastAsia" w:ascii="仿宋_GB2312" w:eastAsia="仿宋_GB2312"/>
          <w:sz w:val="32"/>
          <w:szCs w:val="32"/>
          <w:lang w:eastAsia="zh-CN"/>
        </w:rPr>
        <w:t>。</w:t>
      </w:r>
      <w:r>
        <w:rPr>
          <w:rFonts w:hint="eastAsia" w:ascii="仿宋_GB2312" w:eastAsia="仿宋_GB2312"/>
          <w:sz w:val="32"/>
          <w:szCs w:val="32"/>
        </w:rPr>
        <w:t>2.困难群众救助补助项目资金减少。</w:t>
      </w:r>
    </w:p>
    <w:p>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ind w:firstLine="640" w:firstLineChars="200"/>
        <w:rPr>
          <w:rFonts w:ascii="黑体" w:hAnsi="黑体" w:eastAsia="黑体"/>
          <w:sz w:val="32"/>
          <w:szCs w:val="32"/>
        </w:rPr>
      </w:pPr>
      <w:r>
        <w:rPr>
          <w:rFonts w:hint="eastAsia" w:ascii="仿宋_GB2312" w:eastAsia="仿宋_GB2312"/>
          <w:sz w:val="32"/>
          <w:szCs w:val="32"/>
        </w:rPr>
        <w:t>1.社会保障和就业支出(类)1,655.84万元,占94.69%。</w:t>
      </w:r>
    </w:p>
    <w:p>
      <w:pPr>
        <w:ind w:firstLine="640" w:firstLineChars="200"/>
        <w:outlineLvl w:val="2"/>
        <w:rPr>
          <w:rFonts w:ascii="黑体" w:hAnsi="黑体" w:eastAsia="黑体"/>
          <w:sz w:val="32"/>
          <w:szCs w:val="32"/>
        </w:rPr>
      </w:pPr>
      <w:r>
        <w:rPr>
          <w:rFonts w:hint="eastAsia" w:ascii="仿宋_GB2312" w:eastAsia="仿宋_GB2312"/>
          <w:sz w:val="32"/>
          <w:szCs w:val="32"/>
        </w:rPr>
        <w:t>2.卫生健康支出(类)52.30万元,占2.99%。</w:t>
      </w:r>
    </w:p>
    <w:p>
      <w:pPr>
        <w:ind w:firstLine="640" w:firstLineChars="200"/>
        <w:outlineLvl w:val="2"/>
        <w:rPr>
          <w:rFonts w:ascii="黑体" w:hAnsi="黑体" w:eastAsia="黑体"/>
          <w:sz w:val="32"/>
          <w:szCs w:val="32"/>
        </w:rPr>
      </w:pPr>
      <w:r>
        <w:rPr>
          <w:rFonts w:hint="eastAsia" w:ascii="仿宋_GB2312" w:eastAsia="仿宋_GB2312"/>
          <w:sz w:val="32"/>
          <w:szCs w:val="32"/>
        </w:rPr>
        <w:t>3.住房保障支出(类)40.51万元,占2.32%。</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b/>
          <w:bCs/>
          <w:sz w:val="32"/>
          <w:szCs w:val="32"/>
          <w:highlight w:val="yellow"/>
        </w:rPr>
      </w:pPr>
      <w:r>
        <w:rPr>
          <w:rFonts w:hint="eastAsia" w:ascii="仿宋_GB2312" w:eastAsia="仿宋_GB2312"/>
          <w:sz w:val="32"/>
          <w:szCs w:val="32"/>
        </w:rPr>
        <w:t>1.社会保障和就业支出(类)民政管理事务(款)行政运行(项):支出决算数为672.12万元，比上年决算增加30.45万元，增长4.75%</w:t>
      </w:r>
      <w:r>
        <w:rPr>
          <w:rFonts w:ascii="仿宋_GB2312" w:eastAsia="仿宋_GB2312"/>
          <w:sz w:val="32"/>
          <w:szCs w:val="32"/>
        </w:rPr>
        <w:t>,</w:t>
      </w:r>
      <w:r>
        <w:rPr>
          <w:rFonts w:hint="eastAsia" w:ascii="仿宋_GB2312" w:eastAsia="仿宋_GB2312"/>
          <w:sz w:val="32"/>
          <w:szCs w:val="32"/>
        </w:rPr>
        <w:t>主要原因是:在职人员基础绩效增加，经费增加。</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仿宋_GB2312" w:eastAsia="仿宋_GB2312"/>
          <w:sz w:val="32"/>
          <w:szCs w:val="32"/>
        </w:rPr>
        <w:t>2.社会保障和就业支出(类)行政事业单位养老支出(款)行政单位离退休(项):支出决算数为136.83万元，比上年决算增加56.01万元，增长69.30%</w:t>
      </w:r>
      <w:r>
        <w:rPr>
          <w:rFonts w:ascii="仿宋_GB2312" w:eastAsia="仿宋_GB2312"/>
          <w:sz w:val="32"/>
          <w:szCs w:val="32"/>
        </w:rPr>
        <w:t>,</w:t>
      </w:r>
      <w:r>
        <w:rPr>
          <w:rFonts w:hint="eastAsia" w:ascii="仿宋_GB2312" w:eastAsia="仿宋_GB2312"/>
          <w:sz w:val="32"/>
          <w:szCs w:val="32"/>
        </w:rPr>
        <w:t>主要原因是:离退休人员基础绩效增加，经费增加。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3.社会保障和就业支出(类)行政事业单位养老支出(款)机关事业单位基本养老保险缴费支出(项):支出决算数为54.02万元，比上年决算减少2.88万元，下降5.06%</w:t>
      </w:r>
      <w:r>
        <w:rPr>
          <w:rFonts w:ascii="仿宋_GB2312" w:eastAsia="仿宋_GB2312"/>
          <w:sz w:val="32"/>
          <w:szCs w:val="32"/>
        </w:rPr>
        <w:t>,</w:t>
      </w:r>
      <w:r>
        <w:rPr>
          <w:rFonts w:hint="eastAsia" w:ascii="仿宋_GB2312" w:eastAsia="仿宋_GB2312"/>
          <w:sz w:val="32"/>
          <w:szCs w:val="32"/>
        </w:rPr>
        <w:t>主要原因是:厉行节约，经费减少。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4.社会保障和就业支出(类)临时救助(款)临时救助支出(项):支出决算数为75.17万元，比上年决算减少175.66万元，下降70.03%</w:t>
      </w:r>
      <w:r>
        <w:rPr>
          <w:rFonts w:ascii="仿宋_GB2312" w:eastAsia="仿宋_GB2312"/>
          <w:sz w:val="32"/>
          <w:szCs w:val="32"/>
        </w:rPr>
        <w:t>,</w:t>
      </w:r>
      <w:r>
        <w:rPr>
          <w:rFonts w:hint="eastAsia" w:ascii="仿宋_GB2312" w:eastAsia="仿宋_GB2312"/>
          <w:sz w:val="32"/>
          <w:szCs w:val="32"/>
        </w:rPr>
        <w:t>主要原因是:2021年困难群众救助补助项目完成，资金减少。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5.社会保障和就业支出(类)临时救助(款)流浪乞讨人员救助支出(项):支出决算数为717.70万元，比上年决算减少82.30万元，下降10.29%</w:t>
      </w:r>
      <w:r>
        <w:rPr>
          <w:rFonts w:ascii="仿宋_GB2312" w:eastAsia="仿宋_GB2312"/>
          <w:sz w:val="32"/>
          <w:szCs w:val="32"/>
        </w:rPr>
        <w:t>,</w:t>
      </w:r>
      <w:r>
        <w:rPr>
          <w:rFonts w:hint="eastAsia" w:ascii="仿宋_GB2312" w:eastAsia="仿宋_GB2312"/>
          <w:sz w:val="32"/>
          <w:szCs w:val="32"/>
        </w:rPr>
        <w:t>主要原因是:流浪乞讨人员救助补助项目资金减少。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6.卫生健康支出(类)行政事业单位医疗(款)行政单位医疗(项):支出决算数为52.30万元，比上年决算增加21.66万元，增长70.69%</w:t>
      </w:r>
      <w:r>
        <w:rPr>
          <w:rFonts w:ascii="仿宋_GB2312" w:eastAsia="仿宋_GB2312"/>
          <w:sz w:val="32"/>
          <w:szCs w:val="32"/>
        </w:rPr>
        <w:t>,</w:t>
      </w:r>
      <w:r>
        <w:rPr>
          <w:rFonts w:hint="eastAsia" w:ascii="仿宋_GB2312" w:eastAsia="仿宋_GB2312"/>
          <w:sz w:val="32"/>
          <w:szCs w:val="32"/>
        </w:rPr>
        <w:t>主要原因是:公务员医疗补助缴费功能科目调整。</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7.住房保障支出(类)住房改革支出(款)住房公积金(项):支出决算数为40.51万元，比上年决算减少2.16万元，下降5.06%</w:t>
      </w:r>
      <w:r>
        <w:rPr>
          <w:rFonts w:ascii="仿宋_GB2312" w:eastAsia="仿宋_GB2312"/>
          <w:sz w:val="32"/>
          <w:szCs w:val="32"/>
        </w:rPr>
        <w:t>,</w:t>
      </w:r>
      <w:r>
        <w:rPr>
          <w:rFonts w:hint="eastAsia" w:ascii="仿宋_GB2312" w:eastAsia="仿宋_GB2312"/>
          <w:sz w:val="32"/>
          <w:szCs w:val="32"/>
        </w:rPr>
        <w:t>主要原因是:厉行节约，经费减少。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8.社会保障和就业支出(类)行政事业单位养老支出(款)机关事业单位职业年金缴费支出(项):支出决算数为0.00万元，比上年决算减少18.17万元，下降100%</w:t>
      </w:r>
      <w:r>
        <w:rPr>
          <w:rFonts w:ascii="仿宋_GB2312" w:eastAsia="仿宋_GB2312"/>
          <w:sz w:val="32"/>
          <w:szCs w:val="32"/>
        </w:rPr>
        <w:t>,</w:t>
      </w:r>
      <w:r>
        <w:rPr>
          <w:rFonts w:hint="eastAsia" w:ascii="仿宋_GB2312" w:eastAsia="仿宋_GB2312"/>
          <w:sz w:val="32"/>
          <w:szCs w:val="32"/>
        </w:rPr>
        <w:t>主要原因是:2022年单位没有年中退休人员，未申请追加职业年金。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9.卫生健康支出(类)行政事业单位医疗(款)公务员医疗补助(项):支出决算数为0.00万元，比上年决算减少23.83万元，下降100%</w:t>
      </w:r>
      <w:r>
        <w:rPr>
          <w:rFonts w:ascii="仿宋_GB2312" w:eastAsia="仿宋_GB2312"/>
          <w:sz w:val="32"/>
          <w:szCs w:val="32"/>
        </w:rPr>
        <w:t>,</w:t>
      </w:r>
      <w:r>
        <w:rPr>
          <w:rFonts w:hint="eastAsia" w:ascii="仿宋_GB2312" w:eastAsia="仿宋_GB2312"/>
          <w:sz w:val="32"/>
          <w:szCs w:val="32"/>
        </w:rPr>
        <w:t>主要原因是:公务员医疗补助缴费功能科目调整。</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年度一般公共预算财政拨款基本支出</w:t>
      </w:r>
      <w:r>
        <w:rPr>
          <w:rFonts w:ascii="仿宋_GB2312" w:eastAsia="仿宋_GB2312"/>
          <w:sz w:val="32"/>
          <w:szCs w:val="32"/>
        </w:rPr>
        <w:t>955.78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887.22</w:t>
      </w:r>
      <w:r>
        <w:rPr>
          <w:rFonts w:hint="eastAsia" w:ascii="仿宋_GB2312" w:eastAsia="仿宋_GB2312"/>
          <w:sz w:val="32"/>
          <w:szCs w:val="32"/>
        </w:rPr>
        <w:t>万元，包括：基本工资、津贴补贴、奖金、机关事业单位基本养老保险缴费、职工基本医疗保险缴费、公务员医疗补助缴费、其他社会保障缴费、住房公积金、其他工资福利支出、离休费、退休费、抚恤金、医疗费补助、其他对个人和家庭的补助。</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公用经费68.56万元，包括：办公费、水费、电费、邮电费、取暖费、工会经费、福利费、其他交通费用、其他商品和服务支出。</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年度财政拨款“三公”经费支出决算</w:t>
      </w:r>
      <w:r>
        <w:rPr>
          <w:rFonts w:ascii="仿宋_GB2312" w:eastAsia="仿宋_GB2312"/>
          <w:sz w:val="32"/>
          <w:szCs w:val="32"/>
        </w:rPr>
        <w:t>0.00</w:t>
      </w:r>
      <w:r>
        <w:rPr>
          <w:rFonts w:hint="eastAsia" w:ascii="仿宋_GB2312" w:eastAsia="仿宋_GB2312"/>
          <w:sz w:val="32"/>
          <w:szCs w:val="32"/>
        </w:rPr>
        <w:t>万元，比上年</w:t>
      </w:r>
      <w:r>
        <w:rPr>
          <w:rFonts w:ascii="仿宋_GB2312" w:eastAsia="仿宋_GB2312"/>
          <w:sz w:val="32"/>
          <w:szCs w:val="32"/>
        </w:rPr>
        <w:t>减少5.72</w:t>
      </w:r>
      <w:r>
        <w:rPr>
          <w:rFonts w:hint="eastAsia" w:ascii="仿宋_GB2312" w:eastAsia="仿宋_GB2312"/>
          <w:sz w:val="32"/>
          <w:szCs w:val="32"/>
        </w:rPr>
        <w:t>万元，</w:t>
      </w:r>
      <w:r>
        <w:rPr>
          <w:rFonts w:ascii="仿宋_GB2312" w:eastAsia="仿宋_GB2312"/>
          <w:sz w:val="32"/>
          <w:szCs w:val="32"/>
        </w:rPr>
        <w:t>下降100.00</w:t>
      </w:r>
      <w:r>
        <w:rPr>
          <w:rFonts w:hint="eastAsia" w:ascii="仿宋_GB2312" w:eastAsia="仿宋_GB2312"/>
          <w:sz w:val="32"/>
          <w:szCs w:val="32"/>
        </w:rPr>
        <w:t>%，主要原因是：</w:t>
      </w:r>
      <w:r>
        <w:rPr>
          <w:rFonts w:ascii="仿宋_GB2312" w:eastAsia="仿宋_GB2312"/>
          <w:sz w:val="32"/>
          <w:szCs w:val="32"/>
        </w:rPr>
        <w:t>2022年未安排三公经费</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减少5.72</w:t>
      </w:r>
      <w:r>
        <w:rPr>
          <w:rFonts w:hint="eastAsia" w:ascii="仿宋_GB2312" w:eastAsia="仿宋_GB2312"/>
          <w:sz w:val="32"/>
          <w:szCs w:val="32"/>
        </w:rPr>
        <w:t>万元，</w:t>
      </w:r>
      <w:r>
        <w:rPr>
          <w:rFonts w:ascii="仿宋_GB2312" w:eastAsia="仿宋_GB2312"/>
          <w:sz w:val="32"/>
          <w:szCs w:val="32"/>
        </w:rPr>
        <w:t>下降100.00</w:t>
      </w:r>
      <w:r>
        <w:rPr>
          <w:rFonts w:hint="eastAsia" w:ascii="仿宋_GB2312" w:eastAsia="仿宋_GB2312"/>
          <w:sz w:val="32"/>
          <w:szCs w:val="32"/>
        </w:rPr>
        <w:t>%，主要原因是：</w:t>
      </w:r>
      <w:r>
        <w:rPr>
          <w:rFonts w:ascii="仿宋_GB2312" w:eastAsia="仿宋_GB2312"/>
          <w:sz w:val="32"/>
          <w:szCs w:val="32"/>
        </w:rPr>
        <w:t>2022年未安排三公经费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w:t>
      </w:r>
      <w:r>
        <w:rPr>
          <w:rFonts w:hint="eastAsia" w:ascii="仿宋_GB2312" w:eastAsia="仿宋_GB2312"/>
          <w:sz w:val="32"/>
          <w:szCs w:val="32"/>
          <w:highlight w:val="none"/>
        </w:rPr>
        <w:t>量</w:t>
      </w:r>
      <w:r>
        <w:rPr>
          <w:rFonts w:hint="eastAsia" w:ascii="仿宋_GB2312" w:eastAsia="仿宋_GB2312"/>
          <w:sz w:val="32"/>
          <w:szCs w:val="32"/>
          <w:highlight w:val="none"/>
          <w:lang w:val="en-US" w:eastAsia="zh-CN"/>
        </w:rPr>
        <w:t>4</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年度政府性基金预算年初结转和结余389.43万元，财政拨款收入</w:t>
      </w:r>
      <w:r>
        <w:rPr>
          <w:rFonts w:ascii="仿宋_GB2312" w:eastAsia="仿宋_GB2312"/>
          <w:sz w:val="32"/>
          <w:szCs w:val="32"/>
        </w:rPr>
        <w:t>0.00</w:t>
      </w:r>
      <w:r>
        <w:rPr>
          <w:rFonts w:hint="eastAsia" w:ascii="仿宋_GB2312" w:eastAsia="仿宋_GB2312"/>
          <w:sz w:val="32"/>
          <w:szCs w:val="32"/>
        </w:rPr>
        <w:t>万元，与上年相比，</w:t>
      </w:r>
      <w:r>
        <w:rPr>
          <w:rFonts w:ascii="仿宋_GB2312" w:eastAsia="仿宋_GB2312"/>
          <w:sz w:val="32"/>
          <w:szCs w:val="32"/>
        </w:rPr>
        <w:t>减少147.65</w:t>
      </w:r>
      <w:r>
        <w:rPr>
          <w:rFonts w:hint="eastAsia" w:ascii="仿宋_GB2312" w:eastAsia="仿宋_GB2312"/>
          <w:sz w:val="32"/>
          <w:szCs w:val="32"/>
        </w:rPr>
        <w:t>万元，</w:t>
      </w:r>
      <w:r>
        <w:rPr>
          <w:rFonts w:ascii="仿宋_GB2312" w:eastAsia="仿宋_GB2312"/>
          <w:sz w:val="32"/>
          <w:szCs w:val="32"/>
        </w:rPr>
        <w:t>下降100.00</w:t>
      </w:r>
      <w:r>
        <w:rPr>
          <w:rFonts w:hint="eastAsia" w:ascii="仿宋_GB2312" w:eastAsia="仿宋_GB2312"/>
          <w:sz w:val="32"/>
          <w:szCs w:val="32"/>
        </w:rPr>
        <w:t>%，主要原因是：</w:t>
      </w:r>
      <w:r>
        <w:rPr>
          <w:rFonts w:ascii="仿宋_GB2312" w:eastAsia="仿宋_GB2312"/>
          <w:sz w:val="32"/>
          <w:szCs w:val="32"/>
        </w:rPr>
        <w:t>2020年中央专项彩票公益金支持我单位机构建设及设施设备项目已完工，项目资金减少</w:t>
      </w:r>
      <w:r>
        <w:rPr>
          <w:rFonts w:hint="eastAsia" w:ascii="仿宋_GB2312" w:eastAsia="仿宋_GB2312"/>
          <w:sz w:val="32"/>
          <w:szCs w:val="32"/>
        </w:rPr>
        <w:t>。政府性基金预算年末结转结余370.73万元，财政拨款支出</w:t>
      </w:r>
      <w:r>
        <w:rPr>
          <w:rFonts w:ascii="仿宋_GB2312" w:eastAsia="仿宋_GB2312"/>
          <w:sz w:val="32"/>
          <w:szCs w:val="32"/>
        </w:rPr>
        <w:t>18.70</w:t>
      </w:r>
      <w:r>
        <w:rPr>
          <w:rFonts w:hint="eastAsia" w:ascii="仿宋_GB2312" w:eastAsia="仿宋_GB2312"/>
          <w:sz w:val="32"/>
          <w:szCs w:val="32"/>
        </w:rPr>
        <w:t>万元，与上年相比，</w:t>
      </w:r>
      <w:r>
        <w:rPr>
          <w:rFonts w:ascii="仿宋_GB2312" w:eastAsia="仿宋_GB2312"/>
          <w:sz w:val="32"/>
          <w:szCs w:val="32"/>
        </w:rPr>
        <w:t>减少314.37</w:t>
      </w:r>
      <w:r>
        <w:rPr>
          <w:rFonts w:hint="eastAsia" w:ascii="仿宋_GB2312" w:eastAsia="仿宋_GB2312"/>
          <w:sz w:val="32"/>
          <w:szCs w:val="32"/>
        </w:rPr>
        <w:t>万元，</w:t>
      </w:r>
      <w:r>
        <w:rPr>
          <w:rFonts w:ascii="仿宋_GB2312" w:eastAsia="仿宋_GB2312"/>
          <w:sz w:val="32"/>
          <w:szCs w:val="32"/>
        </w:rPr>
        <w:t>下降94.39</w:t>
      </w:r>
      <w:r>
        <w:rPr>
          <w:rFonts w:hint="eastAsia" w:ascii="仿宋_GB2312" w:eastAsia="仿宋_GB2312"/>
          <w:sz w:val="32"/>
          <w:szCs w:val="32"/>
        </w:rPr>
        <w:t>%，主要原因</w:t>
      </w:r>
      <w:r>
        <w:rPr>
          <w:rFonts w:hint="eastAsia" w:ascii="仿宋_GB2312" w:eastAsia="仿宋_GB2312"/>
          <w:sz w:val="32"/>
          <w:szCs w:val="32"/>
          <w:highlight w:val="none"/>
        </w:rPr>
        <w:t>是</w:t>
      </w:r>
      <w:r>
        <w:rPr>
          <w:rFonts w:hint="eastAsia" w:ascii="仿宋_GB2312" w:eastAsia="仿宋_GB2312"/>
          <w:sz w:val="32"/>
          <w:szCs w:val="32"/>
        </w:rPr>
        <w:t>：</w:t>
      </w:r>
      <w:r>
        <w:rPr>
          <w:rFonts w:ascii="仿宋_GB2312" w:eastAsia="仿宋_GB2312"/>
          <w:sz w:val="32"/>
          <w:szCs w:val="32"/>
        </w:rPr>
        <w:t>1.2020年中央专项彩票公益金支持我单位机构建设及设施设备项目已完工，项目资金减少。2.流浪未成年人教育培训安置中心项目资金减少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政府性基金预算财政拨款支出18.70万元。按功能分类科目项级科目公开，其中：</w:t>
      </w:r>
    </w:p>
    <w:p>
      <w:pPr>
        <w:ind w:firstLine="640" w:firstLineChars="200"/>
        <w:jc w:val="left"/>
        <w:rPr>
          <w:rFonts w:ascii="仿宋_GB2312" w:eastAsia="仿宋_GB2312"/>
          <w:sz w:val="32"/>
          <w:szCs w:val="32"/>
        </w:rPr>
      </w:pPr>
      <w:r>
        <w:rPr>
          <w:rFonts w:hint="eastAsia" w:ascii="仿宋_GB2312" w:eastAsia="仿宋_GB2312"/>
          <w:sz w:val="32"/>
          <w:szCs w:val="32"/>
        </w:rPr>
        <w:t>2296002用于社会福利的彩票公益金支出18.70万元。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outlineLvl w:val="2"/>
        <w:rPr>
          <w:rFonts w:ascii="黑体" w:hAnsi="黑体" w:eastAsia="黑体"/>
          <w:sz w:val="32"/>
          <w:szCs w:val="32"/>
        </w:rPr>
      </w:pPr>
      <w:r>
        <w:rPr>
          <w:rFonts w:hint="eastAsia" w:ascii="仿宋_GB2312" w:eastAsia="仿宋_GB2312"/>
          <w:sz w:val="32"/>
          <w:szCs w:val="32"/>
        </w:rPr>
        <w:t>2022年度新疆维吾尔自治区救助管理站（行政单位和参照公务员法管理事业单位）机关运行经费支出</w:t>
      </w:r>
      <w:r>
        <w:rPr>
          <w:rFonts w:ascii="仿宋_GB2312" w:eastAsia="仿宋_GB2312"/>
          <w:sz w:val="32"/>
          <w:szCs w:val="32"/>
        </w:rPr>
        <w:t>68.56</w:t>
      </w:r>
      <w:r>
        <w:rPr>
          <w:rFonts w:hint="eastAsia" w:ascii="仿宋_GB2312" w:eastAsia="仿宋_GB2312"/>
          <w:sz w:val="32"/>
          <w:szCs w:val="32"/>
        </w:rPr>
        <w:t>万元，比上年减少26.06万元，下降27.54%，主要原因是：我单位供暖方式由自行供暖改为集中供暖，经费减少。</w:t>
      </w:r>
    </w:p>
    <w:p>
      <w:pPr>
        <w:ind w:firstLine="640" w:firstLineChars="200"/>
        <w:rPr>
          <w:rFonts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2022年度政府采购支出总额</w:t>
      </w:r>
      <w:r>
        <w:rPr>
          <w:rFonts w:ascii="仿宋_GB2312" w:eastAsia="仿宋_GB2312"/>
          <w:sz w:val="32"/>
          <w:szCs w:val="32"/>
        </w:rPr>
        <w:t>57.26</w:t>
      </w:r>
      <w:r>
        <w:rPr>
          <w:rFonts w:hint="eastAsia" w:ascii="仿宋_GB2312" w:eastAsia="仿宋_GB2312"/>
          <w:sz w:val="32"/>
          <w:szCs w:val="32"/>
        </w:rPr>
        <w:t>万元，其中：政府采购货物支出</w:t>
      </w:r>
      <w:r>
        <w:rPr>
          <w:rFonts w:ascii="仿宋_GB2312" w:eastAsia="仿宋_GB2312"/>
          <w:sz w:val="32"/>
          <w:szCs w:val="32"/>
        </w:rPr>
        <w:t>53.66</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3.60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53.66</w:t>
      </w:r>
      <w:r>
        <w:rPr>
          <w:rFonts w:hint="eastAsia" w:ascii="仿宋_GB2312" w:eastAsia="仿宋_GB2312"/>
          <w:sz w:val="32"/>
          <w:szCs w:val="32"/>
        </w:rPr>
        <w:t>万元，占政府采购支出总额的</w:t>
      </w:r>
      <w:r>
        <w:rPr>
          <w:rFonts w:ascii="仿宋_GB2312" w:eastAsia="仿宋_GB2312"/>
          <w:sz w:val="32"/>
          <w:szCs w:val="32"/>
        </w:rPr>
        <w:t>93.71</w:t>
      </w:r>
      <w:r>
        <w:rPr>
          <w:rFonts w:hint="eastAsia" w:ascii="仿宋_GB2312" w:eastAsia="仿宋_GB2312"/>
          <w:sz w:val="32"/>
          <w:szCs w:val="32"/>
        </w:rPr>
        <w:t>%，其中：授予小微企业合同金额</w:t>
      </w:r>
      <w:r>
        <w:rPr>
          <w:rFonts w:ascii="仿宋_GB2312" w:eastAsia="仿宋_GB2312"/>
          <w:sz w:val="32"/>
          <w:szCs w:val="32"/>
        </w:rPr>
        <w:t>53.66</w:t>
      </w:r>
      <w:r>
        <w:rPr>
          <w:rFonts w:hint="eastAsia" w:ascii="仿宋_GB2312" w:eastAsia="仿宋_GB2312"/>
          <w:sz w:val="32"/>
          <w:szCs w:val="32"/>
        </w:rPr>
        <w:t>万元，占政府采购支出总额的</w:t>
      </w:r>
      <w:r>
        <w:rPr>
          <w:rFonts w:ascii="仿宋_GB2312" w:eastAsia="仿宋_GB2312"/>
          <w:sz w:val="32"/>
          <w:szCs w:val="32"/>
        </w:rPr>
        <w:t>93.71</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4" w:name="_Toc4591"/>
      <w:bookmarkStart w:id="25" w:name="_Toc8391"/>
      <w:r>
        <w:rPr>
          <w:rFonts w:hint="eastAsia" w:ascii="黑体" w:hAnsi="黑体" w:eastAsia="黑体"/>
          <w:sz w:val="32"/>
          <w:szCs w:val="32"/>
        </w:rPr>
        <w:t>（三）国有资产占用情况说明</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截止2022年12月31日，固定资产原值9,001.70万元，房屋</w:t>
      </w:r>
      <w:r>
        <w:rPr>
          <w:rFonts w:ascii="仿宋_GB2312" w:eastAsia="仿宋_GB2312"/>
          <w:sz w:val="32"/>
          <w:szCs w:val="32"/>
        </w:rPr>
        <w:t>23,680.63</w:t>
      </w:r>
      <w:r>
        <w:rPr>
          <w:rFonts w:hint="eastAsia" w:ascii="仿宋_GB2312" w:eastAsia="仿宋_GB2312"/>
          <w:sz w:val="32"/>
          <w:szCs w:val="32"/>
        </w:rPr>
        <w:t>平方米，价值</w:t>
      </w:r>
      <w:r>
        <w:rPr>
          <w:rFonts w:ascii="仿宋_GB2312" w:eastAsia="仿宋_GB2312"/>
          <w:sz w:val="32"/>
          <w:szCs w:val="32"/>
        </w:rPr>
        <w:t>7,978.53</w:t>
      </w:r>
      <w:r>
        <w:rPr>
          <w:rFonts w:hint="eastAsia" w:ascii="仿宋_GB2312" w:eastAsia="仿宋_GB2312"/>
          <w:sz w:val="32"/>
          <w:szCs w:val="32"/>
        </w:rPr>
        <w:t>万元。车辆</w:t>
      </w:r>
      <w:r>
        <w:rPr>
          <w:rFonts w:ascii="仿宋_GB2312" w:eastAsia="仿宋_GB2312"/>
          <w:sz w:val="32"/>
          <w:szCs w:val="32"/>
        </w:rPr>
        <w:t>20</w:t>
      </w:r>
      <w:r>
        <w:rPr>
          <w:rFonts w:hint="eastAsia" w:ascii="仿宋_GB2312" w:eastAsia="仿宋_GB2312"/>
          <w:sz w:val="32"/>
          <w:szCs w:val="32"/>
        </w:rPr>
        <w:t>辆，价值</w:t>
      </w:r>
      <w:r>
        <w:rPr>
          <w:rFonts w:ascii="仿宋_GB2312" w:eastAsia="仿宋_GB2312"/>
          <w:sz w:val="32"/>
          <w:szCs w:val="32"/>
        </w:rPr>
        <w:t>327.47</w:t>
      </w:r>
      <w:r>
        <w:rPr>
          <w:rFonts w:hint="eastAsia" w:ascii="仿宋_GB2312" w:eastAsia="仿宋_GB2312"/>
          <w:sz w:val="32"/>
          <w:szCs w:val="32"/>
        </w:rPr>
        <w:t>万元，其中：副部（省）级及以上领导用车0辆、主要领导干部用车</w:t>
      </w:r>
      <w:r>
        <w:rPr>
          <w:rFonts w:hint="eastAsia" w:ascii="仿宋_GB2312" w:eastAsia="仿宋_GB2312"/>
          <w:sz w:val="32"/>
          <w:szCs w:val="32"/>
          <w:highlight w:val="none"/>
        </w:rPr>
        <w:t>0辆、机要通信用车</w:t>
      </w:r>
      <w:r>
        <w:rPr>
          <w:rFonts w:ascii="仿宋_GB2312" w:eastAsia="仿宋_GB2312"/>
          <w:sz w:val="32"/>
          <w:szCs w:val="32"/>
          <w:highlight w:val="none"/>
        </w:rPr>
        <w:t>0</w:t>
      </w:r>
      <w:r>
        <w:rPr>
          <w:rFonts w:hint="eastAsia" w:ascii="仿宋_GB2312" w:eastAsia="仿宋_GB2312"/>
          <w:sz w:val="32"/>
          <w:szCs w:val="32"/>
          <w:highlight w:val="none"/>
        </w:rPr>
        <w:t>辆、应急保障用车</w:t>
      </w:r>
      <w:r>
        <w:rPr>
          <w:rFonts w:ascii="仿宋_GB2312" w:eastAsia="仿宋_GB2312"/>
          <w:sz w:val="32"/>
          <w:szCs w:val="32"/>
          <w:highlight w:val="none"/>
        </w:rPr>
        <w:t>0</w:t>
      </w:r>
      <w:r>
        <w:rPr>
          <w:rFonts w:hint="eastAsia" w:ascii="仿宋_GB2312" w:eastAsia="仿宋_GB2312"/>
          <w:sz w:val="32"/>
          <w:szCs w:val="32"/>
          <w:highlight w:val="none"/>
        </w:rPr>
        <w:t>辆、执法执勤用车</w:t>
      </w:r>
      <w:r>
        <w:rPr>
          <w:rFonts w:ascii="仿宋_GB2312" w:eastAsia="仿宋_GB2312"/>
          <w:sz w:val="32"/>
          <w:szCs w:val="32"/>
          <w:highlight w:val="none"/>
        </w:rPr>
        <w:t>0</w:t>
      </w:r>
      <w:r>
        <w:rPr>
          <w:rFonts w:hint="eastAsia" w:ascii="仿宋_GB2312" w:eastAsia="仿宋_GB2312"/>
          <w:sz w:val="32"/>
          <w:szCs w:val="32"/>
          <w:highlight w:val="none"/>
        </w:rPr>
        <w:t>辆、特种专业技术用车</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辆、离退休干部用车</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辆、其他用车</w:t>
      </w:r>
      <w:r>
        <w:rPr>
          <w:rFonts w:hint="eastAsia" w:ascii="仿宋_GB2312" w:eastAsia="仿宋_GB2312"/>
          <w:sz w:val="32"/>
          <w:szCs w:val="32"/>
          <w:highlight w:val="none"/>
          <w:lang w:val="en-US" w:eastAsia="zh-CN"/>
        </w:rPr>
        <w:t>16</w:t>
      </w:r>
      <w:r>
        <w:rPr>
          <w:rFonts w:hint="eastAsia" w:ascii="仿宋_GB2312" w:eastAsia="仿宋_GB2312"/>
          <w:sz w:val="32"/>
          <w:szCs w:val="32"/>
          <w:highlight w:val="none"/>
        </w:rPr>
        <w:t>辆，其他用车主要是：</w:t>
      </w:r>
      <w:r>
        <w:rPr>
          <w:rFonts w:hint="eastAsia" w:ascii="仿宋_GB2312" w:eastAsia="仿宋_GB2312"/>
          <w:sz w:val="32"/>
          <w:szCs w:val="32"/>
          <w:highlight w:val="none"/>
          <w:lang w:eastAsia="zh-CN"/>
        </w:rPr>
        <w:t>一般业务</w:t>
      </w:r>
      <w:r>
        <w:rPr>
          <w:rFonts w:hint="eastAsia" w:ascii="仿宋_GB2312" w:eastAsia="仿宋_GB2312"/>
          <w:sz w:val="32"/>
          <w:szCs w:val="32"/>
          <w:highlight w:val="none"/>
        </w:rPr>
        <w:t>用车</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辆、毁损无法使用车辆10辆；</w:t>
      </w:r>
      <w:r>
        <w:rPr>
          <w:rFonts w:hint="eastAsia" w:ascii="仿宋_GB2312" w:eastAsia="仿宋_GB2312"/>
          <w:sz w:val="32"/>
          <w:szCs w:val="32"/>
        </w:rPr>
        <w:t>单价100万元（含）以上设备（不含车辆）</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26" w:name="_Toc435"/>
      <w:bookmarkStart w:id="27" w:name="_Toc11283"/>
      <w:r>
        <w:rPr>
          <w:rFonts w:hint="eastAsia" w:ascii="黑体" w:hAnsi="黑体" w:eastAsia="黑体" w:cs="宋体"/>
          <w:bCs/>
          <w:kern w:val="0"/>
          <w:sz w:val="32"/>
          <w:szCs w:val="32"/>
        </w:rPr>
        <w:t>十一、预算绩效的情况说明</w:t>
      </w:r>
      <w:bookmarkEnd w:id="26"/>
      <w:bookmarkEnd w:id="27"/>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2022</w:t>
      </w:r>
      <w:r>
        <w:rPr>
          <w:rFonts w:hint="eastAsia" w:ascii="仿宋_GB2312" w:eastAsia="仿宋_GB2312"/>
          <w:sz w:val="32"/>
          <w:szCs w:val="32"/>
        </w:rPr>
        <w:t>年度开展预算绩效评价项目</w:t>
      </w:r>
      <w:r>
        <w:rPr>
          <w:rFonts w:ascii="仿宋_GB2312" w:eastAsia="仿宋_GB2312"/>
          <w:sz w:val="32"/>
          <w:szCs w:val="32"/>
        </w:rPr>
        <w:t>2</w:t>
      </w:r>
      <w:r>
        <w:rPr>
          <w:rFonts w:hint="eastAsia" w:ascii="仿宋_GB2312" w:eastAsia="仿宋_GB2312"/>
          <w:sz w:val="32"/>
          <w:szCs w:val="32"/>
        </w:rPr>
        <w:t>个，全年预算数1,348.01万元，全年执行数657.96万元。预算绩效管理取得的成效：</w:t>
      </w:r>
      <w:r>
        <w:rPr>
          <w:rFonts w:ascii="仿宋_GB2312" w:eastAsia="仿宋_GB2312"/>
          <w:sz w:val="32"/>
          <w:szCs w:val="32"/>
        </w:rPr>
        <w:t>一是对务工不着、访亲不遇等生活暂时遇困人员全部实行开放救助、主动救助、人性化救助，切实提升社会弱势群体的获得感及幸福感。二是对有返乡意愿和突发疾病人员实施救助，及时对困难群众实施帮助，最大化保障了其生命安全。三是面对疫情静态管理，我单位主动敞开大门实施临时救助，帮助临时遇困群众渡过难关，充分彰显民政兜底保障作用，体现党和政府是人民的忠实保障</w:t>
      </w:r>
      <w:r>
        <w:rPr>
          <w:rFonts w:hint="eastAsia" w:ascii="仿宋_GB2312" w:eastAsia="仿宋_GB2312"/>
          <w:sz w:val="32"/>
          <w:szCs w:val="32"/>
        </w:rPr>
        <w:t>。发现的问题及原因：</w:t>
      </w:r>
      <w:r>
        <w:rPr>
          <w:rFonts w:ascii="仿宋_GB2312" w:eastAsia="仿宋_GB2312"/>
          <w:sz w:val="32"/>
          <w:szCs w:val="32"/>
        </w:rPr>
        <w:t>一是预算绩效管理理念有待加强。全面实施绩效管理工作以来，虽然我</w:t>
      </w:r>
      <w:r>
        <w:rPr>
          <w:rFonts w:hint="eastAsia" w:ascii="仿宋_GB2312" w:eastAsia="仿宋_GB2312"/>
          <w:sz w:val="32"/>
          <w:szCs w:val="32"/>
          <w:lang w:eastAsia="zh-CN"/>
        </w:rPr>
        <w:t>单位</w:t>
      </w:r>
      <w:r>
        <w:rPr>
          <w:rFonts w:ascii="仿宋_GB2312" w:eastAsia="仿宋_GB2312"/>
          <w:sz w:val="32"/>
          <w:szCs w:val="32"/>
        </w:rPr>
        <w:t>在不断学习绩效管理，但对预算绩效管理的核心理念尚未完全形成，主动性发挥不够，对项目绩效管理制度建设不完善，绩效管理理念有待进一步加强。二是预算绩效管理制度有待完善。全面实施绩效管理以来，虽然我</w:t>
      </w:r>
      <w:r>
        <w:rPr>
          <w:rFonts w:hint="eastAsia" w:ascii="仿宋_GB2312" w:eastAsia="仿宋_GB2312"/>
          <w:sz w:val="32"/>
          <w:szCs w:val="32"/>
          <w:lang w:eastAsia="zh-CN"/>
        </w:rPr>
        <w:t>单位</w:t>
      </w:r>
      <w:r>
        <w:rPr>
          <w:rFonts w:ascii="仿宋_GB2312" w:eastAsia="仿宋_GB2312"/>
          <w:sz w:val="32"/>
          <w:szCs w:val="32"/>
        </w:rPr>
        <w:t>结合工作实际制定了</w:t>
      </w:r>
      <w:r>
        <w:rPr>
          <w:rFonts w:hint="eastAsia" w:ascii="仿宋_GB2312" w:eastAsia="仿宋_GB2312"/>
          <w:sz w:val="32"/>
          <w:szCs w:val="32"/>
          <w:lang w:eastAsia="zh-CN"/>
        </w:rPr>
        <w:t>相关</w:t>
      </w:r>
      <w:r>
        <w:rPr>
          <w:rFonts w:ascii="仿宋_GB2312" w:eastAsia="仿宋_GB2312"/>
          <w:sz w:val="32"/>
          <w:szCs w:val="32"/>
        </w:rPr>
        <w:t>暂行办法，但是在实际执行中发现，有些制度制定的不够细化，仍需在执行中不断总结，不断修改完善制度。三是自评工作质量有待提高。绩效目标在设定时不够全面体系，绩效自评方法单一，部分评价指标在具体实施过程中难以收集到资料，同时相关人员缺乏绩效工作经验等，造成自评质量不高</w:t>
      </w:r>
      <w:r>
        <w:rPr>
          <w:rFonts w:hint="eastAsia" w:ascii="仿宋_GB2312" w:eastAsia="仿宋_GB2312"/>
          <w:sz w:val="32"/>
          <w:szCs w:val="32"/>
        </w:rPr>
        <w:t>。下一步改进措施：</w:t>
      </w:r>
      <w:r>
        <w:rPr>
          <w:rFonts w:ascii="仿宋_GB2312" w:eastAsia="仿宋_GB2312"/>
          <w:sz w:val="32"/>
          <w:szCs w:val="32"/>
        </w:rPr>
        <w:t>一是加强业务培训，强化绩效管理理念。认真学习中央、自治区关于预算绩效管理的文件，深入领会文件精神，提高政治站位，充分认识全面实施预算绩效管理工作的重大意义，牢固树立预算绩效管理理念</w:t>
      </w:r>
      <w:r>
        <w:rPr>
          <w:rFonts w:hint="eastAsia" w:ascii="仿宋_GB2312" w:eastAsia="仿宋_GB2312"/>
          <w:sz w:val="32"/>
          <w:szCs w:val="32"/>
        </w:rPr>
        <w:t>。</w:t>
      </w:r>
      <w:r>
        <w:rPr>
          <w:rFonts w:hint="eastAsia" w:ascii="仿宋_GB2312" w:eastAsia="仿宋_GB2312"/>
          <w:sz w:val="32"/>
          <w:szCs w:val="32"/>
          <w:highlight w:val="none"/>
          <w:lang w:eastAsia="zh-CN"/>
        </w:rPr>
        <w:t>具体</w:t>
      </w:r>
      <w:r>
        <w:rPr>
          <w:rFonts w:hint="eastAsia" w:ascii="仿宋_GB2312" w:eastAsia="仿宋_GB2312"/>
          <w:sz w:val="32"/>
          <w:szCs w:val="32"/>
          <w:highlight w:val="none"/>
        </w:rPr>
        <w:t>项目自评情况附项目支出绩效自评表</w:t>
      </w:r>
      <w:r>
        <w:rPr>
          <w:rFonts w:hint="eastAsia" w:ascii="仿宋_GB2312" w:eastAsia="仿宋_GB2312"/>
          <w:sz w:val="32"/>
          <w:szCs w:val="32"/>
        </w:rPr>
        <w:t>。</w:t>
      </w:r>
    </w:p>
    <w:p>
      <w:pPr>
        <w:widowControl/>
        <w:jc w:val="left"/>
        <w:rPr>
          <w:rFonts w:ascii="黑体" w:hAnsi="黑体" w:eastAsia="黑体"/>
          <w:sz w:val="32"/>
          <w:szCs w:val="32"/>
        </w:rPr>
      </w:pPr>
      <w:bookmarkStart w:id="28" w:name="_Toc3250"/>
      <w:bookmarkStart w:id="29" w:name="_Toc24143"/>
      <w:r>
        <w:rPr>
          <w:rFonts w:ascii="黑体" w:hAnsi="黑体" w:eastAsia="黑体"/>
          <w:sz w:val="32"/>
          <w:szCs w:val="32"/>
        </w:rPr>
        <w:br w:type="page"/>
      </w:r>
    </w:p>
    <w:p>
      <w:pPr>
        <w:ind w:firstLine="640" w:firstLineChars="200"/>
        <w:jc w:val="center"/>
        <w:outlineLvl w:val="0"/>
        <w:rPr>
          <w:rFonts w:hint="eastAsia" w:ascii="黑体" w:hAnsi="黑体" w:eastAsia="黑体"/>
          <w:sz w:val="32"/>
          <w:szCs w:val="32"/>
        </w:rPr>
        <w:sectPr>
          <w:footerReference r:id="rId3" w:type="default"/>
          <w:pgSz w:w="11906" w:h="16838"/>
          <w:pgMar w:top="1440" w:right="1800" w:bottom="1440" w:left="1800" w:header="851" w:footer="992" w:gutter="0"/>
          <w:cols w:space="720" w:num="1"/>
          <w:docGrid w:type="lines" w:linePitch="312" w:charSpace="0"/>
        </w:sectPr>
      </w:pPr>
    </w:p>
    <w:p>
      <w:pPr>
        <w:jc w:val="both"/>
        <w:outlineLvl w:val="0"/>
        <w:rPr>
          <w:rFonts w:hint="eastAsia" w:ascii="黑体" w:hAnsi="黑体" w:eastAsia="黑体"/>
          <w:sz w:val="32"/>
          <w:szCs w:val="32"/>
        </w:rPr>
      </w:pPr>
      <w:r>
        <w:rPr>
          <w:rFonts w:hint="eastAsia" w:ascii="黑体" w:hAnsi="黑体" w:eastAsia="黑体"/>
          <w:sz w:val="32"/>
          <w:szCs w:val="32"/>
        </w:rPr>
        <w:object>
          <v:shape id="_x0000_i1025" o:spt="75" type="#_x0000_t75" style="height:649.75pt;width:431.7pt;" o:ole="t" filled="f" o:preferrelative="t" stroked="f" coordsize="21600,21600">
            <v:path/>
            <v:fill on="f" focussize="0,0"/>
            <v:stroke on="f"/>
            <v:imagedata r:id="rId6" o:title=""/>
            <o:lock v:ext="edit" aspectratio="f"/>
            <w10:wrap type="none"/>
            <w10:anchorlock/>
          </v:shape>
          <o:OLEObject Type="Embed" ProgID="Excel.Sheet.12" ShapeID="_x0000_i1025" DrawAspect="Content" ObjectID="_1468075725" r:id="rId5">
            <o:LockedField>false</o:LockedField>
          </o:OLEObject>
        </w:object>
      </w:r>
      <w:r>
        <w:drawing>
          <wp:inline distT="0" distB="0" distL="114300" distR="114300">
            <wp:extent cx="5270500" cy="7235825"/>
            <wp:effectExtent l="0" t="0" r="6350" b="31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7"/>
                    <a:stretch>
                      <a:fillRect/>
                    </a:stretch>
                  </pic:blipFill>
                  <pic:spPr>
                    <a:xfrm>
                      <a:off x="0" y="0"/>
                      <a:ext cx="5270500" cy="7235825"/>
                    </a:xfrm>
                    <a:prstGeom prst="rect">
                      <a:avLst/>
                    </a:prstGeom>
                    <a:noFill/>
                    <a:ln>
                      <a:noFill/>
                    </a:ln>
                  </pic:spPr>
                </pic:pic>
              </a:graphicData>
            </a:graphic>
          </wp:inline>
        </w:drawing>
      </w:r>
    </w:p>
    <w:p>
      <w:pPr>
        <w:jc w:val="both"/>
        <w:outlineLvl w:val="0"/>
        <w:rPr>
          <w:rFonts w:hint="eastAsia" w:ascii="黑体" w:hAnsi="黑体" w:eastAsia="黑体"/>
          <w:sz w:val="32"/>
          <w:szCs w:val="32"/>
        </w:rPr>
        <w:sectPr>
          <w:pgSz w:w="11906" w:h="16838"/>
          <w:pgMar w:top="1440" w:right="1800" w:bottom="1440" w:left="1800" w:header="851" w:footer="992" w:gutter="0"/>
          <w:cols w:space="720" w:num="1"/>
          <w:docGrid w:type="lines" w:linePitch="312" w:charSpace="0"/>
        </w:sect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28"/>
      <w:bookmarkEnd w:id="29"/>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bookmarkStart w:id="30" w:name="_Toc22784"/>
      <w:bookmarkStart w:id="31" w:name="_Toc28903"/>
      <w:r>
        <w:rPr>
          <w:rFonts w:hint="eastAsia" w:ascii="黑体" w:hAnsi="黑体" w:eastAsia="黑体"/>
          <w:sz w:val="32"/>
          <w:szCs w:val="32"/>
        </w:rPr>
        <w:br w:type="page"/>
      </w:r>
      <w:r>
        <w:rPr>
          <w:rFonts w:hint="eastAsia" w:ascii="黑体" w:hAnsi="黑体" w:eastAsia="黑体"/>
          <w:sz w:val="32"/>
          <w:szCs w:val="32"/>
        </w:rPr>
        <w:t>第四部分 部门决算报表（见附表）</w:t>
      </w:r>
      <w:bookmarkEnd w:id="30"/>
      <w:bookmarkEnd w:id="31"/>
    </w:p>
    <w:p>
      <w:pPr>
        <w:ind w:firstLine="640" w:firstLineChars="200"/>
        <w:outlineLvl w:val="1"/>
        <w:rPr>
          <w:rFonts w:ascii="黑体" w:hAnsi="黑体" w:eastAsia="黑体" w:cs="宋体"/>
          <w:bCs/>
          <w:kern w:val="0"/>
          <w:sz w:val="32"/>
          <w:szCs w:val="32"/>
        </w:rPr>
      </w:pPr>
      <w:bookmarkStart w:id="32" w:name="_Toc6062"/>
      <w:bookmarkStart w:id="33" w:name="_Toc2183"/>
      <w:r>
        <w:rPr>
          <w:rFonts w:hint="eastAsia" w:ascii="黑体" w:hAnsi="黑体" w:eastAsia="黑体" w:cs="宋体"/>
          <w:bCs/>
          <w:kern w:val="0"/>
          <w:sz w:val="32"/>
          <w:szCs w:val="32"/>
        </w:rPr>
        <w:t>一、《收入支出决算总表》</w:t>
      </w:r>
      <w:bookmarkEnd w:id="32"/>
      <w:bookmarkEnd w:id="33"/>
    </w:p>
    <w:p>
      <w:pPr>
        <w:ind w:firstLine="640" w:firstLineChars="200"/>
        <w:outlineLvl w:val="1"/>
        <w:rPr>
          <w:rFonts w:ascii="黑体" w:hAnsi="黑体" w:eastAsia="黑体" w:cs="宋体"/>
          <w:bCs/>
          <w:kern w:val="0"/>
          <w:sz w:val="32"/>
          <w:szCs w:val="32"/>
        </w:rPr>
      </w:pPr>
      <w:bookmarkStart w:id="34" w:name="_Toc24532"/>
      <w:bookmarkStart w:id="35" w:name="_Toc30364"/>
      <w:r>
        <w:rPr>
          <w:rFonts w:hint="eastAsia" w:ascii="黑体" w:hAnsi="黑体" w:eastAsia="黑体" w:cs="宋体"/>
          <w:bCs/>
          <w:kern w:val="0"/>
          <w:sz w:val="32"/>
          <w:szCs w:val="32"/>
        </w:rPr>
        <w:t>二、《收入决算表》</w:t>
      </w:r>
      <w:bookmarkEnd w:id="34"/>
      <w:bookmarkEnd w:id="35"/>
    </w:p>
    <w:p>
      <w:pPr>
        <w:ind w:firstLine="640" w:firstLineChars="200"/>
        <w:outlineLvl w:val="1"/>
        <w:rPr>
          <w:rFonts w:ascii="黑体" w:hAnsi="黑体" w:eastAsia="黑体" w:cs="宋体"/>
          <w:bCs/>
          <w:kern w:val="0"/>
          <w:sz w:val="32"/>
          <w:szCs w:val="32"/>
        </w:rPr>
      </w:pPr>
      <w:bookmarkStart w:id="36" w:name="_Toc21304"/>
      <w:bookmarkStart w:id="37" w:name="_Toc32434"/>
      <w:r>
        <w:rPr>
          <w:rFonts w:hint="eastAsia" w:ascii="黑体" w:hAnsi="黑体" w:eastAsia="黑体" w:cs="宋体"/>
          <w:bCs/>
          <w:kern w:val="0"/>
          <w:sz w:val="32"/>
          <w:szCs w:val="32"/>
        </w:rPr>
        <w:t>三、《支出决算表》</w:t>
      </w:r>
      <w:bookmarkEnd w:id="36"/>
      <w:bookmarkEnd w:id="37"/>
    </w:p>
    <w:p>
      <w:pPr>
        <w:ind w:firstLine="640" w:firstLineChars="200"/>
        <w:outlineLvl w:val="1"/>
        <w:rPr>
          <w:rFonts w:ascii="黑体" w:hAnsi="黑体" w:eastAsia="黑体" w:cs="宋体"/>
          <w:bCs/>
          <w:kern w:val="0"/>
          <w:sz w:val="32"/>
          <w:szCs w:val="32"/>
        </w:rPr>
      </w:pPr>
      <w:bookmarkStart w:id="38" w:name="_Toc14238"/>
      <w:bookmarkStart w:id="39" w:name="_Toc28786"/>
      <w:r>
        <w:rPr>
          <w:rFonts w:hint="eastAsia" w:ascii="黑体" w:hAnsi="黑体" w:eastAsia="黑体" w:cs="宋体"/>
          <w:bCs/>
          <w:kern w:val="0"/>
          <w:sz w:val="32"/>
          <w:szCs w:val="32"/>
        </w:rPr>
        <w:t>四、《财政拨款收入支出决算总表》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14869"/>
      <w:bookmarkStart w:id="41" w:name="_Toc10347"/>
      <w:r>
        <w:rPr>
          <w:rFonts w:hint="eastAsia" w:ascii="黑体" w:hAnsi="黑体" w:eastAsia="黑体" w:cs="宋体"/>
          <w:bCs/>
          <w:kern w:val="0"/>
          <w:sz w:val="32"/>
          <w:szCs w:val="32"/>
        </w:rPr>
        <w:t>五、《一般公共预算财政拨款支出决算表》</w:t>
      </w:r>
      <w:bookmarkEnd w:id="40"/>
      <w:bookmarkEnd w:id="41"/>
    </w:p>
    <w:p>
      <w:pPr>
        <w:ind w:firstLine="640" w:firstLineChars="200"/>
        <w:outlineLvl w:val="1"/>
        <w:rPr>
          <w:rFonts w:ascii="黑体" w:hAnsi="黑体" w:eastAsia="黑体" w:cs="宋体"/>
          <w:bCs/>
          <w:kern w:val="0"/>
          <w:sz w:val="32"/>
          <w:szCs w:val="32"/>
        </w:rPr>
      </w:pPr>
      <w:bookmarkStart w:id="42" w:name="_Toc8884"/>
      <w:bookmarkStart w:id="43" w:name="_Toc5626"/>
      <w:r>
        <w:rPr>
          <w:rFonts w:hint="eastAsia" w:ascii="黑体" w:hAnsi="黑体" w:eastAsia="黑体" w:cs="宋体"/>
          <w:bCs/>
          <w:kern w:val="0"/>
          <w:sz w:val="32"/>
          <w:szCs w:val="32"/>
        </w:rPr>
        <w:t>六、《一般公共预算财政拨款基本支出决算表》</w:t>
      </w:r>
      <w:bookmarkEnd w:id="42"/>
      <w:bookmarkEnd w:id="4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w:t>
      </w:r>
      <w:bookmarkStart w:id="44" w:name="_Toc29106"/>
      <w:bookmarkStart w:id="45" w:name="_Toc32663"/>
      <w:r>
        <w:rPr>
          <w:rFonts w:hint="eastAsia" w:ascii="黑体" w:hAnsi="黑体" w:eastAsia="黑体" w:cs="宋体"/>
          <w:bCs/>
          <w:kern w:val="0"/>
          <w:sz w:val="32"/>
          <w:szCs w:val="32"/>
        </w:rPr>
        <w:t>《财政拨款“三公”经费支出决算表》</w:t>
      </w:r>
      <w:bookmarkEnd w:id="44"/>
      <w:bookmarkEnd w:id="45"/>
    </w:p>
    <w:p>
      <w:pPr>
        <w:ind w:firstLine="640" w:firstLineChars="200"/>
        <w:outlineLvl w:val="1"/>
        <w:rPr>
          <w:rFonts w:ascii="黑体" w:hAnsi="黑体" w:eastAsia="黑体" w:cs="宋体"/>
          <w:bCs/>
          <w:kern w:val="0"/>
          <w:sz w:val="32"/>
          <w:szCs w:val="32"/>
        </w:rPr>
      </w:pPr>
      <w:bookmarkStart w:id="46" w:name="_Toc5453"/>
      <w:bookmarkStart w:id="47" w:name="_Toc7643"/>
      <w:r>
        <w:rPr>
          <w:rFonts w:hint="eastAsia" w:ascii="黑体" w:hAnsi="黑体" w:eastAsia="黑体" w:cs="宋体"/>
          <w:bCs/>
          <w:kern w:val="0"/>
          <w:sz w:val="32"/>
          <w:szCs w:val="32"/>
        </w:rPr>
        <w:t>八、《政府性基金预算财政拨款收入支出决算表》</w:t>
      </w:r>
      <w:bookmarkEnd w:id="46"/>
      <w:bookmarkEnd w:id="47"/>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xM2U1MDg3MmRiYWQ0Y2IzYWJlNzllYzI2YzFjOTkifQ=="/>
  </w:docVars>
  <w:rsids>
    <w:rsidRoot w:val="00312C27"/>
    <w:rsid w:val="00012F23"/>
    <w:rsid w:val="00021E76"/>
    <w:rsid w:val="000229DC"/>
    <w:rsid w:val="0002765D"/>
    <w:rsid w:val="0003297B"/>
    <w:rsid w:val="000379B3"/>
    <w:rsid w:val="0005626F"/>
    <w:rsid w:val="000724E7"/>
    <w:rsid w:val="0008509D"/>
    <w:rsid w:val="00090520"/>
    <w:rsid w:val="000A0B31"/>
    <w:rsid w:val="000D267C"/>
    <w:rsid w:val="000E7B17"/>
    <w:rsid w:val="00135BB7"/>
    <w:rsid w:val="0016194B"/>
    <w:rsid w:val="001762A3"/>
    <w:rsid w:val="00185C9C"/>
    <w:rsid w:val="001B0BD1"/>
    <w:rsid w:val="001B147B"/>
    <w:rsid w:val="001C3354"/>
    <w:rsid w:val="00215836"/>
    <w:rsid w:val="00221441"/>
    <w:rsid w:val="00224B57"/>
    <w:rsid w:val="002259E8"/>
    <w:rsid w:val="00235C0B"/>
    <w:rsid w:val="00240AA1"/>
    <w:rsid w:val="00263A81"/>
    <w:rsid w:val="00271C68"/>
    <w:rsid w:val="00294495"/>
    <w:rsid w:val="0029483B"/>
    <w:rsid w:val="002A2698"/>
    <w:rsid w:val="002D1584"/>
    <w:rsid w:val="00312C27"/>
    <w:rsid w:val="00352E78"/>
    <w:rsid w:val="00366326"/>
    <w:rsid w:val="003A21C7"/>
    <w:rsid w:val="003B1B1F"/>
    <w:rsid w:val="003C2E0F"/>
    <w:rsid w:val="003F04B0"/>
    <w:rsid w:val="003F1325"/>
    <w:rsid w:val="003F3219"/>
    <w:rsid w:val="00411B2D"/>
    <w:rsid w:val="00435C19"/>
    <w:rsid w:val="00436039"/>
    <w:rsid w:val="00460D47"/>
    <w:rsid w:val="00484954"/>
    <w:rsid w:val="004A0689"/>
    <w:rsid w:val="004C2483"/>
    <w:rsid w:val="004C3288"/>
    <w:rsid w:val="004C4A14"/>
    <w:rsid w:val="004C6A74"/>
    <w:rsid w:val="004D41E0"/>
    <w:rsid w:val="0050663B"/>
    <w:rsid w:val="00517943"/>
    <w:rsid w:val="00531043"/>
    <w:rsid w:val="00531F92"/>
    <w:rsid w:val="00556D35"/>
    <w:rsid w:val="00557718"/>
    <w:rsid w:val="00561710"/>
    <w:rsid w:val="00571ACE"/>
    <w:rsid w:val="00572CBD"/>
    <w:rsid w:val="005A07B6"/>
    <w:rsid w:val="005A161C"/>
    <w:rsid w:val="005B643B"/>
    <w:rsid w:val="005C3DEB"/>
    <w:rsid w:val="005D0AD9"/>
    <w:rsid w:val="005D1C2D"/>
    <w:rsid w:val="005E3B4A"/>
    <w:rsid w:val="0060159A"/>
    <w:rsid w:val="00626A93"/>
    <w:rsid w:val="00656E06"/>
    <w:rsid w:val="00665BE8"/>
    <w:rsid w:val="00680772"/>
    <w:rsid w:val="006B52D5"/>
    <w:rsid w:val="006C27D5"/>
    <w:rsid w:val="006C2D78"/>
    <w:rsid w:val="006D1EE8"/>
    <w:rsid w:val="006E797E"/>
    <w:rsid w:val="006F4050"/>
    <w:rsid w:val="006F66CC"/>
    <w:rsid w:val="0071348F"/>
    <w:rsid w:val="00752DF5"/>
    <w:rsid w:val="00753B65"/>
    <w:rsid w:val="00760DE7"/>
    <w:rsid w:val="007649BA"/>
    <w:rsid w:val="007A247A"/>
    <w:rsid w:val="007A31DF"/>
    <w:rsid w:val="007B559C"/>
    <w:rsid w:val="007D31C5"/>
    <w:rsid w:val="007E0AAA"/>
    <w:rsid w:val="007E2227"/>
    <w:rsid w:val="007F2258"/>
    <w:rsid w:val="0081064F"/>
    <w:rsid w:val="0084474D"/>
    <w:rsid w:val="0089722A"/>
    <w:rsid w:val="008A0B2C"/>
    <w:rsid w:val="008A44AF"/>
    <w:rsid w:val="008B33C8"/>
    <w:rsid w:val="008D0631"/>
    <w:rsid w:val="00905908"/>
    <w:rsid w:val="00914C96"/>
    <w:rsid w:val="00926C84"/>
    <w:rsid w:val="00927CCC"/>
    <w:rsid w:val="00955F5A"/>
    <w:rsid w:val="00986787"/>
    <w:rsid w:val="00A22AE4"/>
    <w:rsid w:val="00A347A6"/>
    <w:rsid w:val="00A3556A"/>
    <w:rsid w:val="00A636E4"/>
    <w:rsid w:val="00A87103"/>
    <w:rsid w:val="00B03B50"/>
    <w:rsid w:val="00B33BF0"/>
    <w:rsid w:val="00B35A42"/>
    <w:rsid w:val="00B4517D"/>
    <w:rsid w:val="00B92C80"/>
    <w:rsid w:val="00BA3B30"/>
    <w:rsid w:val="00BC69BD"/>
    <w:rsid w:val="00BD3218"/>
    <w:rsid w:val="00BD5200"/>
    <w:rsid w:val="00BE4763"/>
    <w:rsid w:val="00BF7AA6"/>
    <w:rsid w:val="00C0408D"/>
    <w:rsid w:val="00C23286"/>
    <w:rsid w:val="00C25C01"/>
    <w:rsid w:val="00C37871"/>
    <w:rsid w:val="00C65103"/>
    <w:rsid w:val="00C72285"/>
    <w:rsid w:val="00C77B7E"/>
    <w:rsid w:val="00C90C12"/>
    <w:rsid w:val="00CA6634"/>
    <w:rsid w:val="00CB036E"/>
    <w:rsid w:val="00CD3225"/>
    <w:rsid w:val="00CF5B51"/>
    <w:rsid w:val="00CF7E34"/>
    <w:rsid w:val="00D020FB"/>
    <w:rsid w:val="00D41FF8"/>
    <w:rsid w:val="00D6267B"/>
    <w:rsid w:val="00D64C5E"/>
    <w:rsid w:val="00D66A40"/>
    <w:rsid w:val="00D76208"/>
    <w:rsid w:val="00D8609B"/>
    <w:rsid w:val="00DA3B1B"/>
    <w:rsid w:val="00E04D53"/>
    <w:rsid w:val="00E2268A"/>
    <w:rsid w:val="00E25E17"/>
    <w:rsid w:val="00E3623A"/>
    <w:rsid w:val="00E45222"/>
    <w:rsid w:val="00EB34D7"/>
    <w:rsid w:val="00EC60C6"/>
    <w:rsid w:val="00EE4EA5"/>
    <w:rsid w:val="00EE6071"/>
    <w:rsid w:val="00F0691A"/>
    <w:rsid w:val="00F20986"/>
    <w:rsid w:val="00F20EB6"/>
    <w:rsid w:val="00F216E3"/>
    <w:rsid w:val="00F26856"/>
    <w:rsid w:val="00F30DDE"/>
    <w:rsid w:val="00F53C2D"/>
    <w:rsid w:val="00F66B7F"/>
    <w:rsid w:val="00F7210D"/>
    <w:rsid w:val="00F8314A"/>
    <w:rsid w:val="00F95054"/>
    <w:rsid w:val="00FF6A37"/>
    <w:rsid w:val="02CE6E30"/>
    <w:rsid w:val="034D4FEF"/>
    <w:rsid w:val="043E5B56"/>
    <w:rsid w:val="06792773"/>
    <w:rsid w:val="0A7B4867"/>
    <w:rsid w:val="0AE83DE6"/>
    <w:rsid w:val="0B8C3ECC"/>
    <w:rsid w:val="0BB13318"/>
    <w:rsid w:val="0BBA0A81"/>
    <w:rsid w:val="0C7227A7"/>
    <w:rsid w:val="0CB376A1"/>
    <w:rsid w:val="0D3729CF"/>
    <w:rsid w:val="0E662271"/>
    <w:rsid w:val="0F3317C1"/>
    <w:rsid w:val="12386E6F"/>
    <w:rsid w:val="127D190F"/>
    <w:rsid w:val="12F04978"/>
    <w:rsid w:val="14155180"/>
    <w:rsid w:val="15F06E99"/>
    <w:rsid w:val="185540E5"/>
    <w:rsid w:val="185A5D7F"/>
    <w:rsid w:val="18624A54"/>
    <w:rsid w:val="19ED3CF0"/>
    <w:rsid w:val="1B2D7212"/>
    <w:rsid w:val="1C5A43C0"/>
    <w:rsid w:val="1C7A04C1"/>
    <w:rsid w:val="1DAF458D"/>
    <w:rsid w:val="20DD6197"/>
    <w:rsid w:val="21A91B81"/>
    <w:rsid w:val="21E464DA"/>
    <w:rsid w:val="222A65E3"/>
    <w:rsid w:val="23BC04D2"/>
    <w:rsid w:val="23FB0802"/>
    <w:rsid w:val="27781B9E"/>
    <w:rsid w:val="277F0ACA"/>
    <w:rsid w:val="27CF2642"/>
    <w:rsid w:val="2A053397"/>
    <w:rsid w:val="2CEA709A"/>
    <w:rsid w:val="2D1136DF"/>
    <w:rsid w:val="2D5E35E4"/>
    <w:rsid w:val="2DD47676"/>
    <w:rsid w:val="2E743C6A"/>
    <w:rsid w:val="2F916B46"/>
    <w:rsid w:val="2FD27414"/>
    <w:rsid w:val="2FD45ADE"/>
    <w:rsid w:val="30D16C82"/>
    <w:rsid w:val="31C63837"/>
    <w:rsid w:val="33FC48D7"/>
    <w:rsid w:val="35FB19DD"/>
    <w:rsid w:val="36A01725"/>
    <w:rsid w:val="3914510A"/>
    <w:rsid w:val="3B12207E"/>
    <w:rsid w:val="3B3C07D5"/>
    <w:rsid w:val="3D2A665C"/>
    <w:rsid w:val="3D5275AC"/>
    <w:rsid w:val="40834692"/>
    <w:rsid w:val="40872ABF"/>
    <w:rsid w:val="40F7192E"/>
    <w:rsid w:val="41A84A67"/>
    <w:rsid w:val="448437A4"/>
    <w:rsid w:val="44F4368F"/>
    <w:rsid w:val="454126C2"/>
    <w:rsid w:val="45E16709"/>
    <w:rsid w:val="46901EEE"/>
    <w:rsid w:val="469C74D2"/>
    <w:rsid w:val="47A53BB1"/>
    <w:rsid w:val="47C12930"/>
    <w:rsid w:val="48D12A65"/>
    <w:rsid w:val="4930182A"/>
    <w:rsid w:val="49B933AA"/>
    <w:rsid w:val="4A6B0F8B"/>
    <w:rsid w:val="4B4C0111"/>
    <w:rsid w:val="4E2140F4"/>
    <w:rsid w:val="50DB5F45"/>
    <w:rsid w:val="52F92565"/>
    <w:rsid w:val="535E13F9"/>
    <w:rsid w:val="55CE6BE9"/>
    <w:rsid w:val="56D269BF"/>
    <w:rsid w:val="57E43B01"/>
    <w:rsid w:val="583059FA"/>
    <w:rsid w:val="5A551748"/>
    <w:rsid w:val="5ABB586A"/>
    <w:rsid w:val="5DD82199"/>
    <w:rsid w:val="5ED56785"/>
    <w:rsid w:val="5FA17648"/>
    <w:rsid w:val="61A46A97"/>
    <w:rsid w:val="62DD7D21"/>
    <w:rsid w:val="64D203E8"/>
    <w:rsid w:val="654E5711"/>
    <w:rsid w:val="65D97752"/>
    <w:rsid w:val="68DB0208"/>
    <w:rsid w:val="69AD798C"/>
    <w:rsid w:val="6B2D5466"/>
    <w:rsid w:val="6B68175F"/>
    <w:rsid w:val="6B7439F8"/>
    <w:rsid w:val="6C4B4758"/>
    <w:rsid w:val="6DB90BB2"/>
    <w:rsid w:val="6E0F7A08"/>
    <w:rsid w:val="6F745D74"/>
    <w:rsid w:val="711A5F7B"/>
    <w:rsid w:val="71473612"/>
    <w:rsid w:val="718F7F65"/>
    <w:rsid w:val="736425A4"/>
    <w:rsid w:val="73F7554E"/>
    <w:rsid w:val="73FB6630"/>
    <w:rsid w:val="74E76DCD"/>
    <w:rsid w:val="76B92D61"/>
    <w:rsid w:val="76DC3437"/>
    <w:rsid w:val="77ED6F44"/>
    <w:rsid w:val="7922142F"/>
  </w:rsids>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0">
    <w:name w:val="annotation reference"/>
    <w:basedOn w:val="9"/>
    <w:qFormat/>
    <w:uiPriority w:val="0"/>
    <w:rPr>
      <w:sz w:val="21"/>
      <w:szCs w:val="21"/>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character" w:customStyle="1" w:styleId="15">
    <w:name w:val="批注框文本 字符"/>
    <w:basedOn w:val="9"/>
    <w:link w:val="4"/>
    <w:qFormat/>
    <w:uiPriority w:val="0"/>
    <w:rPr>
      <w:kern w:val="2"/>
      <w:sz w:val="18"/>
      <w:szCs w:val="18"/>
      <w:lang w:bidi="ar-SA"/>
    </w:rPr>
  </w:style>
  <w:style w:type="character" w:customStyle="1" w:styleId="16">
    <w:name w:val="font21"/>
    <w:basedOn w:val="9"/>
    <w:uiPriority w:val="0"/>
    <w:rPr>
      <w:rFonts w:hint="default" w:ascii="Times New Roman" w:hAnsi="Times New Roman" w:cs="Times New Roman"/>
      <w:color w:val="000000"/>
      <w:sz w:val="22"/>
      <w:szCs w:val="22"/>
      <w:u w:val="none"/>
    </w:rPr>
  </w:style>
  <w:style w:type="character" w:customStyle="1" w:styleId="17">
    <w:name w:val="font31"/>
    <w:basedOn w:val="9"/>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6D803-2C13-45F0-AEAF-99DE084BA84E}">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19</Pages>
  <Words>1668</Words>
  <Characters>9514</Characters>
  <Lines>79</Lines>
  <Paragraphs>22</Paragraphs>
  <TotalTime>0</TotalTime>
  <ScaleCrop>false</ScaleCrop>
  <LinksUpToDate>false</LinksUpToDate>
  <CharactersWithSpaces>11160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2023-08-28T05:06:00Z</cp:lastPrinted>
  <dcterms:modified xsi:type="dcterms:W3CDTF">2024-01-16T08:24:39Z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E1711C43F3504FFCBC228A1F34BDE7F0_13</vt:lpwstr>
  </property>
</Properties>
</file>