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 xml:space="preserve"> 2022 </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540" w:lineRule="exact"/>
        <w:ind w:left="273" w:firstLine="567"/>
        <w:rPr>
          <w:rFonts w:hint="eastAsia" w:ascii="Times New Roman" w:hAnsi="宋体" w:eastAsia="仿宋_GB2312" w:cs="宋体"/>
          <w:kern w:val="0"/>
          <w:sz w:val="36"/>
          <w:szCs w:val="36"/>
        </w:rPr>
      </w:pPr>
      <w:r>
        <w:rPr>
          <w:rFonts w:hint="eastAsia" w:hAnsi="宋体" w:eastAsia="仿宋_GB2312" w:cs="宋体"/>
          <w:kern w:val="0"/>
          <w:sz w:val="36"/>
          <w:szCs w:val="36"/>
        </w:rPr>
        <w:t>项目名称：</w:t>
      </w:r>
      <w:r>
        <w:rPr>
          <w:rStyle w:val="20"/>
          <w:rFonts w:hint="eastAsia" w:ascii="楷体" w:hAnsi="楷体" w:eastAsia="楷体" w:cs="Times New Roman"/>
          <w:spacing w:val="-4"/>
          <w:sz w:val="32"/>
          <w:szCs w:val="32"/>
        </w:rPr>
        <w:t>华侨事务—专项业务费</w:t>
      </w:r>
    </w:p>
    <w:p>
      <w:pPr>
        <w:spacing w:line="540" w:lineRule="exact"/>
        <w:ind w:left="273" w:firstLine="567"/>
        <w:rPr>
          <w:rStyle w:val="20"/>
          <w:rFonts w:hint="eastAsia" w:ascii="楷体" w:hAnsi="楷体" w:eastAsia="楷体" w:cs="Times New Roman"/>
          <w:spacing w:val="-4"/>
          <w:sz w:val="28"/>
          <w:szCs w:val="28"/>
        </w:rPr>
      </w:pPr>
      <w:r>
        <w:rPr>
          <w:rFonts w:hint="eastAsia" w:ascii="Times New Roman" w:hAnsi="宋体" w:eastAsia="仿宋_GB2312" w:cs="宋体"/>
          <w:kern w:val="0"/>
          <w:sz w:val="36"/>
          <w:szCs w:val="36"/>
        </w:rPr>
        <w:t>实施单位（公章）：</w:t>
      </w:r>
      <w:r>
        <w:rPr>
          <w:rStyle w:val="20"/>
          <w:rFonts w:hint="eastAsia" w:ascii="楷体" w:hAnsi="楷体" w:eastAsia="楷体" w:cs="Times New Roman"/>
          <w:spacing w:val="-4"/>
          <w:sz w:val="28"/>
          <w:szCs w:val="28"/>
        </w:rPr>
        <w:t>新疆维吾尔自治区归国华侨联合会</w:t>
      </w:r>
    </w:p>
    <w:p>
      <w:pPr>
        <w:spacing w:line="540" w:lineRule="exact"/>
        <w:ind w:left="273" w:firstLine="567"/>
        <w:rPr>
          <w:rStyle w:val="20"/>
          <w:rFonts w:hint="eastAsia" w:ascii="楷体" w:hAnsi="楷体" w:eastAsia="楷体" w:cs="Times New Roman"/>
          <w:spacing w:val="-4"/>
          <w:sz w:val="28"/>
          <w:szCs w:val="28"/>
        </w:rPr>
      </w:pPr>
      <w:r>
        <w:rPr>
          <w:rFonts w:hint="eastAsia" w:ascii="Times New Roman" w:hAnsi="宋体" w:eastAsia="仿宋_GB2312" w:cs="宋体"/>
          <w:kern w:val="0"/>
          <w:sz w:val="36"/>
          <w:szCs w:val="36"/>
        </w:rPr>
        <w:t>主管部门（公章）：</w:t>
      </w:r>
      <w:r>
        <w:rPr>
          <w:rStyle w:val="20"/>
          <w:rFonts w:hint="eastAsia" w:ascii="楷体" w:hAnsi="楷体" w:eastAsia="楷体" w:cs="Times New Roman"/>
          <w:spacing w:val="-4"/>
          <w:sz w:val="28"/>
          <w:szCs w:val="28"/>
        </w:rPr>
        <w:t>新疆维吾尔自治区归国华侨联合会</w:t>
      </w:r>
    </w:p>
    <w:p>
      <w:pPr>
        <w:spacing w:line="540" w:lineRule="exact"/>
        <w:ind w:firstLine="900" w:firstLineChars="250"/>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Style w:val="20"/>
          <w:rFonts w:hint="eastAsia" w:ascii="楷体" w:hAnsi="楷体" w:eastAsia="楷体" w:cs="Times New Roman"/>
          <w:spacing w:val="-4"/>
          <w:sz w:val="32"/>
          <w:szCs w:val="32"/>
          <w:lang w:eastAsia="zh-CN"/>
        </w:rPr>
        <w:t>卜祥文、黄婧娟</w:t>
      </w:r>
    </w:p>
    <w:p>
      <w:pPr>
        <w:spacing w:line="540" w:lineRule="exact"/>
        <w:ind w:firstLine="900" w:firstLineChars="250"/>
        <w:rPr>
          <w:rStyle w:val="20"/>
          <w:rFonts w:ascii="楷体" w:hAnsi="楷体" w:eastAsia="楷体"/>
          <w:spacing w:val="-4"/>
          <w:sz w:val="32"/>
          <w:szCs w:val="32"/>
        </w:rPr>
      </w:pPr>
      <w:r>
        <w:rPr>
          <w:rFonts w:hint="eastAsia" w:hAnsi="宋体" w:eastAsia="仿宋_GB2312" w:cs="宋体"/>
          <w:kern w:val="0"/>
          <w:sz w:val="36"/>
          <w:szCs w:val="36"/>
        </w:rPr>
        <w:t>填报时间：</w:t>
      </w:r>
      <w:r>
        <w:rPr>
          <w:rStyle w:val="20"/>
          <w:rFonts w:hint="eastAsia" w:ascii="楷体" w:hAnsi="楷体" w:eastAsia="楷体" w:cs="Times New Roman"/>
          <w:spacing w:val="-4"/>
          <w:sz w:val="32"/>
          <w:szCs w:val="32"/>
          <w:lang w:eastAsia="zh-CN"/>
        </w:rPr>
        <w:t>2022年04月06日</w:t>
      </w:r>
    </w:p>
    <w:p>
      <w:pPr>
        <w:spacing w:line="700" w:lineRule="exact"/>
        <w:ind w:firstLine="708" w:firstLineChars="236"/>
        <w:jc w:val="left"/>
        <w:rPr>
          <w:rFonts w:hAnsi="宋体" w:eastAsia="仿宋_GB2312" w:cs="宋体"/>
          <w:kern w:val="0"/>
          <w:sz w:val="30"/>
          <w:szCs w:val="30"/>
        </w:rPr>
      </w:pPr>
    </w:p>
    <w:p>
      <w:pPr>
        <w:spacing w:line="540" w:lineRule="exact"/>
        <w:rPr>
          <w:rStyle w:val="20"/>
          <w:rFonts w:ascii="黑体" w:hAnsi="黑体" w:eastAsia="黑体"/>
          <w:b w:val="0"/>
          <w:spacing w:val="-4"/>
          <w:sz w:val="32"/>
          <w:szCs w:val="32"/>
        </w:rPr>
      </w:pPr>
    </w:p>
    <w:p>
      <w:pPr>
        <w:pStyle w:val="13"/>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一、基本情况</w:t>
      </w:r>
    </w:p>
    <w:p>
      <w:pPr>
        <w:spacing w:line="540" w:lineRule="exact"/>
        <w:ind w:firstLine="567"/>
        <w:rPr>
          <w:rStyle w:val="20"/>
          <w:rFonts w:hint="eastAsia" w:ascii="楷体" w:hAnsi="楷体" w:eastAsia="楷体"/>
          <w:spacing w:val="-4"/>
          <w:sz w:val="32"/>
          <w:szCs w:val="32"/>
        </w:rPr>
      </w:pPr>
      <w:r>
        <w:rPr>
          <w:rStyle w:val="20"/>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20"/>
          <w:rFonts w:hint="eastAsia" w:ascii="楷体" w:hAnsi="楷体" w:eastAsia="楷体"/>
          <w:spacing w:val="-4"/>
          <w:sz w:val="32"/>
          <w:szCs w:val="32"/>
          <w:lang w:val="en-US" w:eastAsia="zh-CN"/>
        </w:rPr>
      </w:pPr>
      <w:r>
        <w:rPr>
          <w:rStyle w:val="20"/>
          <w:rFonts w:hint="eastAsia" w:ascii="楷体_GB2312" w:hAnsi="楷体_GB2312" w:eastAsia="楷体_GB2312" w:cs="楷体_GB2312"/>
          <w:spacing w:val="-4"/>
          <w:sz w:val="32"/>
          <w:szCs w:val="32"/>
          <w:lang w:val="en-US" w:eastAsia="zh-CN"/>
        </w:rPr>
        <w:t>1.项目背景：</w:t>
      </w:r>
    </w:p>
    <w:p>
      <w:pPr>
        <w:spacing w:line="540" w:lineRule="exact"/>
        <w:ind w:firstLine="567"/>
        <w:rPr>
          <w:rStyle w:val="49"/>
          <w:rFonts w:hint="eastAsia" w:ascii="仿宋_GB2312" w:hAnsi="仿宋_GB2312" w:eastAsia="仿宋_GB2312" w:cs="仿宋_GB2312"/>
          <w:b w:val="0"/>
          <w:color w:val="000000"/>
          <w:spacing w:val="-4"/>
          <w:sz w:val="32"/>
          <w:szCs w:val="32"/>
          <w:shd w:val="clear" w:color="auto" w:fill="FFFFFF"/>
        </w:rPr>
      </w:pPr>
      <w:r>
        <w:rPr>
          <w:rStyle w:val="49"/>
          <w:rFonts w:hint="eastAsia" w:ascii="仿宋_GB2312" w:hAnsi="仿宋_GB2312" w:eastAsia="仿宋_GB2312" w:cs="仿宋_GB2312"/>
          <w:b w:val="0"/>
          <w:color w:val="000000"/>
          <w:spacing w:val="-4"/>
          <w:sz w:val="32"/>
          <w:szCs w:val="32"/>
          <w:shd w:val="clear" w:color="auto" w:fill="FFFFFF"/>
        </w:rPr>
        <w:t>新疆维吾尔自治区归国华侨联合会是自治区党委和人民政府领导的由归侨侨眷组成的人民团体，是党和政府联系广大归侨侨眷和海外侨胞的桥梁与纽带。主要履行服务经济发展、依法维护侨益、拓展海外联谊、积极参政议政、弘扬中华文化、参与社会建设工作等职能。</w:t>
      </w:r>
    </w:p>
    <w:p>
      <w:pPr>
        <w:spacing w:line="540" w:lineRule="exact"/>
        <w:ind w:firstLine="640"/>
        <w:rPr>
          <w:rStyle w:val="49"/>
          <w:rFonts w:hint="eastAsia" w:ascii="仿宋_GB2312" w:hAnsi="仿宋_GB2312" w:eastAsia="仿宋_GB2312" w:cs="仿宋_GB2312"/>
          <w:b w:val="0"/>
          <w:color w:val="000000"/>
          <w:spacing w:val="-4"/>
          <w:sz w:val="32"/>
          <w:szCs w:val="32"/>
          <w:shd w:val="clear" w:color="auto" w:fill="FFFFFF"/>
        </w:rPr>
      </w:pPr>
      <w:r>
        <w:rPr>
          <w:rStyle w:val="49"/>
          <w:rFonts w:hint="eastAsia" w:ascii="仿宋_GB2312" w:hAnsi="仿宋_GB2312" w:eastAsia="仿宋_GB2312" w:cs="仿宋_GB2312"/>
          <w:b w:val="0"/>
          <w:color w:val="000000"/>
          <w:spacing w:val="-4"/>
          <w:sz w:val="32"/>
          <w:szCs w:val="32"/>
          <w:shd w:val="clear" w:color="auto" w:fill="FFFFFF"/>
        </w:rPr>
        <w:t>“华侨事务”专项经费，支持各级侨联履行职责，组织开展各种涉侨活动，推动侨联事业发展，凝聚广大归侨侨眷和海外侨胞为实现新疆工作总目标和中华民族伟大复兴梦添砖加瓦，做出积极贡献。</w:t>
      </w:r>
    </w:p>
    <w:p>
      <w:pPr>
        <w:pStyle w:val="50"/>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27" w:firstLineChars="200"/>
        <w:jc w:val="both"/>
        <w:outlineLvl w:val="9"/>
        <w:rPr>
          <w:rStyle w:val="20"/>
          <w:rFonts w:hint="eastAsia" w:ascii="楷体_GB2312" w:hAnsi="楷体_GB2312" w:eastAsia="楷体_GB2312" w:cs="楷体_GB2312"/>
          <w:spacing w:val="-4"/>
          <w:sz w:val="32"/>
          <w:szCs w:val="32"/>
          <w:lang w:val="en-US" w:eastAsia="zh-CN"/>
        </w:rPr>
      </w:pPr>
      <w:r>
        <w:rPr>
          <w:rStyle w:val="20"/>
          <w:rFonts w:hint="eastAsia" w:ascii="楷体_GB2312" w:hAnsi="楷体_GB2312" w:eastAsia="楷体_GB2312" w:cs="楷体_GB2312"/>
          <w:spacing w:val="-4"/>
          <w:sz w:val="32"/>
          <w:szCs w:val="32"/>
          <w:lang w:val="en-US" w:eastAsia="zh-CN"/>
        </w:rPr>
        <w:t>主要内容及实施情况：</w:t>
      </w:r>
    </w:p>
    <w:p>
      <w:pPr>
        <w:pStyle w:val="50"/>
        <w:keepNext w:val="0"/>
        <w:keepLines w:val="0"/>
        <w:pageBreakBefore w:val="0"/>
        <w:widowControl w:val="0"/>
        <w:numPr>
          <w:numId w:val="0"/>
        </w:numPr>
        <w:kinsoku/>
        <w:wordWrap/>
        <w:overflowPunct/>
        <w:topLinePunct w:val="0"/>
        <w:autoSpaceDE/>
        <w:autoSpaceDN/>
        <w:bidi w:val="0"/>
        <w:adjustRightInd/>
        <w:snapToGrid/>
        <w:spacing w:line="600" w:lineRule="exact"/>
        <w:ind w:firstLine="627" w:firstLineChars="200"/>
        <w:jc w:val="both"/>
        <w:outlineLvl w:val="9"/>
        <w:rPr>
          <w:rFonts w:hint="eastAsia" w:cs="仿宋_GB2312"/>
          <w:sz w:val="32"/>
          <w:szCs w:val="32"/>
          <w:lang w:val="en-US" w:eastAsia="zh-CN"/>
        </w:rPr>
      </w:pPr>
      <w:r>
        <w:rPr>
          <w:rFonts w:hint="eastAsia" w:cs="仿宋_GB2312"/>
          <w:b/>
          <w:bCs w:val="0"/>
          <w:color w:val="0B0E27"/>
          <w:spacing w:val="-4"/>
          <w:sz w:val="32"/>
          <w:szCs w:val="32"/>
          <w:shd w:val="clear" w:color="auto" w:fill="FFFFFF"/>
          <w:lang w:eastAsia="zh-CN"/>
        </w:rPr>
        <w:t>一是</w:t>
      </w:r>
      <w:r>
        <w:rPr>
          <w:rFonts w:hint="eastAsia" w:ascii="仿宋_GB2312" w:hAnsi="仿宋_GB2312" w:eastAsia="仿宋_GB2312" w:cs="仿宋_GB2312"/>
          <w:sz w:val="32"/>
          <w:szCs w:val="32"/>
          <w:lang w:val="en-US" w:eastAsia="zh-CN"/>
        </w:rPr>
        <w:t>组织实施“亲情中华·为你讲故事”网上夏（冬）令营活动,扩大覆盖面和影响力</w:t>
      </w:r>
      <w:r>
        <w:rPr>
          <w:rFonts w:hint="eastAsia" w:cs="仿宋_GB2312"/>
          <w:sz w:val="32"/>
          <w:szCs w:val="32"/>
          <w:lang w:val="en-US" w:eastAsia="zh-CN"/>
        </w:rPr>
        <w:t>，共</w:t>
      </w:r>
      <w:r>
        <w:rPr>
          <w:rFonts w:hint="eastAsia" w:ascii="仿宋_GB2312" w:hAnsi="仿宋_GB2312" w:eastAsia="仿宋_GB2312" w:cs="仿宋_GB2312"/>
          <w:sz w:val="32"/>
          <w:szCs w:val="32"/>
          <w:lang w:val="en-US" w:eastAsia="zh-CN"/>
        </w:rPr>
        <w:t>举办</w:t>
      </w:r>
      <w:r>
        <w:rPr>
          <w:rFonts w:hint="eastAsia" w:cs="仿宋_GB2312"/>
          <w:sz w:val="32"/>
          <w:szCs w:val="32"/>
          <w:lang w:val="en-US" w:eastAsia="zh-CN"/>
        </w:rPr>
        <w:t>1</w:t>
      </w:r>
      <w:r>
        <w:rPr>
          <w:rFonts w:hint="eastAsia" w:ascii="仿宋_GB2312" w:hAnsi="仿宋_GB2312" w:eastAsia="仿宋_GB2312" w:cs="仿宋_GB2312"/>
          <w:sz w:val="32"/>
          <w:szCs w:val="32"/>
          <w:lang w:val="en-US" w:eastAsia="zh-CN"/>
        </w:rPr>
        <w:t>期网上冬令营</w:t>
      </w:r>
      <w:r>
        <w:rPr>
          <w:rFonts w:hint="eastAsia" w:cs="仿宋_GB2312"/>
          <w:sz w:val="32"/>
          <w:szCs w:val="32"/>
          <w:lang w:val="en-US" w:eastAsia="zh-CN"/>
        </w:rPr>
        <w:t>和2</w:t>
      </w:r>
      <w:r>
        <w:rPr>
          <w:rFonts w:hint="eastAsia" w:ascii="仿宋_GB2312" w:hAnsi="仿宋_GB2312" w:eastAsia="仿宋_GB2312" w:cs="仿宋_GB2312"/>
          <w:sz w:val="32"/>
          <w:szCs w:val="32"/>
          <w:lang w:val="en-US" w:eastAsia="zh-CN"/>
        </w:rPr>
        <w:t>期网上夏令营活动，来自吉尔吉斯斯坦、俄罗斯和西班牙的164名华裔青少年相聚云端交朋友、学知识，感受中华文化的博大精深</w:t>
      </w:r>
      <w:r>
        <w:rPr>
          <w:rFonts w:hint="eastAsia" w:cs="仿宋_GB2312"/>
          <w:sz w:val="32"/>
          <w:szCs w:val="32"/>
          <w:lang w:val="en-US" w:eastAsia="zh-CN"/>
        </w:rPr>
        <w:t>；</w:t>
      </w:r>
      <w:r>
        <w:rPr>
          <w:rFonts w:hint="eastAsia" w:cs="仿宋_GB2312"/>
          <w:b/>
          <w:bCs/>
          <w:sz w:val="32"/>
          <w:szCs w:val="32"/>
          <w:lang w:val="en-US" w:eastAsia="zh-CN"/>
        </w:rPr>
        <w:t>二是</w:t>
      </w:r>
      <w:r>
        <w:rPr>
          <w:rFonts w:hint="eastAsia" w:ascii="仿宋_GB2312" w:hAnsi="仿宋_GB2312" w:eastAsia="仿宋_GB2312" w:cs="仿宋_GB2312"/>
          <w:sz w:val="32"/>
          <w:szCs w:val="32"/>
          <w:lang w:val="en-US" w:eastAsia="zh-CN"/>
        </w:rPr>
        <w:t>加大中国华侨国际文化交流基地创建和申报力度，2022年申报创建华侨国际文化交流基地12个，其中克拉玛依市独山子区创意空间、和静县满汉王府入选第十批中国华侨国际文化交流基地</w:t>
      </w:r>
      <w:r>
        <w:rPr>
          <w:rFonts w:hint="eastAsia" w:cs="仿宋_GB2312"/>
          <w:sz w:val="32"/>
          <w:szCs w:val="32"/>
          <w:lang w:val="en-US" w:eastAsia="zh-CN"/>
        </w:rPr>
        <w:t>；</w:t>
      </w:r>
      <w:r>
        <w:rPr>
          <w:rFonts w:hint="eastAsia" w:cs="仿宋_GB2312"/>
          <w:b/>
          <w:bCs/>
          <w:sz w:val="32"/>
          <w:szCs w:val="32"/>
          <w:lang w:val="en-US" w:eastAsia="zh-CN"/>
        </w:rPr>
        <w:t>三是</w:t>
      </w:r>
      <w:r>
        <w:rPr>
          <w:rFonts w:hint="eastAsia" w:ascii="仿宋_GB2312" w:hAnsi="仿宋_GB2312" w:eastAsia="仿宋_GB2312" w:cs="仿宋_GB2312"/>
          <w:b w:val="0"/>
          <w:bCs w:val="0"/>
          <w:sz w:val="32"/>
          <w:szCs w:val="32"/>
          <w:lang w:val="en-US" w:eastAsia="zh-CN"/>
        </w:rPr>
        <w:t>开展“亲情中华”世界华侨华人美术书法作品征集活动，共向14个地州市侨联征集绘画、书法作品91件，并报</w:t>
      </w:r>
      <w:r>
        <w:rPr>
          <w:rFonts w:hint="eastAsia" w:cs="仿宋_GB2312"/>
          <w:b w:val="0"/>
          <w:bCs w:val="0"/>
          <w:sz w:val="32"/>
          <w:szCs w:val="32"/>
          <w:lang w:val="en-US" w:eastAsia="zh-CN"/>
        </w:rPr>
        <w:t>送</w:t>
      </w:r>
      <w:r>
        <w:rPr>
          <w:rFonts w:hint="eastAsia" w:ascii="仿宋_GB2312" w:hAnsi="仿宋_GB2312" w:eastAsia="仿宋_GB2312" w:cs="仿宋_GB2312"/>
          <w:b w:val="0"/>
          <w:bCs w:val="0"/>
          <w:sz w:val="32"/>
          <w:szCs w:val="32"/>
          <w:lang w:val="en-US" w:eastAsia="zh-CN"/>
        </w:rPr>
        <w:t>中国侨联，其中入选作品11件</w:t>
      </w:r>
      <w:r>
        <w:rPr>
          <w:rFonts w:hint="eastAsia" w:cs="仿宋_GB2312"/>
          <w:b w:val="0"/>
          <w:bCs w:val="0"/>
          <w:sz w:val="32"/>
          <w:szCs w:val="32"/>
          <w:lang w:val="en-US" w:eastAsia="zh-CN"/>
        </w:rPr>
        <w:t>；</w:t>
      </w:r>
      <w:r>
        <w:rPr>
          <w:rFonts w:hint="eastAsia" w:cs="仿宋_GB2312"/>
          <w:b/>
          <w:bCs/>
          <w:sz w:val="32"/>
          <w:szCs w:val="32"/>
          <w:lang w:val="en-US" w:eastAsia="zh-CN"/>
        </w:rPr>
        <w:t>四是</w:t>
      </w:r>
      <w:r>
        <w:rPr>
          <w:rFonts w:hint="eastAsia" w:ascii="仿宋_GB2312" w:hAnsi="仿宋_GB2312" w:eastAsia="仿宋_GB2312" w:cs="仿宋_GB2312"/>
          <w:sz w:val="32"/>
          <w:szCs w:val="32"/>
          <w:lang w:val="en-US" w:eastAsia="zh-CN"/>
        </w:rPr>
        <w:t>开展慰问活动，会领导及全区各级侨联负责人在春节前夕和疫情期间分别带队慰问全区各级侨界代表、归国留学人员、困难侨界群众，送去党和政府的温暖和新春祝福；</w:t>
      </w:r>
      <w:r>
        <w:rPr>
          <w:rFonts w:hint="eastAsia" w:cs="仿宋_GB2312"/>
          <w:b/>
          <w:bCs/>
          <w:sz w:val="32"/>
          <w:szCs w:val="32"/>
          <w:lang w:val="en-US" w:eastAsia="zh-CN"/>
        </w:rPr>
        <w:t>五是</w:t>
      </w:r>
      <w:r>
        <w:rPr>
          <w:rStyle w:val="49"/>
          <w:rFonts w:hint="eastAsia" w:ascii="仿宋_GB2312" w:hAnsi="仿宋_GB2312" w:cs="仿宋_GB2312"/>
          <w:b w:val="0"/>
          <w:color w:val="0B0E27"/>
          <w:spacing w:val="-4"/>
          <w:kern w:val="2"/>
          <w:sz w:val="32"/>
          <w:szCs w:val="32"/>
          <w:shd w:val="clear" w:color="auto" w:fill="FFFFFF"/>
          <w:lang w:val="en-US" w:eastAsia="zh-CN" w:bidi="ar-SA"/>
        </w:rPr>
        <w:t>开展</w:t>
      </w:r>
      <w:r>
        <w:rPr>
          <w:rStyle w:val="49"/>
          <w:rFonts w:hint="eastAsia" w:ascii="仿宋_GB2312" w:hAnsi="仿宋_GB2312" w:eastAsia="仿宋_GB2312" w:cs="仿宋_GB2312"/>
          <w:b w:val="0"/>
          <w:color w:val="0B0E27"/>
          <w:spacing w:val="-4"/>
          <w:kern w:val="2"/>
          <w:sz w:val="32"/>
          <w:szCs w:val="32"/>
          <w:shd w:val="clear" w:color="auto" w:fill="FFFFFF"/>
          <w:lang w:val="en-US" w:eastAsia="zh-CN" w:bidi="ar-SA"/>
        </w:rPr>
        <w:t>基层组织调研，深入侨资企业、侨胞之家、新疆粤新民族情援疆纪念馆、中科院新疆理化所等，找准问题，精准发力，广泛凝聚侨心侨力侨智</w:t>
      </w:r>
      <w:r>
        <w:rPr>
          <w:rStyle w:val="49"/>
          <w:rFonts w:hint="eastAsia" w:cs="仿宋_GB2312"/>
          <w:b w:val="0"/>
          <w:color w:val="0B0E27"/>
          <w:spacing w:val="-4"/>
          <w:kern w:val="2"/>
          <w:sz w:val="32"/>
          <w:szCs w:val="32"/>
          <w:shd w:val="clear" w:color="auto" w:fill="FFFFFF"/>
          <w:lang w:val="en-US" w:eastAsia="zh-CN" w:bidi="ar-SA"/>
        </w:rPr>
        <w:t>；</w:t>
      </w:r>
      <w:r>
        <w:rPr>
          <w:rStyle w:val="49"/>
          <w:rFonts w:hint="eastAsia" w:cs="仿宋_GB2312"/>
          <w:b/>
          <w:bCs w:val="0"/>
          <w:color w:val="0B0E27"/>
          <w:spacing w:val="-4"/>
          <w:kern w:val="2"/>
          <w:sz w:val="32"/>
          <w:szCs w:val="32"/>
          <w:shd w:val="clear" w:color="auto" w:fill="FFFFFF"/>
          <w:lang w:val="en-US" w:eastAsia="zh-CN" w:bidi="ar-SA"/>
        </w:rPr>
        <w:t>六是</w:t>
      </w:r>
      <w:r>
        <w:rPr>
          <w:rStyle w:val="49"/>
          <w:rFonts w:hint="eastAsia" w:cs="仿宋_GB2312"/>
          <w:b w:val="0"/>
          <w:color w:val="0B0E27"/>
          <w:spacing w:val="-4"/>
          <w:kern w:val="2"/>
          <w:sz w:val="32"/>
          <w:szCs w:val="32"/>
          <w:shd w:val="clear" w:color="auto" w:fill="FFFFFF"/>
          <w:lang w:val="en-US" w:eastAsia="zh-CN" w:bidi="ar-SA"/>
        </w:rPr>
        <w:t>开展</w:t>
      </w:r>
      <w:r>
        <w:rPr>
          <w:rFonts w:hint="eastAsia" w:ascii="仿宋_GB2312" w:hAnsi="仿宋_GB2312" w:eastAsia="仿宋_GB2312" w:cs="仿宋_GB2312"/>
          <w:sz w:val="32"/>
          <w:szCs w:val="32"/>
          <w:lang w:val="en-US" w:eastAsia="zh-CN"/>
        </w:rPr>
        <w:t>全疆侨联基层组织建设项目，完成“侨胞之家”建设项目</w:t>
      </w:r>
      <w:r>
        <w:rPr>
          <w:rFonts w:hint="default" w:ascii="仿宋_GB2312" w:hAnsi="仿宋_GB2312" w:eastAsia="仿宋_GB2312" w:cs="仿宋_GB2312"/>
          <w:sz w:val="32"/>
          <w:szCs w:val="32"/>
          <w:lang w:val="en" w:eastAsia="zh-CN"/>
        </w:rPr>
        <w:t>3</w:t>
      </w:r>
      <w:r>
        <w:rPr>
          <w:rFonts w:hint="eastAsia" w:ascii="仿宋_GB2312" w:hAnsi="仿宋_GB2312" w:eastAsia="仿宋_GB2312" w:cs="仿宋_GB2312"/>
          <w:sz w:val="32"/>
          <w:szCs w:val="32"/>
          <w:lang w:val="en-US" w:eastAsia="zh-CN"/>
        </w:rPr>
        <w:t>个、侨界医疗队下基层项目</w:t>
      </w:r>
      <w:r>
        <w:rPr>
          <w:rFonts w:hint="default" w:ascii="仿宋_GB2312" w:hAnsi="仿宋_GB2312" w:eastAsia="仿宋_GB2312" w:cs="仿宋_GB2312"/>
          <w:sz w:val="32"/>
          <w:szCs w:val="32"/>
          <w:lang w:val="en" w:eastAsia="zh-CN"/>
        </w:rPr>
        <w:t>1</w:t>
      </w:r>
      <w:r>
        <w:rPr>
          <w:rFonts w:hint="eastAsia" w:ascii="仿宋_GB2312" w:hAnsi="仿宋_GB2312" w:eastAsia="仿宋_GB2312" w:cs="仿宋_GB2312"/>
          <w:sz w:val="32"/>
          <w:szCs w:val="32"/>
          <w:lang w:val="en-US" w:eastAsia="zh-CN"/>
        </w:rPr>
        <w:t>个、基层侨联骨干专项培训项目1个、困难归侨侨眷技能培训项目1个</w:t>
      </w:r>
      <w:r>
        <w:rPr>
          <w:rFonts w:hint="eastAsia" w:cs="仿宋_GB2312"/>
          <w:sz w:val="32"/>
          <w:szCs w:val="32"/>
          <w:lang w:val="en-US" w:eastAsia="zh-CN"/>
        </w:rPr>
        <w:t>。</w:t>
      </w:r>
    </w:p>
    <w:p>
      <w:pPr>
        <w:spacing w:line="540" w:lineRule="exact"/>
        <w:ind w:firstLine="567"/>
        <w:rPr>
          <w:rStyle w:val="20"/>
          <w:rFonts w:hint="eastAsia" w:ascii="楷体_GB2312" w:hAnsi="楷体_GB2312" w:eastAsia="楷体_GB2312" w:cs="楷体_GB2312"/>
          <w:spacing w:val="-4"/>
          <w:sz w:val="32"/>
          <w:szCs w:val="32"/>
          <w:lang w:val="en-US" w:eastAsia="zh-CN"/>
        </w:rPr>
      </w:pPr>
      <w:r>
        <w:rPr>
          <w:rStyle w:val="20"/>
          <w:rFonts w:hint="eastAsia" w:ascii="楷体_GB2312" w:hAnsi="楷体_GB2312" w:eastAsia="楷体_GB2312" w:cs="楷体_GB2312"/>
          <w:spacing w:val="-4"/>
          <w:sz w:val="32"/>
          <w:szCs w:val="32"/>
          <w:lang w:val="en-US" w:eastAsia="zh-CN"/>
        </w:rPr>
        <w:t>3.资金投入和使用情况：</w:t>
      </w:r>
    </w:p>
    <w:p>
      <w:pPr>
        <w:pStyle w:val="50"/>
        <w:keepNext w:val="0"/>
        <w:keepLines w:val="0"/>
        <w:pageBreakBefore w:val="0"/>
        <w:widowControl w:val="0"/>
        <w:numPr>
          <w:numId w:val="0"/>
        </w:numPr>
        <w:kinsoku/>
        <w:wordWrap/>
        <w:overflowPunct/>
        <w:topLinePunct w:val="0"/>
        <w:autoSpaceDE/>
        <w:autoSpaceDN/>
        <w:bidi w:val="0"/>
        <w:adjustRightInd/>
        <w:snapToGrid/>
        <w:spacing w:line="600" w:lineRule="exact"/>
        <w:ind w:firstLine="420" w:firstLineChars="200"/>
        <w:jc w:val="both"/>
        <w:outlineLvl w:val="9"/>
      </w:pPr>
      <w:r>
        <w:rPr>
          <w:rFonts w:hint="eastAsia"/>
          <w:lang w:val="en-US" w:eastAsia="zh-CN"/>
        </w:rPr>
        <w:t xml:space="preserve">  </w:t>
      </w:r>
      <w:r>
        <w:rPr>
          <w:rStyle w:val="49"/>
          <w:rFonts w:hint="eastAsia" w:cs="仿宋_GB2312"/>
          <w:b w:val="0"/>
          <w:color w:val="000000"/>
          <w:spacing w:val="-4"/>
          <w:kern w:val="2"/>
          <w:sz w:val="32"/>
          <w:szCs w:val="32"/>
          <w:shd w:val="clear" w:color="auto" w:fill="FFFFFF"/>
          <w:lang w:val="en-US" w:eastAsia="zh-CN" w:bidi="ar-SA"/>
        </w:rPr>
        <w:t>我单位</w:t>
      </w:r>
      <w:r>
        <w:rPr>
          <w:rStyle w:val="49"/>
          <w:rFonts w:hint="eastAsia" w:ascii="仿宋_GB2312" w:hAnsi="仿宋_GB2312" w:eastAsia="仿宋_GB2312" w:cs="仿宋_GB2312"/>
          <w:b w:val="0"/>
          <w:color w:val="000000"/>
          <w:spacing w:val="-4"/>
          <w:kern w:val="2"/>
          <w:sz w:val="32"/>
          <w:szCs w:val="32"/>
          <w:shd w:val="clear" w:color="auto" w:fill="FFFFFF"/>
          <w:lang w:val="en-US" w:eastAsia="zh-CN" w:bidi="ar-SA"/>
        </w:rPr>
        <w:t>华侨事务专项业务经费</w:t>
      </w:r>
      <w:r>
        <w:rPr>
          <w:rStyle w:val="49"/>
          <w:rFonts w:hint="eastAsia" w:cs="仿宋_GB2312"/>
          <w:b w:val="0"/>
          <w:color w:val="auto"/>
          <w:spacing w:val="-4"/>
          <w:kern w:val="2"/>
          <w:sz w:val="32"/>
          <w:szCs w:val="32"/>
          <w:shd w:val="clear" w:color="auto" w:fill="FFFFFF"/>
          <w:lang w:val="en-US" w:eastAsia="zh-CN" w:bidi="ar-SA"/>
        </w:rPr>
        <w:t>223.17</w:t>
      </w:r>
      <w:r>
        <w:rPr>
          <w:rStyle w:val="49"/>
          <w:rFonts w:hint="eastAsia" w:ascii="仿宋_GB2312" w:hAnsi="仿宋_GB2312" w:eastAsia="仿宋_GB2312" w:cs="仿宋_GB2312"/>
          <w:b w:val="0"/>
          <w:color w:val="000000"/>
          <w:spacing w:val="-4"/>
          <w:kern w:val="2"/>
          <w:sz w:val="32"/>
          <w:szCs w:val="32"/>
          <w:shd w:val="clear" w:color="auto" w:fill="FFFFFF"/>
          <w:lang w:val="en-US" w:eastAsia="zh-CN" w:bidi="ar-SA"/>
        </w:rPr>
        <w:t>万元</w:t>
      </w:r>
      <w:r>
        <w:rPr>
          <w:rStyle w:val="49"/>
          <w:rFonts w:hint="eastAsia" w:cs="仿宋_GB2312"/>
          <w:b w:val="0"/>
          <w:color w:val="000000"/>
          <w:spacing w:val="-4"/>
          <w:kern w:val="2"/>
          <w:sz w:val="32"/>
          <w:szCs w:val="32"/>
          <w:shd w:val="clear" w:color="auto" w:fill="FFFFFF"/>
          <w:lang w:val="en-US" w:eastAsia="zh-CN" w:bidi="ar-SA"/>
        </w:rPr>
        <w:t>，</w:t>
      </w:r>
      <w:r>
        <w:rPr>
          <w:rStyle w:val="49"/>
          <w:rFonts w:hint="eastAsia" w:ascii="仿宋_GB2312" w:hAnsi="仿宋_GB2312" w:eastAsia="仿宋_GB2312" w:cs="仿宋_GB2312"/>
          <w:b w:val="0"/>
          <w:color w:val="000000"/>
          <w:spacing w:val="-4"/>
          <w:kern w:val="2"/>
          <w:sz w:val="32"/>
          <w:szCs w:val="32"/>
          <w:shd w:val="clear" w:color="auto" w:fill="FFFFFF"/>
          <w:lang w:val="en-US" w:eastAsia="zh-CN" w:bidi="ar-SA"/>
        </w:rPr>
        <w:t>其中:办公费</w:t>
      </w:r>
      <w:r>
        <w:rPr>
          <w:rStyle w:val="49"/>
          <w:rFonts w:hint="eastAsia" w:cs="仿宋_GB2312"/>
          <w:b w:val="0"/>
          <w:color w:val="000000"/>
          <w:spacing w:val="-4"/>
          <w:kern w:val="2"/>
          <w:sz w:val="32"/>
          <w:szCs w:val="32"/>
          <w:shd w:val="clear" w:color="auto" w:fill="FFFFFF"/>
          <w:lang w:val="en-US" w:eastAsia="zh-CN" w:bidi="ar-SA"/>
        </w:rPr>
        <w:t>24.35</w:t>
      </w:r>
      <w:r>
        <w:rPr>
          <w:rStyle w:val="49"/>
          <w:rFonts w:hint="eastAsia" w:ascii="仿宋_GB2312" w:hAnsi="仿宋_GB2312" w:eastAsia="仿宋_GB2312" w:cs="仿宋_GB2312"/>
          <w:b w:val="0"/>
          <w:color w:val="000000"/>
          <w:spacing w:val="-4"/>
          <w:kern w:val="2"/>
          <w:sz w:val="32"/>
          <w:szCs w:val="32"/>
          <w:shd w:val="clear" w:color="auto" w:fill="FFFFFF"/>
          <w:lang w:val="en-US" w:eastAsia="zh-CN" w:bidi="ar-SA"/>
        </w:rPr>
        <w:t>万元、</w:t>
      </w:r>
      <w:r>
        <w:rPr>
          <w:rStyle w:val="49"/>
          <w:rFonts w:hint="eastAsia" w:cs="仿宋_GB2312"/>
          <w:b w:val="0"/>
          <w:color w:val="000000"/>
          <w:spacing w:val="-4"/>
          <w:kern w:val="2"/>
          <w:sz w:val="32"/>
          <w:szCs w:val="32"/>
          <w:shd w:val="clear" w:color="auto" w:fill="FFFFFF"/>
          <w:lang w:val="en-US" w:eastAsia="zh-CN" w:bidi="ar-SA"/>
        </w:rPr>
        <w:t>印刷费1.14万元、物业管理费4.95万元、</w:t>
      </w:r>
      <w:r>
        <w:rPr>
          <w:rStyle w:val="49"/>
          <w:rFonts w:hint="eastAsia" w:ascii="仿宋_GB2312" w:hAnsi="仿宋_GB2312" w:eastAsia="仿宋_GB2312" w:cs="仿宋_GB2312"/>
          <w:b w:val="0"/>
          <w:color w:val="000000"/>
          <w:spacing w:val="-4"/>
          <w:kern w:val="2"/>
          <w:sz w:val="32"/>
          <w:szCs w:val="32"/>
          <w:shd w:val="clear" w:color="auto" w:fill="FFFFFF"/>
          <w:lang w:val="en-US" w:eastAsia="zh-CN" w:bidi="ar-SA"/>
        </w:rPr>
        <w:t>差旅费</w:t>
      </w:r>
      <w:r>
        <w:rPr>
          <w:rStyle w:val="49"/>
          <w:rFonts w:hint="eastAsia" w:cs="仿宋_GB2312"/>
          <w:b w:val="0"/>
          <w:color w:val="000000"/>
          <w:spacing w:val="-4"/>
          <w:kern w:val="2"/>
          <w:sz w:val="32"/>
          <w:szCs w:val="32"/>
          <w:shd w:val="clear" w:color="auto" w:fill="FFFFFF"/>
          <w:lang w:val="en-US" w:eastAsia="zh-CN" w:bidi="ar-SA"/>
        </w:rPr>
        <w:t>5.88</w:t>
      </w:r>
      <w:r>
        <w:rPr>
          <w:rStyle w:val="49"/>
          <w:rFonts w:hint="eastAsia" w:ascii="仿宋_GB2312" w:hAnsi="仿宋_GB2312" w:eastAsia="仿宋_GB2312" w:cs="仿宋_GB2312"/>
          <w:b w:val="0"/>
          <w:color w:val="000000"/>
          <w:spacing w:val="-4"/>
          <w:kern w:val="2"/>
          <w:sz w:val="32"/>
          <w:szCs w:val="32"/>
          <w:shd w:val="clear" w:color="auto" w:fill="FFFFFF"/>
          <w:lang w:val="en-US" w:eastAsia="zh-CN" w:bidi="ar-SA"/>
        </w:rPr>
        <w:t>万元、</w:t>
      </w:r>
      <w:r>
        <w:rPr>
          <w:rStyle w:val="49"/>
          <w:rFonts w:hint="eastAsia" w:cs="仿宋_GB2312"/>
          <w:b w:val="0"/>
          <w:color w:val="000000"/>
          <w:spacing w:val="-4"/>
          <w:kern w:val="2"/>
          <w:sz w:val="32"/>
          <w:szCs w:val="32"/>
          <w:shd w:val="clear" w:color="auto" w:fill="FFFFFF"/>
          <w:lang w:val="en-US" w:eastAsia="zh-CN" w:bidi="ar-SA"/>
        </w:rPr>
        <w:t>会议费31.76万元、培训费18.23万元、委托业务费97.99万元、</w:t>
      </w:r>
      <w:r>
        <w:rPr>
          <w:rStyle w:val="49"/>
          <w:rFonts w:hint="eastAsia" w:ascii="仿宋_GB2312" w:hAnsi="仿宋_GB2312" w:eastAsia="仿宋_GB2312" w:cs="仿宋_GB2312"/>
          <w:b w:val="0"/>
          <w:color w:val="000000"/>
          <w:spacing w:val="-4"/>
          <w:kern w:val="2"/>
          <w:sz w:val="32"/>
          <w:szCs w:val="32"/>
          <w:shd w:val="clear" w:color="auto" w:fill="FFFFFF"/>
          <w:lang w:val="en-US" w:eastAsia="zh-CN" w:bidi="ar-SA"/>
        </w:rPr>
        <w:t>其他交通费用</w:t>
      </w:r>
      <w:r>
        <w:rPr>
          <w:rStyle w:val="49"/>
          <w:rFonts w:hint="eastAsia" w:cs="仿宋_GB2312"/>
          <w:b w:val="0"/>
          <w:color w:val="000000"/>
          <w:spacing w:val="-4"/>
          <w:kern w:val="2"/>
          <w:sz w:val="32"/>
          <w:szCs w:val="32"/>
          <w:shd w:val="clear" w:color="auto" w:fill="FFFFFF"/>
          <w:lang w:val="en-US" w:eastAsia="zh-CN" w:bidi="ar-SA"/>
        </w:rPr>
        <w:t>8</w:t>
      </w:r>
      <w:r>
        <w:rPr>
          <w:rStyle w:val="49"/>
          <w:rFonts w:hint="eastAsia" w:ascii="仿宋_GB2312" w:hAnsi="仿宋_GB2312" w:eastAsia="仿宋_GB2312" w:cs="仿宋_GB2312"/>
          <w:b w:val="0"/>
          <w:color w:val="000000"/>
          <w:spacing w:val="-4"/>
          <w:kern w:val="2"/>
          <w:sz w:val="32"/>
          <w:szCs w:val="32"/>
          <w:shd w:val="clear" w:color="auto" w:fill="FFFFFF"/>
          <w:lang w:val="en-US" w:eastAsia="zh-CN" w:bidi="ar-SA"/>
        </w:rPr>
        <w:t>万元、其他商品服务支出</w:t>
      </w:r>
      <w:r>
        <w:rPr>
          <w:rStyle w:val="49"/>
          <w:rFonts w:hint="eastAsia" w:cs="仿宋_GB2312"/>
          <w:b w:val="0"/>
          <w:color w:val="000000"/>
          <w:spacing w:val="-4"/>
          <w:kern w:val="2"/>
          <w:sz w:val="32"/>
          <w:szCs w:val="32"/>
          <w:shd w:val="clear" w:color="auto" w:fill="FFFFFF"/>
          <w:lang w:val="en-US" w:eastAsia="zh-CN" w:bidi="ar-SA"/>
        </w:rPr>
        <w:t>15.14</w:t>
      </w:r>
      <w:r>
        <w:rPr>
          <w:rStyle w:val="49"/>
          <w:rFonts w:hint="eastAsia" w:ascii="仿宋_GB2312" w:hAnsi="仿宋_GB2312" w:eastAsia="仿宋_GB2312" w:cs="仿宋_GB2312"/>
          <w:b w:val="0"/>
          <w:color w:val="000000"/>
          <w:spacing w:val="-4"/>
          <w:kern w:val="2"/>
          <w:sz w:val="32"/>
          <w:szCs w:val="32"/>
          <w:shd w:val="clear" w:color="auto" w:fill="FFFFFF"/>
          <w:lang w:val="en-US" w:eastAsia="zh-CN" w:bidi="ar-SA"/>
        </w:rPr>
        <w:t>万元</w:t>
      </w:r>
      <w:r>
        <w:rPr>
          <w:rStyle w:val="49"/>
          <w:rFonts w:hint="eastAsia" w:cs="仿宋_GB2312"/>
          <w:b w:val="0"/>
          <w:color w:val="000000"/>
          <w:spacing w:val="-4"/>
          <w:kern w:val="2"/>
          <w:sz w:val="32"/>
          <w:szCs w:val="32"/>
          <w:shd w:val="clear" w:color="auto" w:fill="FFFFFF"/>
          <w:lang w:val="en-US" w:eastAsia="zh-CN" w:bidi="ar-SA"/>
        </w:rPr>
        <w:t>、资本性支出15.73万元</w:t>
      </w:r>
      <w:r>
        <w:rPr>
          <w:rStyle w:val="49"/>
          <w:rFonts w:hint="eastAsia" w:ascii="仿宋_GB2312" w:hAnsi="仿宋_GB2312" w:eastAsia="仿宋_GB2312" w:cs="仿宋_GB2312"/>
          <w:b w:val="0"/>
          <w:color w:val="000000"/>
          <w:spacing w:val="-4"/>
          <w:kern w:val="2"/>
          <w:sz w:val="32"/>
          <w:szCs w:val="32"/>
          <w:shd w:val="clear" w:color="auto" w:fill="FFFFFF"/>
          <w:lang w:val="en-US" w:eastAsia="zh-CN" w:bidi="ar-SA"/>
        </w:rPr>
        <w:t>。</w:t>
      </w:r>
      <w:r>
        <w:rPr>
          <w:rStyle w:val="49"/>
          <w:rFonts w:hint="eastAsia" w:cs="仿宋_GB2312"/>
          <w:b w:val="0"/>
          <w:color w:val="000000"/>
          <w:spacing w:val="-4"/>
          <w:kern w:val="2"/>
          <w:sz w:val="32"/>
          <w:szCs w:val="32"/>
          <w:shd w:val="clear" w:color="auto" w:fill="FFFFFF"/>
          <w:lang w:val="en-US" w:eastAsia="zh-CN" w:bidi="ar-SA"/>
        </w:rPr>
        <w:t>我单位各项目资金按计划及时拨付，保证各项工作达到项目预期效果。</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（二）项目绩效目标。包括总体目标和阶段性目标。</w:t>
      </w:r>
    </w:p>
    <w:p>
      <w:pPr>
        <w:spacing w:line="540" w:lineRule="exact"/>
        <w:ind w:firstLine="567"/>
        <w:rPr>
          <w:rStyle w:val="49"/>
          <w:rFonts w:hint="eastAsia" w:ascii="仿宋_GB2312" w:hAnsi="仿宋_GB2312" w:eastAsia="仿宋_GB2312" w:cs="仿宋_GB2312"/>
          <w:b w:val="0"/>
          <w:color w:val="000000"/>
          <w:spacing w:val="-4"/>
          <w:sz w:val="32"/>
          <w:szCs w:val="32"/>
          <w:shd w:val="clear" w:color="auto" w:fill="FFFFFF"/>
        </w:rPr>
      </w:pPr>
      <w:r>
        <w:rPr>
          <w:rStyle w:val="49"/>
          <w:rFonts w:hint="eastAsia" w:ascii="仿宋_GB2312" w:hAnsi="仿宋_GB2312" w:eastAsia="仿宋_GB2312" w:cs="仿宋_GB2312"/>
          <w:b w:val="0"/>
          <w:color w:val="000000"/>
          <w:spacing w:val="-4"/>
          <w:sz w:val="32"/>
          <w:szCs w:val="32"/>
          <w:shd w:val="clear" w:color="auto" w:fill="FFFFFF"/>
        </w:rPr>
        <w:t>保证侨联围绕中心，服务大局，服务侨胞，落实中侨工作部署，调研基层侨联工作，促进全区侨联工作；完成海外新疆籍华裔青少年“中国寻根之旅”夏令营活动（含网络）活动，促进海外联谊联络，增进海外新疆籍侨胞及其子女对祖籍国认识和情感，感受家乡翻天覆地的变化，讲好中国故事、新疆的故事，加强我国在海外的友我力量2022年举办全疆基层侨联干部业务培训班及归侨侨眷技能培训班，加强基层侨联干部业务培训及贫困归侨侨眷技能培训，解决基层侨联和归侨侨眷困难与问题；开展“侨爱心－送温暖”医疗义诊活动；慰问费分五一、十一、春节期间慰问归侨侨眷，将自治区党委、人民政府对归侨侨眷关心、激励落实到基层，帮助解决好贫困归侨侨眷困难；基层侨联组织建设，选建5个“侨胞之家”示范性单位，并支持开展活动和创建工作；加强侨界群众思想政治引领，组织开展系列侨界群众联谊活动，开展文化大宣讲活动，丰富侨界群众文化生活，促进文化交流，增进广大侨胞“五个认同”。</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二、</w:t>
      </w:r>
      <w:r>
        <w:rPr>
          <w:rStyle w:val="20"/>
          <w:rFonts w:hint="eastAsia"/>
          <w:spacing w:val="-4"/>
          <w:sz w:val="32"/>
          <w:szCs w:val="32"/>
        </w:rPr>
        <w:t>绩效评价工作开展情况</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（一）绩效评价目的、对象和范围。</w:t>
      </w:r>
    </w:p>
    <w:p>
      <w:pPr>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1.评价目的。</w:t>
      </w:r>
    </w:p>
    <w:p>
      <w:pPr>
        <w:spacing w:line="540" w:lineRule="exact"/>
        <w:ind w:firstLine="624" w:firstLineChars="200"/>
        <w:rPr>
          <w:rFonts w:hint="eastAsia" w:ascii="仿宋_GB2312" w:hAnsi="仿宋_GB2312" w:eastAsia="仿宋_GB2312" w:cs="仿宋_GB2312"/>
          <w:bCs/>
          <w:color w:val="000000"/>
          <w:spacing w:val="-4"/>
          <w:sz w:val="32"/>
          <w:szCs w:val="32"/>
          <w:shd w:val="clear" w:color="auto" w:fill="FFFFFF"/>
        </w:rPr>
      </w:pPr>
      <w:r>
        <w:rPr>
          <w:rFonts w:hint="eastAsia" w:ascii="仿宋_GB2312" w:hAnsi="仿宋_GB2312" w:eastAsia="仿宋_GB2312" w:cs="仿宋_GB2312"/>
          <w:bCs/>
          <w:color w:val="000000"/>
          <w:spacing w:val="-4"/>
          <w:sz w:val="32"/>
          <w:szCs w:val="32"/>
          <w:shd w:val="clear" w:color="auto" w:fill="FFFFFF"/>
        </w:rPr>
        <w:t>通过</w:t>
      </w:r>
      <w:r>
        <w:rPr>
          <w:rFonts w:hint="eastAsia" w:ascii="仿宋_GB2312" w:hAnsi="仿宋_GB2312" w:eastAsia="仿宋_GB2312" w:cs="仿宋_GB2312"/>
          <w:bCs/>
          <w:color w:val="000000"/>
          <w:spacing w:val="-4"/>
          <w:sz w:val="32"/>
          <w:szCs w:val="32"/>
          <w:shd w:val="clear" w:color="auto" w:fill="FFFFFF"/>
          <w:lang w:eastAsia="zh-CN"/>
        </w:rPr>
        <w:t>绩效</w:t>
      </w:r>
      <w:r>
        <w:rPr>
          <w:rFonts w:hint="eastAsia" w:ascii="仿宋_GB2312" w:hAnsi="仿宋_GB2312" w:eastAsia="仿宋_GB2312" w:cs="仿宋_GB2312"/>
          <w:bCs/>
          <w:color w:val="000000"/>
          <w:spacing w:val="-4"/>
          <w:sz w:val="32"/>
          <w:szCs w:val="32"/>
          <w:shd w:val="clear" w:color="auto" w:fill="FFFFFF"/>
        </w:rPr>
        <w:t>评价客观公正反映项目立项科学性、项目管理规范性、项目实施有效性和项目效果，总结项目实施的经验，发现项目实施过程中存在的问题，并提出合理化建议，为完善项目管理和相关部门决策提供参考依据。</w:t>
      </w:r>
    </w:p>
    <w:p>
      <w:pPr>
        <w:ind w:firstLine="627" w:firstLineChars="200"/>
        <w:rPr>
          <w:rFonts w:hint="eastAsia" w:ascii="楷体_GB2312" w:hAnsi="楷体_GB2312" w:eastAsia="楷体_GB2312" w:cs="楷体_GB2312"/>
          <w:b/>
          <w:bCs/>
          <w:color w:val="000000"/>
          <w:spacing w:val="-4"/>
          <w:sz w:val="32"/>
          <w:szCs w:val="32"/>
          <w:shd w:val="clear" w:color="auto" w:fill="FFFFFF"/>
        </w:rPr>
      </w:pPr>
      <w:r>
        <w:rPr>
          <w:rFonts w:hint="eastAsia" w:ascii="楷体_GB2312" w:hAnsi="楷体_GB2312" w:eastAsia="楷体_GB2312" w:cs="楷体_GB2312"/>
          <w:b/>
          <w:bCs/>
          <w:color w:val="000000"/>
          <w:spacing w:val="-4"/>
          <w:sz w:val="32"/>
          <w:szCs w:val="32"/>
          <w:shd w:val="clear" w:color="auto" w:fill="FFFFFF"/>
        </w:rPr>
        <w:t>2.评价对象和范围。</w:t>
      </w:r>
    </w:p>
    <w:p>
      <w:pPr>
        <w:pStyle w:val="2"/>
        <w:ind w:left="0" w:leftChars="0" w:firstLine="624" w:firstLineChars="200"/>
        <w:rPr>
          <w:rFonts w:hint="eastAsia" w:ascii="仿宋_GB2312" w:hAnsi="仿宋_GB2312" w:eastAsia="仿宋_GB2312" w:cs="仿宋_GB2312"/>
          <w:b w:val="0"/>
          <w:bCs/>
          <w:color w:val="000000"/>
          <w:spacing w:val="-4"/>
          <w:sz w:val="32"/>
          <w:szCs w:val="32"/>
          <w:shd w:val="clear" w:color="auto" w:fill="FFFFFF"/>
        </w:rPr>
      </w:pPr>
      <w:r>
        <w:rPr>
          <w:rFonts w:hint="eastAsia" w:ascii="仿宋_GB2312" w:hAnsi="仿宋_GB2312" w:eastAsia="仿宋_GB2312" w:cs="仿宋_GB2312"/>
          <w:b w:val="0"/>
          <w:bCs/>
          <w:color w:val="000000"/>
          <w:spacing w:val="-4"/>
          <w:sz w:val="32"/>
          <w:szCs w:val="32"/>
          <w:shd w:val="clear" w:color="auto" w:fill="FFFFFF"/>
        </w:rPr>
        <w:t>本次绩效评价的对象为：</w:t>
      </w:r>
      <w:r>
        <w:rPr>
          <w:rFonts w:hint="eastAsia" w:ascii="仿宋_GB2312" w:hAnsi="仿宋_GB2312" w:eastAsia="仿宋_GB2312" w:cs="仿宋_GB2312"/>
          <w:b w:val="0"/>
          <w:bCs/>
          <w:color w:val="000000"/>
          <w:spacing w:val="-4"/>
          <w:sz w:val="32"/>
          <w:szCs w:val="32"/>
          <w:shd w:val="clear" w:color="auto" w:fill="FFFFFF"/>
          <w:lang w:eastAsia="zh-CN"/>
        </w:rPr>
        <w:t>新疆维吾尔自治区</w:t>
      </w:r>
      <w:r>
        <w:rPr>
          <w:rFonts w:hint="eastAsia" w:ascii="仿宋_GB2312" w:hAnsi="仿宋_GB2312" w:eastAsia="仿宋_GB2312" w:cs="仿宋_GB2312"/>
          <w:b w:val="0"/>
          <w:bCs/>
          <w:color w:val="000000"/>
          <w:spacing w:val="-4"/>
          <w:sz w:val="32"/>
          <w:szCs w:val="32"/>
          <w:shd w:val="clear" w:color="auto" w:fill="FFFFFF"/>
        </w:rPr>
        <w:t>归国华侨联合会2</w:t>
      </w:r>
      <w:r>
        <w:rPr>
          <w:rFonts w:hint="eastAsia" w:ascii="仿宋_GB2312" w:hAnsi="仿宋_GB2312" w:eastAsia="仿宋_GB2312" w:cs="仿宋_GB2312"/>
          <w:b w:val="0"/>
          <w:bCs/>
          <w:color w:val="000000"/>
          <w:spacing w:val="-4"/>
          <w:sz w:val="32"/>
          <w:szCs w:val="32"/>
          <w:shd w:val="clear" w:color="auto" w:fill="FFFFFF"/>
          <w:lang w:val="en-US" w:eastAsia="zh-CN"/>
        </w:rPr>
        <w:t>022</w:t>
      </w:r>
      <w:r>
        <w:rPr>
          <w:rFonts w:hint="eastAsia" w:ascii="仿宋_GB2312" w:hAnsi="仿宋_GB2312" w:eastAsia="仿宋_GB2312" w:cs="仿宋_GB2312"/>
          <w:b w:val="0"/>
          <w:bCs/>
          <w:color w:val="000000"/>
          <w:spacing w:val="-4"/>
          <w:sz w:val="32"/>
          <w:szCs w:val="32"/>
          <w:shd w:val="clear" w:color="auto" w:fill="FFFFFF"/>
        </w:rPr>
        <w:t>年财政预算“华侨事务”专项支持的项目完成情况、资金投入的运行情况、项目实施后产生的绩效情况等。</w:t>
      </w:r>
    </w:p>
    <w:p>
      <w:pPr>
        <w:pStyle w:val="2"/>
        <w:ind w:left="0" w:leftChars="0" w:firstLine="624" w:firstLineChars="200"/>
      </w:pPr>
      <w:r>
        <w:rPr>
          <w:rFonts w:hint="eastAsia" w:ascii="仿宋_GB2312" w:hAnsi="仿宋_GB2312" w:eastAsia="仿宋_GB2312" w:cs="仿宋_GB2312"/>
          <w:b w:val="0"/>
          <w:bCs/>
          <w:color w:val="000000"/>
          <w:spacing w:val="-4"/>
          <w:sz w:val="32"/>
          <w:szCs w:val="32"/>
          <w:shd w:val="clear" w:color="auto" w:fill="FFFFFF"/>
        </w:rPr>
        <w:t>项目实施时间范围为：20</w:t>
      </w:r>
      <w:r>
        <w:rPr>
          <w:rFonts w:hint="eastAsia" w:ascii="仿宋_GB2312" w:hAnsi="仿宋_GB2312" w:eastAsia="仿宋_GB2312" w:cs="仿宋_GB2312"/>
          <w:b w:val="0"/>
          <w:bCs/>
          <w:color w:val="000000"/>
          <w:spacing w:val="-4"/>
          <w:sz w:val="32"/>
          <w:szCs w:val="32"/>
          <w:shd w:val="clear" w:color="auto" w:fill="FFFFFF"/>
          <w:lang w:val="en-US" w:eastAsia="zh-CN"/>
        </w:rPr>
        <w:t>22</w:t>
      </w:r>
      <w:r>
        <w:rPr>
          <w:rFonts w:hint="eastAsia" w:ascii="仿宋_GB2312" w:hAnsi="仿宋_GB2312" w:eastAsia="仿宋_GB2312" w:cs="仿宋_GB2312"/>
          <w:b w:val="0"/>
          <w:bCs/>
          <w:color w:val="000000"/>
          <w:spacing w:val="-4"/>
          <w:sz w:val="32"/>
          <w:szCs w:val="32"/>
          <w:shd w:val="clear" w:color="auto" w:fill="FFFFFF"/>
        </w:rPr>
        <w:t>年1月1日至20</w:t>
      </w:r>
      <w:r>
        <w:rPr>
          <w:rFonts w:hint="eastAsia" w:ascii="仿宋_GB2312" w:hAnsi="仿宋_GB2312" w:eastAsia="仿宋_GB2312" w:cs="仿宋_GB2312"/>
          <w:b w:val="0"/>
          <w:bCs/>
          <w:color w:val="000000"/>
          <w:spacing w:val="-4"/>
          <w:sz w:val="32"/>
          <w:szCs w:val="32"/>
          <w:shd w:val="clear" w:color="auto" w:fill="FFFFFF"/>
          <w:lang w:val="en-US" w:eastAsia="zh-CN"/>
        </w:rPr>
        <w:t>22</w:t>
      </w:r>
      <w:r>
        <w:rPr>
          <w:rFonts w:hint="eastAsia" w:ascii="仿宋_GB2312" w:hAnsi="仿宋_GB2312" w:eastAsia="仿宋_GB2312" w:cs="仿宋_GB2312"/>
          <w:b w:val="0"/>
          <w:bCs/>
          <w:color w:val="000000"/>
          <w:spacing w:val="-4"/>
          <w:sz w:val="32"/>
          <w:szCs w:val="32"/>
          <w:shd w:val="clear" w:color="auto" w:fill="FFFFFF"/>
        </w:rPr>
        <w:t>年12月31日。</w:t>
      </w:r>
    </w:p>
    <w:p>
      <w:pPr>
        <w:numPr>
          <w:ilvl w:val="0"/>
          <w:numId w:val="2"/>
        </w:numPr>
        <w:spacing w:line="540" w:lineRule="exact"/>
        <w:ind w:firstLine="567" w:firstLineChars="181"/>
        <w:rPr>
          <w:rStyle w:val="20"/>
          <w:rFonts w:hint="eastAsia" w:ascii="楷体" w:hAnsi="楷体" w:eastAsia="楷体"/>
          <w:spacing w:val="-4"/>
          <w:sz w:val="32"/>
          <w:szCs w:val="32"/>
        </w:rPr>
      </w:pPr>
      <w:r>
        <w:rPr>
          <w:rStyle w:val="20"/>
          <w:rFonts w:hint="eastAsia" w:ascii="楷体" w:hAnsi="楷体" w:eastAsia="楷体"/>
          <w:spacing w:val="-4"/>
          <w:sz w:val="32"/>
          <w:szCs w:val="32"/>
        </w:rPr>
        <w:t>绩效评价原则、评价指标体系（附表说明）、评价方法、评价标准等。</w:t>
      </w:r>
    </w:p>
    <w:p>
      <w:pPr>
        <w:pStyle w:val="2"/>
        <w:numPr>
          <w:ilvl w:val="0"/>
          <w:numId w:val="3"/>
        </w:numPr>
        <w:tabs>
          <w:tab w:val="clear" w:pos="312"/>
        </w:tabs>
        <w:rPr>
          <w:rStyle w:val="20"/>
          <w:rFonts w:hint="eastAsia" w:ascii="楷体_GB2312" w:hAnsi="楷体_GB2312" w:eastAsia="楷体_GB2312" w:cs="楷体_GB2312"/>
          <w:color w:val="auto"/>
          <w:spacing w:val="-4"/>
          <w:sz w:val="32"/>
          <w:szCs w:val="32"/>
        </w:rPr>
      </w:pPr>
      <w:r>
        <w:rPr>
          <w:rStyle w:val="20"/>
          <w:rFonts w:hint="eastAsia" w:ascii="楷体_GB2312" w:hAnsi="楷体_GB2312" w:eastAsia="楷体_GB2312" w:cs="楷体_GB2312"/>
          <w:color w:val="auto"/>
          <w:spacing w:val="-4"/>
          <w:sz w:val="32"/>
          <w:szCs w:val="32"/>
        </w:rPr>
        <w:t>评价原则</w:t>
      </w:r>
    </w:p>
    <w:p>
      <w:pPr>
        <w:numPr>
          <w:ilvl w:val="0"/>
          <w:numId w:val="0"/>
        </w:numPr>
        <w:spacing w:line="540" w:lineRule="exact"/>
        <w:ind w:leftChars="181" w:firstLine="624" w:firstLineChars="200"/>
        <w:rPr>
          <w:rFonts w:hint="eastAsia" w:ascii="仿宋_GB2312" w:hAnsi="仿宋_GB2312" w:eastAsia="仿宋_GB2312" w:cs="仿宋_GB2312"/>
          <w:b w:val="0"/>
          <w:bCs/>
          <w:color w:val="000000" w:themeColor="text1"/>
          <w:spacing w:val="-4"/>
          <w:kern w:val="2"/>
          <w:sz w:val="32"/>
          <w:szCs w:val="32"/>
          <w:shd w:val="clear" w:color="auto" w:fill="FFFFFF"/>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spacing w:val="-4"/>
          <w:kern w:val="2"/>
          <w:sz w:val="32"/>
          <w:szCs w:val="32"/>
          <w:shd w:val="clear" w:color="auto" w:fill="FFFFFF"/>
          <w:lang w:val="en-US" w:eastAsia="zh-CN" w:bidi="ar-SA"/>
          <w14:textFill>
            <w14:solidFill>
              <w14:schemeClr w14:val="tx1"/>
            </w14:solidFill>
          </w14:textFill>
        </w:rPr>
        <w:t>根据《</w:t>
      </w:r>
      <w:r>
        <w:rPr>
          <w:rFonts w:hint="eastAsia" w:ascii="仿宋_GB2312" w:hAnsi="仿宋_GB2312" w:eastAsia="仿宋_GB2312" w:cs="仿宋_GB2312"/>
          <w:b w:val="0"/>
          <w:bCs/>
          <w:color w:val="000000"/>
          <w:spacing w:val="-4"/>
          <w:sz w:val="32"/>
          <w:szCs w:val="32"/>
          <w:shd w:val="clear" w:color="auto" w:fill="FFFFFF"/>
        </w:rPr>
        <w:t>项目支出绩效评价管理办法</w:t>
      </w:r>
      <w:r>
        <w:rPr>
          <w:rFonts w:hint="eastAsia" w:ascii="仿宋_GB2312" w:hAnsi="仿宋_GB2312" w:eastAsia="仿宋_GB2312" w:cs="仿宋_GB2312"/>
          <w:b w:val="0"/>
          <w:bCs/>
          <w:color w:val="000000" w:themeColor="text1"/>
          <w:spacing w:val="-4"/>
          <w:kern w:val="2"/>
          <w:sz w:val="32"/>
          <w:szCs w:val="32"/>
          <w:shd w:val="clear" w:color="auto" w:fill="FFFFFF"/>
          <w:lang w:val="en-US" w:eastAsia="zh-CN" w:bidi="ar-SA"/>
          <w14:textFill>
            <w14:solidFill>
              <w14:schemeClr w14:val="tx1"/>
            </w14:solidFill>
          </w14:textFill>
        </w:rPr>
        <w:t>》</w:t>
      </w:r>
      <w:r>
        <w:rPr>
          <w:rFonts w:hint="eastAsia" w:ascii="仿宋_GB2312" w:hAnsi="仿宋_GB2312" w:eastAsia="仿宋_GB2312" w:cs="仿宋_GB2312"/>
          <w:b w:val="0"/>
          <w:bCs/>
          <w:color w:val="000000"/>
          <w:spacing w:val="-4"/>
          <w:sz w:val="32"/>
          <w:szCs w:val="32"/>
          <w:shd w:val="clear" w:color="auto" w:fill="FFFFFF"/>
        </w:rPr>
        <w:t>财预【2020】10号</w:t>
      </w:r>
      <w:r>
        <w:rPr>
          <w:rFonts w:hint="eastAsia" w:ascii="仿宋_GB2312" w:hAnsi="仿宋_GB2312" w:eastAsia="仿宋_GB2312" w:cs="仿宋_GB2312"/>
          <w:b w:val="0"/>
          <w:bCs/>
          <w:color w:val="000000" w:themeColor="text1"/>
          <w:spacing w:val="-4"/>
          <w:kern w:val="2"/>
          <w:sz w:val="32"/>
          <w:szCs w:val="32"/>
          <w:shd w:val="clear" w:color="auto" w:fill="FFFFFF"/>
          <w:lang w:val="en-US" w:eastAsia="zh-CN" w:bidi="ar-SA"/>
          <w14:textFill>
            <w14:solidFill>
              <w14:schemeClr w14:val="tx1"/>
            </w14:solidFill>
          </w14:textFill>
        </w:rPr>
        <w:t>文件要求，绩效评价应当遵循科学公正、统筹兼顾、激励约束、公开透明的原则。</w:t>
      </w:r>
    </w:p>
    <w:p>
      <w:pPr>
        <w:numPr>
          <w:ilvl w:val="0"/>
          <w:numId w:val="0"/>
        </w:numPr>
        <w:spacing w:line="540" w:lineRule="exact"/>
        <w:ind w:leftChars="181" w:firstLine="627" w:firstLineChars="200"/>
        <w:rPr>
          <w:rStyle w:val="20"/>
          <w:rFonts w:hint="eastAsia"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lang w:val="en-US" w:eastAsia="zh-CN"/>
        </w:rPr>
        <w:t>2</w:t>
      </w:r>
      <w:r>
        <w:rPr>
          <w:rStyle w:val="20"/>
          <w:rFonts w:hint="eastAsia" w:ascii="楷体_GB2312" w:hAnsi="楷体_GB2312" w:eastAsia="楷体_GB2312" w:cs="楷体_GB2312"/>
          <w:spacing w:val="-4"/>
          <w:sz w:val="32"/>
          <w:szCs w:val="32"/>
        </w:rPr>
        <w:t>.评价指标体系</w:t>
      </w:r>
    </w:p>
    <w:p>
      <w:pPr>
        <w:spacing w:line="540" w:lineRule="exact"/>
        <w:ind w:firstLine="624" w:firstLineChars="200"/>
        <w:rPr>
          <w:rFonts w:hint="eastAsia" w:asciiTheme="minorEastAsia" w:hAnsiTheme="minorEastAsia" w:eastAsiaTheme="minorEastAsia" w:cstheme="minorEastAsia"/>
          <w:b w:val="0"/>
          <w:bCs/>
          <w:color w:val="000000"/>
          <w:spacing w:val="-4"/>
          <w:sz w:val="32"/>
          <w:szCs w:val="32"/>
          <w:shd w:val="clear" w:color="auto" w:fill="FFFFFF"/>
        </w:rPr>
      </w:pPr>
      <w:r>
        <w:rPr>
          <w:rFonts w:hint="eastAsia" w:asciiTheme="minorEastAsia" w:hAnsiTheme="minorEastAsia" w:eastAsiaTheme="minorEastAsia" w:cstheme="minorEastAsia"/>
          <w:b w:val="0"/>
          <w:bCs/>
          <w:color w:val="000000"/>
          <w:spacing w:val="-4"/>
          <w:sz w:val="32"/>
          <w:szCs w:val="32"/>
          <w:shd w:val="clear" w:color="auto" w:fill="FFFFFF"/>
        </w:rPr>
        <w:t>本次绩效评价主要围绕以下评价指标体系相关内容进行综合评价分析。</w:t>
      </w:r>
    </w:p>
    <w:p>
      <w:pPr>
        <w:spacing w:line="540" w:lineRule="exact"/>
        <w:ind w:firstLine="624" w:firstLineChars="200"/>
        <w:rPr>
          <w:rFonts w:hint="eastAsia" w:asciiTheme="minorEastAsia" w:hAnsiTheme="minorEastAsia" w:eastAsiaTheme="minorEastAsia" w:cstheme="minorEastAsia"/>
          <w:b w:val="0"/>
          <w:bCs/>
          <w:color w:val="000000"/>
          <w:spacing w:val="-4"/>
          <w:sz w:val="32"/>
          <w:szCs w:val="32"/>
          <w:shd w:val="clear" w:color="auto" w:fill="FFFFFF"/>
        </w:rPr>
      </w:pPr>
    </w:p>
    <w:p>
      <w:pPr>
        <w:pStyle w:val="35"/>
        <w:rPr>
          <w:rFonts w:hint="eastAsia" w:asciiTheme="minorEastAsia" w:hAnsiTheme="minorEastAsia" w:eastAsiaTheme="minorEastAsia" w:cstheme="minorEastAsia"/>
          <w:color w:val="FF0000"/>
          <w:sz w:val="32"/>
          <w:szCs w:val="32"/>
        </w:rPr>
      </w:pPr>
      <w:r>
        <w:rPr>
          <w:rFonts w:hint="eastAsia" w:asciiTheme="minorEastAsia" w:hAnsiTheme="minorEastAsia" w:eastAsiaTheme="minorEastAsia" w:cstheme="minorEastAsia"/>
          <w:bCs/>
          <w:color w:val="000000"/>
          <w:sz w:val="32"/>
          <w:szCs w:val="32"/>
        </w:rPr>
        <w:t>项目支出绩效评价指标体系</w:t>
      </w:r>
    </w:p>
    <w:tbl>
      <w:tblPr>
        <w:tblStyle w:val="22"/>
        <w:tblW w:w="9060"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75"/>
        <w:gridCol w:w="709"/>
        <w:gridCol w:w="709"/>
        <w:gridCol w:w="2405"/>
        <w:gridCol w:w="456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675"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一级指标</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二级指标</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三级指标</w:t>
            </w:r>
          </w:p>
        </w:tc>
        <w:tc>
          <w:tcPr>
            <w:tcW w:w="2405"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指标解释</w:t>
            </w:r>
          </w:p>
        </w:tc>
        <w:tc>
          <w:tcPr>
            <w:tcW w:w="4562"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5" w:hRule="atLeast"/>
          <w:jc w:val="center"/>
        </w:trPr>
        <w:tc>
          <w:tcPr>
            <w:tcW w:w="675" w:type="dxa"/>
            <w:vMerge w:val="restart"/>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决策　</w:t>
            </w:r>
          </w:p>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　</w:t>
            </w:r>
          </w:p>
          <w:p>
            <w:pPr>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　</w:t>
            </w:r>
          </w:p>
        </w:tc>
        <w:tc>
          <w:tcPr>
            <w:tcW w:w="709" w:type="dxa"/>
            <w:vMerge w:val="restart"/>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项目立项　</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立项依据</w:t>
            </w:r>
          </w:p>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充分性</w:t>
            </w:r>
          </w:p>
        </w:tc>
        <w:tc>
          <w:tcPr>
            <w:tcW w:w="2405" w:type="dxa"/>
            <w:tcBorders>
              <w:tl2br w:val="nil"/>
              <w:tr2bl w:val="nil"/>
            </w:tcBorders>
            <w:shd w:val="clear" w:color="auto"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项目立项是否符合法律法规、相关政策、发展规划以及部门职责。</w:t>
            </w:r>
          </w:p>
        </w:tc>
        <w:tc>
          <w:tcPr>
            <w:tcW w:w="4562" w:type="dxa"/>
            <w:tcBorders>
              <w:tl2br w:val="nil"/>
              <w:tr2bl w:val="nil"/>
            </w:tcBorders>
            <w:shd w:val="clear" w:color="auto" w:fill="FFFFFF"/>
            <w:vAlign w:val="center"/>
          </w:tcPr>
          <w:p>
            <w:pPr>
              <w:widowControl/>
              <w:spacing w:line="0" w:lineRule="atLeast"/>
              <w:jc w:val="left"/>
              <w:rPr>
                <w:rFonts w:asciiTheme="minorEastAsia" w:hAnsiTheme="minorEastAsia" w:eastAsiaTheme="minorEastAsia" w:cstheme="minorEastAsia"/>
                <w:b/>
                <w:color w:val="000000"/>
                <w:kern w:val="0"/>
                <w:sz w:val="18"/>
                <w:szCs w:val="30"/>
              </w:rPr>
            </w:pPr>
            <w:r>
              <w:rPr>
                <w:rFonts w:hint="eastAsia" w:asciiTheme="minorEastAsia" w:hAnsiTheme="minorEastAsia" w:eastAsiaTheme="minorEastAsia" w:cstheme="minorEastAsia"/>
                <w:b/>
                <w:color w:val="000000"/>
                <w:kern w:val="0"/>
                <w:sz w:val="18"/>
                <w:szCs w:val="30"/>
              </w:rPr>
              <w:t>评价要点：</w:t>
            </w:r>
          </w:p>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①项目立项是否符合国家法律法规、国民经济发展规划和相关政策；</w:t>
            </w:r>
          </w:p>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②项目立项是否符合行业发展规划和政策要求；</w:t>
            </w:r>
          </w:p>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③项目立项是否与部门职责范围相符，属于部门履职所需。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74" w:hRule="atLeast"/>
          <w:jc w:val="center"/>
        </w:trPr>
        <w:tc>
          <w:tcPr>
            <w:tcW w:w="675"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kern w:val="0"/>
                <w:sz w:val="18"/>
                <w:szCs w:val="30"/>
              </w:rPr>
            </w:pPr>
          </w:p>
        </w:tc>
        <w:tc>
          <w:tcPr>
            <w:tcW w:w="709" w:type="dxa"/>
            <w:vMerge w:val="continue"/>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立项程序</w:t>
            </w:r>
          </w:p>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规范性</w:t>
            </w:r>
          </w:p>
        </w:tc>
        <w:tc>
          <w:tcPr>
            <w:tcW w:w="2405" w:type="dxa"/>
            <w:tcBorders>
              <w:tl2br w:val="nil"/>
              <w:tr2bl w:val="nil"/>
            </w:tcBorders>
            <w:shd w:val="clear" w:color="auto"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项目申请、设立过程是否符合相关要求。</w:t>
            </w:r>
          </w:p>
        </w:tc>
        <w:tc>
          <w:tcPr>
            <w:tcW w:w="4562" w:type="dxa"/>
            <w:tcBorders>
              <w:tl2br w:val="nil"/>
              <w:tr2bl w:val="nil"/>
            </w:tcBorders>
            <w:shd w:val="clear" w:color="auto" w:fill="FFFFFF"/>
            <w:vAlign w:val="center"/>
          </w:tcPr>
          <w:p>
            <w:pPr>
              <w:widowControl/>
              <w:pBdr>
                <w:bottom w:val="single" w:color="auto" w:sz="6" w:space="1"/>
              </w:pBdr>
              <w:tabs>
                <w:tab w:val="center" w:pos="4153"/>
                <w:tab w:val="right" w:pos="8306"/>
              </w:tabs>
              <w:snapToGrid w:val="0"/>
              <w:spacing w:line="0" w:lineRule="atLeast"/>
              <w:jc w:val="left"/>
              <w:rPr>
                <w:rFonts w:asciiTheme="minorEastAsia" w:hAnsiTheme="minorEastAsia" w:eastAsiaTheme="minorEastAsia" w:cstheme="minorEastAsia"/>
                <w:b/>
                <w:color w:val="000000"/>
                <w:kern w:val="0"/>
                <w:sz w:val="18"/>
                <w:szCs w:val="30"/>
              </w:rPr>
            </w:pPr>
            <w:r>
              <w:rPr>
                <w:rFonts w:hint="eastAsia" w:asciiTheme="minorEastAsia" w:hAnsiTheme="minorEastAsia" w:eastAsiaTheme="minorEastAsia" w:cstheme="minorEastAsia"/>
                <w:b/>
                <w:color w:val="000000"/>
                <w:kern w:val="0"/>
                <w:sz w:val="18"/>
                <w:szCs w:val="30"/>
              </w:rPr>
              <w:t>评价要点：</w:t>
            </w:r>
          </w:p>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①项目是否按照规定的程序申请设立；</w:t>
            </w:r>
          </w:p>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②审批文件、材料是否符合相关要求；</w:t>
            </w:r>
          </w:p>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③事前是否已经过必要的可行性研究、绩效评估、集体决策。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84" w:hRule="atLeast"/>
          <w:jc w:val="center"/>
        </w:trPr>
        <w:tc>
          <w:tcPr>
            <w:tcW w:w="675"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kern w:val="0"/>
                <w:sz w:val="18"/>
                <w:szCs w:val="30"/>
              </w:rPr>
            </w:pP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绩效目标　</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绩效目标</w:t>
            </w:r>
          </w:p>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合理性</w:t>
            </w:r>
          </w:p>
        </w:tc>
        <w:tc>
          <w:tcPr>
            <w:tcW w:w="2405"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项目所设定的绩效目标是否依据充分，是否符合客观实际。</w:t>
            </w:r>
          </w:p>
        </w:tc>
        <w:tc>
          <w:tcPr>
            <w:tcW w:w="4562" w:type="dxa"/>
            <w:tcBorders>
              <w:tl2br w:val="nil"/>
              <w:tr2bl w:val="nil"/>
            </w:tcBorders>
            <w:shd w:val="clear" w:color="000000" w:fill="FFFFFF"/>
            <w:vAlign w:val="center"/>
          </w:tcPr>
          <w:p>
            <w:pPr>
              <w:widowControl/>
              <w:spacing w:line="0" w:lineRule="atLeast"/>
              <w:jc w:val="left"/>
              <w:rPr>
                <w:rFonts w:asciiTheme="minorEastAsia" w:hAnsiTheme="minorEastAsia" w:eastAsiaTheme="minorEastAsia" w:cstheme="minorEastAsia"/>
                <w:b/>
                <w:color w:val="000000"/>
                <w:kern w:val="0"/>
                <w:sz w:val="18"/>
                <w:szCs w:val="30"/>
              </w:rPr>
            </w:pPr>
            <w:r>
              <w:rPr>
                <w:rFonts w:hint="eastAsia" w:asciiTheme="minorEastAsia" w:hAnsiTheme="minorEastAsia" w:eastAsiaTheme="minorEastAsia" w:cstheme="minorEastAsia"/>
                <w:b/>
                <w:color w:val="000000"/>
                <w:kern w:val="0"/>
                <w:sz w:val="18"/>
                <w:szCs w:val="30"/>
              </w:rPr>
              <w:t>评价要点：</w:t>
            </w:r>
          </w:p>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①项目是否有绩效目标；</w:t>
            </w:r>
          </w:p>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②项目绩效目标与实际工作内容是否具有相关性；</w:t>
            </w:r>
          </w:p>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③项目预期产出效益和效果是否符合正常的业绩水平；</w:t>
            </w:r>
          </w:p>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70" w:hRule="atLeast"/>
          <w:jc w:val="center"/>
        </w:trPr>
        <w:tc>
          <w:tcPr>
            <w:tcW w:w="675" w:type="dxa"/>
            <w:vMerge w:val="restart"/>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决策　</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绩效目标</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绩效指标</w:t>
            </w:r>
          </w:p>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明确性</w:t>
            </w:r>
          </w:p>
        </w:tc>
        <w:tc>
          <w:tcPr>
            <w:tcW w:w="2405"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依据绩效目标设定的绩效指标是否清晰、细化、可衡量等。</w:t>
            </w:r>
          </w:p>
        </w:tc>
        <w:tc>
          <w:tcPr>
            <w:tcW w:w="4562"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b/>
                <w:color w:val="000000"/>
                <w:kern w:val="0"/>
                <w:sz w:val="18"/>
                <w:szCs w:val="30"/>
              </w:rPr>
            </w:pPr>
            <w:r>
              <w:rPr>
                <w:rFonts w:hint="eastAsia" w:asciiTheme="minorEastAsia" w:hAnsiTheme="minorEastAsia" w:eastAsiaTheme="minorEastAsia" w:cstheme="minorEastAsia"/>
                <w:b/>
                <w:color w:val="000000"/>
                <w:kern w:val="0"/>
                <w:sz w:val="18"/>
                <w:szCs w:val="30"/>
              </w:rPr>
              <w:t>评价要点：</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①是否将项目绩效目标细化分解为具体的绩效指标；</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②是否通过清晰、可衡量的指标值予以体现；</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83" w:hRule="atLeast"/>
          <w:jc w:val="center"/>
        </w:trPr>
        <w:tc>
          <w:tcPr>
            <w:tcW w:w="675"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kern w:val="0"/>
                <w:sz w:val="18"/>
                <w:szCs w:val="30"/>
              </w:rPr>
            </w:pPr>
          </w:p>
        </w:tc>
        <w:tc>
          <w:tcPr>
            <w:tcW w:w="709" w:type="dxa"/>
            <w:vMerge w:val="restart"/>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资金投入</w:t>
            </w:r>
          </w:p>
          <w:p>
            <w:pPr>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　</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预算编制</w:t>
            </w:r>
          </w:p>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科学性</w:t>
            </w:r>
          </w:p>
        </w:tc>
        <w:tc>
          <w:tcPr>
            <w:tcW w:w="2405" w:type="dxa"/>
            <w:tcBorders>
              <w:tl2br w:val="nil"/>
              <w:tr2bl w:val="nil"/>
            </w:tcBorders>
            <w:shd w:val="clear" w:color="auto"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项目预算编制是否经过科学论证、有明确标准，资金额度与年度目标是否相适应。</w:t>
            </w:r>
          </w:p>
        </w:tc>
        <w:tc>
          <w:tcPr>
            <w:tcW w:w="4562" w:type="dxa"/>
            <w:tcBorders>
              <w:tl2br w:val="nil"/>
              <w:tr2bl w:val="nil"/>
            </w:tcBorders>
            <w:shd w:val="clear" w:color="auto" w:fill="FFFFFF"/>
            <w:vAlign w:val="center"/>
          </w:tcPr>
          <w:p>
            <w:pPr>
              <w:widowControl/>
              <w:spacing w:line="0" w:lineRule="atLeast"/>
              <w:rPr>
                <w:rFonts w:asciiTheme="minorEastAsia" w:hAnsiTheme="minorEastAsia" w:eastAsiaTheme="minorEastAsia" w:cstheme="minorEastAsia"/>
                <w:b/>
                <w:color w:val="000000"/>
                <w:kern w:val="0"/>
                <w:sz w:val="18"/>
                <w:szCs w:val="30"/>
              </w:rPr>
            </w:pPr>
            <w:r>
              <w:rPr>
                <w:rFonts w:hint="eastAsia" w:asciiTheme="minorEastAsia" w:hAnsiTheme="minorEastAsia" w:eastAsiaTheme="minorEastAsia" w:cstheme="minorEastAsia"/>
                <w:b/>
                <w:color w:val="000000"/>
                <w:kern w:val="0"/>
                <w:sz w:val="18"/>
                <w:szCs w:val="30"/>
              </w:rPr>
              <w:t>评价要点：</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①预算编制是否经过科学论证；</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②预算内容与项目内容是否匹配；</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③预算额度测算依据是否充分，是否按照标准编制；</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54" w:hRule="atLeast"/>
          <w:jc w:val="center"/>
        </w:trPr>
        <w:tc>
          <w:tcPr>
            <w:tcW w:w="675" w:type="dxa"/>
            <w:vMerge w:val="continue"/>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p>
        </w:tc>
        <w:tc>
          <w:tcPr>
            <w:tcW w:w="709" w:type="dxa"/>
            <w:vMerge w:val="continue"/>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资金分配</w:t>
            </w:r>
          </w:p>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合理性</w:t>
            </w:r>
          </w:p>
        </w:tc>
        <w:tc>
          <w:tcPr>
            <w:tcW w:w="2405" w:type="dxa"/>
            <w:tcBorders>
              <w:tl2br w:val="nil"/>
              <w:tr2bl w:val="nil"/>
            </w:tcBorders>
            <w:shd w:val="clear" w:color="auto"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项目预算资金分配是否有测算依据，与本单位是否相适应。</w:t>
            </w:r>
          </w:p>
        </w:tc>
        <w:tc>
          <w:tcPr>
            <w:tcW w:w="4562" w:type="dxa"/>
            <w:tcBorders>
              <w:tl2br w:val="nil"/>
              <w:tr2bl w:val="nil"/>
            </w:tcBorders>
            <w:shd w:val="clear" w:color="auto" w:fill="FFFFFF"/>
            <w:vAlign w:val="center"/>
          </w:tcPr>
          <w:p>
            <w:pPr>
              <w:widowControl/>
              <w:spacing w:line="0" w:lineRule="atLeast"/>
              <w:rPr>
                <w:rFonts w:asciiTheme="minorEastAsia" w:hAnsiTheme="minorEastAsia" w:eastAsiaTheme="minorEastAsia" w:cstheme="minorEastAsia"/>
                <w:b/>
                <w:color w:val="000000"/>
                <w:kern w:val="0"/>
                <w:sz w:val="18"/>
                <w:szCs w:val="30"/>
              </w:rPr>
            </w:pPr>
            <w:r>
              <w:rPr>
                <w:rFonts w:hint="eastAsia" w:asciiTheme="minorEastAsia" w:hAnsiTheme="minorEastAsia" w:eastAsiaTheme="minorEastAsia" w:cstheme="minorEastAsia"/>
                <w:b/>
                <w:color w:val="000000"/>
                <w:kern w:val="0"/>
                <w:sz w:val="18"/>
                <w:szCs w:val="30"/>
              </w:rPr>
              <w:t>评价要点：</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①预算资金分配依据是否充分；</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②资金分配额度是否合理，与项目单位是否相适应。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4" w:hRule="atLeast"/>
          <w:jc w:val="center"/>
        </w:trPr>
        <w:tc>
          <w:tcPr>
            <w:tcW w:w="675" w:type="dxa"/>
            <w:vMerge w:val="restart"/>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kern w:val="0"/>
                <w:sz w:val="18"/>
                <w:szCs w:val="30"/>
              </w:rPr>
            </w:pPr>
          </w:p>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　</w:t>
            </w:r>
          </w:p>
          <w:p>
            <w:pPr>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过程　</w:t>
            </w:r>
          </w:p>
        </w:tc>
        <w:tc>
          <w:tcPr>
            <w:tcW w:w="709" w:type="dxa"/>
            <w:vMerge w:val="restart"/>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资金管理</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资金到位率</w:t>
            </w:r>
          </w:p>
        </w:tc>
        <w:tc>
          <w:tcPr>
            <w:tcW w:w="2405"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实际到位资金与预算资金的比率。</w:t>
            </w:r>
          </w:p>
        </w:tc>
        <w:tc>
          <w:tcPr>
            <w:tcW w:w="4562"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资金到位率=（实际到位资金/预算资金）×100%。</w:t>
            </w:r>
          </w:p>
          <w:p>
            <w:pPr>
              <w:widowControl/>
              <w:spacing w:line="0" w:lineRule="atLeast"/>
              <w:rPr>
                <w:rFonts w:asciiTheme="minorEastAsia" w:hAnsiTheme="minorEastAsia" w:eastAsiaTheme="minorEastAsia" w:cstheme="minorEastAsia"/>
                <w:color w:val="000000"/>
                <w:kern w:val="0"/>
                <w:sz w:val="18"/>
                <w:szCs w:val="3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28" w:hRule="atLeast"/>
          <w:jc w:val="center"/>
        </w:trPr>
        <w:tc>
          <w:tcPr>
            <w:tcW w:w="675"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kern w:val="0"/>
                <w:sz w:val="18"/>
                <w:szCs w:val="30"/>
              </w:rPr>
            </w:pPr>
          </w:p>
        </w:tc>
        <w:tc>
          <w:tcPr>
            <w:tcW w:w="709"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kern w:val="0"/>
                <w:sz w:val="18"/>
                <w:szCs w:val="30"/>
              </w:rPr>
            </w:pP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预算执行率</w:t>
            </w:r>
          </w:p>
        </w:tc>
        <w:tc>
          <w:tcPr>
            <w:tcW w:w="2405" w:type="dxa"/>
            <w:tcBorders>
              <w:tl2br w:val="nil"/>
              <w:tr2bl w:val="nil"/>
            </w:tcBorders>
            <w:shd w:val="clear" w:color="auto"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项目预算资金是否按照计划执行。</w:t>
            </w:r>
          </w:p>
        </w:tc>
        <w:tc>
          <w:tcPr>
            <w:tcW w:w="4562" w:type="dxa"/>
            <w:tcBorders>
              <w:tl2br w:val="nil"/>
              <w:tr2bl w:val="nil"/>
            </w:tcBorders>
            <w:shd w:val="clear" w:color="auto"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预算执行率=（实际支出资金/实际到位资金）×100%。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72" w:hRule="atLeast"/>
          <w:jc w:val="center"/>
        </w:trPr>
        <w:tc>
          <w:tcPr>
            <w:tcW w:w="675"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kern w:val="0"/>
                <w:sz w:val="18"/>
                <w:szCs w:val="30"/>
              </w:rPr>
            </w:pP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资金管理</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资金使用</w:t>
            </w:r>
          </w:p>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合规性</w:t>
            </w:r>
          </w:p>
        </w:tc>
        <w:tc>
          <w:tcPr>
            <w:tcW w:w="2405"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项目资金使用是否符合相关的财务管理制度规定。</w:t>
            </w:r>
          </w:p>
        </w:tc>
        <w:tc>
          <w:tcPr>
            <w:tcW w:w="4562"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b/>
                <w:color w:val="000000"/>
                <w:kern w:val="0"/>
                <w:sz w:val="18"/>
                <w:szCs w:val="30"/>
              </w:rPr>
            </w:pPr>
            <w:r>
              <w:rPr>
                <w:rFonts w:hint="eastAsia" w:asciiTheme="minorEastAsia" w:hAnsiTheme="minorEastAsia" w:eastAsiaTheme="minorEastAsia" w:cstheme="minorEastAsia"/>
                <w:b/>
                <w:color w:val="000000"/>
                <w:kern w:val="0"/>
                <w:sz w:val="18"/>
                <w:szCs w:val="30"/>
              </w:rPr>
              <w:t>评价要点：</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①是否符合国家财经法规和财务管理制度以及有关专项资金管理办法的规定；</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②资金的拨付是否有完整的审批程序和手续；</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③是否符合项目预算批复或合同规定的用途；</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8" w:hRule="atLeast"/>
          <w:jc w:val="center"/>
        </w:trPr>
        <w:tc>
          <w:tcPr>
            <w:tcW w:w="675" w:type="dxa"/>
            <w:vMerge w:val="continue"/>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组织实施</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制度执行</w:t>
            </w:r>
          </w:p>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有效性</w:t>
            </w:r>
          </w:p>
        </w:tc>
        <w:tc>
          <w:tcPr>
            <w:tcW w:w="2405"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项目实施是否符合相关管理规定。</w:t>
            </w:r>
          </w:p>
        </w:tc>
        <w:tc>
          <w:tcPr>
            <w:tcW w:w="4562"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b/>
                <w:color w:val="000000"/>
                <w:kern w:val="0"/>
                <w:sz w:val="18"/>
                <w:szCs w:val="30"/>
              </w:rPr>
            </w:pPr>
            <w:r>
              <w:rPr>
                <w:rFonts w:hint="eastAsia" w:asciiTheme="minorEastAsia" w:hAnsiTheme="minorEastAsia" w:eastAsiaTheme="minorEastAsia" w:cstheme="minorEastAsia"/>
                <w:b/>
                <w:color w:val="000000"/>
                <w:kern w:val="0"/>
                <w:sz w:val="18"/>
                <w:szCs w:val="30"/>
              </w:rPr>
              <w:t>评价要点：</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①是否已制定或具有相应的财务和业务管理制度；</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②是否遵守相关法律法规和相关管理规定；</w:t>
            </w:r>
          </w:p>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③项目调整及支出调整手续是否完备；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61" w:hRule="atLeast"/>
          <w:jc w:val="center"/>
        </w:trPr>
        <w:tc>
          <w:tcPr>
            <w:tcW w:w="675"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产出</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产出数量</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实际完成率</w:t>
            </w:r>
          </w:p>
        </w:tc>
        <w:tc>
          <w:tcPr>
            <w:tcW w:w="2405"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项目实施的实际产出数与计划产出数的比率。</w:t>
            </w:r>
          </w:p>
        </w:tc>
        <w:tc>
          <w:tcPr>
            <w:tcW w:w="4562"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实际完成率=（实际产出数/计划产出数）×100%。</w:t>
            </w:r>
          </w:p>
          <w:p>
            <w:pPr>
              <w:widowControl/>
              <w:spacing w:line="0" w:lineRule="atLeast"/>
              <w:rPr>
                <w:rFonts w:asciiTheme="minorEastAsia" w:hAnsiTheme="minorEastAsia" w:eastAsiaTheme="minorEastAsia" w:cstheme="minorEastAsia"/>
                <w:color w:val="000000"/>
                <w:kern w:val="0"/>
                <w:sz w:val="18"/>
                <w:szCs w:val="3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75" w:hRule="atLeast"/>
          <w:jc w:val="center"/>
        </w:trPr>
        <w:tc>
          <w:tcPr>
            <w:tcW w:w="675" w:type="dxa"/>
            <w:vMerge w:val="restart"/>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产出</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产出质量</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质量达标率</w:t>
            </w:r>
          </w:p>
        </w:tc>
        <w:tc>
          <w:tcPr>
            <w:tcW w:w="2405"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项目完成的质量达标产出数与实际产出数的比率。</w:t>
            </w:r>
          </w:p>
        </w:tc>
        <w:tc>
          <w:tcPr>
            <w:tcW w:w="4562"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质量达标率=（质量达标产出数/实际产出数）×100%。</w:t>
            </w:r>
          </w:p>
          <w:p>
            <w:pPr>
              <w:widowControl/>
              <w:spacing w:line="0" w:lineRule="atLeast"/>
              <w:rPr>
                <w:rFonts w:asciiTheme="minorEastAsia" w:hAnsiTheme="minorEastAsia" w:eastAsiaTheme="minorEastAsia" w:cstheme="minorEastAsia"/>
                <w:color w:val="000000"/>
                <w:kern w:val="0"/>
                <w:sz w:val="18"/>
                <w:szCs w:val="3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1" w:hRule="atLeast"/>
          <w:jc w:val="center"/>
        </w:trPr>
        <w:tc>
          <w:tcPr>
            <w:tcW w:w="675" w:type="dxa"/>
            <w:vMerge w:val="continue"/>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kern w:val="0"/>
                <w:sz w:val="18"/>
                <w:szCs w:val="30"/>
              </w:rPr>
            </w:pPr>
          </w:p>
        </w:tc>
        <w:tc>
          <w:tcPr>
            <w:tcW w:w="709" w:type="dxa"/>
            <w:tcBorders>
              <w:tl2br w:val="nil"/>
              <w:tr2bl w:val="nil"/>
            </w:tcBorders>
            <w:shd w:val="clear" w:color="auto" w:fill="FFFFFF"/>
            <w:vAlign w:val="center"/>
          </w:tcPr>
          <w:p>
            <w:pPr>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产出时效</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完成及时性</w:t>
            </w:r>
          </w:p>
        </w:tc>
        <w:tc>
          <w:tcPr>
            <w:tcW w:w="2405"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项目实际完成时间与计划完成时间的比较。</w:t>
            </w:r>
          </w:p>
        </w:tc>
        <w:tc>
          <w:tcPr>
            <w:tcW w:w="4562"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实际完成时间：项目实施单位完成该项目实际所耗用的时间。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57" w:hRule="atLeast"/>
          <w:jc w:val="center"/>
        </w:trPr>
        <w:tc>
          <w:tcPr>
            <w:tcW w:w="675" w:type="dxa"/>
            <w:vMerge w:val="continue"/>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产出成本</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成本节约率</w:t>
            </w:r>
          </w:p>
        </w:tc>
        <w:tc>
          <w:tcPr>
            <w:tcW w:w="2405"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完成项目计划工作目标的实际节约成本与计划成本的比率。</w:t>
            </w:r>
          </w:p>
        </w:tc>
        <w:tc>
          <w:tcPr>
            <w:tcW w:w="4562"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成本节约率=[（计划成本-实际成本）/计划成本]×100%。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675" w:type="dxa"/>
            <w:vMerge w:val="restart"/>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效益　</w:t>
            </w:r>
          </w:p>
        </w:tc>
        <w:tc>
          <w:tcPr>
            <w:tcW w:w="709" w:type="dxa"/>
            <w:vMerge w:val="restart"/>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项目效益　</w:t>
            </w: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实施效益</w:t>
            </w:r>
          </w:p>
        </w:tc>
        <w:tc>
          <w:tcPr>
            <w:tcW w:w="2405" w:type="dxa"/>
            <w:tcBorders>
              <w:tl2br w:val="nil"/>
              <w:tr2bl w:val="nil"/>
            </w:tcBorders>
            <w:shd w:val="clear" w:color="auto" w:fill="FFFFFF"/>
            <w:vAlign w:val="center"/>
          </w:tcPr>
          <w:p>
            <w:pPr>
              <w:widowControl/>
              <w:spacing w:line="0" w:lineRule="atLeast"/>
              <w:jc w:val="lef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项目实施所产生的效益。</w:t>
            </w:r>
          </w:p>
        </w:tc>
        <w:tc>
          <w:tcPr>
            <w:tcW w:w="4562" w:type="dxa"/>
            <w:tcBorders>
              <w:tl2br w:val="nil"/>
              <w:tr2bl w:val="nil"/>
            </w:tcBorders>
            <w:shd w:val="clear" w:color="auto"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26" w:hRule="atLeast"/>
          <w:jc w:val="center"/>
        </w:trPr>
        <w:tc>
          <w:tcPr>
            <w:tcW w:w="675" w:type="dxa"/>
            <w:vMerge w:val="continue"/>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p>
        </w:tc>
        <w:tc>
          <w:tcPr>
            <w:tcW w:w="709" w:type="dxa"/>
            <w:vMerge w:val="continue"/>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p>
        </w:tc>
        <w:tc>
          <w:tcPr>
            <w:tcW w:w="709" w:type="dxa"/>
            <w:tcBorders>
              <w:tl2br w:val="nil"/>
              <w:tr2bl w:val="nil"/>
            </w:tcBorders>
            <w:shd w:val="clear" w:color="auto" w:fill="FFFFFF"/>
            <w:vAlign w:val="center"/>
          </w:tcPr>
          <w:p>
            <w:pPr>
              <w:widowControl/>
              <w:spacing w:line="0" w:lineRule="atLeast"/>
              <w:jc w:val="center"/>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满意度</w:t>
            </w:r>
          </w:p>
        </w:tc>
        <w:tc>
          <w:tcPr>
            <w:tcW w:w="2405"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社会公众或服务对象对项目实施效果的满意程度。</w:t>
            </w:r>
          </w:p>
        </w:tc>
        <w:tc>
          <w:tcPr>
            <w:tcW w:w="4562" w:type="dxa"/>
            <w:tcBorders>
              <w:tl2br w:val="nil"/>
              <w:tr2bl w:val="nil"/>
            </w:tcBorders>
            <w:shd w:val="clear" w:color="000000" w:fill="FFFFFF"/>
            <w:vAlign w:val="center"/>
          </w:tcPr>
          <w:p>
            <w:pPr>
              <w:widowControl/>
              <w:spacing w:line="0" w:lineRule="atLeast"/>
              <w:rPr>
                <w:rFonts w:asciiTheme="minorEastAsia" w:hAnsiTheme="minorEastAsia" w:eastAsiaTheme="minorEastAsia" w:cstheme="minorEastAsia"/>
                <w:color w:val="000000"/>
                <w:kern w:val="0"/>
                <w:sz w:val="18"/>
                <w:szCs w:val="30"/>
              </w:rPr>
            </w:pPr>
            <w:r>
              <w:rPr>
                <w:rFonts w:hint="eastAsia" w:asciiTheme="minorEastAsia" w:hAnsiTheme="minorEastAsia" w:eastAsiaTheme="minorEastAsia" w:cstheme="minorEastAsia"/>
                <w:color w:val="000000"/>
                <w:kern w:val="0"/>
                <w:sz w:val="18"/>
                <w:szCs w:val="30"/>
              </w:rPr>
              <w:t>社会公众或服务对象是指因该项目实施而受到影响的部门（单位）、群体或个人。一般采取社会调查的方式。</w:t>
            </w:r>
          </w:p>
        </w:tc>
      </w:tr>
    </w:tbl>
    <w:p>
      <w:pPr>
        <w:numPr>
          <w:ilvl w:val="0"/>
          <w:numId w:val="0"/>
        </w:numPr>
        <w:spacing w:line="540" w:lineRule="exact"/>
        <w:ind w:firstLine="627" w:firstLineChars="200"/>
        <w:rPr>
          <w:rStyle w:val="20"/>
          <w:rFonts w:hint="eastAsia" w:ascii="楷体_GB2312" w:hAnsi="楷体_GB2312" w:eastAsia="楷体_GB2312" w:cs="楷体_GB2312"/>
          <w:spacing w:val="-4"/>
          <w:sz w:val="32"/>
          <w:szCs w:val="32"/>
          <w:lang w:val="en-US" w:eastAsia="zh-CN"/>
        </w:rPr>
      </w:pPr>
      <w:r>
        <w:rPr>
          <w:rStyle w:val="20"/>
          <w:rFonts w:hint="eastAsia" w:ascii="楷体_GB2312" w:hAnsi="楷体_GB2312" w:eastAsia="楷体_GB2312" w:cs="楷体_GB2312"/>
          <w:spacing w:val="-4"/>
          <w:sz w:val="32"/>
          <w:szCs w:val="32"/>
          <w:lang w:val="en-US" w:eastAsia="zh-CN"/>
        </w:rPr>
        <w:t>3.绩效评价方法</w:t>
      </w:r>
    </w:p>
    <w:p>
      <w:pPr>
        <w:spacing w:line="540" w:lineRule="exact"/>
        <w:ind w:firstLine="624" w:firstLineChars="200"/>
        <w:rPr>
          <w:rFonts w:hint="eastAsia" w:ascii="仿宋_GB2312" w:hAnsi="仿宋_GB2312" w:eastAsia="仿宋_GB2312" w:cs="仿宋_GB2312"/>
          <w:b w:val="0"/>
          <w:bCs/>
          <w:color w:val="000000"/>
          <w:spacing w:val="-4"/>
          <w:sz w:val="32"/>
          <w:szCs w:val="32"/>
          <w:shd w:val="clear" w:color="auto" w:fill="FFFFFF"/>
        </w:rPr>
      </w:pPr>
      <w:r>
        <w:rPr>
          <w:rFonts w:hint="eastAsia" w:ascii="仿宋_GB2312" w:hAnsi="仿宋_GB2312" w:eastAsia="仿宋_GB2312" w:cs="仿宋_GB2312"/>
          <w:b w:val="0"/>
          <w:bCs/>
          <w:color w:val="000000"/>
          <w:spacing w:val="-4"/>
          <w:sz w:val="32"/>
          <w:szCs w:val="32"/>
          <w:shd w:val="clear" w:color="auto" w:fill="FFFFFF"/>
        </w:rPr>
        <w:t>根据自治区归国华侨联合会“华侨事务”—专项业务费项目的特点，本次绩效评价主要采用比较法</w:t>
      </w:r>
      <w:r>
        <w:rPr>
          <w:rFonts w:hint="eastAsia" w:ascii="仿宋_GB2312" w:hAnsi="仿宋_GB2312" w:eastAsia="仿宋_GB2312" w:cs="仿宋_GB2312"/>
          <w:b w:val="0"/>
          <w:bCs/>
          <w:color w:val="000000"/>
          <w:spacing w:val="-4"/>
          <w:sz w:val="32"/>
          <w:szCs w:val="32"/>
          <w:shd w:val="clear" w:color="auto" w:fill="FFFFFF"/>
          <w:lang w:eastAsia="zh-CN"/>
        </w:rPr>
        <w:t>和</w:t>
      </w:r>
      <w:r>
        <w:rPr>
          <w:rFonts w:hint="eastAsia" w:ascii="仿宋_GB2312" w:hAnsi="仿宋_GB2312" w:eastAsia="仿宋_GB2312" w:cs="仿宋_GB2312"/>
          <w:b w:val="0"/>
          <w:bCs/>
          <w:color w:val="000000"/>
          <w:spacing w:val="-4"/>
          <w:sz w:val="32"/>
          <w:szCs w:val="32"/>
          <w:shd w:val="clear" w:color="auto" w:fill="FFFFFF"/>
        </w:rPr>
        <w:t>因素分析法，综合分析项目总预算和明细预算的内容、标准、计划是否经济合理，实际产出和效益是否达到预期。其中：比较法，主要通过对绩效目标与实施效果、历史与当期情况、不同部门和地区同类支出的比较，综合分析绩效目标实现程度。因素分析法，主要通过综合分析影响绩效目标实现、实施效果的内外因素，评价绩效目标实现程度。</w:t>
      </w:r>
    </w:p>
    <w:p>
      <w:pPr>
        <w:spacing w:line="540" w:lineRule="exact"/>
        <w:ind w:firstLine="627" w:firstLineChars="200"/>
        <w:rPr>
          <w:rStyle w:val="20"/>
          <w:rFonts w:hint="eastAsia"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lang w:val="en-US" w:eastAsia="zh-CN"/>
        </w:rPr>
        <w:t>4.</w:t>
      </w:r>
      <w:r>
        <w:rPr>
          <w:rStyle w:val="20"/>
          <w:rFonts w:hint="eastAsia" w:ascii="楷体_GB2312" w:hAnsi="楷体_GB2312" w:eastAsia="楷体_GB2312" w:cs="楷体_GB2312"/>
          <w:spacing w:val="-4"/>
          <w:sz w:val="32"/>
          <w:szCs w:val="32"/>
        </w:rPr>
        <w:t>标准和依据：</w:t>
      </w:r>
    </w:p>
    <w:p>
      <w:pPr>
        <w:spacing w:line="540" w:lineRule="exact"/>
        <w:ind w:left="445" w:leftChars="212" w:firstLine="0" w:firstLineChars="0"/>
        <w:rPr>
          <w:rStyle w:val="20"/>
          <w:rFonts w:ascii="楷体" w:hAnsi="楷体" w:eastAsia="楷体"/>
          <w:spacing w:val="-4"/>
          <w:sz w:val="32"/>
          <w:szCs w:val="32"/>
        </w:rPr>
      </w:pPr>
      <w:r>
        <w:rPr>
          <w:rFonts w:hint="eastAsia" w:ascii="仿宋_GB2312" w:hAnsi="仿宋_GB2312" w:eastAsia="仿宋_GB2312" w:cs="仿宋_GB2312"/>
          <w:bCs/>
          <w:color w:val="000000"/>
          <w:spacing w:val="-4"/>
          <w:sz w:val="32"/>
          <w:szCs w:val="32"/>
          <w:shd w:val="clear" w:color="auto" w:fill="FFFFFF"/>
        </w:rPr>
        <w:t>（1）国家相关法律、法规和规章制度；</w:t>
      </w:r>
      <w:r>
        <w:rPr>
          <w:rFonts w:hint="eastAsia" w:ascii="仿宋_GB2312" w:hAnsi="仿宋_GB2312" w:eastAsia="仿宋_GB2312" w:cs="仿宋_GB2312"/>
          <w:bCs/>
          <w:color w:val="000000"/>
          <w:spacing w:val="-4"/>
          <w:sz w:val="32"/>
          <w:szCs w:val="32"/>
          <w:shd w:val="clear" w:color="auto" w:fill="FFFFFF"/>
        </w:rPr>
        <w:br w:type="textWrapping"/>
      </w:r>
      <w:r>
        <w:rPr>
          <w:rFonts w:hint="eastAsia" w:ascii="仿宋_GB2312" w:hAnsi="仿宋_GB2312" w:eastAsia="仿宋_GB2312" w:cs="仿宋_GB2312"/>
          <w:bCs/>
          <w:color w:val="000000"/>
          <w:spacing w:val="-4"/>
          <w:sz w:val="32"/>
          <w:szCs w:val="32"/>
          <w:shd w:val="clear" w:color="auto" w:fill="FFFFFF"/>
        </w:rPr>
        <w:t>（</w:t>
      </w:r>
      <w:r>
        <w:rPr>
          <w:rFonts w:hint="eastAsia" w:ascii="仿宋_GB2312" w:hAnsi="仿宋_GB2312" w:eastAsia="仿宋_GB2312" w:cs="仿宋_GB2312"/>
          <w:bCs/>
          <w:color w:val="000000"/>
          <w:spacing w:val="-4"/>
          <w:sz w:val="32"/>
          <w:szCs w:val="32"/>
          <w:shd w:val="clear" w:color="auto" w:fill="FFFFFF"/>
          <w:lang w:val="en-US" w:eastAsia="zh-CN"/>
        </w:rPr>
        <w:t>2</w:t>
      </w:r>
      <w:r>
        <w:rPr>
          <w:rFonts w:hint="eastAsia" w:ascii="仿宋_GB2312" w:hAnsi="仿宋_GB2312" w:eastAsia="仿宋_GB2312" w:cs="仿宋_GB2312"/>
          <w:bCs/>
          <w:color w:val="000000"/>
          <w:spacing w:val="-4"/>
          <w:sz w:val="32"/>
          <w:szCs w:val="32"/>
          <w:shd w:val="clear" w:color="auto" w:fill="FFFFFF"/>
        </w:rPr>
        <w:t>）预算管理制度、资金及财务管理办法、</w:t>
      </w:r>
      <w:r>
        <w:rPr>
          <w:rFonts w:hint="eastAsia" w:ascii="仿宋_GB2312" w:hAnsi="仿宋_GB2312" w:eastAsia="仿宋_GB2312" w:cs="仿宋_GB2312"/>
          <w:bCs/>
          <w:color w:val="000000"/>
          <w:spacing w:val="-4"/>
          <w:sz w:val="32"/>
          <w:szCs w:val="32"/>
          <w:shd w:val="clear" w:color="auto" w:fill="FFFFFF"/>
          <w:lang w:eastAsia="zh-CN"/>
        </w:rPr>
        <w:t>项目</w:t>
      </w:r>
      <w:r>
        <w:rPr>
          <w:rFonts w:hint="eastAsia" w:ascii="仿宋_GB2312" w:hAnsi="仿宋_GB2312" w:eastAsia="仿宋_GB2312" w:cs="仿宋_GB2312"/>
          <w:bCs/>
          <w:color w:val="000000"/>
          <w:spacing w:val="-4"/>
          <w:sz w:val="32"/>
          <w:szCs w:val="32"/>
          <w:shd w:val="clear" w:color="auto" w:fill="FFFFFF"/>
        </w:rPr>
        <w:t>资料；</w:t>
      </w:r>
      <w:r>
        <w:rPr>
          <w:rFonts w:hint="eastAsia" w:ascii="仿宋_GB2312" w:hAnsi="仿宋_GB2312" w:eastAsia="仿宋_GB2312" w:cs="仿宋_GB2312"/>
          <w:bCs/>
          <w:color w:val="000000"/>
          <w:spacing w:val="-4"/>
          <w:sz w:val="32"/>
          <w:szCs w:val="32"/>
          <w:shd w:val="clear" w:color="auto" w:fill="FFFFFF"/>
        </w:rPr>
        <w:br w:type="textWrapping"/>
      </w:r>
      <w:r>
        <w:rPr>
          <w:rFonts w:hint="eastAsia" w:ascii="仿宋_GB2312" w:hAnsi="仿宋_GB2312" w:eastAsia="仿宋_GB2312" w:cs="仿宋_GB2312"/>
          <w:bCs/>
          <w:color w:val="000000"/>
          <w:spacing w:val="-4"/>
          <w:sz w:val="32"/>
          <w:szCs w:val="32"/>
          <w:shd w:val="clear" w:color="auto" w:fill="FFFFFF"/>
        </w:rPr>
        <w:t>（</w:t>
      </w:r>
      <w:r>
        <w:rPr>
          <w:rFonts w:hint="eastAsia" w:ascii="仿宋_GB2312" w:hAnsi="仿宋_GB2312" w:eastAsia="仿宋_GB2312" w:cs="仿宋_GB2312"/>
          <w:bCs/>
          <w:color w:val="000000"/>
          <w:spacing w:val="-4"/>
          <w:sz w:val="32"/>
          <w:szCs w:val="32"/>
          <w:shd w:val="clear" w:color="auto" w:fill="FFFFFF"/>
          <w:lang w:val="en-US" w:eastAsia="zh-CN"/>
        </w:rPr>
        <w:t>3</w:t>
      </w:r>
      <w:r>
        <w:rPr>
          <w:rFonts w:hint="eastAsia" w:ascii="仿宋_GB2312" w:hAnsi="仿宋_GB2312" w:eastAsia="仿宋_GB2312" w:cs="仿宋_GB2312"/>
          <w:bCs/>
          <w:color w:val="000000"/>
          <w:spacing w:val="-4"/>
          <w:sz w:val="32"/>
          <w:szCs w:val="32"/>
          <w:shd w:val="clear" w:color="auto" w:fill="FFFFFF"/>
        </w:rPr>
        <w:t>）预算部门职能职责、中长期发展规划及年度工作计划；</w:t>
      </w:r>
      <w:r>
        <w:rPr>
          <w:rFonts w:hint="eastAsia" w:ascii="仿宋_GB2312" w:hAnsi="仿宋_GB2312" w:eastAsia="仿宋_GB2312" w:cs="仿宋_GB2312"/>
          <w:bCs/>
          <w:color w:val="000000"/>
          <w:spacing w:val="-4"/>
          <w:sz w:val="32"/>
          <w:szCs w:val="32"/>
          <w:shd w:val="clear" w:color="auto" w:fill="FFFFFF"/>
        </w:rPr>
        <w:br w:type="textWrapping"/>
      </w:r>
      <w:r>
        <w:rPr>
          <w:rFonts w:hint="eastAsia" w:ascii="仿宋_GB2312" w:hAnsi="仿宋_GB2312" w:eastAsia="仿宋_GB2312" w:cs="仿宋_GB2312"/>
          <w:bCs/>
          <w:color w:val="000000"/>
          <w:spacing w:val="-4"/>
          <w:sz w:val="32"/>
          <w:szCs w:val="32"/>
          <w:shd w:val="clear" w:color="auto" w:fill="FFFFFF"/>
        </w:rPr>
        <w:t>（</w:t>
      </w:r>
      <w:r>
        <w:rPr>
          <w:rFonts w:hint="eastAsia" w:ascii="仿宋_GB2312" w:hAnsi="仿宋_GB2312" w:eastAsia="仿宋_GB2312" w:cs="仿宋_GB2312"/>
          <w:bCs/>
          <w:color w:val="000000"/>
          <w:spacing w:val="-4"/>
          <w:sz w:val="32"/>
          <w:szCs w:val="32"/>
          <w:shd w:val="clear" w:color="auto" w:fill="FFFFFF"/>
          <w:lang w:val="en-US" w:eastAsia="zh-CN"/>
        </w:rPr>
        <w:t>4</w:t>
      </w:r>
      <w:r>
        <w:rPr>
          <w:rFonts w:hint="eastAsia" w:ascii="仿宋_GB2312" w:hAnsi="仿宋_GB2312" w:eastAsia="仿宋_GB2312" w:cs="仿宋_GB2312"/>
          <w:bCs/>
          <w:color w:val="000000"/>
          <w:spacing w:val="-4"/>
          <w:sz w:val="32"/>
          <w:szCs w:val="32"/>
          <w:shd w:val="clear" w:color="auto" w:fill="FFFFFF"/>
        </w:rPr>
        <w:t>）相关行业政策、行业标准及专业技术规范</w:t>
      </w:r>
      <w:r>
        <w:rPr>
          <w:rFonts w:hint="eastAsia" w:ascii="仿宋_GB2312" w:hAnsi="仿宋_GB2312" w:eastAsia="仿宋_GB2312" w:cs="仿宋_GB2312"/>
          <w:bCs/>
          <w:color w:val="000000"/>
          <w:spacing w:val="-4"/>
          <w:sz w:val="32"/>
          <w:szCs w:val="32"/>
          <w:shd w:val="clear" w:color="auto" w:fill="FFFFFF"/>
          <w:lang w:eastAsia="zh-CN"/>
        </w:rPr>
        <w:t>。</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（三）绩效评价工作过程。</w:t>
      </w:r>
    </w:p>
    <w:p>
      <w:pPr>
        <w:spacing w:line="540" w:lineRule="exact"/>
        <w:ind w:firstLine="567"/>
        <w:rPr>
          <w:rStyle w:val="20"/>
          <w:rFonts w:ascii="楷体" w:hAnsi="楷体" w:eastAsia="楷体"/>
          <w:spacing w:val="-4"/>
          <w:sz w:val="32"/>
          <w:szCs w:val="32"/>
        </w:rPr>
      </w:pPr>
      <w:r>
        <w:rPr>
          <w:rFonts w:hint="eastAsia" w:ascii="宋体" w:hAnsi="宋体" w:eastAsia="仿宋_GB2312" w:cs="宋体"/>
          <w:b w:val="0"/>
          <w:bCs/>
          <w:color w:val="000000"/>
          <w:spacing w:val="-4"/>
          <w:sz w:val="32"/>
          <w:szCs w:val="32"/>
          <w:shd w:val="clear" w:color="auto" w:fill="FFFFFF"/>
          <w:lang w:eastAsia="zh-CN" w:bidi="ar"/>
        </w:rPr>
        <w:t>我单位成立新疆维吾尔自治区归国华侨联合会预算绩效管理工作领导小组，全面负责绩效自评工作的开展。办公室是预算绩效管理工作领导机构，召开绩效自评工作专题会议，确定绩效自评项目；各业务处室为绩效评价工作的执行责任主体，根据各处室项目实施情况，抽取部分正在实施及已经完工项目进行实地勘察，核对项目资料合规性，同时填写绩效自评情况表，以“投入</w:t>
      </w:r>
      <w:r>
        <w:rPr>
          <w:rFonts w:hint="eastAsia" w:ascii="宋体" w:hAnsi="宋体" w:eastAsia="仿宋_GB2312" w:cs="宋体"/>
          <w:b w:val="0"/>
          <w:bCs/>
          <w:color w:val="000000"/>
          <w:spacing w:val="-4"/>
          <w:sz w:val="32"/>
          <w:szCs w:val="32"/>
          <w:shd w:val="clear" w:color="auto" w:fill="FFFFFF"/>
          <w:lang w:val="en-US" w:eastAsia="zh-CN" w:bidi="ar"/>
        </w:rPr>
        <w:t>-产出-效果</w:t>
      </w:r>
      <w:r>
        <w:rPr>
          <w:rFonts w:hint="eastAsia" w:ascii="宋体" w:hAnsi="宋体" w:eastAsia="仿宋_GB2312" w:cs="宋体"/>
          <w:b w:val="0"/>
          <w:bCs/>
          <w:color w:val="000000"/>
          <w:spacing w:val="-4"/>
          <w:sz w:val="32"/>
          <w:szCs w:val="32"/>
          <w:shd w:val="clear" w:color="auto" w:fill="FFFFFF"/>
          <w:lang w:eastAsia="zh-CN" w:bidi="ar"/>
        </w:rPr>
        <w:t>”的逻辑对本项目进行绩效分析与评价。</w:t>
      </w:r>
    </w:p>
    <w:p>
      <w:pPr>
        <w:spacing w:line="540" w:lineRule="exact"/>
        <w:ind w:firstLine="640"/>
        <w:rPr>
          <w:rStyle w:val="20"/>
          <w:rFonts w:hint="eastAsia" w:ascii="黑体" w:hAnsi="黑体" w:eastAsia="黑体"/>
          <w:b w:val="0"/>
          <w:spacing w:val="-4"/>
          <w:sz w:val="32"/>
          <w:szCs w:val="32"/>
        </w:rPr>
      </w:pPr>
      <w:r>
        <w:rPr>
          <w:rStyle w:val="20"/>
          <w:rFonts w:hint="eastAsia" w:ascii="黑体" w:hAnsi="黑体" w:eastAsia="黑体"/>
          <w:b w:val="0"/>
          <w:spacing w:val="-4"/>
          <w:sz w:val="32"/>
          <w:szCs w:val="32"/>
        </w:rPr>
        <w:t>三、</w:t>
      </w:r>
      <w:r>
        <w:rPr>
          <w:rStyle w:val="20"/>
          <w:rFonts w:hint="eastAsia"/>
          <w:spacing w:val="-4"/>
          <w:sz w:val="32"/>
          <w:szCs w:val="32"/>
        </w:rPr>
        <w:t>综合评价情况及评价结论</w:t>
      </w:r>
    </w:p>
    <w:p>
      <w:pPr>
        <w:spacing w:line="540" w:lineRule="exact"/>
        <w:ind w:firstLine="567"/>
        <w:rPr>
          <w:rFonts w:hint="eastAsia" w:ascii="宋体" w:hAnsi="宋体" w:eastAsia="仿宋_GB2312" w:cs="宋体"/>
          <w:b w:val="0"/>
          <w:bCs/>
          <w:color w:val="000000"/>
          <w:spacing w:val="-4"/>
          <w:sz w:val="32"/>
          <w:szCs w:val="32"/>
          <w:shd w:val="clear" w:color="auto" w:fill="FFFFFF"/>
          <w:lang w:val="en-US" w:eastAsia="zh-CN" w:bidi="ar"/>
        </w:rPr>
      </w:pPr>
      <w:r>
        <w:rPr>
          <w:rFonts w:hint="eastAsia" w:ascii="宋体" w:hAnsi="宋体" w:eastAsia="仿宋_GB2312" w:cs="宋体"/>
          <w:b w:val="0"/>
          <w:bCs/>
          <w:color w:val="000000"/>
          <w:spacing w:val="-4"/>
          <w:sz w:val="32"/>
          <w:szCs w:val="32"/>
          <w:shd w:val="clear" w:color="auto" w:fill="FFFFFF"/>
          <w:lang w:eastAsia="zh-CN" w:bidi="ar"/>
        </w:rPr>
        <w:t>绩效工作领导小组根据各处室提供的材料，对项目资金绩效情况分别进行评分，通过预算资金量占比对个子项目得分进行加权平均，得出综合评分。本次绩效评价综合评分结果为</w:t>
      </w:r>
      <w:r>
        <w:rPr>
          <w:rFonts w:hint="eastAsia" w:ascii="宋体" w:hAnsi="宋体" w:eastAsia="仿宋_GB2312" w:cs="宋体"/>
          <w:b w:val="0"/>
          <w:bCs/>
          <w:color w:val="000000"/>
          <w:spacing w:val="-4"/>
          <w:sz w:val="32"/>
          <w:szCs w:val="32"/>
          <w:shd w:val="clear" w:color="auto" w:fill="FFFFFF"/>
          <w:lang w:val="en-US" w:eastAsia="zh-CN" w:bidi="ar"/>
        </w:rPr>
        <w:t>91.9分，具体打分表如下。</w:t>
      </w:r>
    </w:p>
    <w:p>
      <w:pPr>
        <w:pStyle w:val="2"/>
        <w:ind w:left="0" w:leftChars="0" w:firstLine="0" w:firstLineChars="0"/>
        <w:rPr>
          <w:rFonts w:hint="eastAsia"/>
          <w:lang w:val="en-US" w:eastAsia="zh-CN"/>
        </w:rPr>
      </w:pPr>
      <w:r>
        <w:rPr>
          <w:rFonts w:hint="eastAsia"/>
          <w:lang w:val="en-US" w:eastAsia="zh-CN"/>
        </w:rPr>
        <w:object>
          <v:shape id="_x0000_i1026" o:spt="75" alt="" type="#_x0000_t75" style="height:493.5pt;width:382.45pt;" o:ole="t" filled="f" o:preferrelative="t" stroked="f" coordsize="21600,21600">
            <v:path/>
            <v:fill on="f" focussize="0,0"/>
            <v:stroke on="f"/>
            <v:imagedata r:id="rId6" o:title=""/>
            <o:lock v:ext="edit" aspectratio="f"/>
            <w10:wrap type="none"/>
            <w10:anchorlock/>
          </v:shape>
          <o:OLEObject Type="Embed" ProgID="Excel.Sheet.12" ShapeID="_x0000_i1026" DrawAspect="Content" ObjectID="_1468075725" r:id="rId5">
            <o:LockedField>false</o:LockedField>
          </o:OLEObject>
        </w:object>
      </w:r>
    </w:p>
    <w:p>
      <w:pPr>
        <w:spacing w:line="540" w:lineRule="exact"/>
        <w:ind w:firstLine="640"/>
        <w:rPr>
          <w:rStyle w:val="20"/>
          <w:rFonts w:ascii="黑体" w:hAnsi="黑体" w:eastAsia="黑体"/>
        </w:rPr>
      </w:pPr>
      <w:r>
        <w:rPr>
          <w:rStyle w:val="20"/>
          <w:rFonts w:hint="eastAsia" w:ascii="黑体" w:hAnsi="黑体" w:eastAsia="黑体"/>
          <w:b w:val="0"/>
          <w:spacing w:val="-4"/>
          <w:sz w:val="32"/>
          <w:szCs w:val="32"/>
        </w:rPr>
        <w:t>四、</w:t>
      </w:r>
      <w:r>
        <w:rPr>
          <w:rStyle w:val="20"/>
          <w:rFonts w:hint="eastAsia"/>
          <w:spacing w:val="-4"/>
          <w:sz w:val="32"/>
          <w:szCs w:val="32"/>
        </w:rPr>
        <w:t>绩效评价指标分析</w:t>
      </w:r>
      <w:r>
        <w:rPr>
          <w:rStyle w:val="20"/>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Fonts w:hint="eastAsia" w:ascii="宋体" w:hAnsi="宋体" w:eastAsia="仿宋_GB2312" w:cs="宋体"/>
          <w:b w:val="0"/>
          <w:bCs/>
          <w:color w:val="000000"/>
          <w:spacing w:val="-4"/>
          <w:sz w:val="32"/>
          <w:szCs w:val="32"/>
          <w:shd w:val="clear" w:color="auto" w:fill="FFFFFF"/>
          <w:lang w:eastAsia="zh-CN" w:bidi="ar"/>
        </w:rPr>
      </w:pPr>
      <w:r>
        <w:rPr>
          <w:rFonts w:hint="eastAsia" w:ascii="宋体" w:hAnsi="宋体" w:eastAsia="仿宋_GB2312" w:cs="宋体"/>
          <w:b w:val="0"/>
          <w:bCs/>
          <w:color w:val="000000"/>
          <w:spacing w:val="-4"/>
          <w:sz w:val="32"/>
          <w:szCs w:val="32"/>
          <w:shd w:val="clear" w:color="auto" w:fill="FFFFFF"/>
          <w:lang w:eastAsia="zh-CN" w:bidi="ar"/>
        </w:rPr>
        <w:t>新疆维吾尔自治区归国华侨联合会按照中国侨联《章程》以及政府办公厅新政办发[2002]27号文“关于新疆维吾尔自治区归国华侨联合会机关主要职责、内设机构和人员编制方案的通知”等文件精神和职能履行职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numPr>
          <w:ilvl w:val="0"/>
          <w:numId w:val="0"/>
        </w:numPr>
        <w:snapToGrid/>
        <w:spacing w:line="540" w:lineRule="exact"/>
        <w:ind w:left="0" w:firstLine="567" w:firstLineChars="181"/>
        <w:rPr>
          <w:rFonts w:hint="eastAsia" w:ascii="宋体" w:hAnsi="宋体" w:eastAsia="仿宋_GB2312" w:cs="宋体"/>
          <w:b w:val="0"/>
          <w:bCs/>
          <w:color w:val="000000"/>
          <w:spacing w:val="-4"/>
          <w:sz w:val="32"/>
          <w:szCs w:val="32"/>
          <w:shd w:val="clear" w:color="auto" w:fill="FFFFFF"/>
          <w:lang w:val="en-US" w:eastAsia="zh-CN" w:bidi="ar"/>
        </w:rPr>
      </w:pPr>
      <w:r>
        <w:rPr>
          <w:rStyle w:val="20"/>
          <w:rFonts w:hint="eastAsia" w:ascii="宋体" w:hAnsi="宋体" w:eastAsia="宋体" w:cs="宋体"/>
          <w:b/>
          <w:bCs w:val="0"/>
          <w:spacing w:val="-4"/>
          <w:sz w:val="32"/>
          <w:szCs w:val="32"/>
        </w:rPr>
        <w:t>项目资金</w:t>
      </w:r>
      <w:r>
        <w:rPr>
          <w:rStyle w:val="20"/>
          <w:rFonts w:hint="eastAsia" w:ascii="宋体" w:hAnsi="宋体" w:cs="宋体"/>
          <w:b/>
          <w:bCs w:val="0"/>
          <w:spacing w:val="-4"/>
          <w:sz w:val="32"/>
          <w:szCs w:val="32"/>
          <w:lang w:eastAsia="zh-CN"/>
        </w:rPr>
        <w:t>到位</w:t>
      </w:r>
      <w:r>
        <w:rPr>
          <w:rStyle w:val="20"/>
          <w:rFonts w:hint="eastAsia" w:ascii="宋体" w:hAnsi="宋体" w:eastAsia="宋体" w:cs="宋体"/>
          <w:b/>
          <w:bCs w:val="0"/>
          <w:spacing w:val="-4"/>
          <w:sz w:val="32"/>
          <w:szCs w:val="32"/>
        </w:rPr>
        <w:t>情况分析</w:t>
      </w:r>
      <w:r>
        <w:rPr>
          <w:rFonts w:hint="eastAsia" w:ascii="宋体" w:hAnsi="宋体" w:eastAsia="宋体" w:cs="宋体"/>
          <w:b/>
          <w:bCs w:val="0"/>
          <w:color w:val="000000"/>
          <w:spacing w:val="-4"/>
          <w:sz w:val="32"/>
          <w:szCs w:val="32"/>
          <w:shd w:val="clear" w:color="auto" w:fill="FFFFFF"/>
          <w:lang w:eastAsia="zh-CN" w:bidi="ar-SA"/>
        </w:rPr>
        <w:t>：</w:t>
      </w:r>
      <w:r>
        <w:rPr>
          <w:rFonts w:hint="eastAsia" w:ascii="宋体" w:hAnsi="宋体" w:eastAsia="仿宋_GB2312" w:cs="宋体"/>
          <w:b w:val="0"/>
          <w:bCs/>
          <w:color w:val="000000"/>
          <w:spacing w:val="-4"/>
          <w:sz w:val="32"/>
          <w:szCs w:val="32"/>
          <w:shd w:val="clear" w:color="auto" w:fill="FFFFFF"/>
          <w:lang w:eastAsia="zh-CN" w:bidi="ar"/>
        </w:rPr>
        <w:t>我单位</w:t>
      </w:r>
      <w:r>
        <w:rPr>
          <w:rFonts w:hint="eastAsia" w:ascii="宋体" w:hAnsi="宋体" w:eastAsia="仿宋_GB2312" w:cs="宋体"/>
          <w:b w:val="0"/>
          <w:bCs/>
          <w:color w:val="000000"/>
          <w:spacing w:val="-4"/>
          <w:sz w:val="32"/>
          <w:szCs w:val="32"/>
          <w:shd w:val="clear" w:color="auto" w:fill="FFFFFF"/>
          <w:lang w:val="en-US" w:eastAsia="zh-CN" w:bidi="ar"/>
        </w:rPr>
        <w:t>2022年财政资金按时拨付，保障各项目资金按计划支出。</w:t>
      </w:r>
    </w:p>
    <w:p>
      <w:pPr>
        <w:spacing w:line="540" w:lineRule="exact"/>
        <w:ind w:firstLine="567" w:firstLineChars="181"/>
        <w:rPr>
          <w:rFonts w:hint="eastAsia"/>
          <w:lang w:eastAsia="zh-CN"/>
        </w:rPr>
      </w:pPr>
      <w:r>
        <w:rPr>
          <w:rFonts w:hint="eastAsia" w:ascii="宋体" w:hAnsi="宋体" w:cs="宋体"/>
          <w:b/>
          <w:bCs w:val="0"/>
          <w:color w:val="000000"/>
          <w:spacing w:val="-4"/>
          <w:kern w:val="2"/>
          <w:sz w:val="32"/>
          <w:szCs w:val="32"/>
          <w:shd w:val="clear" w:color="auto" w:fill="auto"/>
          <w:lang w:val="en-US" w:eastAsia="zh-CN" w:bidi="ar-SA"/>
        </w:rPr>
        <w:t>项目</w:t>
      </w:r>
      <w:r>
        <w:rPr>
          <w:rFonts w:hint="eastAsia" w:ascii="宋体" w:hAnsi="宋体" w:eastAsia="宋体" w:cs="宋体"/>
          <w:b/>
          <w:bCs w:val="0"/>
          <w:color w:val="000000"/>
          <w:spacing w:val="-4"/>
          <w:kern w:val="2"/>
          <w:sz w:val="32"/>
          <w:szCs w:val="32"/>
          <w:shd w:val="clear" w:color="auto" w:fill="auto"/>
          <w:lang w:val="en-US" w:eastAsia="zh-CN" w:bidi="ar-SA"/>
        </w:rPr>
        <w:t>资金使用情况</w:t>
      </w:r>
      <w:r>
        <w:rPr>
          <w:rFonts w:hint="eastAsia" w:ascii="宋体" w:hAnsi="宋体" w:cs="宋体"/>
          <w:b/>
          <w:bCs w:val="0"/>
          <w:color w:val="000000"/>
          <w:spacing w:val="-4"/>
          <w:kern w:val="2"/>
          <w:sz w:val="32"/>
          <w:szCs w:val="32"/>
          <w:shd w:val="clear" w:color="auto" w:fill="auto"/>
          <w:lang w:val="en-US" w:eastAsia="zh-CN" w:bidi="ar-SA"/>
        </w:rPr>
        <w:t>分析</w:t>
      </w:r>
      <w:r>
        <w:rPr>
          <w:rFonts w:hint="eastAsia" w:ascii="宋体" w:hAnsi="宋体" w:eastAsia="宋体" w:cs="宋体"/>
          <w:b/>
          <w:bCs w:val="0"/>
          <w:color w:val="000000"/>
          <w:spacing w:val="-4"/>
          <w:kern w:val="2"/>
          <w:sz w:val="32"/>
          <w:szCs w:val="32"/>
          <w:shd w:val="clear" w:color="auto" w:fill="auto"/>
          <w:lang w:val="en-US" w:eastAsia="zh-CN" w:bidi="ar-SA"/>
        </w:rPr>
        <w:t>：</w:t>
      </w:r>
      <w:r>
        <w:rPr>
          <w:rFonts w:hint="eastAsia" w:ascii="宋体" w:hAnsi="宋体" w:eastAsia="仿宋_GB2312" w:cs="宋体"/>
          <w:bCs/>
          <w:color w:val="000000"/>
          <w:spacing w:val="-4"/>
          <w:kern w:val="2"/>
          <w:sz w:val="32"/>
          <w:szCs w:val="32"/>
          <w:shd w:val="clear" w:color="auto" w:fill="FFFFFF"/>
          <w:lang w:val="en-US" w:eastAsia="zh-CN" w:bidi="ar-SA"/>
        </w:rPr>
        <w:t>我单位2022年项目支出223.17万元，主要用于开展</w:t>
      </w:r>
      <w:r>
        <w:rPr>
          <w:rFonts w:hint="eastAsia" w:ascii="宋体" w:hAnsi="宋体" w:eastAsia="仿宋_GB2312" w:cs="宋体"/>
          <w:bCs/>
          <w:color w:val="000000"/>
          <w:spacing w:val="-4"/>
          <w:sz w:val="32"/>
          <w:szCs w:val="32"/>
          <w:shd w:val="clear" w:color="auto" w:fill="FFFFFF"/>
        </w:rPr>
        <w:t>基层侨联干部培训班及归侨侨眷技能培训班</w:t>
      </w:r>
      <w:r>
        <w:rPr>
          <w:rFonts w:hint="eastAsia" w:ascii="宋体" w:hAnsi="宋体" w:eastAsia="仿宋_GB2312" w:cs="宋体"/>
          <w:bCs/>
          <w:color w:val="000000"/>
          <w:spacing w:val="-4"/>
          <w:kern w:val="2"/>
          <w:sz w:val="32"/>
          <w:szCs w:val="32"/>
          <w:shd w:val="clear" w:color="auto" w:fill="FFFFFF"/>
          <w:lang w:val="en-US" w:eastAsia="zh-CN" w:bidi="ar-SA"/>
        </w:rPr>
        <w:t>；</w:t>
      </w:r>
      <w:r>
        <w:rPr>
          <w:rFonts w:hint="eastAsia" w:ascii="宋体" w:hAnsi="宋体" w:eastAsia="仿宋_GB2312" w:cs="宋体"/>
          <w:bCs/>
          <w:color w:val="000000"/>
          <w:spacing w:val="-4"/>
          <w:sz w:val="32"/>
          <w:szCs w:val="32"/>
          <w:shd w:val="clear" w:color="auto" w:fill="FFFFFF"/>
        </w:rPr>
        <w:t>创建“侨胞之家”建设活动</w:t>
      </w:r>
      <w:r>
        <w:rPr>
          <w:rFonts w:hint="eastAsia" w:ascii="宋体" w:hAnsi="宋体" w:eastAsia="仿宋_GB2312" w:cs="宋体"/>
          <w:bCs/>
          <w:color w:val="000000"/>
          <w:spacing w:val="-4"/>
          <w:sz w:val="32"/>
          <w:szCs w:val="32"/>
          <w:shd w:val="clear" w:color="auto" w:fill="FFFFFF"/>
          <w:lang w:eastAsia="zh-CN"/>
        </w:rPr>
        <w:t>；</w:t>
      </w:r>
      <w:r>
        <w:rPr>
          <w:rFonts w:hint="eastAsia" w:ascii="宋体" w:hAnsi="宋体" w:eastAsia="仿宋_GB2312" w:cs="宋体"/>
          <w:bCs/>
          <w:color w:val="000000"/>
          <w:spacing w:val="-4"/>
          <w:sz w:val="32"/>
          <w:szCs w:val="32"/>
          <w:shd w:val="clear" w:color="auto" w:fill="FFFFFF"/>
        </w:rPr>
        <w:t>开展“侨爱心－送温暖”</w:t>
      </w:r>
      <w:r>
        <w:rPr>
          <w:rFonts w:hint="eastAsia" w:ascii="宋体" w:hAnsi="宋体" w:eastAsia="仿宋_GB2312" w:cs="宋体"/>
          <w:bCs/>
          <w:color w:val="000000"/>
          <w:spacing w:val="-4"/>
          <w:sz w:val="32"/>
          <w:szCs w:val="32"/>
          <w:shd w:val="clear" w:color="auto" w:fill="FFFFFF"/>
          <w:lang w:eastAsia="zh-CN"/>
        </w:rPr>
        <w:t>、</w:t>
      </w:r>
      <w:r>
        <w:rPr>
          <w:rFonts w:hint="eastAsia" w:ascii="宋体" w:hAnsi="宋体" w:eastAsia="仿宋_GB2312" w:cs="宋体"/>
          <w:bCs/>
          <w:color w:val="000000"/>
          <w:spacing w:val="-4"/>
          <w:sz w:val="32"/>
          <w:szCs w:val="32"/>
          <w:shd w:val="clear" w:color="auto" w:fill="FFFFFF"/>
        </w:rPr>
        <w:t>“连心侨-维护侨益”</w:t>
      </w:r>
      <w:r>
        <w:rPr>
          <w:rFonts w:hint="eastAsia" w:ascii="宋体" w:hAnsi="宋体" w:eastAsia="仿宋_GB2312" w:cs="宋体"/>
          <w:bCs/>
          <w:color w:val="000000"/>
          <w:spacing w:val="-4"/>
          <w:sz w:val="32"/>
          <w:szCs w:val="32"/>
          <w:shd w:val="clear" w:color="auto" w:fill="FFFFFF"/>
          <w:lang w:eastAsia="zh-CN"/>
        </w:rPr>
        <w:t>、归侨侨眷慰问等系列活动</w:t>
      </w:r>
      <w:r>
        <w:rPr>
          <w:rFonts w:hint="eastAsia" w:ascii="宋体" w:hAnsi="宋体" w:eastAsia="仿宋_GB2312" w:cs="宋体"/>
          <w:bCs/>
          <w:color w:val="000000"/>
          <w:spacing w:val="-4"/>
          <w:kern w:val="2"/>
          <w:sz w:val="32"/>
          <w:szCs w:val="32"/>
          <w:shd w:val="clear" w:color="auto" w:fill="FFFFFF"/>
          <w:lang w:val="en-US" w:eastAsia="zh-CN" w:bidi="ar-SA"/>
        </w:rPr>
        <w:t>。</w:t>
      </w:r>
    </w:p>
    <w:p>
      <w:pPr>
        <w:spacing w:line="540" w:lineRule="exact"/>
        <w:ind w:firstLine="567"/>
        <w:rPr>
          <w:rStyle w:val="20"/>
          <w:rFonts w:ascii="楷体" w:hAnsi="楷体" w:eastAsia="楷体"/>
          <w:spacing w:val="-4"/>
          <w:sz w:val="32"/>
          <w:szCs w:val="32"/>
        </w:rPr>
      </w:pPr>
      <w:r>
        <w:rPr>
          <w:rStyle w:val="20"/>
          <w:rFonts w:hint="eastAsia" w:ascii="宋体" w:hAnsi="宋体" w:eastAsia="宋体" w:cs="宋体"/>
          <w:b/>
          <w:bCs w:val="0"/>
          <w:spacing w:val="-4"/>
          <w:sz w:val="32"/>
          <w:szCs w:val="32"/>
        </w:rPr>
        <w:t>项目绩效</w:t>
      </w:r>
      <w:r>
        <w:rPr>
          <w:rStyle w:val="20"/>
          <w:rFonts w:hint="eastAsia" w:ascii="宋体" w:hAnsi="宋体" w:cs="宋体"/>
          <w:b/>
          <w:bCs w:val="0"/>
          <w:spacing w:val="-4"/>
          <w:sz w:val="32"/>
          <w:szCs w:val="32"/>
          <w:lang w:eastAsia="zh-CN"/>
        </w:rPr>
        <w:t>管理情况</w:t>
      </w:r>
      <w:r>
        <w:rPr>
          <w:rStyle w:val="20"/>
          <w:rFonts w:hint="eastAsia" w:ascii="宋体" w:hAnsi="宋体" w:eastAsia="宋体" w:cs="宋体"/>
          <w:b/>
          <w:bCs w:val="0"/>
          <w:spacing w:val="-4"/>
          <w:sz w:val="32"/>
          <w:szCs w:val="32"/>
        </w:rPr>
        <w:t>分析</w:t>
      </w:r>
      <w:r>
        <w:rPr>
          <w:rStyle w:val="20"/>
          <w:rFonts w:hint="eastAsia" w:ascii="宋体" w:hAnsi="宋体" w:eastAsia="宋体" w:cs="宋体"/>
          <w:b/>
          <w:bCs w:val="0"/>
          <w:spacing w:val="-4"/>
          <w:sz w:val="32"/>
          <w:szCs w:val="32"/>
          <w:lang w:eastAsia="zh-CN"/>
        </w:rPr>
        <w:t>：</w:t>
      </w:r>
      <w:r>
        <w:rPr>
          <w:rFonts w:hint="eastAsia" w:ascii="宋体" w:hAnsi="宋体" w:eastAsia="仿宋_GB2312" w:cs="宋体"/>
          <w:b w:val="0"/>
          <w:bCs/>
          <w:color w:val="000000"/>
          <w:spacing w:val="-4"/>
          <w:sz w:val="32"/>
          <w:szCs w:val="32"/>
          <w:shd w:val="clear" w:color="auto" w:fill="FFFFFF"/>
          <w:lang w:eastAsia="zh-CN" w:bidi="ar"/>
        </w:rPr>
        <w:t>我单位以绩效目标为导向，进一步加强制度建设，提升自评质量，预算绩效管理取得新成就。一是抓好绩效目标编制，紧扣单位工作重点，严格控制项目成本，提高财政资金使用效率。二是探索绩效跟踪监控，严格控制资金执行率。三是健全绩效管理工作机制，明确职责分工，努力提高绩效管理水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49"/>
          <w:rFonts w:hint="eastAsia" w:ascii="仿宋_GB2312" w:hAnsi="仿宋_GB2312" w:eastAsia="仿宋_GB2312" w:cs="仿宋_GB2312"/>
          <w:b w:val="0"/>
          <w:color w:val="000000"/>
          <w:spacing w:val="-4"/>
          <w:sz w:val="32"/>
          <w:szCs w:val="32"/>
          <w:shd w:val="clear" w:color="auto" w:fill="FFFFFF"/>
          <w:lang w:eastAsia="zh-CN"/>
        </w:rPr>
      </w:pPr>
      <w:r>
        <w:rPr>
          <w:rStyle w:val="20"/>
          <w:rFonts w:hint="eastAsia" w:ascii="宋体" w:hAnsi="宋体" w:cs="宋体"/>
          <w:b/>
          <w:bCs w:val="0"/>
          <w:spacing w:val="-4"/>
          <w:sz w:val="32"/>
          <w:szCs w:val="32"/>
          <w:lang w:eastAsia="zh-CN"/>
        </w:rPr>
        <w:t>产出</w:t>
      </w:r>
      <w:r>
        <w:rPr>
          <w:rStyle w:val="20"/>
          <w:rFonts w:hint="eastAsia" w:ascii="宋体" w:hAnsi="宋体" w:eastAsia="宋体" w:cs="宋体"/>
          <w:b/>
          <w:bCs w:val="0"/>
          <w:spacing w:val="-4"/>
          <w:sz w:val="32"/>
          <w:szCs w:val="32"/>
          <w:lang w:eastAsia="zh-CN"/>
        </w:rPr>
        <w:t>数量：</w:t>
      </w:r>
      <w:r>
        <w:rPr>
          <w:rFonts w:hint="eastAsia" w:ascii="宋体" w:hAnsi="宋体" w:eastAsia="仿宋_GB2312" w:cs="宋体"/>
          <w:b w:val="0"/>
          <w:bCs/>
          <w:color w:val="000000"/>
          <w:spacing w:val="-4"/>
          <w:sz w:val="32"/>
          <w:szCs w:val="32"/>
          <w:shd w:val="clear" w:color="auto" w:fill="FFFFFF"/>
          <w:lang w:eastAsia="zh-CN" w:bidi="ar"/>
        </w:rPr>
        <w:t>完</w:t>
      </w:r>
      <w:r>
        <w:rPr>
          <w:rFonts w:hint="eastAsia" w:ascii="宋体" w:hAnsi="宋体" w:eastAsia="仿宋_GB2312" w:cs="宋体"/>
          <w:b w:val="0"/>
          <w:bCs/>
          <w:color w:val="000000"/>
          <w:spacing w:val="-4"/>
          <w:sz w:val="32"/>
          <w:szCs w:val="32"/>
          <w:shd w:val="clear" w:color="auto" w:fill="FFFFFF"/>
          <w:lang w:eastAsia="zh-CN" w:bidi="ar"/>
        </w:rPr>
        <w:t>成</w:t>
      </w:r>
      <w:r>
        <w:rPr>
          <w:rFonts w:hint="eastAsia" w:ascii="宋体" w:hAnsi="宋体" w:eastAsia="仿宋_GB2312" w:cs="宋体"/>
          <w:b w:val="0"/>
          <w:bCs/>
          <w:color w:val="000000"/>
          <w:spacing w:val="-4"/>
          <w:sz w:val="32"/>
          <w:szCs w:val="32"/>
          <w:shd w:val="clear" w:color="auto" w:fill="FFFFFF"/>
          <w:lang w:val="en-US" w:eastAsia="zh-CN" w:bidi="ar"/>
        </w:rPr>
        <w:t>3期</w:t>
      </w:r>
      <w:r>
        <w:rPr>
          <w:rFonts w:hint="eastAsia" w:ascii="宋体" w:hAnsi="宋体" w:eastAsia="仿宋_GB2312" w:cs="宋体"/>
          <w:b w:val="0"/>
          <w:bCs/>
          <w:color w:val="000000"/>
          <w:spacing w:val="-4"/>
          <w:sz w:val="32"/>
          <w:szCs w:val="32"/>
          <w:shd w:val="clear" w:color="auto" w:fill="FFFFFF"/>
          <w:lang w:eastAsia="zh-CN" w:bidi="ar"/>
        </w:rPr>
        <w:t>海外新疆籍华裔青少年“中国寻根之旅”夏令营；组织开展基层侨联干部业务培训班及困难归侨侨眷技能培训班；完善</w:t>
      </w:r>
      <w:r>
        <w:rPr>
          <w:rStyle w:val="49"/>
          <w:rFonts w:hint="eastAsia" w:ascii="仿宋_GB2312" w:hAnsi="仿宋_GB2312" w:eastAsia="仿宋_GB2312" w:cs="仿宋_GB2312"/>
          <w:b w:val="0"/>
          <w:color w:val="000000"/>
          <w:spacing w:val="-4"/>
          <w:sz w:val="32"/>
          <w:szCs w:val="32"/>
          <w:shd w:val="clear" w:color="auto" w:fill="FFFFFF"/>
        </w:rPr>
        <w:t>基层侨联组织建设，选建5个“侨胞之家”示范性单位</w:t>
      </w:r>
      <w:r>
        <w:rPr>
          <w:rStyle w:val="49"/>
          <w:rFonts w:hint="eastAsia" w:ascii="仿宋_GB2312" w:hAnsi="仿宋_GB2312" w:eastAsia="仿宋_GB2312" w:cs="仿宋_GB2312"/>
          <w:b w:val="0"/>
          <w:color w:val="000000"/>
          <w:spacing w:val="-4"/>
          <w:sz w:val="32"/>
          <w:szCs w:val="32"/>
          <w:shd w:val="clear" w:color="auto" w:fill="FFFFFF"/>
          <w:lang w:eastAsia="zh-CN"/>
        </w:rPr>
        <w:t>；开展“侨爱心－送温暖”医疗义诊活动、“连心侨-维护侨益”活动、归侨侨眷慰问等侨界系列活动。</w:t>
      </w:r>
    </w:p>
    <w:p>
      <w:pPr>
        <w:pStyle w:val="2"/>
        <w:ind w:left="0" w:leftChars="0" w:firstLine="608" w:firstLineChars="0"/>
        <w:rPr>
          <w:rStyle w:val="49"/>
          <w:rFonts w:hint="eastAsia" w:ascii="仿宋_GB2312" w:hAnsi="仿宋_GB2312" w:eastAsia="仿宋_GB2312" w:cs="仿宋_GB2312"/>
          <w:b w:val="0"/>
          <w:color w:val="000000"/>
          <w:spacing w:val="-4"/>
          <w:sz w:val="32"/>
          <w:szCs w:val="32"/>
          <w:shd w:val="clear" w:color="auto" w:fill="FFFFFF"/>
          <w:lang w:val="en-US" w:eastAsia="zh-CN"/>
        </w:rPr>
      </w:pPr>
      <w:r>
        <w:rPr>
          <w:rStyle w:val="20"/>
          <w:rFonts w:hint="eastAsia" w:ascii="宋体" w:hAnsi="宋体" w:cs="宋体"/>
          <w:bCs w:val="0"/>
          <w:spacing w:val="-4"/>
          <w:kern w:val="2"/>
          <w:sz w:val="32"/>
          <w:szCs w:val="32"/>
          <w:lang w:val="en-US" w:eastAsia="zh-CN" w:bidi="ar-SA"/>
        </w:rPr>
        <w:t>产出</w:t>
      </w:r>
      <w:r>
        <w:rPr>
          <w:rStyle w:val="20"/>
          <w:rFonts w:hint="eastAsia" w:ascii="宋体" w:hAnsi="宋体" w:eastAsia="宋体" w:cs="宋体"/>
          <w:bCs w:val="0"/>
          <w:spacing w:val="-4"/>
          <w:kern w:val="2"/>
          <w:sz w:val="32"/>
          <w:szCs w:val="32"/>
          <w:lang w:val="en-US" w:eastAsia="zh-CN" w:bidi="ar-SA"/>
        </w:rPr>
        <w:t>质量：</w:t>
      </w:r>
      <w:r>
        <w:rPr>
          <w:rStyle w:val="49"/>
          <w:rFonts w:hint="eastAsia" w:ascii="仿宋_GB2312" w:hAnsi="仿宋_GB2312" w:eastAsia="仿宋_GB2312" w:cs="仿宋_GB2312"/>
          <w:b w:val="0"/>
          <w:color w:val="000000"/>
          <w:spacing w:val="-4"/>
          <w:sz w:val="32"/>
          <w:szCs w:val="32"/>
          <w:shd w:val="clear" w:color="auto" w:fill="FFFFFF"/>
          <w:lang w:val="en-US" w:eastAsia="zh-CN"/>
        </w:rPr>
        <w:t>培训出勤率达到95%，培训达到提高归侨侨眷技能水平的预期效果。</w:t>
      </w:r>
    </w:p>
    <w:p>
      <w:pPr>
        <w:pStyle w:val="2"/>
        <w:ind w:left="0" w:leftChars="0" w:firstLine="608" w:firstLineChars="0"/>
        <w:rPr>
          <w:rStyle w:val="49"/>
          <w:rFonts w:hint="eastAsia" w:ascii="仿宋_GB2312" w:hAnsi="仿宋_GB2312" w:eastAsia="仿宋_GB2312" w:cs="仿宋_GB2312"/>
          <w:b w:val="0"/>
          <w:color w:val="000000"/>
          <w:spacing w:val="-4"/>
          <w:sz w:val="32"/>
          <w:szCs w:val="32"/>
          <w:shd w:val="clear" w:color="auto" w:fill="FFFFFF"/>
          <w:lang w:val="en-US" w:eastAsia="zh-CN"/>
        </w:rPr>
      </w:pPr>
      <w:r>
        <w:rPr>
          <w:rStyle w:val="20"/>
          <w:rFonts w:hint="eastAsia" w:ascii="宋体" w:hAnsi="宋体" w:cs="宋体"/>
          <w:bCs w:val="0"/>
          <w:spacing w:val="-4"/>
          <w:kern w:val="2"/>
          <w:sz w:val="32"/>
          <w:szCs w:val="32"/>
          <w:lang w:val="en-US" w:eastAsia="zh-CN" w:bidi="ar-SA"/>
        </w:rPr>
        <w:t>产出</w:t>
      </w:r>
      <w:r>
        <w:rPr>
          <w:rStyle w:val="20"/>
          <w:rFonts w:hint="eastAsia" w:ascii="宋体" w:hAnsi="宋体" w:eastAsia="宋体" w:cs="宋体"/>
          <w:bCs w:val="0"/>
          <w:spacing w:val="-4"/>
          <w:kern w:val="2"/>
          <w:sz w:val="32"/>
          <w:szCs w:val="32"/>
          <w:lang w:val="en-US" w:eastAsia="zh-CN" w:bidi="ar-SA"/>
        </w:rPr>
        <w:t>时效：</w:t>
      </w:r>
      <w:r>
        <w:rPr>
          <w:rStyle w:val="49"/>
          <w:rFonts w:hint="eastAsia" w:ascii="仿宋_GB2312" w:hAnsi="仿宋_GB2312" w:eastAsia="仿宋_GB2312" w:cs="仿宋_GB2312"/>
          <w:b w:val="0"/>
          <w:color w:val="000000"/>
          <w:spacing w:val="-4"/>
          <w:sz w:val="32"/>
          <w:szCs w:val="32"/>
          <w:shd w:val="clear" w:color="auto" w:fill="FFFFFF"/>
          <w:lang w:val="en-US" w:eastAsia="zh-CN"/>
        </w:rPr>
        <w:t>各项经费按计划支出。</w:t>
      </w:r>
    </w:p>
    <w:p>
      <w:pPr>
        <w:pStyle w:val="2"/>
        <w:ind w:left="0" w:leftChars="0" w:firstLine="608" w:firstLineChars="0"/>
        <w:rPr>
          <w:rStyle w:val="49"/>
          <w:rFonts w:hint="eastAsia" w:ascii="仿宋_GB2312" w:hAnsi="仿宋_GB2312" w:eastAsia="仿宋_GB2312" w:cs="仿宋_GB2312"/>
          <w:b w:val="0"/>
          <w:color w:val="000000"/>
          <w:spacing w:val="-4"/>
          <w:sz w:val="32"/>
          <w:szCs w:val="32"/>
          <w:shd w:val="clear" w:color="auto" w:fill="FFFFFF"/>
          <w:lang w:val="en-US" w:eastAsia="zh-CN"/>
        </w:rPr>
      </w:pPr>
      <w:r>
        <w:rPr>
          <w:rStyle w:val="20"/>
          <w:rFonts w:hint="eastAsia" w:ascii="宋体" w:hAnsi="宋体" w:eastAsia="宋体" w:cs="宋体"/>
          <w:b/>
          <w:bCs w:val="0"/>
          <w:spacing w:val="-4"/>
          <w:kern w:val="2"/>
          <w:sz w:val="32"/>
          <w:szCs w:val="32"/>
          <w:lang w:val="en-US" w:eastAsia="zh-CN" w:bidi="ar-SA"/>
        </w:rPr>
        <w:t>产出成本：</w:t>
      </w:r>
      <w:r>
        <w:rPr>
          <w:rFonts w:hint="eastAsia" w:ascii="宋体" w:hAnsi="宋体" w:eastAsia="仿宋_GB2312" w:cs="宋体"/>
          <w:b w:val="0"/>
          <w:bCs/>
          <w:color w:val="000000"/>
          <w:spacing w:val="-4"/>
          <w:kern w:val="2"/>
          <w:sz w:val="32"/>
          <w:szCs w:val="32"/>
          <w:shd w:val="clear" w:color="auto" w:fill="FFFFFF"/>
          <w:lang w:val="en-US" w:eastAsia="zh-CN" w:bidi="ar"/>
        </w:rPr>
        <w:t>侨胞之家建设成本11万元；</w:t>
      </w:r>
      <w:r>
        <w:rPr>
          <w:rFonts w:hint="eastAsia" w:ascii="宋体" w:hAnsi="宋体" w:eastAsia="仿宋_GB2312" w:cs="宋体"/>
          <w:b w:val="0"/>
          <w:bCs/>
          <w:color w:val="000000"/>
          <w:spacing w:val="-4"/>
          <w:sz w:val="32"/>
          <w:szCs w:val="32"/>
          <w:shd w:val="clear" w:color="auto" w:fill="FFFFFF"/>
          <w:lang w:eastAsia="zh-CN" w:bidi="ar"/>
        </w:rPr>
        <w:t>基层侨联干部业务培训班及困难归侨侨眷技能培训班成本</w:t>
      </w:r>
      <w:r>
        <w:rPr>
          <w:rFonts w:hint="eastAsia" w:ascii="宋体" w:hAnsi="宋体" w:eastAsia="仿宋_GB2312" w:cs="宋体"/>
          <w:b w:val="0"/>
          <w:bCs/>
          <w:color w:val="000000"/>
          <w:spacing w:val="-4"/>
          <w:sz w:val="32"/>
          <w:szCs w:val="32"/>
          <w:shd w:val="clear" w:color="auto" w:fill="FFFFFF"/>
          <w:lang w:val="en-US" w:eastAsia="zh-CN" w:bidi="ar"/>
        </w:rPr>
        <w:t>29.22万元；</w:t>
      </w:r>
      <w:r>
        <w:rPr>
          <w:rStyle w:val="49"/>
          <w:rFonts w:hint="eastAsia" w:ascii="仿宋_GB2312" w:hAnsi="仿宋_GB2312" w:eastAsia="仿宋_GB2312" w:cs="仿宋_GB2312"/>
          <w:b w:val="0"/>
          <w:color w:val="000000"/>
          <w:spacing w:val="-4"/>
          <w:sz w:val="32"/>
          <w:szCs w:val="32"/>
          <w:shd w:val="clear" w:color="auto" w:fill="FFFFFF"/>
          <w:lang w:eastAsia="zh-CN"/>
        </w:rPr>
        <w:t>侨界系列活动成本</w:t>
      </w:r>
      <w:r>
        <w:rPr>
          <w:rStyle w:val="49"/>
          <w:rFonts w:hint="eastAsia" w:ascii="仿宋_GB2312" w:hAnsi="仿宋_GB2312" w:eastAsia="仿宋_GB2312" w:cs="仿宋_GB2312"/>
          <w:b w:val="0"/>
          <w:color w:val="000000"/>
          <w:spacing w:val="-4"/>
          <w:sz w:val="32"/>
          <w:szCs w:val="32"/>
          <w:shd w:val="clear" w:color="auto" w:fill="FFFFFF"/>
          <w:lang w:val="en-US" w:eastAsia="zh-CN"/>
        </w:rPr>
        <w:t>182.95万元。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napToGrid/>
        <w:spacing w:line="540" w:lineRule="exact"/>
        <w:ind w:firstLine="567" w:firstLineChars="181"/>
        <w:jc w:val="both"/>
        <w:rPr>
          <w:rFonts w:hint="eastAsia" w:ascii="宋体" w:hAnsi="宋体" w:eastAsia="仿宋_GB2312" w:cs="宋体"/>
          <w:b w:val="0"/>
          <w:bCs/>
          <w:color w:val="000000"/>
          <w:spacing w:val="-4"/>
          <w:sz w:val="32"/>
          <w:szCs w:val="32"/>
          <w:shd w:val="clear" w:color="auto" w:fill="FFFFFF"/>
          <w:lang w:eastAsia="zh-CN" w:bidi="ar"/>
        </w:rPr>
      </w:pPr>
      <w:r>
        <w:rPr>
          <w:rFonts w:hint="eastAsia" w:ascii="宋体" w:hAnsi="宋体" w:eastAsia="宋体" w:cs="宋体"/>
          <w:b/>
          <w:bCs w:val="0"/>
          <w:spacing w:val="-4"/>
          <w:sz w:val="32"/>
          <w:szCs w:val="32"/>
          <w:lang w:eastAsia="zh-CN"/>
        </w:rPr>
        <w:t>经济</w:t>
      </w:r>
      <w:r>
        <w:rPr>
          <w:rFonts w:hint="eastAsia" w:ascii="宋体" w:hAnsi="宋体" w:eastAsia="宋体" w:cs="宋体"/>
          <w:b/>
          <w:bCs w:val="0"/>
          <w:spacing w:val="-4"/>
          <w:sz w:val="32"/>
          <w:szCs w:val="32"/>
          <w:lang w:eastAsia="zh-CN" w:bidi="ar"/>
        </w:rPr>
        <w:t>效益评价：</w:t>
      </w:r>
      <w:r>
        <w:rPr>
          <w:rFonts w:hint="eastAsia" w:ascii="宋体" w:hAnsi="宋体" w:eastAsia="仿宋_GB2312" w:cs="宋体"/>
          <w:b w:val="0"/>
          <w:bCs/>
          <w:color w:val="000000"/>
          <w:spacing w:val="-4"/>
          <w:sz w:val="32"/>
          <w:szCs w:val="32"/>
          <w:shd w:val="clear" w:color="auto" w:fill="FFFFFF"/>
          <w:lang w:eastAsia="zh-CN" w:bidi="ar"/>
        </w:rPr>
        <w:t>通过厉行节约，努力缩减一般性支出，确保财政资金的使用效率。</w:t>
      </w:r>
    </w:p>
    <w:p>
      <w:pPr>
        <w:snapToGrid/>
        <w:spacing w:line="540" w:lineRule="exact"/>
        <w:ind w:firstLine="567" w:firstLineChars="181"/>
        <w:jc w:val="both"/>
        <w:rPr>
          <w:rFonts w:hint="eastAsia" w:ascii="宋体" w:hAnsi="宋体" w:eastAsia="仿宋_GB2312" w:cs="宋体"/>
          <w:b w:val="0"/>
          <w:bCs/>
          <w:color w:val="000000"/>
          <w:spacing w:val="-4"/>
          <w:sz w:val="32"/>
          <w:szCs w:val="32"/>
          <w:shd w:val="clear" w:color="auto" w:fill="FFFFFF"/>
          <w:lang w:val="en-US" w:eastAsia="zh-CN" w:bidi="ar"/>
        </w:rPr>
      </w:pPr>
      <w:r>
        <w:rPr>
          <w:rFonts w:hint="eastAsia" w:ascii="宋体" w:hAnsi="宋体" w:eastAsia="宋体" w:cs="宋体"/>
          <w:b/>
          <w:bCs w:val="0"/>
          <w:color w:val="000000"/>
          <w:spacing w:val="-4"/>
          <w:sz w:val="32"/>
          <w:szCs w:val="32"/>
          <w:shd w:val="clear" w:color="auto" w:fill="FFFFFF"/>
          <w:lang w:eastAsia="zh-CN" w:bidi="ar"/>
        </w:rPr>
        <w:t>效率性</w:t>
      </w:r>
      <w:r>
        <w:rPr>
          <w:rFonts w:hint="eastAsia" w:ascii="宋体" w:hAnsi="宋体" w:eastAsia="宋体" w:cs="宋体"/>
          <w:b/>
          <w:bCs w:val="0"/>
          <w:spacing w:val="-4"/>
          <w:sz w:val="32"/>
          <w:szCs w:val="32"/>
          <w:lang w:eastAsia="zh-CN"/>
        </w:rPr>
        <w:t>评价</w:t>
      </w:r>
      <w:r>
        <w:rPr>
          <w:rFonts w:hint="eastAsia" w:ascii="宋体" w:hAnsi="宋体" w:eastAsia="宋体" w:cs="宋体"/>
          <w:b/>
          <w:bCs w:val="0"/>
          <w:color w:val="000000"/>
          <w:spacing w:val="-4"/>
          <w:sz w:val="32"/>
          <w:szCs w:val="32"/>
          <w:shd w:val="clear" w:color="auto" w:fill="FFFFFF"/>
          <w:lang w:eastAsia="zh-CN" w:bidi="ar"/>
        </w:rPr>
        <w:t>：</w:t>
      </w:r>
      <w:r>
        <w:rPr>
          <w:rFonts w:hint="eastAsia" w:ascii="宋体" w:hAnsi="宋体" w:eastAsia="仿宋_GB2312" w:cs="宋体"/>
          <w:b w:val="0"/>
          <w:bCs/>
          <w:color w:val="000000"/>
          <w:spacing w:val="-4"/>
          <w:sz w:val="32"/>
          <w:szCs w:val="32"/>
          <w:shd w:val="clear" w:color="auto" w:fill="FFFFFF"/>
          <w:lang w:eastAsia="zh-CN" w:bidi="ar"/>
        </w:rPr>
        <w:t>我单位项目按工作计划逐步进行，到</w:t>
      </w:r>
      <w:r>
        <w:rPr>
          <w:rFonts w:hint="eastAsia" w:ascii="宋体" w:hAnsi="宋体" w:eastAsia="仿宋_GB2312" w:cs="宋体"/>
          <w:b w:val="0"/>
          <w:bCs/>
          <w:color w:val="000000"/>
          <w:spacing w:val="-4"/>
          <w:sz w:val="32"/>
          <w:szCs w:val="32"/>
          <w:shd w:val="clear" w:color="auto" w:fill="FFFFFF"/>
          <w:lang w:val="en-US" w:eastAsia="zh-CN" w:bidi="ar"/>
        </w:rPr>
        <w:t>2022年年底达到项目预期效果，圆满完成单位年度工作任务。</w:t>
      </w:r>
    </w:p>
    <w:p>
      <w:pPr>
        <w:pStyle w:val="13"/>
        <w:keepNext w:val="0"/>
        <w:keepLines w:val="0"/>
        <w:pageBreakBefore w:val="0"/>
        <w:widowControl w:val="0"/>
        <w:numPr>
          <w:ilvl w:val="0"/>
          <w:numId w:val="0"/>
        </w:numPr>
        <w:kinsoku/>
        <w:wordWrap/>
        <w:overflowPunct/>
        <w:topLinePunct w:val="0"/>
        <w:autoSpaceDE/>
        <w:autoSpaceDN/>
        <w:bidi w:val="0"/>
        <w:adjustRightInd/>
        <w:snapToGrid/>
        <w:spacing w:after="0" w:afterLines="0" w:line="560" w:lineRule="exact"/>
        <w:ind w:right="0" w:rightChars="0" w:firstLine="640"/>
        <w:jc w:val="both"/>
        <w:textAlignment w:val="auto"/>
        <w:outlineLvl w:val="9"/>
        <w:rPr>
          <w:rStyle w:val="20"/>
          <w:rFonts w:ascii="楷体" w:hAnsi="楷体" w:eastAsia="楷体"/>
          <w:spacing w:val="-4"/>
          <w:sz w:val="32"/>
          <w:szCs w:val="32"/>
        </w:rPr>
      </w:pPr>
      <w:r>
        <w:rPr>
          <w:rFonts w:hint="eastAsia" w:ascii="宋体" w:hAnsi="宋体" w:eastAsia="宋体" w:cs="宋体"/>
          <w:b/>
          <w:bCs w:val="0"/>
          <w:spacing w:val="-4"/>
          <w:sz w:val="32"/>
          <w:szCs w:val="32"/>
          <w:lang w:eastAsia="zh-CN"/>
        </w:rPr>
        <w:t>有效性评价：</w:t>
      </w:r>
      <w:r>
        <w:rPr>
          <w:rFonts w:hint="eastAsia" w:ascii="仿宋_GB2312" w:hAnsi="仿宋_GB2312" w:eastAsia="仿宋_GB2312" w:cs="仿宋_GB2312"/>
          <w:b w:val="0"/>
          <w:bCs w:val="0"/>
          <w:spacing w:val="0"/>
          <w:sz w:val="32"/>
          <w:szCs w:val="32"/>
          <w:lang w:eastAsia="zh-CN"/>
        </w:rPr>
        <w:t>强化</w:t>
      </w:r>
      <w:r>
        <w:rPr>
          <w:rFonts w:hint="eastAsia" w:ascii="仿宋_GB2312" w:hAnsi="仿宋_GB2312" w:eastAsia="仿宋_GB2312" w:cs="仿宋_GB2312"/>
          <w:b w:val="0"/>
          <w:bCs w:val="0"/>
          <w:sz w:val="32"/>
          <w:szCs w:val="32"/>
          <w:lang w:val="en-US" w:eastAsia="zh-CN"/>
        </w:rPr>
        <w:t>基层侨联组织建设，充分发挥各级侨联组织和广大归侨侨眷的积极性、主动性、创造性，增强侨联组织的凝聚力、吸引力、影响力，做到“组织起来、活跃起来、行动起来、贡献起来”；开展侨界系列活动，切实做好经常性联谊联络工作，久久为功涵养好侨务资源，发挥好新疆籍海外侨胞力量，阐述中国发展理念，讲好中国故事、讲好新疆故事，传播好中国声音，为维护新疆工作总目标营造良好的外部环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600" w:lineRule="exact"/>
        <w:ind w:firstLine="599" w:firstLineChars="192"/>
        <w:outlineLvl w:val="0"/>
        <w:rPr>
          <w:rStyle w:val="20"/>
          <w:rFonts w:hint="eastAsia" w:ascii="楷体" w:hAnsi="楷体" w:eastAsia="楷体"/>
          <w:spacing w:val="-4"/>
          <w:sz w:val="32"/>
          <w:szCs w:val="32"/>
        </w:rPr>
      </w:pPr>
      <w:r>
        <w:rPr>
          <w:rStyle w:val="20"/>
          <w:rFonts w:hint="eastAsia" w:ascii="仿宋_GB2312" w:hAnsi="仿宋_GB2312" w:eastAsia="仿宋_GB2312" w:cs="仿宋_GB2312"/>
          <w:b w:val="0"/>
          <w:color w:val="000000"/>
          <w:spacing w:val="-4"/>
          <w:sz w:val="32"/>
          <w:szCs w:val="32"/>
          <w:shd w:val="clear" w:color="FFFFFF" w:fill="FFFFFF"/>
          <w:lang w:eastAsia="zh-CN"/>
        </w:rPr>
        <w:t>参加活动的归侨侨眷和海外侨胞满意率达标。</w:t>
      </w:r>
    </w:p>
    <w:p>
      <w:pPr>
        <w:numPr>
          <w:ilvl w:val="0"/>
          <w:numId w:val="4"/>
        </w:numPr>
        <w:spacing w:line="540" w:lineRule="exact"/>
        <w:ind w:firstLine="640"/>
        <w:rPr>
          <w:rStyle w:val="20"/>
          <w:rFonts w:ascii="黑体" w:hAnsi="黑体" w:eastAsia="黑体"/>
          <w:b w:val="0"/>
          <w:spacing w:val="-4"/>
          <w:sz w:val="32"/>
          <w:szCs w:val="32"/>
        </w:rPr>
      </w:pPr>
      <w:r>
        <w:rPr>
          <w:rStyle w:val="20"/>
          <w:rFonts w:ascii="黑体" w:hAnsi="黑体" w:eastAsia="黑体"/>
          <w:b w:val="0"/>
          <w:spacing w:val="-4"/>
          <w:sz w:val="32"/>
          <w:szCs w:val="32"/>
        </w:rPr>
        <w:t>主要经验及做法、存在的问题及原因分析</w:t>
      </w:r>
    </w:p>
    <w:p>
      <w:pPr>
        <w:spacing w:line="540" w:lineRule="exact"/>
        <w:ind w:firstLine="567" w:firstLineChars="181"/>
      </w:pPr>
      <w:bookmarkStart w:id="0" w:name="_Toc37260708"/>
      <w:r>
        <w:rPr>
          <w:rFonts w:hint="eastAsia" w:ascii="楷体" w:hAnsi="楷体" w:eastAsia="楷体" w:cs="Times New Roman"/>
          <w:b/>
          <w:spacing w:val="-4"/>
          <w:sz w:val="32"/>
          <w:szCs w:val="32"/>
        </w:rPr>
        <w:t>（一）主要经验与做法</w:t>
      </w:r>
      <w:bookmarkEnd w:id="0"/>
    </w:p>
    <w:p>
      <w:pPr>
        <w:spacing w:line="540" w:lineRule="exact"/>
        <w:ind w:firstLine="624" w:firstLineChars="200"/>
        <w:rPr>
          <w:rFonts w:hint="eastAsia" w:ascii="仿宋_GB2312" w:hAnsi="仿宋_GB2312" w:eastAsia="仿宋_GB2312" w:cs="仿宋_GB2312"/>
          <w:bCs/>
          <w:color w:val="000000"/>
          <w:spacing w:val="-4"/>
          <w:sz w:val="32"/>
          <w:szCs w:val="32"/>
          <w:shd w:val="clear" w:color="FFFFFF" w:fill="FFFFFF"/>
        </w:rPr>
      </w:pPr>
      <w:r>
        <w:rPr>
          <w:rFonts w:hint="eastAsia" w:ascii="仿宋_GB2312" w:hAnsi="仿宋_GB2312" w:eastAsia="仿宋_GB2312" w:cs="仿宋_GB2312"/>
          <w:bCs/>
          <w:color w:val="000000"/>
          <w:spacing w:val="-4"/>
          <w:sz w:val="32"/>
          <w:szCs w:val="32"/>
          <w:shd w:val="clear" w:color="FFFFFF" w:fill="FFFFFF"/>
          <w:lang w:eastAsia="zh-CN"/>
        </w:rPr>
        <w:t>新疆维吾尔</w:t>
      </w:r>
      <w:r>
        <w:rPr>
          <w:rFonts w:hint="eastAsia" w:ascii="仿宋_GB2312" w:hAnsi="仿宋_GB2312" w:eastAsia="仿宋_GB2312" w:cs="仿宋_GB2312"/>
          <w:bCs/>
          <w:color w:val="000000"/>
          <w:spacing w:val="-4"/>
          <w:sz w:val="32"/>
          <w:szCs w:val="32"/>
          <w:shd w:val="clear" w:color="FFFFFF" w:fill="FFFFFF"/>
        </w:rPr>
        <w:t>自治区归国华侨联合会已全面实行项目预算绩效管理，将绩效理念和方法深度融入预算编制、执行、监督全过程，积极构建事前事中事后绩效管理闭环系统。经费预算和实施力求突出业务工作重点，坚持问题导向，聚集社会稳定和长治久安总目标，提升社会关注度、保证项目实施效果。在整体预算编制、执行、预决算公开、存量资金管理及绩效管理方面均完成较好。</w:t>
      </w:r>
    </w:p>
    <w:p>
      <w:pPr>
        <w:spacing w:line="540" w:lineRule="exact"/>
        <w:ind w:firstLine="567" w:firstLineChars="181"/>
        <w:rPr>
          <w:rFonts w:hint="eastAsia" w:ascii="楷体" w:hAnsi="楷体" w:eastAsia="楷体" w:cs="Times New Roman"/>
          <w:b/>
          <w:spacing w:val="-4"/>
          <w:sz w:val="32"/>
          <w:szCs w:val="32"/>
        </w:rPr>
      </w:pPr>
      <w:r>
        <w:rPr>
          <w:rFonts w:hint="eastAsia" w:ascii="楷体" w:hAnsi="楷体" w:eastAsia="楷体" w:cs="Times New Roman"/>
          <w:b/>
          <w:spacing w:val="-4"/>
          <w:sz w:val="32"/>
          <w:szCs w:val="32"/>
        </w:rPr>
        <w:t>（二）存在问题、原因分析</w:t>
      </w:r>
    </w:p>
    <w:p>
      <w:pPr>
        <w:numPr>
          <w:ilvl w:val="0"/>
          <w:numId w:val="0"/>
        </w:numPr>
        <w:snapToGrid w:val="0"/>
        <w:spacing w:line="540" w:lineRule="exact"/>
        <w:ind w:left="0" w:firstLine="640" w:firstLineChars="200"/>
        <w:jc w:val="both"/>
        <w:rPr>
          <w:rFonts w:hint="eastAsia" w:ascii="仿宋_GB2312" w:hAnsi="仿宋_GB2312" w:eastAsia="仿宋_GB2312" w:cs="仿宋_GB2312"/>
          <w:b w:val="0"/>
          <w:bCs w:val="0"/>
          <w:spacing w:val="0"/>
          <w:sz w:val="32"/>
          <w:szCs w:val="32"/>
          <w:lang w:eastAsia="zh-CN" w:bidi="ar-SA"/>
        </w:rPr>
      </w:pPr>
      <w:r>
        <w:rPr>
          <w:rFonts w:hint="eastAsia" w:ascii="仿宋_GB2312" w:hAnsi="仿宋_GB2312" w:eastAsia="仿宋_GB2312" w:cs="仿宋_GB2312"/>
          <w:b w:val="0"/>
          <w:bCs w:val="0"/>
          <w:color w:val="333333"/>
          <w:spacing w:val="0"/>
          <w:sz w:val="32"/>
          <w:szCs w:val="32"/>
          <w:lang w:eastAsia="zh-CN" w:bidi="ar-SA"/>
        </w:rPr>
        <w:t>绩效自评实施以来，项目支出运行实践经验还存在欠缺，我单位相关人员配备明显不足，业务人员绩效自评水平还需进一步提升</w:t>
      </w:r>
      <w:r>
        <w:rPr>
          <w:rFonts w:hint="eastAsia" w:ascii="仿宋_GB2312" w:hAnsi="仿宋_GB2312" w:eastAsia="仿宋_GB2312" w:cs="仿宋_GB2312"/>
          <w:b w:val="0"/>
          <w:bCs w:val="0"/>
          <w:spacing w:val="0"/>
          <w:sz w:val="32"/>
          <w:szCs w:val="32"/>
          <w:lang w:eastAsia="zh-CN" w:bidi="ar-SA"/>
        </w:rPr>
        <w:t>。</w:t>
      </w:r>
    </w:p>
    <w:p>
      <w:pPr>
        <w:numPr>
          <w:ilvl w:val="0"/>
          <w:numId w:val="0"/>
        </w:numPr>
        <w:snapToGrid w:val="0"/>
        <w:spacing w:line="540" w:lineRule="exact"/>
        <w:ind w:left="0" w:firstLine="640" w:firstLineChars="200"/>
        <w:jc w:val="both"/>
        <w:rPr>
          <w:rFonts w:hint="eastAsia" w:ascii="仿宋_GB2312" w:hAnsi="仿宋_GB2312" w:eastAsia="仿宋_GB2312" w:cs="仿宋_GB2312"/>
          <w:b w:val="0"/>
          <w:bCs w:val="0"/>
          <w:color w:val="333333"/>
          <w:spacing w:val="0"/>
          <w:sz w:val="32"/>
          <w:szCs w:val="32"/>
          <w:lang w:eastAsia="zh-CN" w:bidi="ar-SA"/>
        </w:rPr>
      </w:pPr>
      <w:r>
        <w:rPr>
          <w:rFonts w:hint="eastAsia" w:ascii="仿宋_GB2312" w:hAnsi="仿宋_GB2312" w:eastAsia="仿宋_GB2312" w:cs="仿宋_GB2312"/>
          <w:b w:val="0"/>
          <w:bCs w:val="0"/>
          <w:spacing w:val="0"/>
          <w:sz w:val="32"/>
          <w:szCs w:val="32"/>
          <w:lang w:eastAsia="zh-CN" w:bidi="ar-SA"/>
        </w:rPr>
        <w:t>部分项目由于不可抗拒原因，未完全按年初计划开展，资金支出进度受到影响，拉低绩效评价得分。</w:t>
      </w:r>
    </w:p>
    <w:p>
      <w:pPr>
        <w:numPr>
          <w:ilvl w:val="0"/>
          <w:numId w:val="2"/>
        </w:numPr>
        <w:spacing w:line="540" w:lineRule="exact"/>
        <w:ind w:left="0" w:leftChars="0" w:firstLine="567" w:firstLineChars="181"/>
        <w:rPr>
          <w:rFonts w:hint="eastAsia" w:ascii="楷体" w:hAnsi="楷体" w:eastAsia="楷体" w:cs="Times New Roman"/>
          <w:b/>
          <w:spacing w:val="-4"/>
          <w:sz w:val="32"/>
          <w:szCs w:val="32"/>
        </w:rPr>
      </w:pPr>
      <w:r>
        <w:rPr>
          <w:rFonts w:hint="eastAsia" w:ascii="楷体" w:hAnsi="楷体" w:eastAsia="楷体" w:cs="Times New Roman"/>
          <w:b/>
          <w:spacing w:val="-4"/>
          <w:sz w:val="32"/>
          <w:szCs w:val="32"/>
        </w:rPr>
        <w:t>改进措施</w:t>
      </w:r>
    </w:p>
    <w:p>
      <w:pPr>
        <w:spacing w:line="540" w:lineRule="exact"/>
        <w:ind w:firstLine="624" w:firstLineChars="200"/>
        <w:rPr>
          <w:rFonts w:hint="eastAsia" w:ascii="仿宋_GB2312" w:hAnsi="仿宋_GB2312" w:eastAsia="仿宋_GB2312" w:cs="仿宋_GB2312"/>
          <w:color w:val="000000"/>
          <w:spacing w:val="-4"/>
          <w:sz w:val="32"/>
          <w:szCs w:val="32"/>
          <w:shd w:val="clear" w:color="auto" w:fill="FFFFFF"/>
        </w:rPr>
      </w:pPr>
      <w:r>
        <w:rPr>
          <w:rFonts w:hint="eastAsia" w:ascii="仿宋_GB2312" w:hAnsi="仿宋_GB2312" w:eastAsia="仿宋_GB2312" w:cs="仿宋_GB2312"/>
          <w:color w:val="000000"/>
          <w:spacing w:val="-4"/>
          <w:sz w:val="32"/>
          <w:szCs w:val="32"/>
          <w:shd w:val="clear" w:color="auto" w:fill="FFFFFF"/>
          <w:lang w:eastAsia="zh-CN"/>
        </w:rPr>
        <w:t>一是</w:t>
      </w:r>
      <w:r>
        <w:rPr>
          <w:rFonts w:hint="eastAsia" w:ascii="仿宋_GB2312" w:hAnsi="仿宋_GB2312" w:eastAsia="仿宋_GB2312" w:cs="仿宋_GB2312"/>
          <w:color w:val="000000"/>
          <w:spacing w:val="-4"/>
          <w:sz w:val="32"/>
          <w:szCs w:val="32"/>
          <w:shd w:val="clear" w:color="auto" w:fill="FFFFFF"/>
        </w:rPr>
        <w:t>继续完善绩效评价体系，加强监督检查和考核工作。进一步探索完善项目绩效评价指标体系，增强绩效评价结果的可比性、可信度。加强对绩效管理工作的跟踪督查，做到绩效管理有依据、科学规范，规范绩效管理工作。</w:t>
      </w:r>
    </w:p>
    <w:p>
      <w:pPr>
        <w:spacing w:line="600" w:lineRule="exact"/>
        <w:ind w:firstLine="624" w:firstLineChars="200"/>
        <w:rPr>
          <w:rFonts w:hint="eastAsia" w:ascii="仿宋_GB2312" w:hAnsi="仿宋_GB2312" w:eastAsia="仿宋_GB2312" w:cs="仿宋_GB2312"/>
          <w:color w:val="000000"/>
          <w:spacing w:val="-4"/>
          <w:sz w:val="32"/>
          <w:szCs w:val="32"/>
          <w:shd w:val="clear" w:color="auto" w:fill="FFFFFF"/>
        </w:rPr>
      </w:pPr>
      <w:r>
        <w:rPr>
          <w:rFonts w:hint="eastAsia" w:ascii="仿宋_GB2312" w:hAnsi="仿宋_GB2312" w:eastAsia="仿宋_GB2312" w:cs="仿宋_GB2312"/>
          <w:color w:val="000000"/>
          <w:spacing w:val="-4"/>
          <w:sz w:val="32"/>
          <w:szCs w:val="32"/>
          <w:shd w:val="clear" w:color="auto" w:fill="FFFFFF"/>
          <w:lang w:eastAsia="zh-CN"/>
        </w:rPr>
        <w:t>二是</w:t>
      </w:r>
      <w:r>
        <w:rPr>
          <w:rFonts w:hint="eastAsia" w:ascii="仿宋_GB2312" w:hAnsi="仿宋_GB2312" w:eastAsia="仿宋_GB2312" w:cs="仿宋_GB2312"/>
          <w:color w:val="000000"/>
          <w:spacing w:val="-4"/>
          <w:sz w:val="32"/>
          <w:szCs w:val="32"/>
          <w:shd w:val="clear" w:color="auto" w:fill="FFFFFF"/>
        </w:rPr>
        <w:t>进一步提高项目立项的科学化水平。科学合理设定项目绩效目标，使绩效目标能够更好地反映专项资金的投入产出和效益。建立以绩效为导向的预算编制模式。提高项目立项的科学性、时效性，并将其贯彻到预算申请、预算分配、项目实施和绩效考评的全过程。把绩效考评的结果作为编制部门预算的重要依据，将绩效评价从事后评价向预算编制、审查批准、执行过程等前置环节延伸。</w:t>
      </w:r>
    </w:p>
    <w:p>
      <w:pPr>
        <w:spacing w:line="600" w:lineRule="exact"/>
        <w:ind w:firstLine="624" w:firstLineChars="200"/>
        <w:rPr>
          <w:rFonts w:hint="eastAsia" w:ascii="仿宋_GB2312" w:hAnsi="仿宋_GB2312" w:eastAsia="仿宋_GB2312" w:cs="仿宋_GB2312"/>
          <w:color w:val="000000"/>
          <w:spacing w:val="-4"/>
          <w:sz w:val="32"/>
          <w:szCs w:val="32"/>
          <w:shd w:val="clear" w:color="auto" w:fill="FFFFFF"/>
        </w:rPr>
      </w:pPr>
      <w:r>
        <w:rPr>
          <w:rFonts w:hint="eastAsia" w:ascii="仿宋_GB2312" w:hAnsi="仿宋_GB2312" w:eastAsia="仿宋_GB2312" w:cs="仿宋_GB2312"/>
          <w:color w:val="000000"/>
          <w:spacing w:val="-4"/>
          <w:sz w:val="32"/>
          <w:szCs w:val="32"/>
          <w:shd w:val="clear" w:color="auto" w:fill="FFFFFF"/>
          <w:lang w:eastAsia="zh-CN"/>
        </w:rPr>
        <w:t>三是</w:t>
      </w:r>
      <w:r>
        <w:rPr>
          <w:rFonts w:hint="eastAsia" w:ascii="仿宋_GB2312" w:hAnsi="仿宋_GB2312" w:eastAsia="仿宋_GB2312" w:cs="仿宋_GB2312"/>
          <w:color w:val="000000"/>
          <w:spacing w:val="-4"/>
          <w:sz w:val="32"/>
          <w:szCs w:val="32"/>
          <w:shd w:val="clear" w:color="auto" w:fill="FFFFFF"/>
        </w:rPr>
        <w:t>加强项目过程管理，按照绩效管理的要求，强化过程管理，通过综合分析，查找目前存在问题节点，采取得力措施，降低行政运行成本，提高资金使用绩效，推动依法理财、科学理财、民主理财。</w:t>
      </w:r>
    </w:p>
    <w:p>
      <w:pPr>
        <w:spacing w:line="600" w:lineRule="exact"/>
        <w:ind w:firstLine="624" w:firstLineChars="200"/>
        <w:rPr>
          <w:rFonts w:hint="eastAsia" w:ascii="仿宋_GB2312" w:hAnsi="仿宋_GB2312" w:eastAsia="仿宋_GB2312" w:cs="仿宋_GB2312"/>
          <w:bCs/>
          <w:color w:val="000000"/>
          <w:spacing w:val="-4"/>
          <w:kern w:val="2"/>
          <w:sz w:val="32"/>
          <w:szCs w:val="32"/>
          <w:shd w:val="clear" w:color="FFFFFF" w:fill="FFFFFF"/>
          <w:lang w:val="en-US" w:eastAsia="zh-CN" w:bidi="ar-SA"/>
        </w:rPr>
      </w:pPr>
      <w:r>
        <w:rPr>
          <w:rFonts w:hint="eastAsia" w:ascii="仿宋_GB2312" w:hAnsi="仿宋_GB2312" w:eastAsia="仿宋_GB2312" w:cs="仿宋_GB2312"/>
          <w:color w:val="000000"/>
          <w:spacing w:val="-4"/>
          <w:sz w:val="32"/>
          <w:szCs w:val="32"/>
          <w:shd w:val="clear" w:color="auto" w:fill="FFFFFF"/>
          <w:lang w:eastAsia="zh-CN"/>
        </w:rPr>
        <w:t>四是</w:t>
      </w:r>
      <w:bookmarkStart w:id="1" w:name="_GoBack"/>
      <w:bookmarkEnd w:id="1"/>
      <w:r>
        <w:rPr>
          <w:rFonts w:hint="eastAsia" w:ascii="仿宋_GB2312" w:hAnsi="仿宋_GB2312" w:eastAsia="仿宋_GB2312" w:cs="仿宋_GB2312"/>
          <w:color w:val="000000"/>
          <w:spacing w:val="-4"/>
          <w:sz w:val="32"/>
          <w:szCs w:val="32"/>
          <w:shd w:val="clear" w:color="auto" w:fill="FFFFFF"/>
        </w:rPr>
        <w:t>提高绩效综合分析能力。厘定提高资金使用绩效的关节点，项目评价中反映出的不足，认证整改落实，提高资金使用绩效。在比较中强化综合分析，挖掘数据价值提高管理效能。</w:t>
      </w:r>
      <w:r>
        <w:rPr>
          <w:rFonts w:hint="eastAsia" w:ascii="仿宋_GB2312" w:hAnsi="仿宋_GB2312" w:eastAsia="仿宋_GB2312" w:cs="仿宋_GB2312"/>
          <w:color w:val="000000"/>
          <w:sz w:val="32"/>
          <w:szCs w:val="32"/>
          <w:shd w:val="clear" w:color="auto" w:fill="FFFFFF"/>
        </w:rPr>
        <w:t>加强绩效管理培</w:t>
      </w:r>
      <w:r>
        <w:rPr>
          <w:rFonts w:hint="eastAsia" w:ascii="仿宋_GB2312" w:hAnsi="仿宋_GB2312" w:eastAsia="仿宋_GB2312" w:cs="仿宋_GB2312"/>
          <w:color w:val="000000"/>
          <w:spacing w:val="-4"/>
          <w:sz w:val="32"/>
          <w:szCs w:val="32"/>
          <w:shd w:val="clear" w:color="auto" w:fill="FFFFFF"/>
        </w:rPr>
        <w:t>训，进一步提高绩效综合分析水平。</w:t>
      </w:r>
    </w:p>
    <w:p>
      <w:pPr>
        <w:pStyle w:val="2"/>
        <w:numPr>
          <w:numId w:val="0"/>
        </w:numPr>
        <w:ind w:leftChars="181"/>
      </w:pPr>
    </w:p>
    <w:p>
      <w:pPr>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lang w:eastAsia="zh-CN"/>
        </w:rPr>
        <w:t>六</w:t>
      </w:r>
      <w:r>
        <w:rPr>
          <w:rStyle w:val="20"/>
          <w:rFonts w:ascii="黑体" w:hAnsi="黑体" w:eastAsia="黑体"/>
          <w:b w:val="0"/>
          <w:spacing w:val="-4"/>
          <w:sz w:val="32"/>
          <w:szCs w:val="32"/>
        </w:rPr>
        <w:t>、有关建议</w:t>
      </w:r>
    </w:p>
    <w:p>
      <w:pPr>
        <w:spacing w:line="540" w:lineRule="exact"/>
        <w:ind w:firstLine="627" w:firstLineChars="200"/>
        <w:rPr>
          <w:rStyle w:val="20"/>
          <w:rFonts w:hint="eastAsia" w:ascii="楷体" w:hAnsi="楷体" w:eastAsia="楷体"/>
          <w:spacing w:val="-4"/>
          <w:sz w:val="32"/>
          <w:szCs w:val="32"/>
          <w:lang w:eastAsia="zh-CN"/>
        </w:rPr>
      </w:pPr>
      <w:r>
        <w:rPr>
          <w:rStyle w:val="20"/>
          <w:rFonts w:hint="eastAsia" w:ascii="楷体" w:hAnsi="楷体" w:eastAsia="楷体"/>
          <w:spacing w:val="-4"/>
          <w:sz w:val="32"/>
          <w:szCs w:val="32"/>
          <w:lang w:eastAsia="zh-CN"/>
        </w:rPr>
        <w:t>无。</w:t>
      </w:r>
    </w:p>
    <w:p>
      <w:pPr>
        <w:spacing w:line="540" w:lineRule="exact"/>
        <w:ind w:firstLine="567"/>
        <w:rPr>
          <w:rStyle w:val="20"/>
          <w:rFonts w:ascii="黑体" w:hAnsi="黑体" w:eastAsia="黑体"/>
          <w:b w:val="0"/>
          <w:spacing w:val="-4"/>
          <w:sz w:val="32"/>
          <w:szCs w:val="32"/>
        </w:rPr>
      </w:pPr>
      <w:r>
        <w:rPr>
          <w:rStyle w:val="20"/>
          <w:rFonts w:hint="eastAsia" w:ascii="黑体" w:hAnsi="黑体" w:eastAsia="黑体"/>
          <w:b w:val="0"/>
          <w:spacing w:val="-4"/>
          <w:sz w:val="32"/>
          <w:szCs w:val="32"/>
          <w:lang w:eastAsia="zh-CN"/>
        </w:rPr>
        <w:t>七</w:t>
      </w:r>
      <w:r>
        <w:rPr>
          <w:rStyle w:val="20"/>
          <w:rFonts w:hint="eastAsia" w:ascii="黑体" w:hAnsi="黑体" w:eastAsia="黑体"/>
          <w:b w:val="0"/>
          <w:spacing w:val="-4"/>
          <w:sz w:val="32"/>
          <w:szCs w:val="32"/>
        </w:rPr>
        <w:t>、其他需要说明的问题</w:t>
      </w:r>
    </w:p>
    <w:p>
      <w:pPr>
        <w:spacing w:line="540" w:lineRule="exact"/>
        <w:ind w:firstLine="627" w:firstLineChars="200"/>
        <w:rPr>
          <w:rStyle w:val="20"/>
          <w:rFonts w:hint="eastAsia" w:ascii="楷体" w:hAnsi="楷体" w:eastAsia="楷体"/>
          <w:spacing w:val="-4"/>
          <w:sz w:val="32"/>
          <w:szCs w:val="32"/>
          <w:lang w:eastAsia="zh-CN"/>
        </w:rPr>
      </w:pPr>
      <w:r>
        <w:rPr>
          <w:rStyle w:val="20"/>
          <w:rFonts w:hint="eastAsia" w:ascii="楷体" w:hAnsi="楷体" w:eastAsia="楷体"/>
          <w:spacing w:val="-4"/>
          <w:sz w:val="32"/>
          <w:szCs w:val="32"/>
          <w:lang w:eastAsia="zh-CN"/>
        </w:rPr>
        <w:t>无。</w:t>
      </w: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5"/>
          <w:jc w:val="center"/>
        </w:pPr>
        <w:r>
          <w:fldChar w:fldCharType="begin"/>
        </w:r>
        <w:r>
          <w:instrText xml:space="preserve">PAGE   \* MERGEFORMAT</w:instrText>
        </w:r>
        <w:r>
          <w:fldChar w:fldCharType="separate"/>
        </w:r>
        <w:r>
          <w:rPr>
            <w:lang w:val="zh-CN"/>
          </w:rPr>
          <w:t>1</w:t>
        </w:r>
        <w: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A36944"/>
    <w:multiLevelType w:val="singleLevel"/>
    <w:tmpl w:val="90A36944"/>
    <w:lvl w:ilvl="0" w:tentative="0">
      <w:start w:val="2"/>
      <w:numFmt w:val="chineseCounting"/>
      <w:suff w:val="nothing"/>
      <w:lvlText w:val="（%1）"/>
      <w:lvlJc w:val="left"/>
      <w:rPr>
        <w:rFonts w:hint="eastAsia"/>
      </w:rPr>
    </w:lvl>
  </w:abstractNum>
  <w:abstractNum w:abstractNumId="1">
    <w:nsid w:val="D3D743DD"/>
    <w:multiLevelType w:val="singleLevel"/>
    <w:tmpl w:val="D3D743DD"/>
    <w:lvl w:ilvl="0" w:tentative="0">
      <w:start w:val="5"/>
      <w:numFmt w:val="chineseCounting"/>
      <w:suff w:val="nothing"/>
      <w:lvlText w:val="%1、"/>
      <w:lvlJc w:val="left"/>
      <w:rPr>
        <w:rFonts w:hint="eastAsia"/>
      </w:rPr>
    </w:lvl>
  </w:abstractNum>
  <w:abstractNum w:abstractNumId="2">
    <w:nsid w:val="E3B2B1D8"/>
    <w:multiLevelType w:val="singleLevel"/>
    <w:tmpl w:val="E3B2B1D8"/>
    <w:lvl w:ilvl="0" w:tentative="0">
      <w:start w:val="2"/>
      <w:numFmt w:val="decimal"/>
      <w:lvlText w:val="%1."/>
      <w:lvlJc w:val="left"/>
      <w:pPr>
        <w:tabs>
          <w:tab w:val="left" w:pos="312"/>
        </w:tabs>
      </w:pPr>
    </w:lvl>
  </w:abstractNum>
  <w:abstractNum w:abstractNumId="3">
    <w:nsid w:val="72FED52E"/>
    <w:multiLevelType w:val="singleLevel"/>
    <w:tmpl w:val="72FED52E"/>
    <w:lvl w:ilvl="0" w:tentative="0">
      <w:start w:val="1"/>
      <w:numFmt w:val="decimal"/>
      <w:lvlText w:val="%1."/>
      <w:lvlJc w:val="left"/>
      <w:pPr>
        <w:tabs>
          <w:tab w:val="left" w:pos="312"/>
        </w:tabs>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15520CEB"/>
    <w:rsid w:val="3C781930"/>
    <w:rsid w:val="4D2606A1"/>
    <w:rsid w:val="52F50E1A"/>
    <w:rsid w:val="747D374E"/>
    <w:rsid w:val="75571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4"/>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25"/>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27"/>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28"/>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29"/>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0"/>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1"/>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rPr>
      <w:kern w:val="0"/>
      <w:szCs w:val="20"/>
    </w:rPr>
  </w:style>
  <w:style w:type="paragraph" w:styleId="3">
    <w:name w:val="Body Text Indent"/>
    <w:basedOn w:val="1"/>
    <w:unhideWhenUsed/>
    <w:qFormat/>
    <w:uiPriority w:val="99"/>
    <w:pPr>
      <w:spacing w:after="120"/>
      <w:ind w:left="420" w:leftChars="200"/>
    </w:pPr>
    <w:rPr>
      <w:rFonts w:hint="default"/>
    </w:rPr>
  </w:style>
  <w:style w:type="paragraph" w:styleId="13">
    <w:name w:val="Body Text Indent 2"/>
    <w:basedOn w:val="1"/>
    <w:qFormat/>
    <w:uiPriority w:val="0"/>
    <w:pPr>
      <w:spacing w:after="120" w:afterLines="0" w:line="480" w:lineRule="auto"/>
      <w:ind w:left="420" w:leftChars="200"/>
    </w:pPr>
  </w:style>
  <w:style w:type="paragraph" w:styleId="14">
    <w:name w:val="Balloon Text"/>
    <w:basedOn w:val="1"/>
    <w:link w:val="48"/>
    <w:semiHidden/>
    <w:unhideWhenUsed/>
    <w:qFormat/>
    <w:uiPriority w:val="99"/>
    <w:rPr>
      <w:sz w:val="18"/>
      <w:szCs w:val="18"/>
    </w:rPr>
  </w:style>
  <w:style w:type="paragraph" w:styleId="15">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3">
    <w:name w:val="标题 1 字符"/>
    <w:basedOn w:val="19"/>
    <w:link w:val="4"/>
    <w:qFormat/>
    <w:uiPriority w:val="9"/>
    <w:rPr>
      <w:rFonts w:asciiTheme="majorHAnsi" w:hAnsiTheme="majorHAnsi" w:eastAsiaTheme="majorEastAsia"/>
      <w:b/>
      <w:bCs/>
      <w:kern w:val="32"/>
      <w:sz w:val="32"/>
      <w:szCs w:val="32"/>
    </w:rPr>
  </w:style>
  <w:style w:type="character" w:customStyle="1" w:styleId="24">
    <w:name w:val="标题 2 字符"/>
    <w:basedOn w:val="19"/>
    <w:link w:val="5"/>
    <w:semiHidden/>
    <w:qFormat/>
    <w:uiPriority w:val="9"/>
    <w:rPr>
      <w:rFonts w:asciiTheme="majorHAnsi" w:hAnsiTheme="majorHAnsi" w:eastAsiaTheme="majorEastAsia"/>
      <w:b/>
      <w:bCs/>
      <w:i/>
      <w:iCs/>
      <w:sz w:val="28"/>
      <w:szCs w:val="28"/>
    </w:rPr>
  </w:style>
  <w:style w:type="character" w:customStyle="1" w:styleId="25">
    <w:name w:val="标题 3 字符"/>
    <w:basedOn w:val="19"/>
    <w:link w:val="6"/>
    <w:semiHidden/>
    <w:qFormat/>
    <w:uiPriority w:val="9"/>
    <w:rPr>
      <w:rFonts w:asciiTheme="majorHAnsi" w:hAnsiTheme="majorHAnsi" w:eastAsiaTheme="majorEastAsia"/>
      <w:b/>
      <w:bCs/>
      <w:sz w:val="26"/>
      <w:szCs w:val="26"/>
    </w:rPr>
  </w:style>
  <w:style w:type="character" w:customStyle="1" w:styleId="26">
    <w:name w:val="标题 4 字符"/>
    <w:basedOn w:val="19"/>
    <w:link w:val="7"/>
    <w:qFormat/>
    <w:uiPriority w:val="9"/>
    <w:rPr>
      <w:b/>
      <w:bCs/>
      <w:sz w:val="28"/>
      <w:szCs w:val="28"/>
    </w:rPr>
  </w:style>
  <w:style w:type="character" w:customStyle="1" w:styleId="27">
    <w:name w:val="标题 5 字符"/>
    <w:basedOn w:val="19"/>
    <w:link w:val="8"/>
    <w:semiHidden/>
    <w:qFormat/>
    <w:uiPriority w:val="9"/>
    <w:rPr>
      <w:b/>
      <w:bCs/>
      <w:i/>
      <w:iCs/>
      <w:sz w:val="26"/>
      <w:szCs w:val="26"/>
    </w:rPr>
  </w:style>
  <w:style w:type="character" w:customStyle="1" w:styleId="28">
    <w:name w:val="标题 6 字符"/>
    <w:basedOn w:val="19"/>
    <w:link w:val="9"/>
    <w:semiHidden/>
    <w:qFormat/>
    <w:uiPriority w:val="9"/>
    <w:rPr>
      <w:b/>
      <w:bCs/>
    </w:rPr>
  </w:style>
  <w:style w:type="character" w:customStyle="1" w:styleId="29">
    <w:name w:val="标题 7 字符"/>
    <w:basedOn w:val="19"/>
    <w:link w:val="10"/>
    <w:semiHidden/>
    <w:qFormat/>
    <w:uiPriority w:val="9"/>
    <w:rPr>
      <w:sz w:val="24"/>
      <w:szCs w:val="24"/>
    </w:rPr>
  </w:style>
  <w:style w:type="character" w:customStyle="1" w:styleId="30">
    <w:name w:val="标题 8 字符"/>
    <w:basedOn w:val="19"/>
    <w:link w:val="11"/>
    <w:semiHidden/>
    <w:qFormat/>
    <w:uiPriority w:val="9"/>
    <w:rPr>
      <w:i/>
      <w:iCs/>
      <w:sz w:val="24"/>
      <w:szCs w:val="24"/>
    </w:rPr>
  </w:style>
  <w:style w:type="character" w:customStyle="1" w:styleId="31">
    <w:name w:val="标题 9 字符"/>
    <w:basedOn w:val="19"/>
    <w:link w:val="12"/>
    <w:semiHidden/>
    <w:qFormat/>
    <w:uiPriority w:val="9"/>
    <w:rPr>
      <w:rFonts w:asciiTheme="majorHAnsi" w:hAnsiTheme="majorHAnsi" w:eastAsiaTheme="majorEastAsia"/>
    </w:rPr>
  </w:style>
  <w:style w:type="character" w:customStyle="1" w:styleId="32">
    <w:name w:val="标题 字符"/>
    <w:basedOn w:val="19"/>
    <w:link w:val="18"/>
    <w:qFormat/>
    <w:uiPriority w:val="10"/>
    <w:rPr>
      <w:rFonts w:asciiTheme="majorHAnsi" w:hAnsiTheme="majorHAnsi" w:eastAsiaTheme="majorEastAsia"/>
      <w:b/>
      <w:bCs/>
      <w:kern w:val="28"/>
      <w:sz w:val="32"/>
      <w:szCs w:val="32"/>
    </w:rPr>
  </w:style>
  <w:style w:type="character" w:customStyle="1" w:styleId="33">
    <w:name w:val="副标题 字符"/>
    <w:basedOn w:val="19"/>
    <w:link w:val="17"/>
    <w:qFormat/>
    <w:uiPriority w:val="11"/>
    <w:rPr>
      <w:rFonts w:asciiTheme="majorHAnsi" w:hAnsiTheme="majorHAnsi" w:eastAsiaTheme="majorEastAsia"/>
      <w:sz w:val="24"/>
      <w:szCs w:val="24"/>
    </w:rPr>
  </w:style>
  <w:style w:type="paragraph"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字符"/>
    <w:basedOn w:val="19"/>
    <w:link w:val="36"/>
    <w:qFormat/>
    <w:uiPriority w:val="29"/>
    <w:rPr>
      <w:i/>
      <w:sz w:val="24"/>
      <w:szCs w:val="24"/>
    </w:rPr>
  </w:style>
  <w:style w:type="paragraph"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字符"/>
    <w:basedOn w:val="19"/>
    <w:link w:val="38"/>
    <w:qFormat/>
    <w:uiPriority w:val="30"/>
    <w:rPr>
      <w:b/>
      <w:i/>
      <w:sz w:val="24"/>
    </w:rPr>
  </w:style>
  <w:style w:type="character" w:customStyle="1" w:styleId="40">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1">
    <w:name w:val="明显强调1"/>
    <w:basedOn w:val="19"/>
    <w:qFormat/>
    <w:uiPriority w:val="21"/>
    <w:rPr>
      <w:b/>
      <w:i/>
      <w:sz w:val="24"/>
      <w:szCs w:val="24"/>
      <w:u w:val="single"/>
    </w:rPr>
  </w:style>
  <w:style w:type="character" w:customStyle="1" w:styleId="42">
    <w:name w:val="不明显参考1"/>
    <w:basedOn w:val="19"/>
    <w:qFormat/>
    <w:uiPriority w:val="31"/>
    <w:rPr>
      <w:sz w:val="24"/>
      <w:szCs w:val="24"/>
      <w:u w:val="single"/>
    </w:rPr>
  </w:style>
  <w:style w:type="character" w:customStyle="1" w:styleId="43">
    <w:name w:val="明显参考1"/>
    <w:basedOn w:val="19"/>
    <w:qFormat/>
    <w:uiPriority w:val="32"/>
    <w:rPr>
      <w:b/>
      <w:sz w:val="24"/>
      <w:u w:val="single"/>
    </w:rPr>
  </w:style>
  <w:style w:type="character" w:customStyle="1" w:styleId="44">
    <w:name w:val="书籍标题1"/>
    <w:basedOn w:val="19"/>
    <w:qFormat/>
    <w:uiPriority w:val="33"/>
    <w:rPr>
      <w:rFonts w:asciiTheme="majorHAnsi" w:hAnsiTheme="majorHAnsi" w:eastAsiaTheme="majorEastAsia"/>
      <w:b/>
      <w:i/>
      <w:sz w:val="24"/>
      <w:szCs w:val="24"/>
    </w:rPr>
  </w:style>
  <w:style w:type="paragraph" w:customStyle="1" w:styleId="45">
    <w:name w:val="TOC 标题1"/>
    <w:basedOn w:val="4"/>
    <w:next w:val="1"/>
    <w:semiHidden/>
    <w:unhideWhenUsed/>
    <w:qFormat/>
    <w:uiPriority w:val="39"/>
    <w:pPr>
      <w:outlineLvl w:val="9"/>
    </w:pPr>
    <w:rPr>
      <w:lang w:eastAsia="en-US" w:bidi="en-US"/>
    </w:rPr>
  </w:style>
  <w:style w:type="character" w:customStyle="1" w:styleId="46">
    <w:name w:val="页眉 字符"/>
    <w:basedOn w:val="19"/>
    <w:link w:val="16"/>
    <w:qFormat/>
    <w:uiPriority w:val="99"/>
    <w:rPr>
      <w:rFonts w:ascii="Calibri" w:hAnsi="Calibri" w:eastAsia="宋体"/>
      <w:kern w:val="2"/>
      <w:sz w:val="18"/>
      <w:szCs w:val="18"/>
    </w:rPr>
  </w:style>
  <w:style w:type="character" w:customStyle="1" w:styleId="47">
    <w:name w:val="页脚 字符"/>
    <w:basedOn w:val="19"/>
    <w:link w:val="15"/>
    <w:qFormat/>
    <w:uiPriority w:val="99"/>
    <w:rPr>
      <w:rFonts w:ascii="Calibri" w:hAnsi="Calibri" w:eastAsia="宋体"/>
      <w:kern w:val="2"/>
      <w:sz w:val="18"/>
      <w:szCs w:val="18"/>
    </w:rPr>
  </w:style>
  <w:style w:type="character" w:customStyle="1" w:styleId="48">
    <w:name w:val="批注框文本 字符"/>
    <w:basedOn w:val="19"/>
    <w:link w:val="14"/>
    <w:semiHidden/>
    <w:qFormat/>
    <w:uiPriority w:val="99"/>
    <w:rPr>
      <w:rFonts w:ascii="Times New Roman" w:hAnsi="Times New Roman" w:eastAsia="宋体"/>
      <w:kern w:val="2"/>
      <w:sz w:val="18"/>
      <w:szCs w:val="18"/>
    </w:rPr>
  </w:style>
  <w:style w:type="character" w:customStyle="1" w:styleId="49">
    <w:name w:val="15"/>
    <w:basedOn w:val="19"/>
    <w:qFormat/>
    <w:uiPriority w:val="0"/>
    <w:rPr>
      <w:rFonts w:hint="default" w:ascii="Calibri" w:hAnsi="Calibri"/>
      <w:b/>
      <w:bCs/>
    </w:rPr>
  </w:style>
  <w:style w:type="paragraph" w:customStyle="1" w:styleId="50">
    <w:name w:val="BodyText"/>
    <w:basedOn w:val="1"/>
    <w:unhideWhenUsed/>
    <w:qFormat/>
    <w:uiPriority w:val="99"/>
    <w:pPr>
      <w:ind w:left="107"/>
      <w:jc w:val="left"/>
      <w:textAlignment w:val="baseline"/>
    </w:pPr>
    <w:rPr>
      <w:rFonts w:hint="eastAsia" w:ascii="仿宋_GB2312" w:hAnsi="仿宋_GB2312" w:eastAsia="仿宋_GB2312"/>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财务室2</cp:lastModifiedBy>
  <cp:lastPrinted>2018-12-31T10:56:00Z</cp:lastPrinted>
  <dcterms:modified xsi:type="dcterms:W3CDTF">2023-04-14T10:58:59Z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