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6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pStyle w:val="2"/>
        <w:spacing w:line="247" w:lineRule="auto"/>
      </w:pPr>
    </w:p>
    <w:p>
      <w:pPr>
        <w:spacing w:before="185" w:line="187" w:lineRule="auto"/>
        <w:ind w:left="212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9"/>
          <w:sz w:val="43"/>
          <w:szCs w:val="43"/>
        </w:rPr>
        <w:t>新疆维吾尔自治区残疾人康复服务指导中</w:t>
      </w:r>
    </w:p>
    <w:p>
      <w:pPr>
        <w:spacing w:before="361" w:line="187" w:lineRule="auto"/>
        <w:ind w:left="2008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3"/>
          <w:sz w:val="43"/>
          <w:szCs w:val="43"/>
        </w:rPr>
        <w:t>心 2022 年度部门决算</w:t>
      </w:r>
    </w:p>
    <w:p>
      <w:pPr>
        <w:spacing w:before="367" w:line="185" w:lineRule="auto"/>
        <w:ind w:left="3292"/>
        <w:rPr>
          <w:rFonts w:ascii="微软雅黑" w:hAnsi="微软雅黑" w:eastAsia="微软雅黑" w:cs="微软雅黑"/>
          <w:sz w:val="43"/>
          <w:szCs w:val="43"/>
        </w:rPr>
      </w:pPr>
      <w:r>
        <w:rPr>
          <w:rFonts w:ascii="微软雅黑" w:hAnsi="微软雅黑" w:eastAsia="微软雅黑" w:cs="微软雅黑"/>
          <w:spacing w:val="8"/>
          <w:sz w:val="43"/>
          <w:szCs w:val="43"/>
        </w:rPr>
        <w:t>公开说明</w:t>
      </w:r>
    </w:p>
    <w:p>
      <w:pPr>
        <w:spacing w:line="185" w:lineRule="auto"/>
        <w:rPr>
          <w:rFonts w:ascii="微软雅黑" w:hAnsi="微软雅黑" w:eastAsia="微软雅黑" w:cs="微软雅黑"/>
          <w:sz w:val="43"/>
          <w:szCs w:val="43"/>
        </w:rPr>
        <w:sectPr>
          <w:footerReference r:id="rId5" w:type="default"/>
          <w:pgSz w:w="11906" w:h="16839"/>
          <w:pgMar w:top="1431" w:right="1785" w:bottom="1156" w:left="1785" w:header="0" w:footer="994" w:gutter="0"/>
          <w:cols w:space="720" w:num="1"/>
        </w:sectPr>
      </w:pPr>
    </w:p>
    <w:sdt>
      <w:sdtPr>
        <w:rPr>
          <w:rFonts w:ascii="仿宋" w:hAnsi="仿宋" w:eastAsia="仿宋" w:cs="仿宋"/>
          <w:sz w:val="35"/>
          <w:szCs w:val="35"/>
        </w:rPr>
        <w:id w:val="1"/>
        <w:docPartObj>
          <w:docPartGallery w:val="Table of Contents"/>
          <w:docPartUnique/>
        </w:docPartObj>
      </w:sdtPr>
      <w:sdtEndPr>
        <w:rPr>
          <w:rFonts w:ascii="仿宋" w:hAnsi="仿宋" w:eastAsia="仿宋" w:cs="仿宋"/>
          <w:sz w:val="31"/>
          <w:szCs w:val="31"/>
        </w:rPr>
      </w:sdtEndPr>
      <w:sdtContent>
        <w:p>
          <w:pPr>
            <w:spacing w:before="140" w:line="228" w:lineRule="auto"/>
            <w:ind w:left="3713"/>
            <w:rPr>
              <w:rFonts w:ascii="仿宋" w:hAnsi="仿宋" w:eastAsia="仿宋" w:cs="仿宋"/>
              <w:sz w:val="35"/>
              <w:szCs w:val="35"/>
            </w:rPr>
          </w:pPr>
          <w:r>
            <w:rPr>
              <w:rFonts w:ascii="仿宋" w:hAnsi="仿宋" w:eastAsia="仿宋" w:cs="仿宋"/>
              <w:spacing w:val="-39"/>
              <w:sz w:val="35"/>
              <w:szCs w:val="35"/>
              <w14:textOutline w14:w="65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目</w:t>
          </w:r>
          <w:r>
            <w:rPr>
              <w:rFonts w:ascii="仿宋" w:hAnsi="仿宋" w:eastAsia="仿宋" w:cs="仿宋"/>
              <w:spacing w:val="23"/>
              <w:sz w:val="35"/>
              <w:szCs w:val="35"/>
            </w:rPr>
            <w:t xml:space="preserve">  </w:t>
          </w:r>
          <w:r>
            <w:rPr>
              <w:rFonts w:ascii="仿宋" w:hAnsi="仿宋" w:eastAsia="仿宋" w:cs="仿宋"/>
              <w:spacing w:val="-39"/>
              <w:sz w:val="35"/>
              <w:szCs w:val="35"/>
              <w14:textOutline w14:w="6537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录</w:t>
          </w:r>
        </w:p>
        <w:p>
          <w:pPr>
            <w:spacing w:before="214" w:line="194" w:lineRule="auto"/>
            <w:ind w:left="48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3"/>
              <w:sz w:val="31"/>
              <w:szCs w:val="31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第一部分</w:t>
          </w:r>
          <w:r>
            <w:rPr>
              <w:rFonts w:ascii="仿宋" w:hAnsi="仿宋" w:eastAsia="仿宋" w:cs="仿宋"/>
              <w:spacing w:val="33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3"/>
              <w:sz w:val="31"/>
              <w:szCs w:val="31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单位概况</w:t>
          </w:r>
          <w:r>
            <w:rPr>
              <w:rFonts w:ascii="仿宋" w:hAnsi="仿宋" w:eastAsia="仿宋" w:cs="仿宋"/>
              <w:spacing w:val="3"/>
              <w:sz w:val="31"/>
              <w:szCs w:val="31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</w:p>
        <w:p>
          <w:pPr>
            <w:spacing w:before="298" w:line="194" w:lineRule="auto"/>
            <w:ind w:left="40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5"/>
              <w:sz w:val="31"/>
              <w:szCs w:val="31"/>
            </w:rPr>
            <w:t>一、主要职能</w:t>
          </w:r>
          <w:r>
            <w:rPr>
              <w:rFonts w:ascii="仿宋" w:hAnsi="仿宋" w:eastAsia="仿宋" w:cs="仿宋"/>
              <w:spacing w:val="5"/>
              <w:sz w:val="31"/>
              <w:szCs w:val="31"/>
            </w:rPr>
            <w:fldChar w:fldCharType="end"/>
          </w:r>
        </w:p>
        <w:p>
          <w:pPr>
            <w:spacing w:before="298" w:line="194" w:lineRule="auto"/>
            <w:ind w:left="45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t>二、机构设置及人员情况</w:t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fldChar w:fldCharType="end"/>
          </w:r>
        </w:p>
        <w:p>
          <w:pPr>
            <w:spacing w:before="298" w:line="194" w:lineRule="auto"/>
            <w:ind w:left="48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"bookmark4" </w:instrText>
          </w:r>
          <w:r>
            <w:fldChar w:fldCharType="separate"/>
          </w:r>
          <w:r>
            <w:rPr>
              <w:rFonts w:ascii="仿宋" w:hAnsi="仿宋" w:eastAsia="仿宋" w:cs="仿宋"/>
              <w:spacing w:val="7"/>
              <w:sz w:val="31"/>
              <w:szCs w:val="31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第二部分</w:t>
          </w:r>
          <w:r>
            <w:rPr>
              <w:rFonts w:ascii="仿宋" w:hAnsi="仿宋" w:eastAsia="仿宋" w:cs="仿宋"/>
              <w:spacing w:val="7"/>
              <w:sz w:val="31"/>
              <w:szCs w:val="31"/>
            </w:rPr>
            <w:t xml:space="preserve"> </w:t>
          </w:r>
          <w:r>
            <w:rPr>
              <w:rFonts w:ascii="仿宋" w:hAnsi="仿宋" w:eastAsia="仿宋" w:cs="仿宋"/>
              <w:spacing w:val="7"/>
              <w:sz w:val="31"/>
              <w:szCs w:val="31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t>部门决算情况说明</w:t>
          </w:r>
          <w:r>
            <w:rPr>
              <w:rFonts w:ascii="仿宋" w:hAnsi="仿宋" w:eastAsia="仿宋" w:cs="仿宋"/>
              <w:spacing w:val="7"/>
              <w:sz w:val="31"/>
              <w:szCs w:val="31"/>
              <w14:textOutline w14:w="5793" w14:cap="sq" w14:cmpd="sng">
                <w14:solidFill>
                  <w14:srgbClr w14:val="000000"/>
                </w14:solidFill>
                <w14:prstDash w14:val="solid"/>
                <w14:bevel/>
              </w14:textOutline>
            </w:rPr>
            <w:fldChar w:fldCharType="end"/>
          </w:r>
        </w:p>
        <w:p>
          <w:pPr>
            <w:spacing w:before="298" w:line="194" w:lineRule="auto"/>
            <w:ind w:left="40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"bookmark5" </w:instrText>
          </w:r>
          <w:r>
            <w:fldChar w:fldCharType="separate"/>
          </w:r>
          <w:r>
            <w:rPr>
              <w:rFonts w:ascii="仿宋" w:hAnsi="仿宋" w:eastAsia="仿宋" w:cs="仿宋"/>
              <w:spacing w:val="7"/>
              <w:sz w:val="31"/>
              <w:szCs w:val="31"/>
            </w:rPr>
            <w:t>一、收入支出决算总体情况说明</w:t>
          </w:r>
          <w:r>
            <w:rPr>
              <w:rFonts w:ascii="仿宋" w:hAnsi="仿宋" w:eastAsia="仿宋" w:cs="仿宋"/>
              <w:spacing w:val="7"/>
              <w:sz w:val="31"/>
              <w:szCs w:val="31"/>
            </w:rPr>
            <w:fldChar w:fldCharType="end"/>
          </w:r>
        </w:p>
        <w:p>
          <w:pPr>
            <w:spacing w:before="298" w:line="194" w:lineRule="auto"/>
            <w:ind w:left="45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"bookmark6" </w:instrText>
          </w:r>
          <w:r>
            <w:fldChar w:fldCharType="separate"/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t>二、收入决算情况说明</w:t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fldChar w:fldCharType="end"/>
          </w:r>
        </w:p>
        <w:p>
          <w:pPr>
            <w:spacing w:before="298" w:line="194" w:lineRule="auto"/>
            <w:ind w:left="44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"bookmark7" </w:instrText>
          </w:r>
          <w:r>
            <w:fldChar w:fldCharType="separate"/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t>三、支出决算情况说明</w:t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fldChar w:fldCharType="end"/>
          </w:r>
        </w:p>
        <w:p>
          <w:pPr>
            <w:spacing w:before="298" w:line="194" w:lineRule="auto"/>
            <w:ind w:left="72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"bookmark8" </w:instrText>
          </w:r>
          <w:r>
            <w:fldChar w:fldCharType="separate"/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t>四、财政拨款收入支出决算总体情况说明</w:t>
          </w:r>
          <w:r>
            <w:rPr>
              <w:rFonts w:ascii="仿宋" w:hAnsi="仿宋" w:eastAsia="仿宋" w:cs="仿宋"/>
              <w:spacing w:val="6"/>
              <w:sz w:val="31"/>
              <w:szCs w:val="31"/>
            </w:rPr>
            <w:fldChar w:fldCharType="end"/>
          </w:r>
        </w:p>
        <w:p>
          <w:pPr>
            <w:spacing w:before="299" w:line="194" w:lineRule="auto"/>
            <w:ind w:left="40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"bookmark9" </w:instrText>
          </w:r>
          <w:r>
            <w:fldChar w:fldCharType="separate"/>
          </w:r>
          <w:r>
            <w:rPr>
              <w:rFonts w:ascii="仿宋" w:hAnsi="仿宋" w:eastAsia="仿宋" w:cs="仿宋"/>
              <w:spacing w:val="8"/>
              <w:sz w:val="31"/>
              <w:szCs w:val="31"/>
            </w:rPr>
            <w:t>五、一般公共预算财政拨款支出决算情况说明</w:t>
          </w:r>
          <w:r>
            <w:rPr>
              <w:rFonts w:ascii="仿宋" w:hAnsi="仿宋" w:eastAsia="仿宋" w:cs="仿宋"/>
              <w:spacing w:val="8"/>
              <w:sz w:val="31"/>
              <w:szCs w:val="31"/>
            </w:rPr>
            <w:fldChar w:fldCharType="end"/>
          </w:r>
        </w:p>
        <w:p>
          <w:pPr>
            <w:spacing w:before="298" w:line="194" w:lineRule="auto"/>
            <w:ind w:left="37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"bookmark10" </w:instrText>
          </w:r>
          <w:r>
            <w:fldChar w:fldCharType="separate"/>
          </w:r>
          <w:r>
            <w:rPr>
              <w:rFonts w:ascii="仿宋" w:hAnsi="仿宋" w:eastAsia="仿宋" w:cs="仿宋"/>
              <w:spacing w:val="8"/>
              <w:sz w:val="31"/>
              <w:szCs w:val="31"/>
            </w:rPr>
            <w:t>六、一般公共预算财政拨款基本支出决算情况说明</w:t>
          </w:r>
          <w:r>
            <w:rPr>
              <w:rFonts w:ascii="仿宋" w:hAnsi="仿宋" w:eastAsia="仿宋" w:cs="仿宋"/>
              <w:spacing w:val="8"/>
              <w:sz w:val="31"/>
              <w:szCs w:val="31"/>
            </w:rPr>
            <w:fldChar w:fldCharType="end"/>
          </w:r>
        </w:p>
        <w:p>
          <w:pPr>
            <w:spacing w:before="298" w:line="194" w:lineRule="auto"/>
            <w:ind w:left="41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"bookmark11" </w:instrText>
          </w:r>
          <w:r>
            <w:fldChar w:fldCharType="separate"/>
          </w:r>
          <w:r>
            <w:rPr>
              <w:rFonts w:ascii="仿宋" w:hAnsi="仿宋" w:eastAsia="仿宋" w:cs="仿宋"/>
              <w:spacing w:val="8"/>
              <w:sz w:val="31"/>
              <w:szCs w:val="31"/>
            </w:rPr>
            <w:t>七、财政拨款“三公”经费支出决算情况说明</w:t>
          </w:r>
          <w:r>
            <w:rPr>
              <w:rFonts w:ascii="仿宋" w:hAnsi="仿宋" w:eastAsia="仿宋" w:cs="仿宋"/>
              <w:spacing w:val="8"/>
              <w:sz w:val="31"/>
              <w:szCs w:val="31"/>
            </w:rPr>
            <w:fldChar w:fldCharType="end"/>
          </w:r>
        </w:p>
        <w:p>
          <w:pPr>
            <w:spacing w:before="298" w:line="194" w:lineRule="auto"/>
            <w:ind w:left="34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"bookmark12" </w:instrText>
          </w:r>
          <w:r>
            <w:fldChar w:fldCharType="separate"/>
          </w:r>
          <w:r>
            <w:rPr>
              <w:rFonts w:ascii="仿宋" w:hAnsi="仿宋" w:eastAsia="仿宋" w:cs="仿宋"/>
              <w:spacing w:val="9"/>
              <w:sz w:val="31"/>
              <w:szCs w:val="31"/>
            </w:rPr>
            <w:t>八、政府性基金预算财政拨款收入支出决算情况说明</w:t>
          </w:r>
          <w:r>
            <w:rPr>
              <w:rFonts w:ascii="仿宋" w:hAnsi="仿宋" w:eastAsia="仿宋" w:cs="仿宋"/>
              <w:spacing w:val="9"/>
              <w:sz w:val="31"/>
              <w:szCs w:val="31"/>
            </w:rPr>
            <w:fldChar w:fldCharType="end"/>
          </w:r>
        </w:p>
        <w:p>
          <w:pPr>
            <w:spacing w:before="298" w:line="227" w:lineRule="auto"/>
            <w:ind w:left="46"/>
            <w:rPr>
              <w:rFonts w:ascii="仿宋" w:hAnsi="仿宋" w:eastAsia="仿宋" w:cs="仿宋"/>
              <w:sz w:val="31"/>
              <w:szCs w:val="31"/>
            </w:rPr>
          </w:pPr>
          <w:r>
            <w:fldChar w:fldCharType="begin"/>
          </w:r>
          <w:r>
            <w:instrText xml:space="preserve"> HYPERLINK \l "bookmark13" </w:instrText>
          </w:r>
          <w:r>
            <w:fldChar w:fldCharType="separate"/>
          </w:r>
          <w:r>
            <w:rPr>
              <w:rFonts w:ascii="仿宋" w:hAnsi="仿宋" w:eastAsia="仿宋" w:cs="仿宋"/>
              <w:spacing w:val="8"/>
              <w:sz w:val="31"/>
              <w:szCs w:val="31"/>
            </w:rPr>
            <w:t>九、国有资本经营预算财政拨款收入支出决算情况说明</w:t>
          </w:r>
          <w:r>
            <w:rPr>
              <w:rFonts w:ascii="仿宋" w:hAnsi="仿宋" w:eastAsia="仿宋" w:cs="仿宋"/>
              <w:spacing w:val="8"/>
              <w:sz w:val="31"/>
              <w:szCs w:val="31"/>
            </w:rPr>
            <w:fldChar w:fldCharType="end"/>
          </w:r>
        </w:p>
      </w:sdtContent>
    </w:sdt>
    <w:p>
      <w:pPr>
        <w:spacing w:before="243" w:line="227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十、其他重要事项的情况说明</w:t>
      </w:r>
    </w:p>
    <w:p>
      <w:pPr>
        <w:spacing w:before="243" w:line="226" w:lineRule="auto"/>
        <w:ind w:left="3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（一）机关运行经费支出情况</w:t>
      </w:r>
    </w:p>
    <w:p>
      <w:pPr>
        <w:spacing w:before="245" w:line="194" w:lineRule="auto"/>
        <w:ind w:left="39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"bookmark14" </w:instrText>
      </w:r>
      <w:r>
        <w:fldChar w:fldCharType="separate"/>
      </w:r>
      <w:r>
        <w:rPr>
          <w:rFonts w:ascii="仿宋" w:hAnsi="仿宋" w:eastAsia="仿宋" w:cs="仿宋"/>
          <w:spacing w:val="7"/>
          <w:sz w:val="31"/>
          <w:szCs w:val="31"/>
        </w:rPr>
        <w:t>（二）政府采购情况</w:t>
      </w:r>
      <w:r>
        <w:rPr>
          <w:rFonts w:ascii="仿宋" w:hAnsi="仿宋" w:eastAsia="仿宋" w:cs="仿宋"/>
          <w:spacing w:val="7"/>
          <w:sz w:val="31"/>
          <w:szCs w:val="31"/>
        </w:rPr>
        <w:fldChar w:fldCharType="end"/>
      </w:r>
    </w:p>
    <w:p>
      <w:pPr>
        <w:spacing w:before="297" w:line="624" w:lineRule="exact"/>
        <w:ind w:left="39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"bookmark15" </w:instrText>
      </w:r>
      <w:r>
        <w:fldChar w:fldCharType="separate"/>
      </w:r>
      <w:r>
        <w:rPr>
          <w:rFonts w:ascii="仿宋" w:hAnsi="仿宋" w:eastAsia="仿宋" w:cs="仿宋"/>
          <w:spacing w:val="2"/>
          <w:position w:val="22"/>
          <w:sz w:val="31"/>
          <w:szCs w:val="31"/>
        </w:rPr>
        <w:t>（三）</w:t>
      </w:r>
      <w:r>
        <w:rPr>
          <w:rFonts w:ascii="仿宋" w:hAnsi="仿宋" w:eastAsia="仿宋" w:cs="仿宋"/>
          <w:spacing w:val="-79"/>
          <w:position w:val="2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position w:val="22"/>
          <w:sz w:val="31"/>
          <w:szCs w:val="31"/>
        </w:rPr>
        <w:t>国有资产占用情况说明</w:t>
      </w:r>
      <w:r>
        <w:rPr>
          <w:rFonts w:ascii="仿宋" w:hAnsi="仿宋" w:eastAsia="仿宋" w:cs="仿宋"/>
          <w:spacing w:val="2"/>
          <w:position w:val="22"/>
          <w:sz w:val="31"/>
          <w:szCs w:val="31"/>
        </w:rPr>
        <w:fldChar w:fldCharType="end"/>
      </w:r>
    </w:p>
    <w:p>
      <w:pPr>
        <w:spacing w:before="1" w:line="194" w:lineRule="auto"/>
        <w:ind w:left="4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"bookmark16" </w:instrText>
      </w:r>
      <w:r>
        <w:fldChar w:fldCharType="separate"/>
      </w:r>
      <w:r>
        <w:rPr>
          <w:rFonts w:ascii="仿宋" w:hAnsi="仿宋" w:eastAsia="仿宋" w:cs="仿宋"/>
          <w:spacing w:val="7"/>
          <w:sz w:val="31"/>
          <w:szCs w:val="31"/>
        </w:rPr>
        <w:t>十一、预算绩效的情况说明</w:t>
      </w:r>
      <w:r>
        <w:rPr>
          <w:rFonts w:ascii="仿宋" w:hAnsi="仿宋" w:eastAsia="仿宋" w:cs="仿宋"/>
          <w:spacing w:val="7"/>
          <w:sz w:val="31"/>
          <w:szCs w:val="31"/>
        </w:rPr>
        <w:fldChar w:fldCharType="end"/>
      </w:r>
    </w:p>
    <w:p>
      <w:pPr>
        <w:spacing w:before="298" w:line="194" w:lineRule="auto"/>
        <w:ind w:left="48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"bookmark17" </w:instrText>
      </w:r>
      <w:r>
        <w:fldChar w:fldCharType="separate"/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第三部分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专业名词解释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fldChar w:fldCharType="end"/>
      </w:r>
    </w:p>
    <w:p>
      <w:pPr>
        <w:spacing w:before="299" w:line="194" w:lineRule="auto"/>
        <w:ind w:left="48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"bookmark18" </w:instrText>
      </w:r>
      <w:r>
        <w:fldChar w:fldCharType="separate"/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第四部分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部门决算报表（见附表）</w:t>
      </w:r>
      <w:r>
        <w:rPr>
          <w:rFonts w:ascii="仿宋" w:hAnsi="仿宋" w:eastAsia="仿宋" w:cs="仿宋"/>
          <w:spacing w:val="7"/>
          <w:sz w:val="31"/>
          <w:szCs w:val="31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fldChar w:fldCharType="end"/>
      </w:r>
    </w:p>
    <w:p>
      <w:pPr>
        <w:spacing w:before="297" w:line="227" w:lineRule="auto"/>
        <w:ind w:left="40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"bookmark19" </w:instrText>
      </w:r>
      <w:r>
        <w:fldChar w:fldCharType="separate"/>
      </w:r>
      <w:r>
        <w:rPr>
          <w:rFonts w:ascii="仿宋" w:hAnsi="仿宋" w:eastAsia="仿宋" w:cs="仿宋"/>
          <w:spacing w:val="6"/>
          <w:sz w:val="31"/>
          <w:szCs w:val="31"/>
        </w:rPr>
        <w:t>一、《收入支出决算总表》</w:t>
      </w:r>
      <w:r>
        <w:rPr>
          <w:rFonts w:ascii="仿宋" w:hAnsi="仿宋" w:eastAsia="仿宋" w:cs="仿宋"/>
          <w:spacing w:val="6"/>
          <w:sz w:val="31"/>
          <w:szCs w:val="31"/>
        </w:rPr>
        <w:fldChar w:fldCharType="end"/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6" w:type="default"/>
          <w:pgSz w:w="11906" w:h="16839"/>
          <w:pgMar w:top="1431" w:right="1785" w:bottom="1156" w:left="1785" w:header="0" w:footer="994" w:gutter="0"/>
          <w:cols w:space="720" w:num="1"/>
        </w:sectPr>
      </w:pPr>
    </w:p>
    <w:p>
      <w:pPr>
        <w:spacing w:before="162" w:line="624" w:lineRule="exact"/>
        <w:ind w:left="45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"bookmark20" </w:instrText>
      </w:r>
      <w:r>
        <w:fldChar w:fldCharType="separate"/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二、《收入决算表》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fldChar w:fldCharType="end"/>
      </w:r>
    </w:p>
    <w:p>
      <w:pPr>
        <w:spacing w:line="194" w:lineRule="auto"/>
        <w:ind w:left="4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"bookmark21" </w:instrText>
      </w:r>
      <w:r>
        <w:fldChar w:fldCharType="separate"/>
      </w:r>
      <w:r>
        <w:rPr>
          <w:rFonts w:ascii="仿宋" w:hAnsi="仿宋" w:eastAsia="仿宋" w:cs="仿宋"/>
          <w:spacing w:val="5"/>
          <w:sz w:val="31"/>
          <w:szCs w:val="31"/>
        </w:rPr>
        <w:t>三、《支出决算表》</w:t>
      </w:r>
      <w:r>
        <w:rPr>
          <w:rFonts w:ascii="仿宋" w:hAnsi="仿宋" w:eastAsia="仿宋" w:cs="仿宋"/>
          <w:spacing w:val="5"/>
          <w:sz w:val="31"/>
          <w:szCs w:val="31"/>
        </w:rPr>
        <w:fldChar w:fldCharType="end"/>
      </w:r>
    </w:p>
    <w:p>
      <w:pPr>
        <w:spacing w:before="298" w:line="194" w:lineRule="auto"/>
        <w:ind w:left="72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"bookmark22" </w:instrText>
      </w:r>
      <w:r>
        <w:fldChar w:fldCharType="separate"/>
      </w:r>
      <w:r>
        <w:rPr>
          <w:rFonts w:ascii="仿宋" w:hAnsi="仿宋" w:eastAsia="仿宋" w:cs="仿宋"/>
          <w:spacing w:val="5"/>
          <w:sz w:val="31"/>
          <w:szCs w:val="31"/>
        </w:rPr>
        <w:t>四、《财政拨款收入支出决算总表》</w:t>
      </w:r>
      <w:r>
        <w:rPr>
          <w:rFonts w:ascii="仿宋" w:hAnsi="仿宋" w:eastAsia="仿宋" w:cs="仿宋"/>
          <w:spacing w:val="5"/>
          <w:sz w:val="31"/>
          <w:szCs w:val="31"/>
        </w:rPr>
        <w:fldChar w:fldCharType="end"/>
      </w:r>
    </w:p>
    <w:p>
      <w:pPr>
        <w:spacing w:before="298" w:line="194" w:lineRule="auto"/>
        <w:ind w:left="40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"bookmark23" </w:instrText>
      </w:r>
      <w:r>
        <w:fldChar w:fldCharType="separate"/>
      </w:r>
      <w:r>
        <w:rPr>
          <w:rFonts w:ascii="仿宋" w:hAnsi="仿宋" w:eastAsia="仿宋" w:cs="仿宋"/>
          <w:spacing w:val="8"/>
          <w:sz w:val="31"/>
          <w:szCs w:val="31"/>
        </w:rPr>
        <w:t>五、《一般公共预算财政拨款支出决算表》</w:t>
      </w:r>
      <w:r>
        <w:rPr>
          <w:rFonts w:ascii="仿宋" w:hAnsi="仿宋" w:eastAsia="仿宋" w:cs="仿宋"/>
          <w:spacing w:val="8"/>
          <w:sz w:val="31"/>
          <w:szCs w:val="31"/>
        </w:rPr>
        <w:fldChar w:fldCharType="end"/>
      </w:r>
    </w:p>
    <w:p>
      <w:pPr>
        <w:spacing w:before="297" w:line="624" w:lineRule="exact"/>
        <w:ind w:left="37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"bookmark24" </w:instrText>
      </w:r>
      <w:r>
        <w:fldChar w:fldCharType="separate"/>
      </w:r>
      <w:r>
        <w:rPr>
          <w:rFonts w:ascii="仿宋" w:hAnsi="仿宋" w:eastAsia="仿宋" w:cs="仿宋"/>
          <w:spacing w:val="8"/>
          <w:position w:val="23"/>
          <w:sz w:val="31"/>
          <w:szCs w:val="31"/>
        </w:rPr>
        <w:t>六、《一般公共预算财政拨款基本支出决算表》</w:t>
      </w:r>
      <w:r>
        <w:rPr>
          <w:rFonts w:ascii="仿宋" w:hAnsi="仿宋" w:eastAsia="仿宋" w:cs="仿宋"/>
          <w:spacing w:val="8"/>
          <w:position w:val="23"/>
          <w:sz w:val="31"/>
          <w:szCs w:val="31"/>
        </w:rPr>
        <w:fldChar w:fldCharType="end"/>
      </w:r>
    </w:p>
    <w:p>
      <w:pPr>
        <w:spacing w:before="1" w:line="194" w:lineRule="auto"/>
        <w:ind w:left="41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"bookmark25" </w:instrText>
      </w:r>
      <w:r>
        <w:fldChar w:fldCharType="separate"/>
      </w:r>
      <w:r>
        <w:rPr>
          <w:rFonts w:ascii="仿宋" w:hAnsi="仿宋" w:eastAsia="仿宋" w:cs="仿宋"/>
          <w:spacing w:val="8"/>
          <w:sz w:val="31"/>
          <w:szCs w:val="31"/>
        </w:rPr>
        <w:t>七、《财政拨款“三公”经费支出决算表》</w:t>
      </w:r>
      <w:r>
        <w:rPr>
          <w:rFonts w:ascii="仿宋" w:hAnsi="仿宋" w:eastAsia="仿宋" w:cs="仿宋"/>
          <w:spacing w:val="8"/>
          <w:sz w:val="31"/>
          <w:szCs w:val="31"/>
        </w:rPr>
        <w:fldChar w:fldCharType="end"/>
      </w:r>
    </w:p>
    <w:p>
      <w:pPr>
        <w:spacing w:before="297" w:line="226" w:lineRule="auto"/>
        <w:ind w:left="34"/>
        <w:rPr>
          <w:rFonts w:ascii="仿宋" w:hAnsi="仿宋" w:eastAsia="仿宋" w:cs="仿宋"/>
          <w:sz w:val="31"/>
          <w:szCs w:val="31"/>
        </w:rPr>
      </w:pPr>
      <w:r>
        <w:fldChar w:fldCharType="begin"/>
      </w:r>
      <w:r>
        <w:instrText xml:space="preserve"> HYPERLINK \l "bookmark26" </w:instrText>
      </w:r>
      <w:r>
        <w:fldChar w:fldCharType="separate"/>
      </w:r>
      <w:r>
        <w:rPr>
          <w:rFonts w:ascii="仿宋" w:hAnsi="仿宋" w:eastAsia="仿宋" w:cs="仿宋"/>
          <w:spacing w:val="8"/>
          <w:sz w:val="31"/>
          <w:szCs w:val="31"/>
        </w:rPr>
        <w:t>八、《政府性基金预算财政拨款收入支出决算表》</w:t>
      </w:r>
      <w:r>
        <w:rPr>
          <w:rFonts w:ascii="仿宋" w:hAnsi="仿宋" w:eastAsia="仿宋" w:cs="仿宋"/>
          <w:spacing w:val="8"/>
          <w:sz w:val="31"/>
          <w:szCs w:val="31"/>
        </w:rPr>
        <w:fldChar w:fldCharType="end"/>
      </w:r>
    </w:p>
    <w:p>
      <w:pPr>
        <w:spacing w:before="245" w:line="227" w:lineRule="auto"/>
        <w:ind w:left="46"/>
        <w:outlineLvl w:val="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九、《国有资本经营预算财政拨款收入支出决算表》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7" w:type="default"/>
          <w:pgSz w:w="11906" w:h="16839"/>
          <w:pgMar w:top="1431" w:right="1785" w:bottom="1156" w:left="1785" w:header="0" w:footer="994" w:gutter="0"/>
          <w:cols w:space="720" w:num="1"/>
        </w:sectPr>
      </w:pPr>
    </w:p>
    <w:p>
      <w:pPr>
        <w:spacing w:before="163" w:line="226" w:lineRule="auto"/>
        <w:ind w:left="3139"/>
        <w:rPr>
          <w:rFonts w:ascii="黑体" w:hAnsi="黑体" w:eastAsia="黑体" w:cs="黑体"/>
          <w:sz w:val="31"/>
          <w:szCs w:val="31"/>
        </w:rPr>
      </w:pPr>
      <w:bookmarkStart w:id="0" w:name="bookmark1"/>
      <w:bookmarkEnd w:id="0"/>
      <w:bookmarkStart w:id="1" w:name="bookmark2"/>
      <w:bookmarkEnd w:id="1"/>
      <w:r>
        <w:rPr>
          <w:rFonts w:ascii="黑体" w:hAnsi="黑体" w:eastAsia="黑体" w:cs="黑体"/>
          <w:spacing w:val="5"/>
          <w:sz w:val="31"/>
          <w:szCs w:val="31"/>
        </w:rPr>
        <w:t>第一部分</w:t>
      </w:r>
      <w:r>
        <w:rPr>
          <w:rFonts w:ascii="黑体" w:hAnsi="黑体" w:eastAsia="黑体" w:cs="黑体"/>
          <w:spacing w:val="30"/>
          <w:sz w:val="31"/>
          <w:szCs w:val="31"/>
        </w:rPr>
        <w:t xml:space="preserve"> </w:t>
      </w:r>
      <w:r>
        <w:rPr>
          <w:rFonts w:ascii="黑体" w:hAnsi="黑体" w:eastAsia="黑体" w:cs="黑体"/>
          <w:spacing w:val="5"/>
          <w:sz w:val="31"/>
          <w:szCs w:val="31"/>
        </w:rPr>
        <w:t>单位概况</w:t>
      </w:r>
    </w:p>
    <w:p>
      <w:pPr>
        <w:spacing w:before="243" w:line="228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bookmarkStart w:id="2" w:name="bookmark3"/>
      <w:bookmarkEnd w:id="2"/>
      <w:r>
        <w:rPr>
          <w:rFonts w:ascii="黑体" w:hAnsi="黑体" w:eastAsia="黑体" w:cs="黑体"/>
          <w:spacing w:val="7"/>
          <w:sz w:val="31"/>
          <w:szCs w:val="31"/>
        </w:rPr>
        <w:t>一、主要职能</w:t>
      </w:r>
    </w:p>
    <w:p>
      <w:pPr>
        <w:spacing w:before="237" w:line="372" w:lineRule="auto"/>
        <w:ind w:left="35" w:firstLine="66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1"/>
          <w:sz w:val="31"/>
          <w:szCs w:val="31"/>
        </w:rPr>
        <w:t>新疆维吾尔自治区残疾人康复服务指导中心是一个集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 </w:t>
      </w:r>
      <w:r>
        <w:rPr>
          <w:rFonts w:ascii="仿宋" w:hAnsi="仿宋" w:eastAsia="仿宋" w:cs="仿宋"/>
          <w:spacing w:val="6"/>
          <w:sz w:val="31"/>
          <w:szCs w:val="31"/>
        </w:rPr>
        <w:t>康复项目管理和实施为一体的社会公益性事业单位。具有服  务、指导、示范、培训、研究等职能。指导各地州残联康复  机构应用各种现代康复技术和设备，开展全年龄段各类残疾  人康复训练并提供相应服务。作为相对独立的业务实体，以  完善的功能，直接面向各类残疾人开展各种康复训练和服务，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并以此发挥示范作用。进行康复教学和技术研究，培养各类</w:t>
      </w:r>
    </w:p>
    <w:p>
      <w:pPr>
        <w:spacing w:before="1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康复技术和管理人才等。</w:t>
      </w:r>
    </w:p>
    <w:p>
      <w:pPr>
        <w:spacing w:before="241" w:line="226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二、机构设置及人员情况</w:t>
      </w:r>
    </w:p>
    <w:p>
      <w:pPr>
        <w:spacing w:before="243" w:line="372" w:lineRule="auto"/>
        <w:ind w:left="41" w:right="160" w:firstLine="63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新疆维吾尔自治区残疾人康复服务指导中心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2022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年度，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实有人数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41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人，其中：在职人员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30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人，离休人员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人，退</w:t>
      </w:r>
    </w:p>
    <w:p>
      <w:pPr>
        <w:spacing w:before="1" w:line="225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休人员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11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人。</w:t>
      </w:r>
    </w:p>
    <w:p>
      <w:pPr>
        <w:spacing w:before="243" w:line="372" w:lineRule="auto"/>
        <w:ind w:left="34" w:right="250" w:firstLine="64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从部门决算单位构成看，新疆维吾尔自治区残疾人康复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服务指导中心部门决算包括：新疆维吾尔自治区残疾人康复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服务指导中心决算。单位无下属预算单位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，</w:t>
      </w:r>
      <w:r>
        <w:rPr>
          <w:rFonts w:ascii="仿宋" w:hAnsi="仿宋" w:eastAsia="仿宋" w:cs="仿宋"/>
          <w:spacing w:val="4"/>
          <w:sz w:val="31"/>
          <w:szCs w:val="31"/>
        </w:rPr>
        <w:t>下设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5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个处</w:t>
      </w:r>
      <w:r>
        <w:rPr>
          <w:rFonts w:hint="eastAsia" w:ascii="仿宋" w:hAnsi="仿宋" w:eastAsia="仿宋" w:cs="仿宋"/>
          <w:spacing w:val="4"/>
          <w:sz w:val="31"/>
          <w:szCs w:val="31"/>
          <w:lang w:eastAsia="zh-CN"/>
        </w:rPr>
        <w:t>科</w:t>
      </w:r>
      <w:r>
        <w:rPr>
          <w:rFonts w:ascii="仿宋" w:hAnsi="仿宋" w:eastAsia="仿宋" w:cs="仿宋"/>
          <w:spacing w:val="4"/>
          <w:sz w:val="31"/>
          <w:szCs w:val="31"/>
        </w:rPr>
        <w:t>室，</w:t>
      </w:r>
      <w:r>
        <w:rPr>
          <w:rFonts w:ascii="仿宋" w:hAnsi="仿宋" w:eastAsia="仿宋" w:cs="仿宋"/>
          <w:spacing w:val="8"/>
          <w:sz w:val="31"/>
          <w:szCs w:val="31"/>
        </w:rPr>
        <w:t>分别是：综合科、听力语言康复科、智力障碍和孤独症儿童</w:t>
      </w:r>
      <w:bookmarkStart w:id="3" w:name="bookmark4"/>
      <w:bookmarkEnd w:id="3"/>
      <w:r>
        <w:rPr>
          <w:rFonts w:ascii="仿宋" w:hAnsi="仿宋" w:eastAsia="仿宋" w:cs="仿宋"/>
          <w:spacing w:val="8"/>
          <w:sz w:val="31"/>
          <w:szCs w:val="31"/>
        </w:rPr>
        <w:t>康复科、残疾人功能评估科、基层康复指导科。</w:t>
      </w:r>
    </w:p>
    <w:p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8" w:type="default"/>
          <w:pgSz w:w="11906" w:h="16839"/>
          <w:pgMar w:top="1431" w:right="1551" w:bottom="1156" w:left="1785" w:header="0" w:footer="994" w:gutter="0"/>
          <w:cols w:space="720" w:num="1"/>
        </w:sectPr>
      </w:pPr>
    </w:p>
    <w:p>
      <w:pPr>
        <w:spacing w:before="163" w:line="226" w:lineRule="auto"/>
        <w:ind w:left="2498"/>
        <w:rPr>
          <w:rFonts w:ascii="黑体" w:hAnsi="黑体" w:eastAsia="黑体" w:cs="黑体"/>
          <w:sz w:val="31"/>
          <w:szCs w:val="31"/>
        </w:rPr>
      </w:pPr>
      <w:bookmarkStart w:id="4" w:name="bookmark5"/>
      <w:bookmarkEnd w:id="4"/>
      <w:r>
        <w:rPr>
          <w:rFonts w:ascii="黑体" w:hAnsi="黑体" w:eastAsia="黑体" w:cs="黑体"/>
          <w:spacing w:val="8"/>
          <w:sz w:val="31"/>
          <w:szCs w:val="31"/>
        </w:rPr>
        <w:t>第二部分 部门决算情况说明</w:t>
      </w:r>
    </w:p>
    <w:p>
      <w:pPr>
        <w:spacing w:before="244" w:line="226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一、收入支出决算总体情况说明</w:t>
      </w:r>
    </w:p>
    <w:p>
      <w:pPr>
        <w:spacing w:before="238" w:line="372" w:lineRule="auto"/>
        <w:ind w:left="26" w:right="84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2022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年度收入总计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895.15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万元，其中：本年收入合计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854.46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万元，使用非财政拨款结余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0</w:t>
      </w:r>
      <w:r>
        <w:rPr>
          <w:rFonts w:ascii="仿宋" w:hAnsi="仿宋" w:eastAsia="仿宋" w:cs="仿宋"/>
          <w:spacing w:val="7"/>
          <w:sz w:val="31"/>
          <w:szCs w:val="31"/>
        </w:rPr>
        <w:t>.00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万元，年初结转和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结余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40.69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万元。收入总计与上年相比，增加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83.53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增长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10.29%，主要原因是</w:t>
      </w:r>
      <w:r>
        <w:rPr>
          <w:rFonts w:ascii="仿宋" w:hAnsi="仿宋" w:eastAsia="仿宋" w:cs="仿宋"/>
          <w:spacing w:val="-21"/>
          <w:sz w:val="31"/>
          <w:szCs w:val="31"/>
        </w:rPr>
        <w:t>：</w:t>
      </w:r>
      <w:r>
        <w:rPr>
          <w:rFonts w:ascii="仿宋" w:hAnsi="仿宋" w:eastAsia="仿宋" w:cs="仿宋"/>
          <w:spacing w:val="-1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1"/>
          <w:sz w:val="31"/>
          <w:szCs w:val="31"/>
        </w:rPr>
        <w:t>（</w:t>
      </w:r>
      <w:r>
        <w:rPr>
          <w:rFonts w:ascii="仿宋" w:hAnsi="仿宋" w:eastAsia="仿宋" w:cs="仿宋"/>
          <w:spacing w:val="11"/>
          <w:sz w:val="31"/>
          <w:szCs w:val="31"/>
        </w:rPr>
        <w:t>1）基本工</w:t>
      </w:r>
      <w:r>
        <w:rPr>
          <w:rFonts w:ascii="仿宋" w:hAnsi="仿宋" w:eastAsia="仿宋" w:cs="仿宋"/>
          <w:spacing w:val="10"/>
          <w:sz w:val="31"/>
          <w:szCs w:val="31"/>
        </w:rPr>
        <w:t>资调标；绩效考核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7"/>
          <w:sz w:val="31"/>
          <w:szCs w:val="31"/>
        </w:rPr>
        <w:t>奖发放由原来的次年发放调整为当年按月发放</w:t>
      </w:r>
      <w:r>
        <w:rPr>
          <w:rFonts w:ascii="仿宋" w:hAnsi="仿宋" w:eastAsia="仿宋" w:cs="仿宋"/>
          <w:spacing w:val="-28"/>
          <w:sz w:val="31"/>
          <w:szCs w:val="31"/>
        </w:rPr>
        <w:t>；（</w:t>
      </w:r>
      <w:r>
        <w:rPr>
          <w:rFonts w:ascii="仿宋" w:hAnsi="仿宋" w:eastAsia="仿宋" w:cs="仿宋"/>
          <w:spacing w:val="17"/>
          <w:sz w:val="31"/>
          <w:szCs w:val="31"/>
        </w:rPr>
        <w:t>2）2011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年设立伙食账户，用于残疾儿童的伙食支出，作为过渡</w:t>
      </w:r>
      <w:r>
        <w:rPr>
          <w:rFonts w:ascii="仿宋" w:hAnsi="仿宋" w:eastAsia="仿宋" w:cs="仿宋"/>
          <w:spacing w:val="8"/>
          <w:sz w:val="31"/>
          <w:szCs w:val="31"/>
        </w:rPr>
        <w:t>账户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对伙食实际消费金额进行结算，按照内部审计要求，将</w:t>
      </w:r>
      <w:r>
        <w:rPr>
          <w:rFonts w:ascii="仿宋" w:hAnsi="仿宋" w:eastAsia="仿宋" w:cs="仿宋"/>
          <w:spacing w:val="8"/>
          <w:sz w:val="31"/>
          <w:szCs w:val="31"/>
        </w:rPr>
        <w:t>伙食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银行账户并入中心账套统一管理，纳入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2023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年预算再进行</w:t>
      </w:r>
    </w:p>
    <w:p>
      <w:pPr>
        <w:spacing w:before="1" w:line="227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使用。</w:t>
      </w:r>
    </w:p>
    <w:p>
      <w:pPr>
        <w:spacing w:before="237" w:line="372" w:lineRule="auto"/>
        <w:ind w:left="34" w:right="84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本年支出总计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895.15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万元，其中：本年支出合计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833.99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万元，结余分配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0.00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万元，年末结转和结余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61.16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万元。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支出总计与上年相比，增加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83.53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万元，增长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10.29%，主要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原因是</w:t>
      </w:r>
      <w:r>
        <w:rPr>
          <w:rFonts w:ascii="仿宋" w:hAnsi="仿宋" w:eastAsia="仿宋" w:cs="仿宋"/>
          <w:spacing w:val="-16"/>
          <w:sz w:val="31"/>
          <w:szCs w:val="31"/>
        </w:rPr>
        <w:t>：</w:t>
      </w:r>
      <w:r>
        <w:rPr>
          <w:rFonts w:ascii="仿宋" w:hAnsi="仿宋" w:eastAsia="仿宋" w:cs="仿宋"/>
          <w:spacing w:val="-1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6"/>
          <w:sz w:val="31"/>
          <w:szCs w:val="31"/>
        </w:rPr>
        <w:t>（</w:t>
      </w:r>
      <w:r>
        <w:rPr>
          <w:rFonts w:ascii="仿宋" w:hAnsi="仿宋" w:eastAsia="仿宋" w:cs="仿宋"/>
          <w:spacing w:val="16"/>
          <w:sz w:val="31"/>
          <w:szCs w:val="31"/>
        </w:rPr>
        <w:t>1）基本工资调标；绩效考核奖发放由原来的次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年发放调整为当年按月发放</w:t>
      </w:r>
      <w:r>
        <w:rPr>
          <w:rFonts w:ascii="仿宋" w:hAnsi="仿宋" w:eastAsia="仿宋" w:cs="仿宋"/>
          <w:spacing w:val="-35"/>
          <w:sz w:val="31"/>
          <w:szCs w:val="31"/>
        </w:rPr>
        <w:t>；（</w:t>
      </w:r>
      <w:r>
        <w:rPr>
          <w:rFonts w:ascii="仿宋" w:hAnsi="仿宋" w:eastAsia="仿宋" w:cs="仿宋"/>
          <w:spacing w:val="13"/>
          <w:sz w:val="31"/>
          <w:szCs w:val="31"/>
        </w:rPr>
        <w:t>2）2011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年设立伙食账户，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用于残疾儿童的伙食支出，作为过渡账户对伙食实际消费金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额进行结算，按照内部审计要求，将伙食银行账户并入中心</w:t>
      </w:r>
    </w:p>
    <w:p>
      <w:pPr>
        <w:spacing w:line="226" w:lineRule="auto"/>
        <w:ind w:left="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账套统一管理，纳入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年预算再进行使用。</w:t>
      </w:r>
    </w:p>
    <w:p>
      <w:pPr>
        <w:spacing w:before="245" w:line="226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bookmarkStart w:id="5" w:name="bookmark6"/>
      <w:bookmarkEnd w:id="5"/>
      <w:r>
        <w:rPr>
          <w:rFonts w:ascii="黑体" w:hAnsi="黑体" w:eastAsia="黑体" w:cs="黑体"/>
          <w:spacing w:val="8"/>
          <w:sz w:val="31"/>
          <w:szCs w:val="31"/>
        </w:rPr>
        <w:t>二、收入决算情况说明</w:t>
      </w:r>
    </w:p>
    <w:p>
      <w:pPr>
        <w:spacing w:before="244" w:line="624" w:lineRule="exact"/>
        <w:ind w:left="66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position w:val="23"/>
          <w:sz w:val="31"/>
          <w:szCs w:val="31"/>
        </w:rPr>
        <w:t>2022</w:t>
      </w:r>
      <w:r>
        <w:rPr>
          <w:rFonts w:ascii="仿宋" w:hAnsi="仿宋" w:eastAsia="仿宋" w:cs="仿宋"/>
          <w:spacing w:val="-37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年度本年收入</w:t>
      </w:r>
      <w:r>
        <w:rPr>
          <w:rFonts w:ascii="仿宋" w:hAnsi="仿宋" w:eastAsia="仿宋" w:cs="仿宋"/>
          <w:spacing w:val="-63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854.46</w:t>
      </w:r>
      <w:r>
        <w:rPr>
          <w:rFonts w:ascii="仿宋" w:hAnsi="仿宋" w:eastAsia="仿宋" w:cs="仿宋"/>
          <w:spacing w:val="-53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万元，其中：财政拨款收入</w:t>
      </w:r>
    </w:p>
    <w:p>
      <w:pPr>
        <w:spacing w:line="227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9"/>
          <w:sz w:val="31"/>
          <w:szCs w:val="31"/>
        </w:rPr>
        <w:t>804.99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万元，占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94.21%；上级补助收入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万元，占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0.00%；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9" w:type="default"/>
          <w:pgSz w:w="11906" w:h="16839"/>
          <w:pgMar w:top="1431" w:right="1715" w:bottom="1153" w:left="1785" w:header="0" w:footer="994" w:gutter="0"/>
          <w:cols w:space="720" w:num="1"/>
        </w:sectPr>
      </w:pPr>
    </w:p>
    <w:p>
      <w:pPr>
        <w:spacing w:before="161" w:line="372" w:lineRule="auto"/>
        <w:ind w:left="48" w:right="3" w:hanging="1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2"/>
          <w:sz w:val="31"/>
          <w:szCs w:val="31"/>
        </w:rPr>
        <w:t>事业收入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0.00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万元，占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0.00%；经营收入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0.00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万元，占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0.00%；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附属单位上缴收入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万元，占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0.00%；其他收入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49.48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</w:t>
      </w:r>
    </w:p>
    <w:p>
      <w:pPr>
        <w:spacing w:line="232" w:lineRule="auto"/>
        <w:ind w:left="40"/>
        <w:rPr>
          <w:rFonts w:ascii="仿宋" w:hAnsi="仿宋" w:eastAsia="仿宋" w:cs="仿宋"/>
          <w:sz w:val="31"/>
          <w:szCs w:val="31"/>
        </w:rPr>
      </w:pPr>
      <w:bookmarkStart w:id="6" w:name="bookmark7"/>
      <w:bookmarkEnd w:id="6"/>
      <w:r>
        <w:rPr>
          <w:rFonts w:ascii="仿宋" w:hAnsi="仿宋" w:eastAsia="仿宋" w:cs="仿宋"/>
          <w:spacing w:val="-9"/>
          <w:sz w:val="31"/>
          <w:szCs w:val="31"/>
        </w:rPr>
        <w:t>元，</w:t>
      </w:r>
      <w:r>
        <w:rPr>
          <w:rFonts w:ascii="仿宋" w:hAnsi="仿宋" w:eastAsia="仿宋" w:cs="仿宋"/>
          <w:spacing w:val="-6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占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9"/>
          <w:sz w:val="31"/>
          <w:szCs w:val="31"/>
        </w:rPr>
        <w:t>5.79%。</w:t>
      </w:r>
    </w:p>
    <w:p>
      <w:pPr>
        <w:spacing w:before="234" w:line="226" w:lineRule="auto"/>
        <w:ind w:left="673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三、支出决算情况说明</w:t>
      </w:r>
    </w:p>
    <w:p>
      <w:pPr>
        <w:spacing w:before="242" w:line="372" w:lineRule="auto"/>
        <w:ind w:left="37" w:right="3" w:firstLine="63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2022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年度本年支出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833.99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万元，其中：基本支出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6"/>
          <w:sz w:val="31"/>
          <w:szCs w:val="31"/>
        </w:rPr>
        <w:t>674.42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万元，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占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80.87%；项目支出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159.57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万元，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占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19.13%；上缴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上级支出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0.00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万元，占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0.00%；经营支出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0.00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万元，占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2"/>
          <w:sz w:val="31"/>
          <w:szCs w:val="31"/>
        </w:rPr>
        <w:t>0.00%；</w:t>
      </w:r>
    </w:p>
    <w:p>
      <w:pPr>
        <w:spacing w:line="226" w:lineRule="auto"/>
        <w:ind w:left="37"/>
        <w:rPr>
          <w:rFonts w:ascii="仿宋" w:hAnsi="仿宋" w:eastAsia="仿宋" w:cs="仿宋"/>
          <w:sz w:val="31"/>
          <w:szCs w:val="31"/>
        </w:rPr>
      </w:pPr>
      <w:bookmarkStart w:id="7" w:name="bookmark8"/>
      <w:bookmarkEnd w:id="7"/>
      <w:r>
        <w:rPr>
          <w:rFonts w:ascii="仿宋" w:hAnsi="仿宋" w:eastAsia="仿宋" w:cs="仿宋"/>
          <w:sz w:val="31"/>
          <w:szCs w:val="31"/>
        </w:rPr>
        <w:t>对附属单位补助支出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万元，</w:t>
      </w:r>
      <w:r>
        <w:rPr>
          <w:rFonts w:ascii="仿宋" w:hAnsi="仿宋" w:eastAsia="仿宋" w:cs="仿宋"/>
          <w:spacing w:val="-7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占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0.00%。</w:t>
      </w:r>
    </w:p>
    <w:p>
      <w:pPr>
        <w:spacing w:before="244" w:line="226" w:lineRule="auto"/>
        <w:ind w:left="68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四、财政拨款收入支出决算总体情况说明</w:t>
      </w:r>
    </w:p>
    <w:p>
      <w:pPr>
        <w:spacing w:before="242" w:line="372" w:lineRule="auto"/>
        <w:ind w:left="35" w:right="90" w:firstLine="6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2022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年度财政拨款收入总计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806.66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万元，其中：年初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财政拨款结转和结余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1.68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万元，财政拨款本年收入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804.99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万元。财政拨款收入总计与上年相比，增加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67.81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万元，增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长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9.18%，主要原因是：基本工资调标；绩效考核奖发放由</w:t>
      </w:r>
    </w:p>
    <w:p>
      <w:pPr>
        <w:spacing w:line="227" w:lineRule="auto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原来的次年发放调整为当年按月发放。</w:t>
      </w:r>
    </w:p>
    <w:p>
      <w:pPr>
        <w:spacing w:before="240" w:line="372" w:lineRule="auto"/>
        <w:ind w:left="36" w:firstLine="64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财政拨款支出总计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806.66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万元，其中：年末财政拨款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结转和结余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万元，财政拨款本年支出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806.66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万元。财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政拨款支出总计与上年相比，增加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67.8</w:t>
      </w:r>
      <w:r>
        <w:rPr>
          <w:rFonts w:ascii="仿宋" w:hAnsi="仿宋" w:eastAsia="仿宋" w:cs="仿宋"/>
          <w:sz w:val="31"/>
          <w:szCs w:val="31"/>
        </w:rPr>
        <w:t>1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万元，增长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9.18%， </w:t>
      </w:r>
      <w:r>
        <w:rPr>
          <w:rFonts w:ascii="仿宋" w:hAnsi="仿宋" w:eastAsia="仿宋" w:cs="仿宋"/>
          <w:spacing w:val="8"/>
          <w:sz w:val="31"/>
          <w:szCs w:val="31"/>
        </w:rPr>
        <w:t>主要原因是：基本工资调标；绩效考核奖发放由原来的次年</w:t>
      </w:r>
    </w:p>
    <w:p>
      <w:pPr>
        <w:spacing w:before="1" w:line="227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发放调整为当年按月发放。</w:t>
      </w:r>
    </w:p>
    <w:p>
      <w:pPr>
        <w:spacing w:before="240" w:line="372" w:lineRule="auto"/>
        <w:ind w:left="27" w:right="90" w:firstLine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与年初预算数相比情况：财政拨款收入总计年</w:t>
      </w:r>
      <w:r>
        <w:rPr>
          <w:rFonts w:ascii="仿宋" w:hAnsi="仿宋" w:eastAsia="仿宋" w:cs="仿宋"/>
          <w:spacing w:val="7"/>
          <w:sz w:val="31"/>
          <w:szCs w:val="31"/>
        </w:rPr>
        <w:t>初预算数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692.90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万元，决算数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806.66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万元，预决算差异率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16.42%，</w:t>
      </w:r>
    </w:p>
    <w:p>
      <w:pPr>
        <w:spacing w:before="2" w:line="227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5"/>
          <w:sz w:val="31"/>
          <w:szCs w:val="31"/>
        </w:rPr>
        <w:t>主要原因是</w:t>
      </w:r>
      <w:r>
        <w:rPr>
          <w:rFonts w:ascii="仿宋" w:hAnsi="仿宋" w:eastAsia="仿宋" w:cs="仿宋"/>
          <w:spacing w:val="-15"/>
          <w:sz w:val="31"/>
          <w:szCs w:val="31"/>
        </w:rPr>
        <w:t>：</w:t>
      </w:r>
      <w:r>
        <w:rPr>
          <w:rFonts w:ascii="仿宋" w:hAnsi="仿宋" w:eastAsia="仿宋" w:cs="仿宋"/>
          <w:spacing w:val="-11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5"/>
          <w:sz w:val="31"/>
          <w:szCs w:val="31"/>
        </w:rPr>
        <w:t>（</w:t>
      </w:r>
      <w:r>
        <w:rPr>
          <w:rFonts w:ascii="仿宋" w:hAnsi="仿宋" w:eastAsia="仿宋" w:cs="仿宋"/>
          <w:spacing w:val="15"/>
          <w:sz w:val="31"/>
          <w:szCs w:val="31"/>
        </w:rPr>
        <w:t>1）主要是年中追加人员及项目资金</w:t>
      </w:r>
      <w:r>
        <w:rPr>
          <w:rFonts w:ascii="仿宋" w:hAnsi="仿宋" w:eastAsia="仿宋" w:cs="仿宋"/>
          <w:spacing w:val="-2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5"/>
          <w:sz w:val="31"/>
          <w:szCs w:val="31"/>
        </w:rPr>
        <w:t>155.9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10" w:type="default"/>
          <w:pgSz w:w="11906" w:h="16839"/>
          <w:pgMar w:top="1431" w:right="1711" w:bottom="1156" w:left="1785" w:header="0" w:footer="994" w:gutter="0"/>
          <w:cols w:space="720" w:num="1"/>
        </w:sectPr>
      </w:pPr>
    </w:p>
    <w:p>
      <w:pPr>
        <w:spacing w:before="159" w:line="372" w:lineRule="auto"/>
        <w:ind w:left="35" w:firstLine="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9"/>
          <w:sz w:val="31"/>
          <w:szCs w:val="31"/>
        </w:rPr>
        <w:t>万元</w:t>
      </w:r>
      <w:r>
        <w:rPr>
          <w:rFonts w:ascii="仿宋" w:hAnsi="仿宋" w:eastAsia="仿宋" w:cs="仿宋"/>
          <w:spacing w:val="-42"/>
          <w:sz w:val="31"/>
          <w:szCs w:val="31"/>
        </w:rPr>
        <w:t>；</w:t>
      </w:r>
      <w:r>
        <w:rPr>
          <w:rFonts w:ascii="仿宋" w:hAnsi="仿宋" w:eastAsia="仿宋" w:cs="仿宋"/>
          <w:spacing w:val="-1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2"/>
          <w:sz w:val="31"/>
          <w:szCs w:val="31"/>
        </w:rPr>
        <w:t>（</w:t>
      </w:r>
      <w:r>
        <w:rPr>
          <w:rFonts w:ascii="仿宋" w:hAnsi="仿宋" w:eastAsia="仿宋" w:cs="仿宋"/>
          <w:spacing w:val="19"/>
          <w:sz w:val="31"/>
          <w:szCs w:val="31"/>
        </w:rPr>
        <w:t>2）人员及项目资金未执行完毕，收回资金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9"/>
          <w:sz w:val="31"/>
          <w:szCs w:val="31"/>
        </w:rPr>
        <w:t>43</w:t>
      </w:r>
      <w:r>
        <w:rPr>
          <w:rFonts w:ascii="仿宋" w:hAnsi="仿宋" w:eastAsia="仿宋" w:cs="仿宋"/>
          <w:spacing w:val="18"/>
          <w:sz w:val="31"/>
          <w:szCs w:val="31"/>
        </w:rPr>
        <w:t>.82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万元；</w:t>
      </w:r>
      <w:r>
        <w:rPr>
          <w:rFonts w:ascii="仿宋" w:hAnsi="仿宋" w:eastAsia="仿宋" w:cs="仿宋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(3)上年结转资金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1.68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万元年初无预算。财政拨款支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出总计年初预算数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692.90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万元，决算数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806.66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万元，预决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算差异率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16.42%，主要原因是</w:t>
      </w:r>
      <w:r>
        <w:rPr>
          <w:rFonts w:ascii="仿宋" w:hAnsi="仿宋" w:eastAsia="仿宋" w:cs="仿宋"/>
          <w:spacing w:val="-15"/>
          <w:sz w:val="31"/>
          <w:szCs w:val="31"/>
        </w:rPr>
        <w:t>：</w:t>
      </w:r>
      <w:r>
        <w:rPr>
          <w:rFonts w:ascii="仿宋" w:hAnsi="仿宋" w:eastAsia="仿宋" w:cs="仿宋"/>
          <w:spacing w:val="-13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5"/>
          <w:sz w:val="31"/>
          <w:szCs w:val="31"/>
        </w:rPr>
        <w:t>（</w:t>
      </w:r>
      <w:r>
        <w:rPr>
          <w:rFonts w:ascii="仿宋" w:hAnsi="仿宋" w:eastAsia="仿宋" w:cs="仿宋"/>
          <w:spacing w:val="10"/>
          <w:sz w:val="31"/>
          <w:szCs w:val="31"/>
        </w:rPr>
        <w:t>1）主要是年中追加人员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及项目资金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155.9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</w:t>
      </w:r>
      <w:r>
        <w:rPr>
          <w:rFonts w:ascii="仿宋" w:hAnsi="仿宋" w:eastAsia="仿宋" w:cs="仿宋"/>
          <w:spacing w:val="-9"/>
          <w:sz w:val="31"/>
          <w:szCs w:val="31"/>
        </w:rPr>
        <w:t>；（</w:t>
      </w:r>
      <w:r>
        <w:rPr>
          <w:rFonts w:ascii="仿宋" w:hAnsi="仿宋" w:eastAsia="仿宋" w:cs="仿宋"/>
          <w:spacing w:val="4"/>
          <w:sz w:val="31"/>
          <w:szCs w:val="31"/>
        </w:rPr>
        <w:t>2）人员及项目资金未执行完毕，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收回资金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43.82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万元；(3)上年结转资金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1.68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</w:t>
      </w:r>
      <w:r>
        <w:rPr>
          <w:rFonts w:ascii="仿宋" w:hAnsi="仿宋" w:eastAsia="仿宋" w:cs="仿宋"/>
          <w:spacing w:val="3"/>
          <w:sz w:val="31"/>
          <w:szCs w:val="31"/>
        </w:rPr>
        <w:t>元年初无预</w:t>
      </w:r>
    </w:p>
    <w:p>
      <w:pPr>
        <w:spacing w:line="227" w:lineRule="auto"/>
        <w:ind w:left="35"/>
        <w:rPr>
          <w:rFonts w:ascii="仿宋" w:hAnsi="仿宋" w:eastAsia="仿宋" w:cs="仿宋"/>
          <w:sz w:val="31"/>
          <w:szCs w:val="31"/>
        </w:rPr>
      </w:pPr>
      <w:bookmarkStart w:id="8" w:name="bookmark9"/>
      <w:bookmarkEnd w:id="8"/>
      <w:r>
        <w:rPr>
          <w:rFonts w:ascii="仿宋" w:hAnsi="仿宋" w:eastAsia="仿宋" w:cs="仿宋"/>
          <w:spacing w:val="-7"/>
          <w:sz w:val="31"/>
          <w:szCs w:val="31"/>
        </w:rPr>
        <w:t>算。</w:t>
      </w:r>
    </w:p>
    <w:p>
      <w:pPr>
        <w:spacing w:before="243" w:line="226" w:lineRule="auto"/>
        <w:ind w:left="675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五、一般公共预算财政拨款支出决算情况说明</w:t>
      </w:r>
    </w:p>
    <w:p>
      <w:pPr>
        <w:spacing w:before="244" w:line="226" w:lineRule="auto"/>
        <w:ind w:left="692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（一）一般公共预算财政拨款支出决算总体情况</w:t>
      </w:r>
    </w:p>
    <w:p>
      <w:pPr>
        <w:spacing w:before="298" w:line="357" w:lineRule="auto"/>
        <w:ind w:left="35" w:right="90" w:firstLine="63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2022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年度一般公共预算财政拨款支出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806.66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</w:t>
      </w:r>
      <w:r>
        <w:rPr>
          <w:rFonts w:ascii="仿宋" w:hAnsi="仿宋" w:eastAsia="仿宋" w:cs="仿宋"/>
          <w:spacing w:val="-7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占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本年支出合计的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96.72%，与上年相比，增加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97</w:t>
      </w:r>
      <w:r>
        <w:rPr>
          <w:rFonts w:ascii="仿宋" w:hAnsi="仿宋" w:eastAsia="仿宋" w:cs="仿宋"/>
          <w:spacing w:val="2"/>
          <w:sz w:val="31"/>
          <w:szCs w:val="31"/>
        </w:rPr>
        <w:t>.49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万元，增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长</w:t>
      </w:r>
      <w:r>
        <w:rPr>
          <w:rFonts w:ascii="仿宋" w:hAnsi="仿宋" w:eastAsia="仿宋" w:cs="仿宋"/>
          <w:spacing w:val="-2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13.75%，主要原因是：基本工资调标；绩效考核奖发放由</w:t>
      </w:r>
    </w:p>
    <w:p>
      <w:pPr>
        <w:spacing w:line="227" w:lineRule="auto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原来的次年发放调整为当年按月发放。</w:t>
      </w:r>
    </w:p>
    <w:p>
      <w:pPr>
        <w:spacing w:before="166" w:line="226" w:lineRule="auto"/>
        <w:ind w:left="692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（二）一般公共预算财政拨款支出决算结构情况</w:t>
      </w:r>
    </w:p>
    <w:p>
      <w:pPr>
        <w:spacing w:before="244" w:line="226" w:lineRule="auto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1.社会保障和就业支出(类)713.21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万元,</w:t>
      </w:r>
      <w:r>
        <w:rPr>
          <w:rFonts w:ascii="仿宋" w:hAnsi="仿宋" w:eastAsia="仿宋" w:cs="仿宋"/>
          <w:spacing w:val="-8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占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88.42%。</w:t>
      </w:r>
    </w:p>
    <w:p>
      <w:pPr>
        <w:spacing w:before="244" w:line="228" w:lineRule="auto"/>
        <w:ind w:left="669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2.卫生健康支出(类)52.55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万元,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占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6.51%。</w:t>
      </w:r>
    </w:p>
    <w:p>
      <w:pPr>
        <w:spacing w:before="242" w:line="226" w:lineRule="auto"/>
        <w:ind w:left="672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3.住房保障支出(类)40.90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万元,</w:t>
      </w:r>
      <w:r>
        <w:rPr>
          <w:rFonts w:ascii="仿宋" w:hAnsi="仿宋" w:eastAsia="仿宋" w:cs="仿宋"/>
          <w:spacing w:val="-7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占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5.07%。</w:t>
      </w:r>
    </w:p>
    <w:p>
      <w:pPr>
        <w:spacing w:before="244" w:line="226" w:lineRule="auto"/>
        <w:ind w:left="692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（三）一般公共预算财政拨款支出决算具体情况</w:t>
      </w:r>
    </w:p>
    <w:p>
      <w:pPr>
        <w:spacing w:before="242" w:line="372" w:lineRule="auto"/>
        <w:ind w:left="35" w:right="74" w:firstLine="65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1.社会保障和就业支出(类)行政事业单位养老支出(款)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事业单位离退休(项):支出决算数为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20.14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万元，</w:t>
      </w:r>
      <w:r>
        <w:rPr>
          <w:rFonts w:ascii="仿宋" w:hAnsi="仿宋" w:eastAsia="仿宋" w:cs="仿宋"/>
          <w:spacing w:val="-8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比上年决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算增加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11.08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万元，增长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122.30%,主要原因是:（1）本年在</w:t>
      </w:r>
    </w:p>
    <w:p>
      <w:pPr>
        <w:spacing w:line="224" w:lineRule="auto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职转退休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4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人</w:t>
      </w:r>
      <w:r>
        <w:rPr>
          <w:rFonts w:ascii="仿宋" w:hAnsi="仿宋" w:eastAsia="仿宋" w:cs="仿宋"/>
          <w:spacing w:val="-17"/>
          <w:sz w:val="31"/>
          <w:szCs w:val="31"/>
        </w:rPr>
        <w:t>；</w:t>
      </w:r>
      <w:r>
        <w:rPr>
          <w:rFonts w:ascii="仿宋" w:hAnsi="仿宋" w:eastAsia="仿宋" w:cs="仿宋"/>
          <w:spacing w:val="2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17"/>
          <w:sz w:val="31"/>
          <w:szCs w:val="31"/>
        </w:rPr>
        <w:t>（</w:t>
      </w:r>
      <w:r>
        <w:rPr>
          <w:rFonts w:ascii="仿宋" w:hAnsi="仿宋" w:eastAsia="仿宋" w:cs="仿宋"/>
          <w:spacing w:val="8"/>
          <w:sz w:val="31"/>
          <w:szCs w:val="31"/>
        </w:rPr>
        <w:t>2）本年增加退休人员基础绩效奖。</w:t>
      </w:r>
    </w:p>
    <w:p>
      <w:pPr>
        <w:spacing w:line="224" w:lineRule="auto"/>
        <w:rPr>
          <w:rFonts w:ascii="仿宋" w:hAnsi="仿宋" w:eastAsia="仿宋" w:cs="仿宋"/>
          <w:sz w:val="31"/>
          <w:szCs w:val="31"/>
        </w:rPr>
        <w:sectPr>
          <w:footerReference r:id="rId11" w:type="default"/>
          <w:pgSz w:w="11906" w:h="16839"/>
          <w:pgMar w:top="1431" w:right="1711" w:bottom="1153" w:left="1785" w:header="0" w:footer="994" w:gutter="0"/>
          <w:cols w:space="720" w:num="1"/>
        </w:sectPr>
      </w:pPr>
    </w:p>
    <w:p>
      <w:pPr>
        <w:spacing w:before="163" w:line="226" w:lineRule="auto"/>
        <w:ind w:left="669"/>
        <w:outlineLvl w:val="1"/>
        <w:rPr>
          <w:rFonts w:ascii="仿宋" w:hAnsi="仿宋" w:eastAsia="仿宋" w:cs="仿宋"/>
          <w:sz w:val="31"/>
          <w:szCs w:val="31"/>
        </w:rPr>
      </w:pPr>
      <w:bookmarkStart w:id="9" w:name="bookmark10"/>
      <w:bookmarkEnd w:id="9"/>
      <w:r>
        <w:rPr>
          <w:rFonts w:ascii="仿宋" w:hAnsi="仿宋" w:eastAsia="仿宋" w:cs="仿宋"/>
          <w:spacing w:val="8"/>
          <w:sz w:val="31"/>
          <w:szCs w:val="31"/>
        </w:rPr>
        <w:t>2.社会保障和就业支出(类)行政事业单位养老支出(款)</w:t>
      </w:r>
    </w:p>
    <w:p>
      <w:pPr>
        <w:spacing w:before="241" w:line="372" w:lineRule="auto"/>
        <w:ind w:left="31" w:right="90" w:firstLine="3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6"/>
          <w:sz w:val="31"/>
          <w:szCs w:val="31"/>
        </w:rPr>
        <w:t>机关事业单位基本养老保险缴费支出(项):支出决算数为</w:t>
      </w:r>
      <w:r>
        <w:rPr>
          <w:rFonts w:ascii="仿宋" w:hAnsi="仿宋" w:eastAsia="仿宋" w:cs="仿宋"/>
          <w:spacing w:val="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54.54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</w:t>
      </w:r>
      <w:r>
        <w:rPr>
          <w:rFonts w:ascii="仿宋" w:hAnsi="仿宋" w:eastAsia="仿宋" w:cs="仿宋"/>
          <w:spacing w:val="-8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比上年决算增加</w:t>
      </w:r>
      <w:r>
        <w:rPr>
          <w:rFonts w:ascii="仿宋" w:hAnsi="仿宋" w:eastAsia="仿宋" w:cs="仿宋"/>
          <w:spacing w:val="-3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10.51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万元，增长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23.87%,主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要原因是:基本工资调标；绩效考核奖发放由原来的次年发</w:t>
      </w:r>
    </w:p>
    <w:p>
      <w:pPr>
        <w:spacing w:before="1" w:line="227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放调整为当年按月发放造成基数上调。</w:t>
      </w:r>
    </w:p>
    <w:p>
      <w:pPr>
        <w:spacing w:before="242" w:line="226" w:lineRule="auto"/>
        <w:ind w:left="672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3.社会保障和就业支出(类)残疾人事业(</w:t>
      </w:r>
      <w:r>
        <w:rPr>
          <w:rFonts w:ascii="仿宋" w:hAnsi="仿宋" w:eastAsia="仿宋" w:cs="仿宋"/>
          <w:spacing w:val="19"/>
          <w:sz w:val="31"/>
          <w:szCs w:val="31"/>
        </w:rPr>
        <w:t>款)残疾人康</w:t>
      </w:r>
    </w:p>
    <w:p>
      <w:pPr>
        <w:spacing w:before="242" w:line="372" w:lineRule="auto"/>
        <w:ind w:left="37" w:right="90" w:firstLine="1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sz w:val="31"/>
          <w:szCs w:val="31"/>
        </w:rPr>
        <w:t>复(项):支出决算数为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638.53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比上年决算增加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63.94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万元，增长</w:t>
      </w:r>
      <w:r>
        <w:rPr>
          <w:rFonts w:ascii="仿宋" w:hAnsi="仿宋" w:eastAsia="仿宋" w:cs="仿宋"/>
          <w:spacing w:val="-2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11.13%,主要原因是:基本工资调标；绩效考核奖</w:t>
      </w:r>
    </w:p>
    <w:p>
      <w:pPr>
        <w:spacing w:line="227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发放由原来的次年发放调整为当年按月发放造成基数上调。</w:t>
      </w:r>
    </w:p>
    <w:p>
      <w:pPr>
        <w:spacing w:before="243" w:line="226" w:lineRule="auto"/>
        <w:ind w:left="664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4.卫生健康支出(类)行政事业单位医疗(款)事业单位</w:t>
      </w:r>
    </w:p>
    <w:p>
      <w:pPr>
        <w:spacing w:before="243" w:line="372" w:lineRule="auto"/>
        <w:ind w:left="37" w:right="90" w:firstLine="2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医疗(项):支出决算数为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29.56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比上年决算增加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5.78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万元，增长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24.31%,主要原因是:基本工资调标；绩效考核奖</w:t>
      </w:r>
    </w:p>
    <w:p>
      <w:pPr>
        <w:spacing w:line="227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发放由原来的次年发放调整为当年按月发放造成基数上调。</w:t>
      </w:r>
    </w:p>
    <w:p>
      <w:pPr>
        <w:spacing w:before="244" w:line="226" w:lineRule="auto"/>
        <w:ind w:left="672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0"/>
          <w:sz w:val="31"/>
          <w:szCs w:val="31"/>
        </w:rPr>
        <w:t>5.卫生健康支出(类)行政事业单位医疗(</w:t>
      </w:r>
      <w:r>
        <w:rPr>
          <w:rFonts w:ascii="仿宋" w:hAnsi="仿宋" w:eastAsia="仿宋" w:cs="仿宋"/>
          <w:spacing w:val="19"/>
          <w:sz w:val="31"/>
          <w:szCs w:val="31"/>
        </w:rPr>
        <w:t>款)公务员医</w:t>
      </w:r>
    </w:p>
    <w:p>
      <w:pPr>
        <w:spacing w:before="242" w:line="372" w:lineRule="auto"/>
        <w:ind w:left="37" w:right="88" w:firstLine="2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疗补助(项):支出决算数为</w:t>
      </w:r>
      <w:r>
        <w:rPr>
          <w:rFonts w:ascii="仿宋" w:hAnsi="仿宋" w:eastAsia="仿宋" w:cs="仿宋"/>
          <w:spacing w:val="-7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22.99</w:t>
      </w:r>
      <w:r>
        <w:rPr>
          <w:rFonts w:ascii="仿宋" w:hAnsi="仿宋" w:eastAsia="仿宋" w:cs="仿宋"/>
          <w:spacing w:val="-8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万元，比上年决算增加4.50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万元，增长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24.34%,主要原因是:基本工资调标；绩效考核奖</w:t>
      </w:r>
    </w:p>
    <w:p>
      <w:pPr>
        <w:spacing w:line="227" w:lineRule="auto"/>
        <w:ind w:left="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发放由原来的次年发放调整为当年按月发放造成基数上调。</w:t>
      </w:r>
    </w:p>
    <w:p>
      <w:pPr>
        <w:spacing w:before="244" w:line="226" w:lineRule="auto"/>
        <w:ind w:left="668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3"/>
          <w:sz w:val="31"/>
          <w:szCs w:val="31"/>
        </w:rPr>
        <w:t>6.住房保障支出(类)住房改革支出(款)住房公积金</w:t>
      </w:r>
    </w:p>
    <w:p>
      <w:pPr>
        <w:spacing w:before="242" w:line="372" w:lineRule="auto"/>
        <w:ind w:left="35" w:firstLine="46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sz w:val="31"/>
          <w:szCs w:val="31"/>
        </w:rPr>
        <w:t>(项):支出决算数为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40.90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万元，比上年决算增加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7.88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增长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23.86%,主要原因是:基本工资调标；绩效考核奖发放由</w:t>
      </w:r>
    </w:p>
    <w:p>
      <w:pPr>
        <w:spacing w:line="227" w:lineRule="auto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原来的次年发放调整为当年按月发放造成基数上调。</w:t>
      </w:r>
    </w:p>
    <w:p>
      <w:pPr>
        <w:spacing w:before="244" w:line="226" w:lineRule="auto"/>
        <w:ind w:left="673"/>
        <w:outlineLvl w:val="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7.社会保障和就业支出(类)行政事业单位养老支出(款)</w:t>
      </w:r>
    </w:p>
    <w:p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12" w:type="default"/>
          <w:pgSz w:w="11906" w:h="16839"/>
          <w:pgMar w:top="1431" w:right="1711" w:bottom="1156" w:left="1785" w:header="0" w:footer="994" w:gutter="0"/>
          <w:cols w:space="720" w:num="1"/>
        </w:sectPr>
      </w:pPr>
    </w:p>
    <w:p>
      <w:pPr>
        <w:spacing w:before="161" w:line="372" w:lineRule="auto"/>
        <w:ind w:left="40" w:right="103" w:hanging="5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机关事业单位职业年金缴费支出(项):支</w:t>
      </w:r>
      <w:r>
        <w:rPr>
          <w:rFonts w:ascii="仿宋" w:hAnsi="仿宋" w:eastAsia="仿宋" w:cs="仿宋"/>
          <w:spacing w:val="6"/>
          <w:sz w:val="31"/>
          <w:szCs w:val="31"/>
        </w:rPr>
        <w:t>出决算数为</w:t>
      </w:r>
      <w:r>
        <w:rPr>
          <w:rFonts w:ascii="仿宋" w:hAnsi="仿宋" w:eastAsia="仿宋" w:cs="仿宋"/>
          <w:spacing w:val="-6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0.00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元，比上年决算减少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6.20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万元，下降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100%,主要原因是:2022</w:t>
      </w:r>
    </w:p>
    <w:p>
      <w:pPr>
        <w:spacing w:before="1" w:line="225" w:lineRule="auto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年退休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人，职业年金于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年拨付。</w:t>
      </w:r>
    </w:p>
    <w:p>
      <w:pPr>
        <w:spacing w:before="245" w:line="226" w:lineRule="auto"/>
        <w:ind w:left="67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六、一般公共预算财政拨款基本支出决算情</w:t>
      </w:r>
      <w:r>
        <w:rPr>
          <w:rFonts w:ascii="黑体" w:hAnsi="黑体" w:eastAsia="黑体" w:cs="黑体"/>
          <w:spacing w:val="8"/>
          <w:sz w:val="31"/>
          <w:szCs w:val="31"/>
        </w:rPr>
        <w:t>况说明</w:t>
      </w:r>
    </w:p>
    <w:p>
      <w:pPr>
        <w:spacing w:before="244" w:line="624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3"/>
          <w:position w:val="23"/>
          <w:sz w:val="31"/>
          <w:szCs w:val="31"/>
        </w:rPr>
        <w:t>2022</w:t>
      </w:r>
      <w:r>
        <w:rPr>
          <w:rFonts w:ascii="仿宋" w:hAnsi="仿宋" w:eastAsia="仿宋" w:cs="仿宋"/>
          <w:spacing w:val="-80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position w:val="23"/>
          <w:sz w:val="31"/>
          <w:szCs w:val="31"/>
        </w:rPr>
        <w:t>年度一般公共预算财政拨款基本支出</w:t>
      </w:r>
      <w:r>
        <w:rPr>
          <w:rFonts w:ascii="仿宋" w:hAnsi="仿宋" w:eastAsia="仿宋" w:cs="仿宋"/>
          <w:spacing w:val="-91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position w:val="23"/>
          <w:sz w:val="31"/>
          <w:szCs w:val="31"/>
        </w:rPr>
        <w:t>674.42</w:t>
      </w:r>
      <w:r>
        <w:rPr>
          <w:rFonts w:ascii="仿宋" w:hAnsi="仿宋" w:eastAsia="仿宋" w:cs="仿宋"/>
          <w:spacing w:val="-82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position w:val="23"/>
          <w:sz w:val="31"/>
          <w:szCs w:val="31"/>
        </w:rPr>
        <w:t>万</w:t>
      </w:r>
      <w:r>
        <w:rPr>
          <w:rFonts w:ascii="仿宋" w:hAnsi="仿宋" w:eastAsia="仿宋" w:cs="仿宋"/>
          <w:spacing w:val="2"/>
          <w:position w:val="23"/>
          <w:sz w:val="31"/>
          <w:szCs w:val="31"/>
        </w:rPr>
        <w:t>元，</w:t>
      </w:r>
    </w:p>
    <w:p>
      <w:pPr>
        <w:spacing w:before="1" w:line="227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其中：</w:t>
      </w:r>
    </w:p>
    <w:p>
      <w:pPr>
        <w:spacing w:before="238" w:line="372" w:lineRule="auto"/>
        <w:ind w:left="35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3"/>
          <w:sz w:val="31"/>
          <w:szCs w:val="31"/>
        </w:rPr>
        <w:t>人员经费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624.98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万元，包括：基本工资</w:t>
      </w:r>
      <w:r>
        <w:rPr>
          <w:rFonts w:ascii="仿宋" w:hAnsi="仿宋" w:eastAsia="仿宋" w:cs="仿宋"/>
          <w:spacing w:val="12"/>
          <w:sz w:val="31"/>
          <w:szCs w:val="31"/>
        </w:rPr>
        <w:t>、津贴补贴、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奖金、绩效工资、机关事业单位基本养老保险缴费、职工基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本医疗保险缴费、公务员医疗补助缴费、其他社会保障缴费、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住房公积金、退休费、医疗费补助、其他对个人和家庭的补</w:t>
      </w:r>
    </w:p>
    <w:p>
      <w:pPr>
        <w:spacing w:before="1" w:line="228" w:lineRule="auto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6"/>
          <w:sz w:val="31"/>
          <w:szCs w:val="31"/>
        </w:rPr>
        <w:t>助。</w:t>
      </w:r>
    </w:p>
    <w:p>
      <w:pPr>
        <w:spacing w:before="239" w:line="372" w:lineRule="auto"/>
        <w:ind w:left="70" w:right="102" w:firstLine="61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公用经费</w:t>
      </w:r>
      <w:r>
        <w:rPr>
          <w:rFonts w:ascii="仿宋" w:hAnsi="仿宋" w:eastAsia="仿宋" w:cs="仿宋"/>
          <w:spacing w:val="-6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49.44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万元，包括：办公费、水费、电费、邮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电费、取暖费、差旅费、工会经费、福利费、公务用车运行</w:t>
      </w:r>
    </w:p>
    <w:p>
      <w:pPr>
        <w:spacing w:line="227" w:lineRule="auto"/>
        <w:ind w:left="41"/>
        <w:rPr>
          <w:rFonts w:ascii="仿宋" w:hAnsi="仿宋" w:eastAsia="仿宋" w:cs="仿宋"/>
          <w:sz w:val="31"/>
          <w:szCs w:val="31"/>
        </w:rPr>
      </w:pPr>
      <w:bookmarkStart w:id="10" w:name="bookmark11"/>
      <w:bookmarkEnd w:id="10"/>
      <w:r>
        <w:rPr>
          <w:rFonts w:ascii="仿宋" w:hAnsi="仿宋" w:eastAsia="仿宋" w:cs="仿宋"/>
          <w:spacing w:val="7"/>
          <w:sz w:val="31"/>
          <w:szCs w:val="31"/>
        </w:rPr>
        <w:t>维护费、其他商品和服务支出。</w:t>
      </w:r>
    </w:p>
    <w:p>
      <w:pPr>
        <w:spacing w:before="243" w:line="226" w:lineRule="auto"/>
        <w:ind w:left="666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七、财政拨款“三公”经费支出决算情况说明</w:t>
      </w:r>
    </w:p>
    <w:p>
      <w:pPr>
        <w:spacing w:before="240" w:line="372" w:lineRule="auto"/>
        <w:ind w:left="34" w:right="14" w:firstLine="6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2022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年度财政拨款“三公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”经费支出决算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2.00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比上年增加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万元，增长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0.00%，主要</w:t>
      </w:r>
      <w:r>
        <w:rPr>
          <w:rFonts w:ascii="仿宋" w:hAnsi="仿宋" w:eastAsia="仿宋" w:cs="仿宋"/>
          <w:spacing w:val="2"/>
          <w:sz w:val="31"/>
          <w:szCs w:val="31"/>
        </w:rPr>
        <w:t>原因是：严格执行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八项规定，厉行节约。其中：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因公出国（境）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费支出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0.00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  <w:r>
        <w:rPr>
          <w:rFonts w:ascii="仿宋" w:hAnsi="仿宋" w:eastAsia="仿宋" w:cs="仿宋"/>
          <w:spacing w:val="-7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占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0.00%，比上年增加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万元，增长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0.00%，主要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原因是：我单位无因公出国（境）费；公务用车购置及运行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维护费支出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2.00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万元，占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100.00%，比上年增加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万元，</w:t>
      </w:r>
    </w:p>
    <w:p>
      <w:pPr>
        <w:spacing w:before="1" w:line="226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增长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0.00%，主要原因是：严格执行八项规定，厉行节约；</w:t>
      </w:r>
    </w:p>
    <w:p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13" w:type="default"/>
          <w:pgSz w:w="11906" w:h="16839"/>
          <w:pgMar w:top="1431" w:right="1696" w:bottom="1156" w:left="1785" w:header="0" w:footer="994" w:gutter="0"/>
          <w:cols w:space="720" w:num="1"/>
        </w:sectPr>
      </w:pPr>
    </w:p>
    <w:p>
      <w:pPr>
        <w:spacing w:before="161" w:line="372" w:lineRule="auto"/>
        <w:ind w:left="40" w:right="16" w:firstLine="1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公务接待费支出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0.00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万元，</w:t>
      </w:r>
      <w:r>
        <w:rPr>
          <w:rFonts w:ascii="仿宋" w:hAnsi="仿宋" w:eastAsia="仿宋" w:cs="仿宋"/>
          <w:spacing w:val="-6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占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0.00%，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比上年增加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0.00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万 </w:t>
      </w:r>
      <w:r>
        <w:rPr>
          <w:rFonts w:ascii="仿宋" w:hAnsi="仿宋" w:eastAsia="仿宋" w:cs="仿宋"/>
          <w:spacing w:val="10"/>
          <w:sz w:val="31"/>
          <w:szCs w:val="31"/>
        </w:rPr>
        <w:t>元，增长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0.00%，主要原因是：我单位无公务接待</w:t>
      </w:r>
      <w:r>
        <w:rPr>
          <w:rFonts w:ascii="仿宋" w:hAnsi="仿宋" w:eastAsia="仿宋" w:cs="仿宋"/>
          <w:spacing w:val="9"/>
          <w:sz w:val="31"/>
          <w:szCs w:val="31"/>
        </w:rPr>
        <w:t>费。具体</w:t>
      </w:r>
    </w:p>
    <w:p>
      <w:pPr>
        <w:spacing w:before="1" w:line="227" w:lineRule="auto"/>
        <w:ind w:left="4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情况如下：</w:t>
      </w:r>
    </w:p>
    <w:p>
      <w:pPr>
        <w:spacing w:before="240" w:line="372" w:lineRule="auto"/>
        <w:ind w:left="36" w:right="16" w:firstLine="67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0"/>
          <w:sz w:val="31"/>
          <w:szCs w:val="31"/>
        </w:rPr>
        <w:t>因公出国（境）费支出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0.00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万元，开支内容包括我单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位无因公出国（境）费。单位全年安排的因公出国（境）团</w:t>
      </w:r>
    </w:p>
    <w:p>
      <w:pPr>
        <w:spacing w:line="228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2"/>
          <w:sz w:val="31"/>
          <w:szCs w:val="31"/>
        </w:rPr>
        <w:t>组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0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个，</w:t>
      </w:r>
      <w:r>
        <w:rPr>
          <w:rFonts w:ascii="仿宋" w:hAnsi="仿宋" w:eastAsia="仿宋" w:cs="仿宋"/>
          <w:spacing w:val="-9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因公出国（境）0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2"/>
          <w:sz w:val="31"/>
          <w:szCs w:val="31"/>
        </w:rPr>
        <w:t>人次。</w:t>
      </w:r>
    </w:p>
    <w:p>
      <w:pPr>
        <w:spacing w:before="237" w:line="372" w:lineRule="auto"/>
        <w:ind w:left="34" w:right="16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公务用车购置及运行维护费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2.00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万元，其中：公务用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车购置费</w:t>
      </w:r>
      <w:r>
        <w:rPr>
          <w:rFonts w:ascii="仿宋" w:hAnsi="仿宋" w:eastAsia="仿宋" w:cs="仿宋"/>
          <w:spacing w:val="-4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0.00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万元，公务用车运行维护费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2.00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万元。公务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用车运行维护费开支内容包括车辆燃油费、车辆保险费、车</w:t>
      </w:r>
      <w:r>
        <w:rPr>
          <w:rFonts w:ascii="仿宋" w:hAnsi="仿宋" w:eastAsia="仿宋" w:cs="仿宋"/>
          <w:spacing w:val="1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辆维修保养费、车辆过路过桥费及停车费。公务用车购置数</w:t>
      </w:r>
    </w:p>
    <w:p>
      <w:pPr>
        <w:spacing w:before="2" w:line="224" w:lineRule="auto"/>
        <w:ind w:left="2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辆，公务用车保有量</w:t>
      </w:r>
      <w:r>
        <w:rPr>
          <w:rFonts w:ascii="仿宋" w:hAnsi="仿宋" w:eastAsia="仿宋" w:cs="仿宋"/>
          <w:spacing w:val="-5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3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辆。</w:t>
      </w:r>
    </w:p>
    <w:p>
      <w:pPr>
        <w:spacing w:before="246" w:line="624" w:lineRule="exact"/>
        <w:ind w:right="16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position w:val="23"/>
          <w:sz w:val="31"/>
          <w:szCs w:val="31"/>
        </w:rPr>
        <w:t>公务接待费</w:t>
      </w:r>
      <w:r>
        <w:rPr>
          <w:rFonts w:ascii="仿宋" w:hAnsi="仿宋" w:eastAsia="仿宋" w:cs="仿宋"/>
          <w:spacing w:val="-37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position w:val="23"/>
          <w:sz w:val="31"/>
          <w:szCs w:val="31"/>
        </w:rPr>
        <w:t>0.00</w:t>
      </w:r>
      <w:r>
        <w:rPr>
          <w:rFonts w:ascii="仿宋" w:hAnsi="仿宋" w:eastAsia="仿宋" w:cs="仿宋"/>
          <w:spacing w:val="-44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position w:val="23"/>
          <w:sz w:val="31"/>
          <w:szCs w:val="31"/>
        </w:rPr>
        <w:t>万元，开支内容包括我单位无公务接</w:t>
      </w:r>
    </w:p>
    <w:p>
      <w:pPr>
        <w:spacing w:before="1" w:line="226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待费。单位全年安排的国内公务接待</w:t>
      </w:r>
      <w:r>
        <w:rPr>
          <w:rFonts w:ascii="仿宋" w:hAnsi="仿宋" w:eastAsia="仿宋" w:cs="仿宋"/>
          <w:spacing w:val="-4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批次，0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人次。</w:t>
      </w:r>
    </w:p>
    <w:p>
      <w:pPr>
        <w:spacing w:before="238" w:line="372" w:lineRule="auto"/>
        <w:ind w:left="27" w:right="13" w:firstLine="66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与全年预算数相比情况：“三公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”经费支出全年预算数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2.00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万元，决算数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2.00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万元，预决算差</w:t>
      </w:r>
      <w:r>
        <w:rPr>
          <w:rFonts w:ascii="仿宋" w:hAnsi="仿宋" w:eastAsia="仿宋" w:cs="仿宋"/>
          <w:spacing w:val="8"/>
          <w:sz w:val="31"/>
          <w:szCs w:val="31"/>
        </w:rPr>
        <w:t>异率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0.00%，主要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原因是：严格按照年初预算执行。其中：</w:t>
      </w:r>
      <w:r>
        <w:rPr>
          <w:rFonts w:ascii="仿宋" w:hAnsi="仿宋" w:eastAsia="仿宋" w:cs="仿宋"/>
          <w:spacing w:val="-8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因公出国（境）费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全年预算数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0.00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万元，决算数</w:t>
      </w:r>
      <w:r>
        <w:rPr>
          <w:rFonts w:ascii="仿宋" w:hAnsi="仿宋" w:eastAsia="仿宋" w:cs="仿宋"/>
          <w:spacing w:val="-4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0.00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万元，预决算差异率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0.00%，主要原因是：我单位无因公出国</w:t>
      </w:r>
      <w:r>
        <w:rPr>
          <w:rFonts w:ascii="仿宋" w:hAnsi="仿宋" w:eastAsia="仿宋" w:cs="仿宋"/>
          <w:spacing w:val="13"/>
          <w:sz w:val="31"/>
          <w:szCs w:val="31"/>
        </w:rPr>
        <w:t>（境）费；公务用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车购置费全年预算数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万元，决算数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万元，预决算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差异率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0"/>
          <w:sz w:val="31"/>
          <w:szCs w:val="31"/>
        </w:rPr>
        <w:t>0.00%，主要原因是：我单位无公务用车购置费；公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务用车运行费全年预算数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万元，决算数</w:t>
      </w:r>
      <w:r>
        <w:rPr>
          <w:rFonts w:ascii="仿宋" w:hAnsi="仿宋" w:eastAsia="仿宋" w:cs="仿宋"/>
          <w:spacing w:val="-6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2.00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万</w:t>
      </w:r>
      <w:r>
        <w:rPr>
          <w:rFonts w:ascii="仿宋" w:hAnsi="仿宋" w:eastAsia="仿宋" w:cs="仿宋"/>
          <w:spacing w:val="4"/>
          <w:sz w:val="31"/>
          <w:szCs w:val="31"/>
        </w:rPr>
        <w:t>元，预</w:t>
      </w:r>
    </w:p>
    <w:p>
      <w:pPr>
        <w:spacing w:before="1" w:line="226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9"/>
          <w:sz w:val="31"/>
          <w:szCs w:val="31"/>
        </w:rPr>
        <w:t>决算差异率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0.00%，主要原因是：严格按照年初预算执行；</w:t>
      </w:r>
    </w:p>
    <w:p>
      <w:pPr>
        <w:spacing w:line="226" w:lineRule="auto"/>
        <w:rPr>
          <w:rFonts w:ascii="仿宋" w:hAnsi="仿宋" w:eastAsia="仿宋" w:cs="仿宋"/>
          <w:sz w:val="31"/>
          <w:szCs w:val="31"/>
        </w:rPr>
        <w:sectPr>
          <w:footerReference r:id="rId14" w:type="default"/>
          <w:pgSz w:w="11906" w:h="16839"/>
          <w:pgMar w:top="1431" w:right="1785" w:bottom="1156" w:left="1785" w:header="0" w:footer="994" w:gutter="0"/>
          <w:cols w:space="720" w:num="1"/>
        </w:sectPr>
      </w:pPr>
    </w:p>
    <w:p>
      <w:pPr>
        <w:spacing w:before="162" w:line="624" w:lineRule="exact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position w:val="23"/>
          <w:sz w:val="31"/>
          <w:szCs w:val="31"/>
        </w:rPr>
        <w:t>公务接待费全年预算数</w:t>
      </w:r>
      <w:r>
        <w:rPr>
          <w:rFonts w:ascii="仿宋" w:hAnsi="仿宋" w:eastAsia="仿宋" w:cs="仿宋"/>
          <w:spacing w:val="-48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23"/>
          <w:sz w:val="31"/>
          <w:szCs w:val="31"/>
        </w:rPr>
        <w:t>0.00</w:t>
      </w:r>
      <w:r>
        <w:rPr>
          <w:rFonts w:ascii="仿宋" w:hAnsi="仿宋" w:eastAsia="仿宋" w:cs="仿宋"/>
          <w:spacing w:val="-50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23"/>
          <w:sz w:val="31"/>
          <w:szCs w:val="31"/>
        </w:rPr>
        <w:t>万元，决算数</w:t>
      </w:r>
      <w:r>
        <w:rPr>
          <w:rFonts w:ascii="仿宋" w:hAnsi="仿宋" w:eastAsia="仿宋" w:cs="仿宋"/>
          <w:spacing w:val="-62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23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position w:val="23"/>
          <w:sz w:val="31"/>
          <w:szCs w:val="31"/>
        </w:rPr>
        <w:t>万元，预决</w:t>
      </w:r>
    </w:p>
    <w:p>
      <w:pPr>
        <w:spacing w:line="226" w:lineRule="auto"/>
        <w:ind w:left="35"/>
        <w:rPr>
          <w:rFonts w:ascii="仿宋" w:hAnsi="仿宋" w:eastAsia="仿宋" w:cs="仿宋"/>
          <w:sz w:val="31"/>
          <w:szCs w:val="31"/>
        </w:rPr>
      </w:pPr>
      <w:bookmarkStart w:id="11" w:name="bookmark13"/>
      <w:bookmarkEnd w:id="11"/>
      <w:bookmarkStart w:id="12" w:name="bookmark12"/>
      <w:bookmarkEnd w:id="12"/>
      <w:r>
        <w:rPr>
          <w:rFonts w:ascii="仿宋" w:hAnsi="仿宋" w:eastAsia="仿宋" w:cs="仿宋"/>
          <w:spacing w:val="7"/>
          <w:sz w:val="31"/>
          <w:szCs w:val="31"/>
        </w:rPr>
        <w:t>算差异率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0.00%，主要原因是：我单位无公务接待费。</w:t>
      </w:r>
    </w:p>
    <w:p>
      <w:pPr>
        <w:spacing w:before="244" w:line="226" w:lineRule="auto"/>
        <w:ind w:left="66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八、政府性基金预算财政拨款收入支出决算情况说明</w:t>
      </w:r>
    </w:p>
    <w:p>
      <w:pPr>
        <w:spacing w:before="242" w:line="372" w:lineRule="auto"/>
        <w:ind w:left="41" w:right="87" w:firstLine="64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我单位本年度无政府性基金预算财政拨款收入、支出及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结转和结余，政府性基金预算财政拨款收入支出决算表为空</w:t>
      </w:r>
    </w:p>
    <w:p>
      <w:pPr>
        <w:spacing w:before="2" w:line="229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8"/>
          <w:sz w:val="31"/>
          <w:szCs w:val="31"/>
        </w:rPr>
        <w:t>表。</w:t>
      </w:r>
    </w:p>
    <w:p>
      <w:pPr>
        <w:spacing w:before="238" w:line="226" w:lineRule="auto"/>
        <w:ind w:left="67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九、国有资本经营预算财政拨款收入支出决算情况说明</w:t>
      </w:r>
    </w:p>
    <w:p>
      <w:pPr>
        <w:spacing w:before="243" w:line="372" w:lineRule="auto"/>
        <w:ind w:left="38" w:right="90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我单位本年度无国有资本经营预算财政拨款收入</w:t>
      </w:r>
      <w:r>
        <w:rPr>
          <w:rFonts w:ascii="仿宋" w:hAnsi="仿宋" w:eastAsia="仿宋" w:cs="仿宋"/>
          <w:spacing w:val="7"/>
          <w:sz w:val="31"/>
          <w:szCs w:val="31"/>
        </w:rPr>
        <w:t>、支出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及结转和结余，国有资本经营预算财政拨款收入支出决算表</w:t>
      </w:r>
    </w:p>
    <w:p>
      <w:pPr>
        <w:spacing w:line="229" w:lineRule="auto"/>
        <w:ind w:left="4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1"/>
          <w:sz w:val="31"/>
          <w:szCs w:val="31"/>
        </w:rPr>
        <w:t>为空表。</w:t>
      </w:r>
    </w:p>
    <w:p>
      <w:pPr>
        <w:spacing w:before="240" w:line="226" w:lineRule="auto"/>
        <w:ind w:left="67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十、其他重要事项的情况说明</w:t>
      </w:r>
    </w:p>
    <w:p>
      <w:pPr>
        <w:spacing w:before="244" w:line="227" w:lineRule="auto"/>
        <w:ind w:left="692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（一）机关运行经费支出情况</w:t>
      </w:r>
    </w:p>
    <w:p>
      <w:pPr>
        <w:spacing w:before="243" w:line="227" w:lineRule="auto"/>
        <w:ind w:left="669"/>
        <w:outlineLvl w:val="2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6"/>
          <w:sz w:val="31"/>
          <w:szCs w:val="31"/>
        </w:rPr>
        <w:t>2022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6"/>
          <w:sz w:val="31"/>
          <w:szCs w:val="31"/>
        </w:rPr>
        <w:t>年度新疆维吾尔自治区残疾人康复服务指导中心</w:t>
      </w:r>
    </w:p>
    <w:p>
      <w:pPr>
        <w:spacing w:before="241" w:line="372" w:lineRule="auto"/>
        <w:ind w:left="35" w:firstLine="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3"/>
          <w:sz w:val="31"/>
          <w:szCs w:val="31"/>
        </w:rPr>
        <w:t>（事业单位）公用经费</w:t>
      </w:r>
      <w:r>
        <w:rPr>
          <w:rFonts w:ascii="仿宋" w:hAnsi="仿宋" w:eastAsia="仿宋" w:cs="仿宋"/>
          <w:spacing w:val="-6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49.44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3"/>
          <w:sz w:val="31"/>
          <w:szCs w:val="31"/>
        </w:rPr>
        <w:t>万元，比</w:t>
      </w:r>
      <w:r>
        <w:rPr>
          <w:rFonts w:ascii="仿宋" w:hAnsi="仿宋" w:eastAsia="仿宋" w:cs="仿宋"/>
          <w:spacing w:val="-4"/>
          <w:sz w:val="31"/>
          <w:szCs w:val="31"/>
        </w:rPr>
        <w:t>上年增加</w:t>
      </w:r>
      <w:r>
        <w:rPr>
          <w:rFonts w:ascii="仿宋" w:hAnsi="仿宋" w:eastAsia="仿宋" w:cs="仿宋"/>
          <w:spacing w:val="-3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12.92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增长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35.38%，主要原因是：2021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年预算人数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30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>人，2022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年 </w:t>
      </w:r>
      <w:r>
        <w:rPr>
          <w:rFonts w:ascii="仿宋" w:hAnsi="仿宋" w:eastAsia="仿宋" w:cs="仿宋"/>
          <w:spacing w:val="2"/>
          <w:sz w:val="31"/>
          <w:szCs w:val="31"/>
        </w:rPr>
        <w:t>预算人数</w:t>
      </w:r>
      <w:r>
        <w:rPr>
          <w:rFonts w:ascii="仿宋" w:hAnsi="仿宋" w:eastAsia="仿宋" w:cs="仿宋"/>
          <w:spacing w:val="-4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34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人，人员增加</w:t>
      </w:r>
      <w:r>
        <w:rPr>
          <w:rFonts w:ascii="仿宋" w:hAnsi="仿宋" w:eastAsia="仿宋" w:cs="仿宋"/>
          <w:spacing w:val="-6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4</w:t>
      </w:r>
      <w:r>
        <w:rPr>
          <w:rFonts w:ascii="仿宋" w:hAnsi="仿宋" w:eastAsia="仿宋" w:cs="仿宋"/>
          <w:spacing w:val="-4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人，级别变动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16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人，导致经费</w:t>
      </w:r>
    </w:p>
    <w:p>
      <w:pPr>
        <w:spacing w:line="229" w:lineRule="auto"/>
        <w:ind w:left="45"/>
        <w:rPr>
          <w:rFonts w:ascii="仿宋" w:hAnsi="仿宋" w:eastAsia="仿宋" w:cs="仿宋"/>
          <w:sz w:val="31"/>
          <w:szCs w:val="31"/>
        </w:rPr>
      </w:pPr>
      <w:bookmarkStart w:id="13" w:name="bookmark14"/>
      <w:bookmarkEnd w:id="13"/>
      <w:r>
        <w:rPr>
          <w:rFonts w:ascii="仿宋" w:hAnsi="仿宋" w:eastAsia="仿宋" w:cs="仿宋"/>
          <w:spacing w:val="-5"/>
          <w:sz w:val="31"/>
          <w:szCs w:val="31"/>
        </w:rPr>
        <w:t>变动。</w:t>
      </w:r>
    </w:p>
    <w:p>
      <w:pPr>
        <w:spacing w:before="240" w:line="228" w:lineRule="auto"/>
        <w:ind w:left="851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5"/>
          <w:sz w:val="31"/>
          <w:szCs w:val="31"/>
        </w:rPr>
        <w:t>（二）政府采购情况</w:t>
      </w:r>
    </w:p>
    <w:p>
      <w:pPr>
        <w:spacing w:before="239" w:line="372" w:lineRule="auto"/>
        <w:ind w:left="35" w:right="87" w:firstLine="634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2022</w:t>
      </w:r>
      <w:r>
        <w:rPr>
          <w:rFonts w:ascii="仿宋" w:hAnsi="仿宋" w:eastAsia="仿宋" w:cs="仿宋"/>
          <w:spacing w:val="-3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年度政府采购支出总额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14.80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万元，其中：政府采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购货物支出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3.61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万元、政府采购工程支出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0.00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万元、政府</w:t>
      </w:r>
    </w:p>
    <w:p>
      <w:pPr>
        <w:spacing w:before="1" w:line="227" w:lineRule="auto"/>
        <w:ind w:left="3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"/>
          <w:sz w:val="31"/>
          <w:szCs w:val="31"/>
        </w:rPr>
        <w:t>采购服务支出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11.19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万元。</w:t>
      </w:r>
    </w:p>
    <w:p>
      <w:pPr>
        <w:spacing w:before="241" w:line="228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2"/>
          <w:sz w:val="31"/>
          <w:szCs w:val="31"/>
        </w:rPr>
        <w:t>授予中小企业合同金额</w:t>
      </w:r>
      <w:r>
        <w:rPr>
          <w:rFonts w:ascii="仿宋" w:hAnsi="仿宋" w:eastAsia="仿宋" w:cs="仿宋"/>
          <w:spacing w:val="-2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14.80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万元，</w:t>
      </w:r>
      <w:r>
        <w:rPr>
          <w:rFonts w:ascii="仿宋" w:hAnsi="仿宋" w:eastAsia="仿宋" w:cs="仿宋"/>
          <w:spacing w:val="-8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占政府采购支出总</w:t>
      </w:r>
    </w:p>
    <w:p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footerReference r:id="rId15" w:type="default"/>
          <w:pgSz w:w="11906" w:h="16839"/>
          <w:pgMar w:top="1431" w:right="1711" w:bottom="1156" w:left="1785" w:header="0" w:footer="994" w:gutter="0"/>
          <w:cols w:space="720" w:num="1"/>
        </w:sectPr>
      </w:pPr>
    </w:p>
    <w:p>
      <w:pPr>
        <w:spacing w:before="162" w:line="624" w:lineRule="exact"/>
        <w:ind w:left="3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position w:val="23"/>
          <w:sz w:val="31"/>
          <w:szCs w:val="31"/>
        </w:rPr>
        <w:t>额的</w:t>
      </w:r>
      <w:r>
        <w:rPr>
          <w:rFonts w:ascii="仿宋" w:hAnsi="仿宋" w:eastAsia="仿宋" w:cs="仿宋"/>
          <w:spacing w:val="-38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position w:val="23"/>
          <w:sz w:val="31"/>
          <w:szCs w:val="31"/>
        </w:rPr>
        <w:t>100.00%，其中：授予小微企业合同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金额</w:t>
      </w:r>
      <w:r>
        <w:rPr>
          <w:rFonts w:ascii="仿宋" w:hAnsi="仿宋" w:eastAsia="仿宋" w:cs="仿宋"/>
          <w:spacing w:val="-34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14.80</w:t>
      </w:r>
      <w:r>
        <w:rPr>
          <w:rFonts w:ascii="仿宋" w:hAnsi="仿宋" w:eastAsia="仿宋" w:cs="仿宋"/>
          <w:spacing w:val="-48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position w:val="23"/>
          <w:sz w:val="31"/>
          <w:szCs w:val="31"/>
        </w:rPr>
        <w:t>万元，</w:t>
      </w:r>
    </w:p>
    <w:p>
      <w:pPr>
        <w:spacing w:before="1" w:line="227" w:lineRule="auto"/>
        <w:ind w:left="90"/>
        <w:rPr>
          <w:rFonts w:ascii="仿宋" w:hAnsi="仿宋" w:eastAsia="仿宋" w:cs="仿宋"/>
          <w:sz w:val="31"/>
          <w:szCs w:val="31"/>
        </w:rPr>
      </w:pPr>
      <w:bookmarkStart w:id="14" w:name="bookmark15"/>
      <w:bookmarkEnd w:id="14"/>
      <w:r>
        <w:rPr>
          <w:rFonts w:ascii="仿宋" w:hAnsi="仿宋" w:eastAsia="仿宋" w:cs="仿宋"/>
          <w:spacing w:val="1"/>
          <w:sz w:val="31"/>
          <w:szCs w:val="31"/>
        </w:rPr>
        <w:t>占政府采购支出总额的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"/>
          <w:sz w:val="31"/>
          <w:szCs w:val="31"/>
        </w:rPr>
        <w:t>100.00%。</w:t>
      </w:r>
    </w:p>
    <w:p>
      <w:pPr>
        <w:spacing w:before="241" w:line="226" w:lineRule="auto"/>
        <w:ind w:left="692"/>
        <w:outlineLvl w:val="2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（三）国有资产占用情况说明</w:t>
      </w:r>
    </w:p>
    <w:p>
      <w:pPr>
        <w:spacing w:before="239" w:line="372" w:lineRule="auto"/>
        <w:ind w:left="27" w:right="13" w:firstLine="64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5"/>
          <w:sz w:val="31"/>
          <w:szCs w:val="31"/>
        </w:rPr>
        <w:t>截止</w:t>
      </w:r>
      <w:r>
        <w:rPr>
          <w:rFonts w:ascii="仿宋" w:hAnsi="仿宋" w:eastAsia="仿宋" w:cs="仿宋"/>
          <w:spacing w:val="-4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2022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年</w:t>
      </w:r>
      <w:r>
        <w:rPr>
          <w:rFonts w:ascii="仿宋" w:hAnsi="仿宋" w:eastAsia="仿宋" w:cs="仿宋"/>
          <w:spacing w:val="-4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12</w:t>
      </w:r>
      <w:r>
        <w:rPr>
          <w:rFonts w:ascii="仿宋" w:hAnsi="仿宋" w:eastAsia="仿宋" w:cs="仿宋"/>
          <w:spacing w:val="-3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月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31 日，</w:t>
      </w:r>
      <w:r>
        <w:rPr>
          <w:rFonts w:ascii="仿宋" w:hAnsi="仿宋" w:eastAsia="仿宋" w:cs="仿宋"/>
          <w:spacing w:val="-9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固定资产原值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733.07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5"/>
          <w:sz w:val="31"/>
          <w:szCs w:val="31"/>
        </w:rPr>
        <w:t>万元，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房屋</w:t>
      </w:r>
      <w:r>
        <w:rPr>
          <w:rFonts w:ascii="仿宋" w:hAnsi="仿宋" w:eastAsia="仿宋" w:cs="仿宋"/>
          <w:spacing w:val="-5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0.00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平方米，价值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0.00</w:t>
      </w:r>
      <w:r>
        <w:rPr>
          <w:rFonts w:ascii="仿宋" w:hAnsi="仿宋" w:eastAsia="仿宋" w:cs="仿宋"/>
          <w:spacing w:val="-5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万元。车辆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3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辆，价值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3"/>
          <w:sz w:val="31"/>
          <w:szCs w:val="31"/>
        </w:rPr>
        <w:t>68.40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万元，其中：副部（省）级及以上领导用车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7"/>
          <w:sz w:val="31"/>
          <w:szCs w:val="31"/>
        </w:rPr>
        <w:t>辆、主要领导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干部用车</w:t>
      </w:r>
      <w:r>
        <w:rPr>
          <w:rFonts w:ascii="仿宋" w:hAnsi="仿宋" w:eastAsia="仿宋" w:cs="仿宋"/>
          <w:spacing w:val="-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辆、机要通信用车</w:t>
      </w:r>
      <w:r>
        <w:rPr>
          <w:rFonts w:ascii="仿宋" w:hAnsi="仿宋" w:eastAsia="仿宋" w:cs="仿宋"/>
          <w:spacing w:val="-6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辆、应急保障用车</w:t>
      </w:r>
      <w:r>
        <w:rPr>
          <w:rFonts w:ascii="仿宋" w:hAnsi="仿宋" w:eastAsia="仿宋" w:cs="仿宋"/>
          <w:spacing w:val="-6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辆、执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法执勤用车</w:t>
      </w:r>
      <w:r>
        <w:rPr>
          <w:rFonts w:ascii="仿宋" w:hAnsi="仿宋" w:eastAsia="仿宋" w:cs="仿宋"/>
          <w:spacing w:val="-4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辆、特种专业技术用车</w:t>
      </w:r>
      <w:r>
        <w:rPr>
          <w:rFonts w:ascii="仿宋" w:hAnsi="仿宋" w:eastAsia="仿宋" w:cs="仿宋"/>
          <w:spacing w:val="-5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0</w:t>
      </w:r>
      <w:r>
        <w:rPr>
          <w:rFonts w:ascii="仿宋" w:hAnsi="仿宋" w:eastAsia="仿宋" w:cs="仿宋"/>
          <w:spacing w:val="-54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辆、离退休干部用车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0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辆、其他用车</w:t>
      </w:r>
      <w:r>
        <w:rPr>
          <w:rFonts w:ascii="仿宋" w:hAnsi="仿宋" w:eastAsia="仿宋" w:cs="仿宋"/>
          <w:spacing w:val="-5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3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辆，其他用车主要是：指导各地州</w:t>
      </w:r>
      <w:r>
        <w:rPr>
          <w:rFonts w:ascii="仿宋" w:hAnsi="仿宋" w:eastAsia="仿宋" w:cs="仿宋"/>
          <w:spacing w:val="8"/>
          <w:sz w:val="31"/>
          <w:szCs w:val="31"/>
        </w:rPr>
        <w:t>残联康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9"/>
          <w:sz w:val="31"/>
          <w:szCs w:val="31"/>
        </w:rPr>
        <w:t>复机构应用各种现代康复技术和设备，开展全年龄段</w:t>
      </w:r>
      <w:r>
        <w:rPr>
          <w:rFonts w:ascii="仿宋" w:hAnsi="仿宋" w:eastAsia="仿宋" w:cs="仿宋"/>
          <w:spacing w:val="8"/>
          <w:sz w:val="31"/>
          <w:szCs w:val="31"/>
        </w:rPr>
        <w:t>各类残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疾人康复训练并提供相应服务</w:t>
      </w:r>
      <w:r>
        <w:rPr>
          <w:rFonts w:hint="eastAsia" w:ascii="仿宋" w:hAnsi="仿宋" w:eastAsia="仿宋" w:cs="仿宋"/>
          <w:spacing w:val="6"/>
          <w:sz w:val="31"/>
          <w:szCs w:val="31"/>
          <w:lang w:eastAsia="zh-CN"/>
        </w:rPr>
        <w:t>的业务用车</w:t>
      </w:r>
      <w:r>
        <w:rPr>
          <w:rFonts w:ascii="仿宋" w:hAnsi="仿宋" w:eastAsia="仿宋" w:cs="仿宋"/>
          <w:spacing w:val="6"/>
          <w:sz w:val="31"/>
          <w:szCs w:val="31"/>
        </w:rPr>
        <w:t>；单价</w:t>
      </w:r>
      <w:r>
        <w:rPr>
          <w:rFonts w:ascii="仿宋" w:hAnsi="仿宋" w:eastAsia="仿宋" w:cs="仿宋"/>
          <w:spacing w:val="-35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100</w:t>
      </w:r>
      <w:r>
        <w:rPr>
          <w:rFonts w:ascii="仿宋" w:hAnsi="仿宋" w:eastAsia="仿宋" w:cs="仿宋"/>
          <w:spacing w:val="-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6"/>
          <w:sz w:val="31"/>
          <w:szCs w:val="31"/>
        </w:rPr>
        <w:t>万元（含）以上设</w:t>
      </w:r>
      <w:bookmarkStart w:id="15" w:name="bookmark16"/>
      <w:bookmarkEnd w:id="15"/>
      <w:r>
        <w:rPr>
          <w:rFonts w:ascii="仿宋" w:hAnsi="仿宋" w:eastAsia="仿宋" w:cs="仿宋"/>
          <w:sz w:val="31"/>
          <w:szCs w:val="31"/>
        </w:rPr>
        <w:t>备（不含车辆）1 台（套）。</w:t>
      </w:r>
    </w:p>
    <w:p>
      <w:pPr>
        <w:spacing w:before="247" w:line="226" w:lineRule="auto"/>
        <w:ind w:left="671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十一、预算绩效的情况说明</w:t>
      </w:r>
    </w:p>
    <w:p>
      <w:pPr>
        <w:spacing w:before="239" w:line="372" w:lineRule="auto"/>
        <w:ind w:left="37" w:right="13" w:firstLine="639"/>
        <w:jc w:val="both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11"/>
          <w:sz w:val="31"/>
          <w:szCs w:val="31"/>
        </w:rPr>
        <w:t>根据预算绩效管理要求，我单位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2022</w:t>
      </w:r>
      <w:r>
        <w:rPr>
          <w:rFonts w:ascii="仿宋" w:hAnsi="仿宋" w:eastAsia="仿宋" w:cs="仿宋"/>
          <w:spacing w:val="-4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1"/>
          <w:sz w:val="31"/>
          <w:szCs w:val="31"/>
        </w:rPr>
        <w:t>年度开展预算绩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效评价项目</w:t>
      </w:r>
      <w:r>
        <w:rPr>
          <w:rFonts w:ascii="仿宋" w:hAnsi="仿宋" w:eastAsia="仿宋" w:cs="仿宋"/>
          <w:spacing w:val="-3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2</w:t>
      </w:r>
      <w:r>
        <w:rPr>
          <w:rFonts w:ascii="仿宋" w:hAnsi="仿宋" w:eastAsia="仿宋" w:cs="仿宋"/>
          <w:spacing w:val="-3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个</w:t>
      </w:r>
      <w:r>
        <w:rPr>
          <w:rFonts w:ascii="仿宋" w:hAnsi="仿宋" w:eastAsia="仿宋" w:cs="仿宋"/>
          <w:spacing w:val="-88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，全年预算数 153.98</w:t>
      </w:r>
      <w:r>
        <w:rPr>
          <w:rFonts w:ascii="仿宋" w:hAnsi="仿宋" w:eastAsia="仿宋" w:cs="仿宋"/>
          <w:spacing w:val="-2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万元</w:t>
      </w:r>
      <w:r>
        <w:rPr>
          <w:rFonts w:ascii="仿宋" w:hAnsi="仿宋" w:eastAsia="仿宋" w:cs="仿宋"/>
          <w:spacing w:val="-8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2"/>
          <w:sz w:val="31"/>
          <w:szCs w:val="31"/>
        </w:rPr>
        <w:t>，全年执行数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148.22</w:t>
      </w:r>
      <w:r>
        <w:rPr>
          <w:rFonts w:ascii="仿宋" w:hAnsi="仿宋" w:eastAsia="仿宋" w:cs="仿宋"/>
          <w:spacing w:val="-5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万元。预算绩效管理取得的成效：第一，全方位预算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绩效管理格局基本形成。一是组织对所有项目全面实施绩效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管理。二是研究开展部门整体绩效管理。第二，全过程预算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绩效管理链条初步建立。一是严格绩效目标管理。加强绩效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目标审核， 对绩效目标不明确、与资金不匹配的项目，削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减预算资金。二是开展绩效运行监控。三是完善绩效自评机</w:t>
      </w:r>
    </w:p>
    <w:p>
      <w:pPr>
        <w:spacing w:line="227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制。发现的问题及原因：指标值设置有差异，2023</w:t>
      </w:r>
      <w:r>
        <w:rPr>
          <w:rFonts w:ascii="仿宋" w:hAnsi="仿宋" w:eastAsia="仿宋" w:cs="仿宋"/>
          <w:spacing w:val="-4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4"/>
          <w:sz w:val="31"/>
          <w:szCs w:val="31"/>
        </w:rPr>
        <w:t>年结合往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16" w:type="default"/>
          <w:pgSz w:w="11906" w:h="16839"/>
          <w:pgMar w:top="1431" w:right="1785" w:bottom="1156" w:left="1785" w:header="0" w:footer="994" w:gutter="0"/>
          <w:cols w:space="720" w:num="1"/>
        </w:sectPr>
      </w:pPr>
    </w:p>
    <w:p>
      <w:pPr>
        <w:spacing w:before="156" w:line="372" w:lineRule="auto"/>
        <w:ind w:left="35" w:right="13" w:firstLine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年经验，设置合理指标值。下一步改进措施：全面预算绩效</w:t>
      </w:r>
      <w:r>
        <w:rPr>
          <w:rFonts w:ascii="仿宋" w:hAnsi="仿宋" w:eastAsia="仿宋" w:cs="仿宋"/>
          <w:spacing w:val="9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管理的指标进行细化与量化，康复中心在预算绩效管理指标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的具体量化过程中，应当摒弃传统</w:t>
      </w:r>
      <w:r>
        <w:rPr>
          <w:rFonts w:ascii="仿宋" w:hAnsi="仿宋" w:eastAsia="仿宋" w:cs="仿宋"/>
          <w:spacing w:val="5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的预算绩效管理方</w:t>
      </w:r>
      <w:r>
        <w:rPr>
          <w:rFonts w:ascii="仿宋" w:hAnsi="仿宋" w:eastAsia="仿宋" w:cs="仿宋"/>
          <w:spacing w:val="12"/>
          <w:sz w:val="31"/>
          <w:szCs w:val="31"/>
        </w:rPr>
        <w:t>法，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学习和借鉴其他单位的先进经验和做</w:t>
      </w:r>
      <w:r>
        <w:rPr>
          <w:rFonts w:ascii="仿宋" w:hAnsi="仿宋" w:eastAsia="仿宋" w:cs="仿宋"/>
          <w:spacing w:val="5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3"/>
          <w:sz w:val="31"/>
          <w:szCs w:val="31"/>
        </w:rPr>
        <w:t>法；还可以借助与参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考往期数据，通过对往期数据的详细分析与对比，进一步明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确资源消耗的主要环节，然后设置相应的考核指标，不断提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升资金、资源使用效率。着重分析业务活动支出和重大项目</w:t>
      </w:r>
      <w:r>
        <w:rPr>
          <w:rFonts w:ascii="仿宋" w:hAnsi="仿宋" w:eastAsia="仿宋" w:cs="仿宋"/>
          <w:spacing w:val="16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14"/>
          <w:sz w:val="31"/>
          <w:szCs w:val="31"/>
        </w:rPr>
        <w:t>支出，加强对各个环节的管理和控制， 记录好相关数据内</w:t>
      </w:r>
      <w:r>
        <w:rPr>
          <w:rFonts w:ascii="仿宋" w:hAnsi="仿宋" w:eastAsia="仿宋" w:cs="仿宋"/>
          <w:spacing w:val="1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容，通过分析相关数据内容，明确各项业务的成本效益及优</w:t>
      </w:r>
      <w:r>
        <w:rPr>
          <w:rFonts w:ascii="仿宋" w:hAnsi="仿宋" w:eastAsia="仿宋" w:cs="仿宋"/>
          <w:spacing w:val="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化途径，为后续细化和量化预算绩效指标提供支持。具体项</w:t>
      </w:r>
    </w:p>
    <w:p>
      <w:pPr>
        <w:spacing w:before="1" w:line="227" w:lineRule="auto"/>
        <w:ind w:left="91"/>
        <w:rPr>
          <w:rFonts w:ascii="仿宋" w:hAnsi="仿宋" w:eastAsia="仿宋" w:cs="仿宋"/>
          <w:sz w:val="31"/>
          <w:szCs w:val="31"/>
        </w:rPr>
      </w:pPr>
      <w:bookmarkStart w:id="16" w:name="bookmark17"/>
      <w:bookmarkEnd w:id="16"/>
      <w:r>
        <w:rPr>
          <w:rFonts w:ascii="仿宋" w:hAnsi="仿宋" w:eastAsia="仿宋" w:cs="仿宋"/>
          <w:sz w:val="31"/>
          <w:szCs w:val="31"/>
        </w:rPr>
        <w:t>目自评情况见附件。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17" w:type="default"/>
          <w:pgSz w:w="11906" w:h="16839"/>
          <w:pgMar w:top="1431" w:right="1785" w:bottom="1156" w:left="1785" w:header="0" w:footer="994" w:gutter="0"/>
          <w:cols w:space="720" w:num="1"/>
        </w:sectPr>
      </w:pPr>
    </w:p>
    <w:p>
      <w:pPr>
        <w:spacing w:before="162" w:line="227" w:lineRule="auto"/>
        <w:ind w:left="2820"/>
        <w:outlineLvl w:val="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第三部分 专业名词解释</w:t>
      </w:r>
    </w:p>
    <w:p>
      <w:pPr>
        <w:spacing w:before="242" w:line="228" w:lineRule="auto"/>
        <w:ind w:left="67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财政拨款收入：指同级财政当年拨付的资金。</w:t>
      </w:r>
    </w:p>
    <w:p>
      <w:pPr>
        <w:spacing w:before="241" w:line="624" w:lineRule="exact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上级补助收入：指事业单位从主管部门和上级单位取得</w:t>
      </w:r>
    </w:p>
    <w:p>
      <w:pPr>
        <w:spacing w:line="227" w:lineRule="auto"/>
        <w:ind w:left="53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4"/>
          <w:sz w:val="31"/>
          <w:szCs w:val="31"/>
        </w:rPr>
        <w:t>的非财政补助收入。</w:t>
      </w:r>
    </w:p>
    <w:p>
      <w:pPr>
        <w:spacing w:before="242" w:line="624" w:lineRule="exact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事业收入：指事业单位开展专业业务活动及其辅助活动</w:t>
      </w:r>
    </w:p>
    <w:p>
      <w:pPr>
        <w:spacing w:before="2" w:line="227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所取得的收入。</w:t>
      </w:r>
    </w:p>
    <w:p>
      <w:pPr>
        <w:spacing w:before="241" w:line="624" w:lineRule="exact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经营收入：指事业单位在专业业务活动及其辅助活动之</w:t>
      </w:r>
    </w:p>
    <w:p>
      <w:pPr>
        <w:spacing w:line="227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外开展非独立核算经营活动取得的收入。</w:t>
      </w:r>
    </w:p>
    <w:p>
      <w:pPr>
        <w:spacing w:before="243" w:line="624" w:lineRule="exact"/>
        <w:ind w:left="689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附属单位上缴收入：指事业单位附属的独立核算</w:t>
      </w:r>
      <w:r>
        <w:rPr>
          <w:rFonts w:ascii="仿宋" w:hAnsi="仿宋" w:eastAsia="仿宋" w:cs="仿宋"/>
          <w:spacing w:val="7"/>
          <w:position w:val="23"/>
          <w:sz w:val="31"/>
          <w:szCs w:val="31"/>
        </w:rPr>
        <w:t>单位按</w:t>
      </w:r>
    </w:p>
    <w:p>
      <w:pPr>
        <w:spacing w:before="1" w:line="227" w:lineRule="auto"/>
        <w:ind w:left="3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有关规定上缴的收入。</w:t>
      </w:r>
    </w:p>
    <w:p>
      <w:pPr>
        <w:spacing w:before="242" w:line="624" w:lineRule="exact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-4"/>
          <w:position w:val="23"/>
          <w:sz w:val="31"/>
          <w:szCs w:val="31"/>
        </w:rPr>
        <w:t>其他收入：指除上述“财政拨款收入</w:t>
      </w:r>
      <w:r>
        <w:rPr>
          <w:rFonts w:ascii="仿宋" w:hAnsi="仿宋" w:eastAsia="仿宋" w:cs="仿宋"/>
          <w:spacing w:val="-107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position w:val="23"/>
          <w:sz w:val="31"/>
          <w:szCs w:val="31"/>
        </w:rPr>
        <w:t>”、“事业收入</w:t>
      </w:r>
      <w:r>
        <w:rPr>
          <w:rFonts w:ascii="仿宋" w:hAnsi="仿宋" w:eastAsia="仿宋" w:cs="仿宋"/>
          <w:spacing w:val="-110"/>
          <w:position w:val="2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-4"/>
          <w:position w:val="23"/>
          <w:sz w:val="31"/>
          <w:szCs w:val="31"/>
        </w:rPr>
        <w:t>”、</w:t>
      </w:r>
    </w:p>
    <w:p>
      <w:pPr>
        <w:spacing w:line="226" w:lineRule="auto"/>
        <w:ind w:left="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5"/>
          <w:sz w:val="31"/>
          <w:szCs w:val="31"/>
        </w:rPr>
        <w:t>“经营收入</w:t>
      </w:r>
      <w:r>
        <w:rPr>
          <w:rFonts w:ascii="仿宋" w:hAnsi="仿宋" w:eastAsia="仿宋" w:cs="仿宋"/>
          <w:spacing w:val="-110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”、“</w:t>
      </w:r>
      <w:r>
        <w:rPr>
          <w:rFonts w:ascii="仿宋" w:hAnsi="仿宋" w:eastAsia="仿宋" w:cs="仿宋"/>
          <w:spacing w:val="-1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附属单位上缴收入</w:t>
      </w:r>
      <w:r>
        <w:rPr>
          <w:rFonts w:ascii="仿宋" w:hAnsi="仿宋" w:eastAsia="仿宋" w:cs="仿宋"/>
          <w:spacing w:val="-113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5"/>
          <w:sz w:val="31"/>
          <w:szCs w:val="31"/>
        </w:rPr>
        <w:t>”等之外取得的收入。</w:t>
      </w:r>
    </w:p>
    <w:p>
      <w:pPr>
        <w:spacing w:before="242" w:line="372" w:lineRule="auto"/>
        <w:ind w:left="37" w:right="105" w:firstLine="644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年初结转和结余：指以前年度支出预算因客观条件变化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未执行完毕、结转到本年度按有关规定继续使用的资金，既</w:t>
      </w:r>
      <w:r>
        <w:rPr>
          <w:rFonts w:ascii="仿宋" w:hAnsi="仿宋" w:eastAsia="仿宋" w:cs="仿宋"/>
          <w:spacing w:val="11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包括财政拨款结转和结余，也包括事业收入、经营收入、其</w:t>
      </w:r>
    </w:p>
    <w:p>
      <w:pPr>
        <w:spacing w:before="1" w:line="224" w:lineRule="auto"/>
        <w:ind w:left="36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他收入的结转和结余。</w:t>
      </w:r>
    </w:p>
    <w:p>
      <w:pPr>
        <w:spacing w:before="245" w:line="372" w:lineRule="auto"/>
        <w:ind w:left="31" w:right="105" w:firstLine="650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年末结转和结余：指本年度或以前年度预算安排、因客</w:t>
      </w:r>
      <w:r>
        <w:rPr>
          <w:rFonts w:ascii="仿宋" w:hAnsi="仿宋" w:eastAsia="仿宋" w:cs="仿宋"/>
          <w:spacing w:val="2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观条件发生变化无法按原计划实施，需要延迟到以后年度按</w:t>
      </w:r>
      <w:r>
        <w:rPr>
          <w:rFonts w:ascii="仿宋" w:hAnsi="仿宋" w:eastAsia="仿宋" w:cs="仿宋"/>
          <w:spacing w:val="17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>有关规定继续使用的资金，既包括财政拨款结转和结余，也</w:t>
      </w:r>
    </w:p>
    <w:p>
      <w:pPr>
        <w:spacing w:before="1" w:line="224" w:lineRule="auto"/>
        <w:ind w:left="4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包括事业收入、经营收入、其他收入的结转和结余。</w:t>
      </w:r>
    </w:p>
    <w:p>
      <w:pPr>
        <w:spacing w:before="247" w:line="624" w:lineRule="exact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基本支出：指为保障机构正常运转、完成日常工作任务</w:t>
      </w:r>
    </w:p>
    <w:p>
      <w:pPr>
        <w:spacing w:before="1" w:line="228" w:lineRule="auto"/>
        <w:ind w:left="4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而发生的人员支出和公用支出。</w:t>
      </w:r>
    </w:p>
    <w:p>
      <w:pPr>
        <w:spacing w:line="228" w:lineRule="auto"/>
        <w:rPr>
          <w:rFonts w:ascii="仿宋" w:hAnsi="仿宋" w:eastAsia="仿宋" w:cs="仿宋"/>
          <w:sz w:val="31"/>
          <w:szCs w:val="31"/>
        </w:rPr>
        <w:sectPr>
          <w:footerReference r:id="rId18" w:type="default"/>
          <w:pgSz w:w="11906" w:h="16839"/>
          <w:pgMar w:top="1431" w:right="1696" w:bottom="1156" w:left="1785" w:header="0" w:footer="994" w:gutter="0"/>
          <w:cols w:space="720" w:num="1"/>
        </w:sectPr>
      </w:pPr>
    </w:p>
    <w:p>
      <w:pPr>
        <w:spacing w:before="162" w:line="624" w:lineRule="exact"/>
        <w:ind w:left="677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项目支出：指在基本支出之外为完成特定行政任务和事</w:t>
      </w:r>
    </w:p>
    <w:p>
      <w:pPr>
        <w:spacing w:before="1" w:line="227" w:lineRule="auto"/>
        <w:ind w:left="3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业发展目标所发生的支出。</w:t>
      </w:r>
    </w:p>
    <w:p>
      <w:pPr>
        <w:spacing w:before="241" w:line="624" w:lineRule="exact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经营支出：指事业单位在专业业务活动及其辅助活动之</w:t>
      </w:r>
    </w:p>
    <w:p>
      <w:pPr>
        <w:spacing w:line="227" w:lineRule="auto"/>
        <w:ind w:left="3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7"/>
          <w:sz w:val="31"/>
          <w:szCs w:val="31"/>
        </w:rPr>
        <w:t>外开展非独立核算经营活动发生的支出。</w:t>
      </w:r>
    </w:p>
    <w:p>
      <w:pPr>
        <w:spacing w:before="242" w:line="624" w:lineRule="exact"/>
        <w:ind w:left="678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position w:val="23"/>
          <w:sz w:val="31"/>
          <w:szCs w:val="31"/>
        </w:rPr>
        <w:t>对附属单位补助支出：指事业单位发生的用非财政预算</w:t>
      </w:r>
    </w:p>
    <w:p>
      <w:pPr>
        <w:spacing w:before="1" w:line="226" w:lineRule="auto"/>
        <w:ind w:left="5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6"/>
          <w:sz w:val="31"/>
          <w:szCs w:val="31"/>
        </w:rPr>
        <w:t>资金对附属单位的补助支出。</w:t>
      </w:r>
    </w:p>
    <w:p>
      <w:pPr>
        <w:spacing w:before="239" w:line="372" w:lineRule="auto"/>
        <w:ind w:left="35" w:firstLine="611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“三公</w:t>
      </w:r>
      <w:r>
        <w:rPr>
          <w:rFonts w:ascii="仿宋" w:hAnsi="仿宋" w:eastAsia="仿宋" w:cs="仿宋"/>
          <w:spacing w:val="-100"/>
          <w:sz w:val="31"/>
          <w:szCs w:val="31"/>
        </w:rPr>
        <w:t xml:space="preserve"> </w:t>
      </w:r>
      <w:r>
        <w:rPr>
          <w:rFonts w:ascii="仿宋" w:hAnsi="仿宋" w:eastAsia="仿宋" w:cs="仿宋"/>
          <w:sz w:val="31"/>
          <w:szCs w:val="31"/>
        </w:rPr>
        <w:t xml:space="preserve">”经费：指用财政拨款安排的因公出国（境）费、 </w:t>
      </w:r>
      <w:r>
        <w:rPr>
          <w:rFonts w:ascii="仿宋" w:hAnsi="仿宋" w:eastAsia="仿宋" w:cs="仿宋"/>
          <w:spacing w:val="2"/>
          <w:sz w:val="31"/>
          <w:szCs w:val="31"/>
        </w:rPr>
        <w:t>公务用车购置及运行费和公务接待费。其中</w:t>
      </w:r>
      <w:r>
        <w:rPr>
          <w:rFonts w:ascii="仿宋" w:hAnsi="仿宋" w:eastAsia="仿宋" w:cs="仿宋"/>
          <w:spacing w:val="1"/>
          <w:sz w:val="31"/>
          <w:szCs w:val="31"/>
        </w:rPr>
        <w:t>，因公出国（境）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2"/>
          <w:sz w:val="31"/>
          <w:szCs w:val="31"/>
        </w:rPr>
        <w:t>费反映单位公务出国（境）的国际旅费、国</w:t>
      </w:r>
      <w:r>
        <w:rPr>
          <w:rFonts w:ascii="仿宋" w:hAnsi="仿宋" w:eastAsia="仿宋" w:cs="仿宋"/>
          <w:spacing w:val="1"/>
          <w:sz w:val="31"/>
          <w:szCs w:val="31"/>
        </w:rPr>
        <w:t>外城市间交通费、</w:t>
      </w:r>
      <w:r>
        <w:rPr>
          <w:rFonts w:ascii="仿宋" w:hAnsi="仿宋" w:eastAsia="仿宋" w:cs="仿宋"/>
          <w:sz w:val="31"/>
          <w:szCs w:val="31"/>
        </w:rPr>
        <w:t xml:space="preserve"> </w:t>
      </w:r>
      <w:r>
        <w:rPr>
          <w:rFonts w:ascii="仿宋" w:hAnsi="仿宋" w:eastAsia="仿宋" w:cs="仿宋"/>
          <w:spacing w:val="8"/>
          <w:sz w:val="31"/>
          <w:szCs w:val="31"/>
        </w:rPr>
        <w:t xml:space="preserve">住宿费、伙食费、培训费、公杂费等支出；公务用车购置费 </w:t>
      </w:r>
      <w:r>
        <w:rPr>
          <w:rFonts w:ascii="仿宋" w:hAnsi="仿宋" w:eastAsia="仿宋" w:cs="仿宋"/>
          <w:spacing w:val="7"/>
          <w:sz w:val="31"/>
          <w:szCs w:val="31"/>
        </w:rPr>
        <w:t>反映公务用车购置支出（含车辆购置税、牌照费</w:t>
      </w:r>
      <w:r>
        <w:rPr>
          <w:rFonts w:ascii="仿宋" w:hAnsi="仿宋" w:eastAsia="仿宋" w:cs="仿宋"/>
          <w:spacing w:val="23"/>
          <w:sz w:val="31"/>
          <w:szCs w:val="31"/>
        </w:rPr>
        <w:t>）；</w:t>
      </w:r>
      <w:r>
        <w:rPr>
          <w:rFonts w:ascii="仿宋" w:hAnsi="仿宋" w:eastAsia="仿宋" w:cs="仿宋"/>
          <w:spacing w:val="7"/>
          <w:sz w:val="31"/>
          <w:szCs w:val="31"/>
        </w:rPr>
        <w:t xml:space="preserve">公务用 </w:t>
      </w:r>
      <w:r>
        <w:rPr>
          <w:rFonts w:ascii="仿宋" w:hAnsi="仿宋" w:eastAsia="仿宋" w:cs="仿宋"/>
          <w:spacing w:val="8"/>
          <w:sz w:val="31"/>
          <w:szCs w:val="31"/>
        </w:rPr>
        <w:t>车运行维护费反映单位按规定保留的公务用车燃料费、维修 费、过路过桥费、保险费、安全奖励费用等支出；公务接待</w:t>
      </w:r>
    </w:p>
    <w:p>
      <w:pPr>
        <w:spacing w:before="1" w:line="226" w:lineRule="auto"/>
        <w:jc w:val="right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z w:val="31"/>
          <w:szCs w:val="31"/>
        </w:rPr>
        <w:t>费反映单位按规定开支的各类公务接待（含外宾接待）费用。</w:t>
      </w:r>
    </w:p>
    <w:p>
      <w:pPr>
        <w:spacing w:before="244" w:line="226" w:lineRule="auto"/>
        <w:ind w:left="675"/>
        <w:rPr>
          <w:rFonts w:ascii="仿宋" w:hAnsi="仿宋" w:eastAsia="仿宋" w:cs="仿宋"/>
          <w:sz w:val="31"/>
          <w:szCs w:val="31"/>
        </w:rPr>
      </w:pPr>
      <w:r>
        <w:rPr>
          <w:rFonts w:ascii="仿宋" w:hAnsi="仿宋" w:eastAsia="仿宋" w:cs="仿宋"/>
          <w:spacing w:val="8"/>
          <w:sz w:val="31"/>
          <w:szCs w:val="31"/>
        </w:rPr>
        <w:t>机关运行经费：行政单位和参照公务员法管理的事业单</w:t>
      </w:r>
    </w:p>
    <w:p>
      <w:pPr>
        <w:spacing w:before="244" w:line="227" w:lineRule="auto"/>
        <w:ind w:left="36"/>
        <w:outlineLvl w:val="0"/>
        <w:rPr>
          <w:rFonts w:ascii="仿宋" w:hAnsi="仿宋" w:eastAsia="仿宋" w:cs="仿宋"/>
          <w:sz w:val="31"/>
          <w:szCs w:val="31"/>
        </w:rPr>
      </w:pPr>
      <w:bookmarkStart w:id="17" w:name="bookmark18"/>
      <w:bookmarkEnd w:id="17"/>
      <w:r>
        <w:rPr>
          <w:rFonts w:ascii="仿宋" w:hAnsi="仿宋" w:eastAsia="仿宋" w:cs="仿宋"/>
          <w:spacing w:val="8"/>
          <w:sz w:val="31"/>
          <w:szCs w:val="31"/>
        </w:rPr>
        <w:t>位财政拨款基本支出中的公用经费支出。</w:t>
      </w:r>
    </w:p>
    <w:p>
      <w:pPr>
        <w:spacing w:line="227" w:lineRule="auto"/>
        <w:rPr>
          <w:rFonts w:ascii="仿宋" w:hAnsi="仿宋" w:eastAsia="仿宋" w:cs="仿宋"/>
          <w:sz w:val="31"/>
          <w:szCs w:val="31"/>
        </w:rPr>
        <w:sectPr>
          <w:footerReference r:id="rId19" w:type="default"/>
          <w:pgSz w:w="11906" w:h="16839"/>
          <w:pgMar w:top="1431" w:right="1666" w:bottom="1156" w:left="1785" w:header="0" w:footer="994" w:gutter="0"/>
          <w:cols w:space="720" w:num="1"/>
        </w:sectPr>
      </w:pPr>
    </w:p>
    <w:p>
      <w:pPr>
        <w:spacing w:before="163" w:line="226" w:lineRule="auto"/>
        <w:ind w:left="2018"/>
        <w:rPr>
          <w:rFonts w:ascii="黑体" w:hAnsi="黑体" w:eastAsia="黑体" w:cs="黑体"/>
          <w:sz w:val="31"/>
          <w:szCs w:val="31"/>
        </w:rPr>
      </w:pPr>
      <w:bookmarkStart w:id="18" w:name="bookmark19"/>
      <w:bookmarkEnd w:id="18"/>
      <w:r>
        <w:rPr>
          <w:rFonts w:ascii="黑体" w:hAnsi="黑体" w:eastAsia="黑体" w:cs="黑体"/>
          <w:spacing w:val="8"/>
          <w:sz w:val="31"/>
          <w:szCs w:val="31"/>
        </w:rPr>
        <w:t>第四部分</w:t>
      </w:r>
      <w:bookmarkStart w:id="26" w:name="_GoBack"/>
      <w:bookmarkEnd w:id="26"/>
      <w:r>
        <w:rPr>
          <w:rFonts w:ascii="黑体" w:hAnsi="黑体" w:eastAsia="黑体" w:cs="黑体"/>
          <w:spacing w:val="8"/>
          <w:sz w:val="31"/>
          <w:szCs w:val="31"/>
        </w:rPr>
        <w:t xml:space="preserve"> 部门决算报表（见附表）</w:t>
      </w:r>
    </w:p>
    <w:p>
      <w:pPr>
        <w:spacing w:before="244" w:line="227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一、《收入支出决算总表》</w:t>
      </w:r>
    </w:p>
    <w:p>
      <w:pPr>
        <w:spacing w:before="242" w:line="227" w:lineRule="auto"/>
        <w:ind w:left="672"/>
        <w:outlineLvl w:val="1"/>
        <w:rPr>
          <w:rFonts w:ascii="黑体" w:hAnsi="黑体" w:eastAsia="黑体" w:cs="黑体"/>
          <w:sz w:val="31"/>
          <w:szCs w:val="31"/>
        </w:rPr>
      </w:pPr>
      <w:bookmarkStart w:id="19" w:name="bookmark21"/>
      <w:bookmarkEnd w:id="19"/>
      <w:bookmarkStart w:id="20" w:name="bookmark20"/>
      <w:bookmarkEnd w:id="20"/>
      <w:r>
        <w:rPr>
          <w:rFonts w:ascii="黑体" w:hAnsi="黑体" w:eastAsia="黑体" w:cs="黑体"/>
          <w:spacing w:val="7"/>
          <w:sz w:val="31"/>
          <w:szCs w:val="31"/>
        </w:rPr>
        <w:t>二、《收入决算表》</w:t>
      </w:r>
    </w:p>
    <w:p>
      <w:pPr>
        <w:spacing w:before="242" w:line="227" w:lineRule="auto"/>
        <w:ind w:left="673"/>
        <w:outlineLvl w:val="1"/>
        <w:rPr>
          <w:rFonts w:ascii="黑体" w:hAnsi="黑体" w:eastAsia="黑体" w:cs="黑体"/>
          <w:sz w:val="31"/>
          <w:szCs w:val="31"/>
        </w:rPr>
      </w:pPr>
      <w:bookmarkStart w:id="21" w:name="bookmark22"/>
      <w:bookmarkEnd w:id="21"/>
      <w:r>
        <w:rPr>
          <w:rFonts w:ascii="黑体" w:hAnsi="黑体" w:eastAsia="黑体" w:cs="黑体"/>
          <w:spacing w:val="7"/>
          <w:sz w:val="31"/>
          <w:szCs w:val="31"/>
        </w:rPr>
        <w:t>三、《支出决算表》</w:t>
      </w:r>
    </w:p>
    <w:p>
      <w:pPr>
        <w:spacing w:before="242" w:line="227" w:lineRule="auto"/>
        <w:ind w:left="686"/>
        <w:outlineLvl w:val="1"/>
        <w:rPr>
          <w:rFonts w:ascii="黑体" w:hAnsi="黑体" w:eastAsia="黑体" w:cs="黑体"/>
          <w:sz w:val="31"/>
          <w:szCs w:val="31"/>
        </w:rPr>
      </w:pPr>
      <w:bookmarkStart w:id="22" w:name="bookmark23"/>
      <w:bookmarkEnd w:id="22"/>
      <w:r>
        <w:rPr>
          <w:rFonts w:ascii="黑体" w:hAnsi="黑体" w:eastAsia="黑体" w:cs="黑体"/>
          <w:spacing w:val="7"/>
          <w:sz w:val="31"/>
          <w:szCs w:val="31"/>
        </w:rPr>
        <w:t>四、《财政拨款收入支出决算总表》</w:t>
      </w:r>
    </w:p>
    <w:p>
      <w:pPr>
        <w:spacing w:before="244" w:line="226" w:lineRule="auto"/>
        <w:ind w:left="675"/>
        <w:outlineLvl w:val="1"/>
        <w:rPr>
          <w:rFonts w:ascii="黑体" w:hAnsi="黑体" w:eastAsia="黑体" w:cs="黑体"/>
          <w:sz w:val="31"/>
          <w:szCs w:val="31"/>
        </w:rPr>
      </w:pPr>
      <w:bookmarkStart w:id="23" w:name="bookmark24"/>
      <w:bookmarkEnd w:id="23"/>
      <w:r>
        <w:rPr>
          <w:rFonts w:ascii="黑体" w:hAnsi="黑体" w:eastAsia="黑体" w:cs="黑体"/>
          <w:spacing w:val="8"/>
          <w:sz w:val="31"/>
          <w:szCs w:val="31"/>
        </w:rPr>
        <w:t>五、《一般公共预算财政拨款支出决算表》</w:t>
      </w:r>
    </w:p>
    <w:p>
      <w:pPr>
        <w:spacing w:before="244" w:line="226" w:lineRule="auto"/>
        <w:ind w:left="67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六、《一般公共预算财政拨款基本支出决算表》</w:t>
      </w:r>
    </w:p>
    <w:p>
      <w:pPr>
        <w:spacing w:before="244" w:line="227" w:lineRule="auto"/>
        <w:ind w:left="666"/>
        <w:outlineLvl w:val="1"/>
        <w:rPr>
          <w:rFonts w:ascii="黑体" w:hAnsi="黑体" w:eastAsia="黑体" w:cs="黑体"/>
          <w:sz w:val="31"/>
          <w:szCs w:val="31"/>
        </w:rPr>
      </w:pPr>
      <w:bookmarkStart w:id="24" w:name="bookmark26"/>
      <w:bookmarkEnd w:id="24"/>
      <w:bookmarkStart w:id="25" w:name="bookmark25"/>
      <w:bookmarkEnd w:id="25"/>
      <w:r>
        <w:rPr>
          <w:rFonts w:ascii="黑体" w:hAnsi="黑体" w:eastAsia="黑体" w:cs="黑体"/>
          <w:spacing w:val="8"/>
          <w:sz w:val="31"/>
          <w:szCs w:val="31"/>
        </w:rPr>
        <w:t>七、《财政拨款“三公”经费支出决算表》</w:t>
      </w:r>
    </w:p>
    <w:p>
      <w:pPr>
        <w:spacing w:before="243" w:line="227" w:lineRule="auto"/>
        <w:ind w:left="667"/>
        <w:outlineLvl w:val="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八、《政府性基金预算财政拨款收入支出决算表》</w:t>
      </w:r>
    </w:p>
    <w:p>
      <w:pPr>
        <w:spacing w:before="243" w:line="227" w:lineRule="auto"/>
        <w:ind w:left="674"/>
        <w:outlineLvl w:val="1"/>
        <w:rPr>
          <w:rFonts w:ascii="宋体" w:hAnsi="宋体" w:eastAsia="宋体" w:cs="宋体"/>
          <w:sz w:val="24"/>
          <w:szCs w:val="24"/>
        </w:rPr>
      </w:pPr>
      <w:r>
        <w:rPr>
          <w:rFonts w:ascii="黑体" w:hAnsi="黑体" w:eastAsia="黑体" w:cs="黑体"/>
          <w:spacing w:val="8"/>
          <w:sz w:val="31"/>
          <w:szCs w:val="31"/>
        </w:rPr>
        <w:t>九、《国有资本经营预算财政拨款收入支出决算表》</w:t>
      </w:r>
    </w:p>
    <w:sectPr>
      <w:footerReference r:id="rId20" w:type="default"/>
      <w:type w:val="continuous"/>
      <w:pgSz w:w="11907" w:h="16839"/>
      <w:pgMar w:top="1049" w:right="400" w:bottom="1070" w:left="1012" w:header="0" w:footer="0" w:gutter="0"/>
      <w:cols w:equalWidth="0" w:num="1">
        <w:col w:w="14719"/>
      </w:cols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4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09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0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1"/>
        <w:sz w:val="18"/>
        <w:szCs w:val="18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09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12</w:t>
    </w: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09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13</w:t>
    </w: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09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14</w:t>
    </w: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098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pacing w:val="-10"/>
        <w:sz w:val="18"/>
        <w:szCs w:val="18"/>
      </w:rPr>
      <w:t>15</w:t>
    </w: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line="14" w:lineRule="auto"/>
      <w:rPr>
        <w:sz w:val="2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26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25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31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3" w:lineRule="auto"/>
      <w:ind w:left="4129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33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6" w:lineRule="auto"/>
      <w:ind w:left="4130"/>
      <w:rPr>
        <w:rFonts w:ascii="Times New Roman" w:hAnsi="Times New Roman" w:eastAsia="Times New Roman" w:cs="Times New Roman"/>
        <w:sz w:val="18"/>
        <w:szCs w:val="18"/>
      </w:rPr>
    </w:pPr>
    <w:r>
      <w:rPr>
        <w:rFonts w:ascii="Times New Roman" w:hAnsi="Times New Roman" w:eastAsia="Times New Roman" w:cs="Times New Roman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E5OTUwMDJlODZiMzZkZmNkN2U5Nzg0ZTNmZjRkY2MifQ=="/>
  </w:docVars>
  <w:rsids>
    <w:rsidRoot w:val="00000000"/>
    <w:rsid w:val="15B325C9"/>
    <w:rsid w:val="1B8C2265"/>
    <w:rsid w:val="27AA33F7"/>
    <w:rsid w:val="2DAF362E"/>
    <w:rsid w:val="4DC967CF"/>
    <w:rsid w:val="559E7E74"/>
    <w:rsid w:val="64C13727"/>
    <w:rsid w:val="64C8320D"/>
    <w:rsid w:val="6F1C687E"/>
    <w:rsid w:val="6F732867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autoRedefine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semiHidden/>
    <w:qFormat/>
    <w:uiPriority w:val="0"/>
    <w:rPr>
      <w:rFonts w:ascii="Arial" w:hAnsi="Arial" w:eastAsia="Arial" w:cs="Arial"/>
      <w:sz w:val="21"/>
      <w:szCs w:val="21"/>
      <w:lang w:val="en-US" w:eastAsia="en-US" w:bidi="ar-SA"/>
    </w:rPr>
  </w:style>
  <w:style w:type="table" w:customStyle="1" w:styleId="5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autoRedefine/>
    <w:semiHidden/>
    <w:qFormat/>
    <w:uiPriority w:val="0"/>
    <w:rPr>
      <w:rFonts w:ascii="宋体" w:hAnsi="宋体" w:eastAsia="宋体" w:cs="宋体"/>
      <w:sz w:val="14"/>
      <w:szCs w:val="1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2" Type="http://schemas.openxmlformats.org/officeDocument/2006/relationships/fontTable" Target="fontTable.xml"/><Relationship Id="rId21" Type="http://schemas.openxmlformats.org/officeDocument/2006/relationships/theme" Target="theme/theme1.xml"/><Relationship Id="rId20" Type="http://schemas.openxmlformats.org/officeDocument/2006/relationships/footer" Target="footer16.xml"/><Relationship Id="rId2" Type="http://schemas.openxmlformats.org/officeDocument/2006/relationships/settings" Target="settings.xml"/><Relationship Id="rId19" Type="http://schemas.openxmlformats.org/officeDocument/2006/relationships/footer" Target="footer15.xml"/><Relationship Id="rId18" Type="http://schemas.openxmlformats.org/officeDocument/2006/relationships/footer" Target="footer14.xml"/><Relationship Id="rId17" Type="http://schemas.openxmlformats.org/officeDocument/2006/relationships/footer" Target="footer13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138</TotalTime>
  <ScaleCrop>false</ScaleCrop>
  <LinksUpToDate>false</LinksUpToDate>
  <Application>WPS Office_12.1.0.16120_F1E327BC-269C-435d-A152-05C5408002CA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2023-08-25T11:25:00Z</dcterms:created>
  <dc:creator>GXR</dc:creator>
  <cp:lastModifiedBy>bill</cp:lastModifiedBy>
  <dcterms:modified xsi:type="dcterms:W3CDTF">2024-01-08T03:51:26Z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2023-12-13T16:17:40Z</vt:filetime>
  </property>
  <property fmtid="{D5CDD505-2E9C-101B-9397-08002B2CF9AE}" pid="4" name="KSOProductBuildVer">
    <vt:lpwstr>2052-12.1.0.16120</vt:lpwstr>
  </property>
  <property fmtid="{D5CDD505-2E9C-101B-9397-08002B2CF9AE}" pid="5" name="ICV">
    <vt:lpwstr>98545BBBFFB84F23A34B326815251ACA_13</vt:lpwstr>
  </property>
</Properties>
</file>