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45A" w:rsidRDefault="00550185">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85245A" w:rsidRDefault="0085245A">
      <w:pPr>
        <w:spacing w:line="540" w:lineRule="exact"/>
        <w:jc w:val="center"/>
        <w:rPr>
          <w:rFonts w:ascii="华文中宋" w:eastAsia="华文中宋" w:hAnsi="华文中宋" w:cs="宋体"/>
          <w:b/>
          <w:kern w:val="0"/>
          <w:sz w:val="52"/>
          <w:szCs w:val="52"/>
        </w:rPr>
      </w:pPr>
    </w:p>
    <w:p w:rsidR="0085245A" w:rsidRDefault="0085245A">
      <w:pPr>
        <w:spacing w:line="540" w:lineRule="exact"/>
        <w:jc w:val="center"/>
        <w:rPr>
          <w:rFonts w:ascii="华文中宋" w:eastAsia="华文中宋" w:hAnsi="华文中宋" w:cs="宋体"/>
          <w:b/>
          <w:kern w:val="0"/>
          <w:sz w:val="52"/>
          <w:szCs w:val="52"/>
        </w:rPr>
      </w:pPr>
    </w:p>
    <w:p w:rsidR="0085245A" w:rsidRDefault="0085245A">
      <w:pPr>
        <w:spacing w:line="540" w:lineRule="exact"/>
        <w:jc w:val="center"/>
        <w:rPr>
          <w:rFonts w:ascii="华文中宋" w:eastAsia="华文中宋" w:hAnsi="华文中宋" w:cs="宋体"/>
          <w:b/>
          <w:kern w:val="0"/>
          <w:sz w:val="52"/>
          <w:szCs w:val="52"/>
        </w:rPr>
      </w:pPr>
    </w:p>
    <w:p w:rsidR="0085245A" w:rsidRDefault="0085245A">
      <w:pPr>
        <w:spacing w:line="540" w:lineRule="exact"/>
        <w:jc w:val="center"/>
        <w:rPr>
          <w:rFonts w:ascii="华文中宋" w:eastAsia="华文中宋" w:hAnsi="华文中宋" w:cs="宋体"/>
          <w:b/>
          <w:kern w:val="0"/>
          <w:sz w:val="52"/>
          <w:szCs w:val="52"/>
        </w:rPr>
      </w:pPr>
    </w:p>
    <w:p w:rsidR="0085245A" w:rsidRDefault="0085245A">
      <w:pPr>
        <w:spacing w:line="540" w:lineRule="exact"/>
        <w:jc w:val="center"/>
        <w:rPr>
          <w:rFonts w:ascii="华文中宋" w:eastAsia="华文中宋" w:hAnsi="华文中宋" w:cs="宋体"/>
          <w:b/>
          <w:kern w:val="0"/>
          <w:sz w:val="52"/>
          <w:szCs w:val="52"/>
        </w:rPr>
      </w:pPr>
    </w:p>
    <w:p w:rsidR="0085245A" w:rsidRDefault="0085245A">
      <w:pPr>
        <w:spacing w:line="540" w:lineRule="exact"/>
        <w:jc w:val="center"/>
        <w:rPr>
          <w:rFonts w:ascii="华文中宋" w:eastAsia="华文中宋" w:hAnsi="华文中宋" w:cs="宋体"/>
          <w:b/>
          <w:kern w:val="0"/>
          <w:sz w:val="52"/>
          <w:szCs w:val="52"/>
        </w:rPr>
      </w:pPr>
    </w:p>
    <w:p w:rsidR="0085245A" w:rsidRDefault="00550185">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新疆维吾尔自治区煤田地质局一五六队办公楼外立面维修</w:t>
      </w:r>
      <w:r>
        <w:rPr>
          <w:rFonts w:ascii="方正小标宋_GBK" w:eastAsia="方正小标宋_GBK" w:hAnsi="华文中宋" w:cs="宋体" w:hint="eastAsia"/>
          <w:b/>
          <w:kern w:val="0"/>
          <w:sz w:val="48"/>
          <w:szCs w:val="48"/>
        </w:rPr>
        <w:t>自评报告</w:t>
      </w:r>
    </w:p>
    <w:p w:rsidR="0085245A" w:rsidRDefault="0085245A">
      <w:pPr>
        <w:spacing w:line="540" w:lineRule="exact"/>
        <w:jc w:val="center"/>
        <w:rPr>
          <w:rFonts w:ascii="华文中宋" w:eastAsia="华文中宋" w:hAnsi="华文中宋" w:cs="宋体"/>
          <w:b/>
          <w:kern w:val="0"/>
          <w:sz w:val="52"/>
          <w:szCs w:val="52"/>
        </w:rPr>
      </w:pPr>
    </w:p>
    <w:p w:rsidR="0085245A" w:rsidRDefault="00550185">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w:t>
      </w:r>
      <w:r>
        <w:rPr>
          <w:rStyle w:val="ad"/>
          <w:rFonts w:ascii="楷体" w:eastAsia="楷体" w:hAnsi="楷体" w:hint="eastAsia"/>
          <w:spacing w:val="-4"/>
          <w:sz w:val="32"/>
          <w:szCs w:val="32"/>
        </w:rPr>
        <w:t>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85245A" w:rsidRDefault="0085245A">
      <w:pPr>
        <w:spacing w:line="540" w:lineRule="exact"/>
        <w:jc w:val="center"/>
        <w:rPr>
          <w:rFonts w:eastAsia="仿宋_GB2312" w:hAnsi="宋体" w:cs="宋体"/>
          <w:kern w:val="0"/>
          <w:sz w:val="30"/>
          <w:szCs w:val="30"/>
        </w:rPr>
      </w:pPr>
    </w:p>
    <w:p w:rsidR="0085245A" w:rsidRDefault="0085245A">
      <w:pPr>
        <w:spacing w:line="540" w:lineRule="exact"/>
        <w:jc w:val="center"/>
        <w:rPr>
          <w:rFonts w:eastAsia="仿宋_GB2312" w:hAnsi="宋体" w:cs="宋体"/>
          <w:kern w:val="0"/>
          <w:sz w:val="30"/>
          <w:szCs w:val="30"/>
        </w:rPr>
      </w:pPr>
    </w:p>
    <w:p w:rsidR="0085245A" w:rsidRDefault="0085245A">
      <w:pPr>
        <w:spacing w:line="540" w:lineRule="exact"/>
        <w:jc w:val="center"/>
        <w:rPr>
          <w:rFonts w:eastAsia="仿宋_GB2312" w:hAnsi="宋体" w:cs="宋体"/>
          <w:kern w:val="0"/>
          <w:sz w:val="30"/>
          <w:szCs w:val="30"/>
        </w:rPr>
      </w:pPr>
    </w:p>
    <w:p w:rsidR="0085245A" w:rsidRDefault="0085245A">
      <w:pPr>
        <w:spacing w:line="540" w:lineRule="exact"/>
        <w:jc w:val="center"/>
        <w:rPr>
          <w:rFonts w:eastAsia="仿宋_GB2312" w:hAnsi="宋体" w:cs="宋体"/>
          <w:kern w:val="0"/>
          <w:sz w:val="30"/>
          <w:szCs w:val="30"/>
        </w:rPr>
      </w:pPr>
    </w:p>
    <w:p w:rsidR="0085245A" w:rsidRDefault="0085245A">
      <w:pPr>
        <w:spacing w:line="540" w:lineRule="exact"/>
        <w:jc w:val="center"/>
        <w:rPr>
          <w:rFonts w:eastAsia="仿宋_GB2312" w:hAnsi="宋体" w:cs="宋体"/>
          <w:kern w:val="0"/>
          <w:sz w:val="30"/>
          <w:szCs w:val="30"/>
        </w:rPr>
      </w:pPr>
    </w:p>
    <w:p w:rsidR="0085245A" w:rsidRDefault="0085245A">
      <w:pPr>
        <w:spacing w:line="540" w:lineRule="exact"/>
        <w:rPr>
          <w:rFonts w:eastAsia="仿宋_GB2312" w:hAnsi="宋体" w:cs="宋体"/>
          <w:kern w:val="0"/>
          <w:sz w:val="30"/>
          <w:szCs w:val="30"/>
        </w:rPr>
      </w:pPr>
    </w:p>
    <w:p w:rsidR="0085245A" w:rsidRDefault="00550185">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r>
        <w:rPr>
          <w:rStyle w:val="ad"/>
          <w:rFonts w:ascii="楷体" w:eastAsia="楷体" w:hAnsi="楷体" w:hint="eastAsia"/>
          <w:spacing w:val="-4"/>
          <w:sz w:val="28"/>
          <w:szCs w:val="28"/>
        </w:rPr>
        <w:t>新疆维吾尔自治区煤田地质局一五六队办公楼维修</w:t>
      </w:r>
    </w:p>
    <w:p w:rsidR="0085245A" w:rsidRDefault="00550185">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新疆维吾尔自治区煤田地质局一五六煤田地质勘探队</w:t>
      </w:r>
    </w:p>
    <w:p w:rsidR="0085245A" w:rsidRDefault="00550185">
      <w:pPr>
        <w:spacing w:line="540" w:lineRule="exact"/>
        <w:ind w:firstLineChars="250" w:firstLine="900"/>
        <w:rPr>
          <w:rStyle w:val="ad"/>
          <w:rFonts w:ascii="楷体" w:eastAsia="楷体" w:hAnsi="楷体"/>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新疆维吾尔自治区煤田地质局</w:t>
      </w:r>
    </w:p>
    <w:p w:rsidR="0085245A" w:rsidRDefault="00550185">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sidR="006C3A88" w:rsidRPr="006C3A88">
        <w:rPr>
          <w:rStyle w:val="ad"/>
          <w:rFonts w:ascii="楷体" w:eastAsia="楷体" w:hAnsi="楷体" w:hint="eastAsia"/>
          <w:spacing w:val="-4"/>
          <w:sz w:val="28"/>
          <w:szCs w:val="28"/>
        </w:rPr>
        <w:t>王</w:t>
      </w:r>
      <w:r w:rsidR="006C3A88" w:rsidRPr="006C3A88">
        <w:rPr>
          <w:rStyle w:val="ad"/>
          <w:rFonts w:ascii="楷体" w:eastAsia="楷体" w:hAnsi="楷体"/>
          <w:spacing w:val="-4"/>
          <w:sz w:val="28"/>
          <w:szCs w:val="28"/>
        </w:rPr>
        <w:t>胜凯</w:t>
      </w:r>
    </w:p>
    <w:p w:rsidR="0085245A" w:rsidRDefault="00550185">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04</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13</w:t>
      </w:r>
      <w:r>
        <w:rPr>
          <w:rStyle w:val="ad"/>
          <w:rFonts w:ascii="楷体" w:eastAsia="楷体" w:hAnsi="楷体" w:hint="eastAsia"/>
          <w:spacing w:val="-4"/>
          <w:sz w:val="32"/>
          <w:szCs w:val="32"/>
        </w:rPr>
        <w:t>日</w:t>
      </w:r>
      <w:bookmarkStart w:id="0" w:name="_GoBack"/>
      <w:bookmarkEnd w:id="0"/>
    </w:p>
    <w:p w:rsidR="0085245A" w:rsidRDefault="0085245A">
      <w:pPr>
        <w:spacing w:line="540" w:lineRule="exact"/>
        <w:rPr>
          <w:rStyle w:val="ad"/>
          <w:rFonts w:ascii="黑体" w:eastAsia="黑体" w:hAnsi="黑体"/>
          <w:b w:val="0"/>
          <w:spacing w:val="-4"/>
          <w:sz w:val="32"/>
          <w:szCs w:val="32"/>
        </w:rPr>
      </w:pPr>
    </w:p>
    <w:p w:rsidR="0085245A" w:rsidRDefault="00550185">
      <w:pPr>
        <w:spacing w:line="540" w:lineRule="exact"/>
        <w:ind w:firstLine="640"/>
        <w:rPr>
          <w:rStyle w:val="ad"/>
          <w:rFonts w:ascii="宋体" w:hAnsi="宋体" w:cs="宋体"/>
          <w:bCs w:val="0"/>
          <w:spacing w:val="-4"/>
          <w:sz w:val="32"/>
          <w:szCs w:val="32"/>
        </w:rPr>
      </w:pPr>
      <w:r>
        <w:rPr>
          <w:rStyle w:val="ad"/>
          <w:rFonts w:ascii="宋体" w:hAnsi="宋体" w:cs="宋体" w:hint="eastAsia"/>
          <w:bCs w:val="0"/>
          <w:spacing w:val="-4"/>
          <w:sz w:val="32"/>
          <w:szCs w:val="32"/>
        </w:rPr>
        <w:lastRenderedPageBreak/>
        <w:t>一、基本情况</w:t>
      </w:r>
    </w:p>
    <w:p w:rsidR="0085245A" w:rsidRDefault="00550185">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rsidR="0085245A" w:rsidRDefault="00550185">
      <w:pPr>
        <w:spacing w:line="56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、项目背景</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新疆煤田地质局一</w:t>
      </w:r>
      <w:r>
        <w:rPr>
          <w:rStyle w:val="ad"/>
          <w:rFonts w:ascii="楷体" w:eastAsia="楷体" w:hAnsi="楷体" w:hint="eastAsia"/>
          <w:b w:val="0"/>
          <w:bCs w:val="0"/>
          <w:spacing w:val="-4"/>
          <w:sz w:val="32"/>
          <w:szCs w:val="32"/>
        </w:rPr>
        <w:t>五</w:t>
      </w:r>
      <w:r>
        <w:rPr>
          <w:rStyle w:val="ad"/>
          <w:rFonts w:ascii="楷体" w:eastAsia="楷体" w:hAnsi="楷体" w:hint="eastAsia"/>
          <w:b w:val="0"/>
          <w:bCs w:val="0"/>
          <w:spacing w:val="-4"/>
          <w:sz w:val="32"/>
          <w:szCs w:val="32"/>
        </w:rPr>
        <w:t>六煤田地质勘探队办公</w:t>
      </w:r>
      <w:r>
        <w:rPr>
          <w:rStyle w:val="ad"/>
          <w:rFonts w:ascii="楷体" w:eastAsia="楷体" w:hAnsi="楷体" w:hint="eastAsia"/>
          <w:b w:val="0"/>
          <w:bCs w:val="0"/>
          <w:spacing w:val="-4"/>
          <w:sz w:val="32"/>
          <w:szCs w:val="32"/>
        </w:rPr>
        <w:t>楼</w:t>
      </w:r>
      <w:r>
        <w:rPr>
          <w:rStyle w:val="ad"/>
          <w:rFonts w:ascii="楷体" w:eastAsia="楷体" w:hAnsi="楷体" w:hint="eastAsia"/>
          <w:b w:val="0"/>
          <w:bCs w:val="0"/>
          <w:spacing w:val="-4"/>
          <w:sz w:val="32"/>
          <w:szCs w:val="32"/>
        </w:rPr>
        <w:t>位于乌鲁木齐市沙依巴克区西山东街</w:t>
      </w:r>
      <w:r>
        <w:rPr>
          <w:rStyle w:val="ad"/>
          <w:rFonts w:ascii="楷体" w:eastAsia="楷体" w:hAnsi="楷体" w:hint="eastAsia"/>
          <w:b w:val="0"/>
          <w:bCs w:val="0"/>
          <w:spacing w:val="-4"/>
          <w:sz w:val="32"/>
          <w:szCs w:val="32"/>
        </w:rPr>
        <w:t>82</w:t>
      </w:r>
      <w:r>
        <w:rPr>
          <w:rStyle w:val="ad"/>
          <w:rFonts w:ascii="楷体" w:eastAsia="楷体" w:hAnsi="楷体" w:hint="eastAsia"/>
          <w:b w:val="0"/>
          <w:bCs w:val="0"/>
          <w:spacing w:val="-4"/>
          <w:sz w:val="32"/>
          <w:szCs w:val="32"/>
        </w:rPr>
        <w:t>号，于</w:t>
      </w:r>
      <w:r>
        <w:rPr>
          <w:rStyle w:val="ad"/>
          <w:rFonts w:ascii="楷体" w:eastAsia="楷体" w:hAnsi="楷体" w:hint="eastAsia"/>
          <w:b w:val="0"/>
          <w:bCs w:val="0"/>
          <w:spacing w:val="-4"/>
          <w:sz w:val="32"/>
          <w:szCs w:val="32"/>
        </w:rPr>
        <w:t>200</w:t>
      </w:r>
      <w:r>
        <w:rPr>
          <w:rStyle w:val="ad"/>
          <w:rFonts w:ascii="楷体" w:eastAsia="楷体" w:hAnsi="楷体" w:hint="eastAsia"/>
          <w:b w:val="0"/>
          <w:bCs w:val="0"/>
          <w:spacing w:val="-4"/>
          <w:sz w:val="32"/>
          <w:szCs w:val="32"/>
        </w:rPr>
        <w:t>0</w:t>
      </w:r>
      <w:r>
        <w:rPr>
          <w:rStyle w:val="ad"/>
          <w:rFonts w:ascii="楷体" w:eastAsia="楷体" w:hAnsi="楷体" w:hint="eastAsia"/>
          <w:b w:val="0"/>
          <w:bCs w:val="0"/>
          <w:spacing w:val="-4"/>
          <w:sz w:val="32"/>
          <w:szCs w:val="32"/>
        </w:rPr>
        <w:t>年进行修建，地上</w:t>
      </w:r>
      <w:r>
        <w:rPr>
          <w:rStyle w:val="ad"/>
          <w:rFonts w:ascii="楷体" w:eastAsia="楷体" w:hAnsi="楷体" w:hint="eastAsia"/>
          <w:b w:val="0"/>
          <w:bCs w:val="0"/>
          <w:spacing w:val="-4"/>
          <w:sz w:val="32"/>
          <w:szCs w:val="32"/>
        </w:rPr>
        <w:t>5</w:t>
      </w:r>
      <w:r>
        <w:rPr>
          <w:rStyle w:val="ad"/>
          <w:rFonts w:ascii="楷体" w:eastAsia="楷体" w:hAnsi="楷体" w:hint="eastAsia"/>
          <w:b w:val="0"/>
          <w:bCs w:val="0"/>
          <w:spacing w:val="-4"/>
          <w:sz w:val="32"/>
          <w:szCs w:val="32"/>
        </w:rPr>
        <w:t>层，地下一层，总建筑面积</w:t>
      </w:r>
      <w:r>
        <w:rPr>
          <w:rStyle w:val="ad"/>
          <w:rFonts w:ascii="楷体" w:eastAsia="楷体" w:hAnsi="楷体" w:hint="eastAsia"/>
          <w:b w:val="0"/>
          <w:bCs w:val="0"/>
          <w:spacing w:val="-4"/>
          <w:sz w:val="32"/>
          <w:szCs w:val="32"/>
        </w:rPr>
        <w:t>2950</w:t>
      </w:r>
      <w:r>
        <w:rPr>
          <w:rStyle w:val="ad"/>
          <w:rFonts w:ascii="楷体" w:eastAsia="楷体" w:hAnsi="楷体" w:hint="eastAsia"/>
          <w:b w:val="0"/>
          <w:bCs w:val="0"/>
          <w:spacing w:val="-4"/>
          <w:sz w:val="32"/>
          <w:szCs w:val="32"/>
        </w:rPr>
        <w:t>平方米，房屋整体为钢筋</w:t>
      </w:r>
      <w:r>
        <w:rPr>
          <w:rStyle w:val="ad"/>
          <w:rFonts w:ascii="楷体" w:eastAsia="楷体" w:hAnsi="楷体" w:hint="eastAsia"/>
          <w:b w:val="0"/>
          <w:bCs w:val="0"/>
          <w:spacing w:val="-4"/>
          <w:sz w:val="32"/>
          <w:szCs w:val="32"/>
        </w:rPr>
        <w:t>混</w:t>
      </w:r>
      <w:r>
        <w:rPr>
          <w:rStyle w:val="ad"/>
          <w:rFonts w:ascii="楷体" w:eastAsia="楷体" w:hAnsi="楷体" w:hint="eastAsia"/>
          <w:b w:val="0"/>
          <w:bCs w:val="0"/>
          <w:spacing w:val="-4"/>
          <w:sz w:val="32"/>
          <w:szCs w:val="32"/>
        </w:rPr>
        <w:t>凝土结构</w:t>
      </w:r>
      <w:r>
        <w:rPr>
          <w:rStyle w:val="ad"/>
          <w:rFonts w:ascii="楷体" w:eastAsia="楷体" w:hAnsi="楷体" w:hint="eastAsia"/>
          <w:b w:val="0"/>
          <w:bCs w:val="0"/>
          <w:spacing w:val="-4"/>
          <w:sz w:val="32"/>
          <w:szCs w:val="32"/>
        </w:rPr>
        <w:t>。由于办公楼年限已久，外墙保温系统保温性能下降、顶层防渗系统损坏严重，造成冬季保温效果降低、顶层出现多处漏水等问题，严重影响了广大职工们的正常工作。</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为有效保障我单位办公楼的使用寿命，提升使用质量，为职工提供“暖、安、舒、美、洁”的办公的良好办公环境，从而促进煤田事业可持续发展。依据《新疆维吾尔自治区本级党政机关办公用房维修管理暂行办法》和《新疆维吾尔自治区本级党政机关办公用房维修专项资金管理暂行办法》相关规定我单位于</w:t>
      </w:r>
      <w:r>
        <w:rPr>
          <w:rStyle w:val="ad"/>
          <w:rFonts w:ascii="楷体" w:eastAsia="楷体" w:hAnsi="楷体" w:hint="eastAsia"/>
          <w:b w:val="0"/>
          <w:bCs w:val="0"/>
          <w:spacing w:val="-4"/>
          <w:sz w:val="32"/>
          <w:szCs w:val="32"/>
        </w:rPr>
        <w:t>2022</w:t>
      </w:r>
      <w:r>
        <w:rPr>
          <w:rStyle w:val="ad"/>
          <w:rFonts w:ascii="楷体" w:eastAsia="楷体" w:hAnsi="楷体" w:hint="eastAsia"/>
          <w:b w:val="0"/>
          <w:bCs w:val="0"/>
          <w:spacing w:val="-4"/>
          <w:sz w:val="32"/>
          <w:szCs w:val="32"/>
        </w:rPr>
        <w:t>年开展了办公楼外墙保温维修项目的建、修、换工作。</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、项目主要内容及实施情况项目</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主要内容：</w:t>
      </w:r>
      <w:r>
        <w:rPr>
          <w:rStyle w:val="ad"/>
          <w:rFonts w:ascii="楷体" w:eastAsia="楷体" w:hAnsi="楷体" w:hint="eastAsia"/>
          <w:b w:val="0"/>
          <w:bCs w:val="0"/>
          <w:spacing w:val="-4"/>
          <w:sz w:val="32"/>
          <w:szCs w:val="32"/>
        </w:rPr>
        <w:t>办公楼外墙保温项目主要是更换窗户</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安装断桥隔热铝窗</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、更换新式暖气片</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优化换热管道</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、拆除面层与基层的玻璃幕墙和瓷砖并安装保温一体板、屋顶防渗处理等。</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项目实施情况：</w:t>
      </w:r>
      <w:r>
        <w:rPr>
          <w:rStyle w:val="ad"/>
          <w:rFonts w:ascii="楷体" w:eastAsia="楷体" w:hAnsi="楷体" w:hint="eastAsia"/>
          <w:b w:val="0"/>
          <w:bCs w:val="0"/>
          <w:spacing w:val="-4"/>
          <w:sz w:val="32"/>
          <w:szCs w:val="32"/>
        </w:rPr>
        <w:t>2021</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月</w:t>
      </w:r>
      <w:r>
        <w:rPr>
          <w:rStyle w:val="ad"/>
          <w:rFonts w:ascii="楷体" w:eastAsia="楷体" w:hAnsi="楷体" w:hint="eastAsia"/>
          <w:b w:val="0"/>
          <w:bCs w:val="0"/>
          <w:spacing w:val="-4"/>
          <w:sz w:val="32"/>
          <w:szCs w:val="32"/>
        </w:rPr>
        <w:t>30</w:t>
      </w:r>
      <w:r>
        <w:rPr>
          <w:rStyle w:val="ad"/>
          <w:rFonts w:ascii="楷体" w:eastAsia="楷体" w:hAnsi="楷体" w:hint="eastAsia"/>
          <w:b w:val="0"/>
          <w:bCs w:val="0"/>
          <w:spacing w:val="-4"/>
          <w:sz w:val="32"/>
          <w:szCs w:val="32"/>
        </w:rPr>
        <w:t>日一五六煤田地质勘探队向煤田地质局递交《关于一五六队办公楼维修的申请》，维修方案于</w:t>
      </w:r>
      <w:r>
        <w:rPr>
          <w:rStyle w:val="ad"/>
          <w:rFonts w:ascii="楷体" w:eastAsia="楷体" w:hAnsi="楷体" w:hint="eastAsia"/>
          <w:b w:val="0"/>
          <w:bCs w:val="0"/>
          <w:spacing w:val="-4"/>
          <w:sz w:val="32"/>
          <w:szCs w:val="32"/>
        </w:rPr>
        <w:t>2021</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5</w:t>
      </w:r>
      <w:r>
        <w:rPr>
          <w:rStyle w:val="ad"/>
          <w:rFonts w:ascii="楷体" w:eastAsia="楷体" w:hAnsi="楷体" w:hint="eastAsia"/>
          <w:b w:val="0"/>
          <w:bCs w:val="0"/>
          <w:spacing w:val="-4"/>
          <w:sz w:val="32"/>
          <w:szCs w:val="32"/>
        </w:rPr>
        <w:t>月</w:t>
      </w:r>
      <w:r>
        <w:rPr>
          <w:rStyle w:val="ad"/>
          <w:rFonts w:ascii="楷体" w:eastAsia="楷体" w:hAnsi="楷体" w:hint="eastAsia"/>
          <w:b w:val="0"/>
          <w:bCs w:val="0"/>
          <w:spacing w:val="-4"/>
          <w:sz w:val="32"/>
          <w:szCs w:val="32"/>
        </w:rPr>
        <w:t>17</w:t>
      </w:r>
      <w:r>
        <w:rPr>
          <w:rStyle w:val="ad"/>
          <w:rFonts w:ascii="楷体" w:eastAsia="楷体" w:hAnsi="楷体" w:hint="eastAsia"/>
          <w:b w:val="0"/>
          <w:bCs w:val="0"/>
          <w:spacing w:val="-4"/>
          <w:sz w:val="32"/>
          <w:szCs w:val="32"/>
        </w:rPr>
        <w:t>日正式确定，后经新疆维吾尔自治区机关事务管理局审查于</w:t>
      </w:r>
      <w:r>
        <w:rPr>
          <w:rStyle w:val="ad"/>
          <w:rFonts w:ascii="楷体" w:eastAsia="楷体" w:hAnsi="楷体" w:hint="eastAsia"/>
          <w:b w:val="0"/>
          <w:bCs w:val="0"/>
          <w:spacing w:val="-4"/>
          <w:sz w:val="32"/>
          <w:szCs w:val="32"/>
        </w:rPr>
        <w:t>2021</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9</w:t>
      </w:r>
      <w:r>
        <w:rPr>
          <w:rStyle w:val="ad"/>
          <w:rFonts w:ascii="楷体" w:eastAsia="楷体" w:hAnsi="楷体" w:hint="eastAsia"/>
          <w:b w:val="0"/>
          <w:bCs w:val="0"/>
          <w:spacing w:val="-4"/>
          <w:sz w:val="32"/>
          <w:szCs w:val="32"/>
        </w:rPr>
        <w:t>月</w:t>
      </w:r>
      <w:r>
        <w:rPr>
          <w:rStyle w:val="ad"/>
          <w:rFonts w:ascii="楷体" w:eastAsia="楷体" w:hAnsi="楷体" w:hint="eastAsia"/>
          <w:b w:val="0"/>
          <w:bCs w:val="0"/>
          <w:spacing w:val="-4"/>
          <w:sz w:val="32"/>
          <w:szCs w:val="32"/>
        </w:rPr>
        <w:t>16</w:t>
      </w:r>
      <w:r>
        <w:rPr>
          <w:rStyle w:val="ad"/>
          <w:rFonts w:ascii="楷体" w:eastAsia="楷体" w:hAnsi="楷体" w:hint="eastAsia"/>
          <w:b w:val="0"/>
          <w:bCs w:val="0"/>
          <w:spacing w:val="-4"/>
          <w:sz w:val="32"/>
          <w:szCs w:val="32"/>
        </w:rPr>
        <w:t>日正式批复。经过一系列筹划工作后，一五六煤田地质勘探队办公楼改造项</w:t>
      </w:r>
      <w:r>
        <w:rPr>
          <w:rStyle w:val="ad"/>
          <w:rFonts w:ascii="楷体" w:eastAsia="楷体" w:hAnsi="楷体" w:hint="eastAsia"/>
          <w:b w:val="0"/>
          <w:bCs w:val="0"/>
          <w:spacing w:val="-4"/>
          <w:sz w:val="32"/>
          <w:szCs w:val="32"/>
        </w:rPr>
        <w:t>目</w:t>
      </w:r>
      <w:r>
        <w:rPr>
          <w:rStyle w:val="ad"/>
          <w:rFonts w:ascii="楷体" w:eastAsia="楷体" w:hAnsi="楷体" w:hint="eastAsia"/>
          <w:b w:val="0"/>
          <w:bCs w:val="0"/>
          <w:spacing w:val="-4"/>
          <w:sz w:val="32"/>
          <w:szCs w:val="32"/>
        </w:rPr>
        <w:t>2022</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4</w:t>
      </w:r>
      <w:r>
        <w:rPr>
          <w:rStyle w:val="ad"/>
          <w:rFonts w:ascii="楷体" w:eastAsia="楷体" w:hAnsi="楷体" w:hint="eastAsia"/>
          <w:b w:val="0"/>
          <w:bCs w:val="0"/>
          <w:spacing w:val="-4"/>
          <w:sz w:val="32"/>
          <w:szCs w:val="32"/>
        </w:rPr>
        <w:t>月</w:t>
      </w:r>
      <w:r>
        <w:rPr>
          <w:rStyle w:val="ad"/>
          <w:rFonts w:ascii="楷体" w:eastAsia="楷体" w:hAnsi="楷体" w:hint="eastAsia"/>
          <w:b w:val="0"/>
          <w:bCs w:val="0"/>
          <w:spacing w:val="-4"/>
          <w:sz w:val="32"/>
          <w:szCs w:val="32"/>
        </w:rPr>
        <w:t>30</w:t>
      </w:r>
      <w:r>
        <w:rPr>
          <w:rStyle w:val="ad"/>
          <w:rFonts w:ascii="楷体" w:eastAsia="楷体" w:hAnsi="楷体" w:hint="eastAsia"/>
          <w:b w:val="0"/>
          <w:bCs w:val="0"/>
          <w:spacing w:val="-4"/>
          <w:sz w:val="32"/>
          <w:szCs w:val="32"/>
        </w:rPr>
        <w:t>日正式开工，历经</w:t>
      </w: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个月，于</w:t>
      </w:r>
      <w:r>
        <w:rPr>
          <w:rStyle w:val="ad"/>
          <w:rFonts w:ascii="楷体" w:eastAsia="楷体" w:hAnsi="楷体" w:hint="eastAsia"/>
          <w:b w:val="0"/>
          <w:bCs w:val="0"/>
          <w:spacing w:val="-4"/>
          <w:sz w:val="32"/>
          <w:szCs w:val="32"/>
        </w:rPr>
        <w:t>2022</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7</w:t>
      </w:r>
      <w:r>
        <w:rPr>
          <w:rStyle w:val="ad"/>
          <w:rFonts w:ascii="楷体" w:eastAsia="楷体" w:hAnsi="楷体" w:hint="eastAsia"/>
          <w:b w:val="0"/>
          <w:bCs w:val="0"/>
          <w:spacing w:val="-4"/>
          <w:sz w:val="32"/>
          <w:szCs w:val="32"/>
        </w:rPr>
        <w:t>月</w:t>
      </w:r>
      <w:r>
        <w:rPr>
          <w:rStyle w:val="ad"/>
          <w:rFonts w:ascii="楷体" w:eastAsia="楷体" w:hAnsi="楷体" w:hint="eastAsia"/>
          <w:b w:val="0"/>
          <w:bCs w:val="0"/>
          <w:spacing w:val="-4"/>
          <w:sz w:val="32"/>
          <w:szCs w:val="32"/>
        </w:rPr>
        <w:t>19</w:t>
      </w:r>
      <w:r>
        <w:rPr>
          <w:rStyle w:val="ad"/>
          <w:rFonts w:ascii="楷体" w:eastAsia="楷体" w:hAnsi="楷体" w:hint="eastAsia"/>
          <w:b w:val="0"/>
          <w:bCs w:val="0"/>
          <w:spacing w:val="-4"/>
          <w:sz w:val="32"/>
          <w:szCs w:val="32"/>
        </w:rPr>
        <w:t>日完工并完成预验收，由于疫情原因，正式竣工验收手续于</w:t>
      </w:r>
      <w:r>
        <w:rPr>
          <w:rStyle w:val="ad"/>
          <w:rFonts w:ascii="楷体" w:eastAsia="楷体" w:hAnsi="楷体" w:hint="eastAsia"/>
          <w:b w:val="0"/>
          <w:bCs w:val="0"/>
          <w:spacing w:val="-4"/>
          <w:sz w:val="32"/>
          <w:szCs w:val="32"/>
        </w:rPr>
        <w:t>2023</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月</w:t>
      </w:r>
      <w:r>
        <w:rPr>
          <w:rStyle w:val="ad"/>
          <w:rFonts w:ascii="楷体" w:eastAsia="楷体" w:hAnsi="楷体" w:hint="eastAsia"/>
          <w:b w:val="0"/>
          <w:bCs w:val="0"/>
          <w:spacing w:val="-4"/>
          <w:sz w:val="32"/>
          <w:szCs w:val="32"/>
        </w:rPr>
        <w:t>9</w:t>
      </w:r>
      <w:r>
        <w:rPr>
          <w:rStyle w:val="ad"/>
          <w:rFonts w:ascii="楷体" w:eastAsia="楷体" w:hAnsi="楷体" w:hint="eastAsia"/>
          <w:b w:val="0"/>
          <w:bCs w:val="0"/>
          <w:spacing w:val="-4"/>
          <w:sz w:val="32"/>
          <w:szCs w:val="32"/>
        </w:rPr>
        <w:t>日</w:t>
      </w:r>
      <w:r>
        <w:rPr>
          <w:rStyle w:val="ad"/>
          <w:rFonts w:ascii="楷体" w:eastAsia="楷体" w:hAnsi="楷体" w:hint="eastAsia"/>
          <w:b w:val="0"/>
          <w:bCs w:val="0"/>
          <w:spacing w:val="-4"/>
          <w:sz w:val="32"/>
          <w:szCs w:val="32"/>
        </w:rPr>
        <w:lastRenderedPageBreak/>
        <w:t>在沙依巴克区质量监督站办理。</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本项目总投资</w:t>
      </w:r>
      <w:r>
        <w:rPr>
          <w:rStyle w:val="ad"/>
          <w:rFonts w:ascii="楷体" w:eastAsia="楷体" w:hAnsi="楷体" w:hint="eastAsia"/>
          <w:b w:val="0"/>
          <w:bCs w:val="0"/>
          <w:spacing w:val="-4"/>
          <w:sz w:val="32"/>
          <w:szCs w:val="32"/>
        </w:rPr>
        <w:t>138</w:t>
      </w:r>
      <w:r>
        <w:rPr>
          <w:rStyle w:val="ad"/>
          <w:rFonts w:ascii="楷体" w:eastAsia="楷体" w:hAnsi="楷体" w:hint="eastAsia"/>
          <w:b w:val="0"/>
          <w:bCs w:val="0"/>
          <w:spacing w:val="-4"/>
          <w:sz w:val="32"/>
          <w:szCs w:val="32"/>
        </w:rPr>
        <w:t>万元，其中：财政本级资金</w:t>
      </w:r>
      <w:r>
        <w:rPr>
          <w:rStyle w:val="ad"/>
          <w:rFonts w:ascii="楷体" w:eastAsia="楷体" w:hAnsi="楷体" w:hint="eastAsia"/>
          <w:b w:val="0"/>
          <w:bCs w:val="0"/>
          <w:spacing w:val="-4"/>
          <w:sz w:val="32"/>
          <w:szCs w:val="32"/>
        </w:rPr>
        <w:t>0</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全部为自有资金。</w:t>
      </w:r>
      <w:r>
        <w:rPr>
          <w:rStyle w:val="ad"/>
          <w:rFonts w:ascii="楷体" w:eastAsia="楷体" w:hAnsi="楷体" w:hint="eastAsia"/>
          <w:b w:val="0"/>
          <w:bCs w:val="0"/>
          <w:spacing w:val="-4"/>
          <w:sz w:val="32"/>
          <w:szCs w:val="32"/>
        </w:rPr>
        <w:t>项目实际支出</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36.33</w:t>
      </w:r>
      <w:r>
        <w:rPr>
          <w:rStyle w:val="ad"/>
          <w:rFonts w:ascii="楷体" w:eastAsia="楷体" w:hAnsi="楷体" w:hint="eastAsia"/>
          <w:b w:val="0"/>
          <w:bCs w:val="0"/>
          <w:spacing w:val="-4"/>
          <w:sz w:val="32"/>
          <w:szCs w:val="32"/>
        </w:rPr>
        <w:t>万元，支出率为</w:t>
      </w:r>
      <w:r>
        <w:rPr>
          <w:rStyle w:val="ad"/>
          <w:rFonts w:ascii="楷体" w:eastAsia="楷体" w:hAnsi="楷体" w:hint="eastAsia"/>
          <w:b w:val="0"/>
          <w:bCs w:val="0"/>
          <w:spacing w:val="-4"/>
          <w:sz w:val="32"/>
          <w:szCs w:val="32"/>
        </w:rPr>
        <w:t>98.79</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w:t>
      </w:r>
    </w:p>
    <w:p w:rsidR="0085245A" w:rsidRDefault="00550185">
      <w:pPr>
        <w:numPr>
          <w:ilvl w:val="0"/>
          <w:numId w:val="1"/>
        </w:num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资金投入和使用情况</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）资金投入情况：该项目年初预算数</w:t>
      </w:r>
      <w:r>
        <w:rPr>
          <w:rStyle w:val="ad"/>
          <w:rFonts w:ascii="楷体" w:eastAsia="楷体" w:hAnsi="楷体" w:hint="eastAsia"/>
          <w:b w:val="0"/>
          <w:bCs w:val="0"/>
          <w:spacing w:val="-4"/>
          <w:sz w:val="32"/>
          <w:szCs w:val="32"/>
        </w:rPr>
        <w:t>138</w:t>
      </w:r>
      <w:r>
        <w:rPr>
          <w:rStyle w:val="ad"/>
          <w:rFonts w:ascii="楷体" w:eastAsia="楷体" w:hAnsi="楷体" w:hint="eastAsia"/>
          <w:b w:val="0"/>
          <w:bCs w:val="0"/>
          <w:spacing w:val="-4"/>
          <w:sz w:val="32"/>
          <w:szCs w:val="32"/>
        </w:rPr>
        <w:t>万元，全年预算数</w:t>
      </w:r>
      <w:r>
        <w:rPr>
          <w:rStyle w:val="ad"/>
          <w:rFonts w:ascii="楷体" w:eastAsia="楷体" w:hAnsi="楷体" w:hint="eastAsia"/>
          <w:b w:val="0"/>
          <w:bCs w:val="0"/>
          <w:spacing w:val="-4"/>
          <w:sz w:val="32"/>
          <w:szCs w:val="32"/>
        </w:rPr>
        <w:t>138</w:t>
      </w:r>
      <w:r>
        <w:rPr>
          <w:rStyle w:val="ad"/>
          <w:rFonts w:ascii="楷体" w:eastAsia="楷体" w:hAnsi="楷体" w:hint="eastAsia"/>
          <w:b w:val="0"/>
          <w:bCs w:val="0"/>
          <w:spacing w:val="-4"/>
          <w:sz w:val="32"/>
          <w:szCs w:val="32"/>
        </w:rPr>
        <w:t>万元，实际总投入</w:t>
      </w:r>
      <w:r>
        <w:rPr>
          <w:rStyle w:val="ad"/>
          <w:rFonts w:ascii="楷体" w:eastAsia="楷体" w:hAnsi="楷体" w:hint="eastAsia"/>
          <w:b w:val="0"/>
          <w:bCs w:val="0"/>
          <w:spacing w:val="-4"/>
          <w:sz w:val="32"/>
          <w:szCs w:val="32"/>
        </w:rPr>
        <w:t>138</w:t>
      </w:r>
      <w:r>
        <w:rPr>
          <w:rStyle w:val="ad"/>
          <w:rFonts w:ascii="楷体" w:eastAsia="楷体" w:hAnsi="楷体" w:hint="eastAsia"/>
          <w:b w:val="0"/>
          <w:bCs w:val="0"/>
          <w:spacing w:val="-4"/>
          <w:sz w:val="32"/>
          <w:szCs w:val="32"/>
        </w:rPr>
        <w:t>万元，该项目资金已全部落实到位，资金来源为自有资金。</w:t>
      </w:r>
    </w:p>
    <w:p w:rsidR="0085245A" w:rsidRDefault="00550185">
      <w:pPr>
        <w:spacing w:line="540" w:lineRule="exact"/>
        <w:ind w:firstLine="567"/>
        <w:rPr>
          <w:rStyle w:val="ad"/>
          <w:rFonts w:ascii="楷体" w:eastAsia="楷体" w:hAnsi="楷体"/>
          <w:color w:val="FF0000"/>
          <w:spacing w:val="-4"/>
          <w:sz w:val="32"/>
          <w:szCs w:val="32"/>
        </w:rPr>
      </w:pP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）资金使用情况：该项目年初预算数</w:t>
      </w:r>
      <w:r>
        <w:rPr>
          <w:rStyle w:val="ad"/>
          <w:rFonts w:ascii="楷体" w:eastAsia="楷体" w:hAnsi="楷体" w:hint="eastAsia"/>
          <w:b w:val="0"/>
          <w:bCs w:val="0"/>
          <w:spacing w:val="-4"/>
          <w:sz w:val="32"/>
          <w:szCs w:val="32"/>
        </w:rPr>
        <w:t>138</w:t>
      </w:r>
      <w:r>
        <w:rPr>
          <w:rStyle w:val="ad"/>
          <w:rFonts w:ascii="楷体" w:eastAsia="楷体" w:hAnsi="楷体" w:hint="eastAsia"/>
          <w:b w:val="0"/>
          <w:bCs w:val="0"/>
          <w:spacing w:val="-4"/>
          <w:sz w:val="32"/>
          <w:szCs w:val="32"/>
        </w:rPr>
        <w:t>万元，全年预算数</w:t>
      </w:r>
      <w:r>
        <w:rPr>
          <w:rStyle w:val="ad"/>
          <w:rFonts w:ascii="楷体" w:eastAsia="楷体" w:hAnsi="楷体" w:hint="eastAsia"/>
          <w:b w:val="0"/>
          <w:bCs w:val="0"/>
          <w:spacing w:val="-4"/>
          <w:sz w:val="32"/>
          <w:szCs w:val="32"/>
        </w:rPr>
        <w:t>138</w:t>
      </w:r>
      <w:r>
        <w:rPr>
          <w:rStyle w:val="ad"/>
          <w:rFonts w:ascii="楷体" w:eastAsia="楷体" w:hAnsi="楷体" w:hint="eastAsia"/>
          <w:b w:val="0"/>
          <w:bCs w:val="0"/>
          <w:spacing w:val="-4"/>
          <w:sz w:val="32"/>
          <w:szCs w:val="32"/>
        </w:rPr>
        <w:t>万元，全年执行数</w:t>
      </w:r>
      <w:r>
        <w:rPr>
          <w:rStyle w:val="ad"/>
          <w:rFonts w:ascii="楷体" w:eastAsia="楷体" w:hAnsi="楷体" w:hint="eastAsia"/>
          <w:b w:val="0"/>
          <w:bCs w:val="0"/>
          <w:spacing w:val="-4"/>
          <w:sz w:val="32"/>
          <w:szCs w:val="32"/>
        </w:rPr>
        <w:t>136.33</w:t>
      </w:r>
      <w:r>
        <w:rPr>
          <w:rStyle w:val="ad"/>
          <w:rFonts w:ascii="楷体" w:eastAsia="楷体" w:hAnsi="楷体" w:hint="eastAsia"/>
          <w:b w:val="0"/>
          <w:bCs w:val="0"/>
          <w:spacing w:val="-4"/>
          <w:sz w:val="32"/>
          <w:szCs w:val="32"/>
        </w:rPr>
        <w:t>万元，预算执行率为</w:t>
      </w:r>
      <w:r>
        <w:rPr>
          <w:rStyle w:val="ad"/>
          <w:rFonts w:ascii="楷体" w:eastAsia="楷体" w:hAnsi="楷体" w:hint="eastAsia"/>
          <w:b w:val="0"/>
          <w:bCs w:val="0"/>
          <w:spacing w:val="-4"/>
          <w:sz w:val="32"/>
          <w:szCs w:val="32"/>
        </w:rPr>
        <w:t>98.79%</w:t>
      </w:r>
      <w:r>
        <w:rPr>
          <w:rStyle w:val="ad"/>
          <w:rFonts w:ascii="楷体" w:eastAsia="楷体" w:hAnsi="楷体" w:hint="eastAsia"/>
          <w:b w:val="0"/>
          <w:bCs w:val="0"/>
          <w:spacing w:val="-4"/>
          <w:sz w:val="32"/>
          <w:szCs w:val="32"/>
        </w:rPr>
        <w:t>。用于拆除工程的资金为</w:t>
      </w:r>
      <w:r>
        <w:rPr>
          <w:rStyle w:val="ad"/>
          <w:rFonts w:ascii="楷体" w:eastAsia="楷体" w:hAnsi="楷体" w:hint="eastAsia"/>
          <w:b w:val="0"/>
          <w:bCs w:val="0"/>
          <w:spacing w:val="-4"/>
          <w:sz w:val="32"/>
          <w:szCs w:val="32"/>
        </w:rPr>
        <w:t>7.64</w:t>
      </w:r>
      <w:r>
        <w:rPr>
          <w:rStyle w:val="ad"/>
          <w:rFonts w:ascii="楷体" w:eastAsia="楷体" w:hAnsi="楷体" w:hint="eastAsia"/>
          <w:b w:val="0"/>
          <w:bCs w:val="0"/>
          <w:spacing w:val="-4"/>
          <w:sz w:val="32"/>
          <w:szCs w:val="32"/>
        </w:rPr>
        <w:t>万元，用于建筑工程的资金为</w:t>
      </w:r>
      <w:r>
        <w:rPr>
          <w:rStyle w:val="ad"/>
          <w:rFonts w:ascii="楷体" w:eastAsia="楷体" w:hAnsi="楷体" w:hint="eastAsia"/>
          <w:b w:val="0"/>
          <w:bCs w:val="0"/>
          <w:spacing w:val="-4"/>
          <w:sz w:val="32"/>
          <w:szCs w:val="32"/>
        </w:rPr>
        <w:t>90.27</w:t>
      </w:r>
      <w:r>
        <w:rPr>
          <w:rStyle w:val="ad"/>
          <w:rFonts w:ascii="楷体" w:eastAsia="楷体" w:hAnsi="楷体" w:hint="eastAsia"/>
          <w:b w:val="0"/>
          <w:bCs w:val="0"/>
          <w:spacing w:val="-4"/>
          <w:sz w:val="32"/>
          <w:szCs w:val="32"/>
        </w:rPr>
        <w:t>万元，用于装饰装修工程的资金为</w:t>
      </w:r>
      <w:r>
        <w:rPr>
          <w:rStyle w:val="ad"/>
          <w:rFonts w:ascii="楷体" w:eastAsia="楷体" w:hAnsi="楷体" w:hint="eastAsia"/>
          <w:b w:val="0"/>
          <w:bCs w:val="0"/>
          <w:spacing w:val="-4"/>
          <w:sz w:val="32"/>
          <w:szCs w:val="32"/>
        </w:rPr>
        <w:t>37.5</w:t>
      </w:r>
      <w:r>
        <w:rPr>
          <w:rStyle w:val="ad"/>
          <w:rFonts w:ascii="楷体" w:eastAsia="楷体" w:hAnsi="楷体" w:hint="eastAsia"/>
          <w:b w:val="0"/>
          <w:bCs w:val="0"/>
          <w:spacing w:val="-4"/>
          <w:sz w:val="32"/>
          <w:szCs w:val="32"/>
        </w:rPr>
        <w:t>万元，用于安装工程的资金为</w:t>
      </w:r>
      <w:r>
        <w:rPr>
          <w:rStyle w:val="ad"/>
          <w:rFonts w:ascii="楷体" w:eastAsia="楷体" w:hAnsi="楷体" w:hint="eastAsia"/>
          <w:b w:val="0"/>
          <w:bCs w:val="0"/>
          <w:spacing w:val="-4"/>
          <w:sz w:val="32"/>
          <w:szCs w:val="32"/>
        </w:rPr>
        <w:t>0.92</w:t>
      </w:r>
      <w:r>
        <w:rPr>
          <w:rStyle w:val="ad"/>
          <w:rFonts w:ascii="楷体" w:eastAsia="楷体" w:hAnsi="楷体" w:hint="eastAsia"/>
          <w:b w:val="0"/>
          <w:bCs w:val="0"/>
          <w:spacing w:val="-4"/>
          <w:sz w:val="32"/>
          <w:szCs w:val="32"/>
        </w:rPr>
        <w:t>万元。</w:t>
      </w:r>
    </w:p>
    <w:p w:rsidR="0085245A" w:rsidRDefault="00550185">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、总体目标</w:t>
      </w:r>
    </w:p>
    <w:p w:rsidR="0085245A" w:rsidRDefault="00550185">
      <w:pPr>
        <w:spacing w:line="700" w:lineRule="exact"/>
        <w:ind w:firstLineChars="200" w:firstLine="624"/>
        <w:jc w:val="left"/>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新疆维吾尔自治区煤田地质局一五六队办公楼维修</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202</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年完成总体目标为</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深入贯彻落实《关于全面实施预算绩效管理的意见》文件精神，强化预算支出责任，提高预算资金支出绩效，全面践行“花</w:t>
      </w:r>
      <w:r>
        <w:rPr>
          <w:rStyle w:val="ad"/>
          <w:rFonts w:ascii="楷体" w:eastAsia="楷体" w:hAnsi="楷体" w:hint="eastAsia"/>
          <w:b w:val="0"/>
          <w:bCs w:val="0"/>
          <w:spacing w:val="-4"/>
          <w:sz w:val="32"/>
          <w:szCs w:val="32"/>
        </w:rPr>
        <w:t>钱必问效，无效必问责”的理念，严禁超标准、超范围维修改造。严格履行工程项目招投制、合同制、法人制等基本建设程序养护。</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、阶段性目标</w:t>
      </w:r>
    </w:p>
    <w:p w:rsidR="0085245A" w:rsidRDefault="00550185">
      <w:pPr>
        <w:spacing w:line="540" w:lineRule="exact"/>
        <w:ind w:firstLine="567"/>
        <w:rPr>
          <w:rStyle w:val="ad"/>
          <w:rFonts w:ascii="楷体" w:eastAsia="楷体" w:hAnsi="楷体"/>
          <w:color w:val="FF0000"/>
          <w:spacing w:val="-4"/>
          <w:sz w:val="32"/>
          <w:szCs w:val="32"/>
        </w:rPr>
      </w:pPr>
      <w:r>
        <w:rPr>
          <w:rStyle w:val="ad"/>
          <w:rFonts w:ascii="楷体" w:eastAsia="楷体" w:hAnsi="楷体" w:hint="eastAsia"/>
          <w:b w:val="0"/>
          <w:bCs w:val="0"/>
          <w:spacing w:val="-4"/>
          <w:sz w:val="32"/>
          <w:szCs w:val="32"/>
        </w:rPr>
        <w:t>首先是及时制定建设方案。对深化设计提出合理化建议，科学地编制施工方案和作业计划，减少额外消耗，最大限度节约投资</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及时呈报资金计划，以保证工程顺利进行。其次在项目施</w:t>
      </w:r>
      <w:r>
        <w:rPr>
          <w:rStyle w:val="ad"/>
          <w:rFonts w:ascii="楷体" w:eastAsia="楷体" w:hAnsi="楷体" w:hint="eastAsia"/>
          <w:b w:val="0"/>
          <w:bCs w:val="0"/>
          <w:spacing w:val="-4"/>
          <w:sz w:val="32"/>
          <w:szCs w:val="32"/>
        </w:rPr>
        <w:lastRenderedPageBreak/>
        <w:t>工期限内完成办公楼的更换窗户</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安装断桥隔热铝窗</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、更换新式暖气片</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优化换热管道</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、拆除面层与基层的玻璃幕墙和瓷砖并安装保温一体板、屋顶防渗等处理。在施工中认真执行“安全第一、预防为主”的方针，并按五无标准</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无死亡、无</w:t>
      </w:r>
      <w:r>
        <w:rPr>
          <w:rStyle w:val="ad"/>
          <w:rFonts w:ascii="楷体" w:eastAsia="楷体" w:hAnsi="楷体" w:hint="eastAsia"/>
          <w:b w:val="0"/>
          <w:bCs w:val="0"/>
          <w:spacing w:val="-4"/>
          <w:sz w:val="32"/>
          <w:szCs w:val="32"/>
        </w:rPr>
        <w:t>重伤、无火灾、无中毒、无倒塌的安全管理制度，以保证安全生产，达到“安全施工标准化现场”要求。项目实施完成后根据《民用建筑设计统一标准则》</w:t>
      </w:r>
      <w:r>
        <w:rPr>
          <w:rStyle w:val="ad"/>
          <w:rFonts w:ascii="楷体" w:eastAsia="楷体" w:hAnsi="楷体" w:hint="eastAsia"/>
          <w:b w:val="0"/>
          <w:bCs w:val="0"/>
          <w:spacing w:val="-4"/>
          <w:sz w:val="32"/>
          <w:szCs w:val="32"/>
        </w:rPr>
        <w:t>GB 50352-2019(</w:t>
      </w:r>
      <w:r>
        <w:rPr>
          <w:rStyle w:val="ad"/>
          <w:rFonts w:ascii="楷体" w:eastAsia="楷体" w:hAnsi="楷体" w:hint="eastAsia"/>
          <w:b w:val="0"/>
          <w:bCs w:val="0"/>
          <w:spacing w:val="-4"/>
          <w:sz w:val="32"/>
          <w:szCs w:val="32"/>
        </w:rPr>
        <w:t>己</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、《公共建筑节能设计标准》（</w:t>
      </w:r>
      <w:r>
        <w:rPr>
          <w:rStyle w:val="ad"/>
          <w:rFonts w:ascii="楷体" w:eastAsia="楷体" w:hAnsi="楷体" w:hint="eastAsia"/>
          <w:b w:val="0"/>
          <w:bCs w:val="0"/>
          <w:spacing w:val="-4"/>
          <w:sz w:val="32"/>
          <w:szCs w:val="32"/>
        </w:rPr>
        <w:t>XJJ034-2017</w:t>
      </w:r>
      <w:r>
        <w:rPr>
          <w:rStyle w:val="ad"/>
          <w:rFonts w:ascii="楷体" w:eastAsia="楷体" w:hAnsi="楷体" w:hint="eastAsia"/>
          <w:b w:val="0"/>
          <w:bCs w:val="0"/>
          <w:spacing w:val="-4"/>
          <w:sz w:val="32"/>
          <w:szCs w:val="32"/>
        </w:rPr>
        <w:t>）、《新疆维吾尔自治区工程建设标准</w:t>
      </w:r>
      <w:r>
        <w:rPr>
          <w:rStyle w:val="ad"/>
          <w:rFonts w:ascii="楷体" w:eastAsia="楷体" w:hAnsi="楷体" w:hint="eastAsia"/>
          <w:b w:val="0"/>
          <w:bCs w:val="0"/>
          <w:spacing w:val="-4"/>
          <w:sz w:val="32"/>
          <w:szCs w:val="32"/>
        </w:rPr>
        <w:t xml:space="preserve">- </w:t>
      </w:r>
      <w:r>
        <w:rPr>
          <w:rStyle w:val="ad"/>
          <w:rFonts w:ascii="楷体" w:eastAsia="楷体" w:hAnsi="楷体" w:hint="eastAsia"/>
          <w:b w:val="0"/>
          <w:bCs w:val="0"/>
          <w:spacing w:val="-4"/>
          <w:sz w:val="32"/>
          <w:szCs w:val="32"/>
        </w:rPr>
        <w:t>公共建筑节能设计标准实施细则》</w:t>
      </w:r>
      <w:r>
        <w:rPr>
          <w:rStyle w:val="ad"/>
          <w:rFonts w:ascii="楷体" w:eastAsia="楷体" w:hAnsi="楷体" w:hint="eastAsia"/>
          <w:b w:val="0"/>
          <w:bCs w:val="0"/>
          <w:spacing w:val="-4"/>
          <w:sz w:val="32"/>
          <w:szCs w:val="32"/>
        </w:rPr>
        <w:t>(XJJ034-2017))</w:t>
      </w:r>
      <w:r>
        <w:rPr>
          <w:rStyle w:val="ad"/>
          <w:rFonts w:ascii="楷体" w:eastAsia="楷体" w:hAnsi="楷体" w:hint="eastAsia"/>
          <w:b w:val="0"/>
          <w:bCs w:val="0"/>
          <w:spacing w:val="-4"/>
          <w:sz w:val="32"/>
          <w:szCs w:val="32"/>
        </w:rPr>
        <w:t>等国家相关技术标准规范规定的合格标准为验收标准，确保单位工程所有检验批次、分部、分项工程质量的合格率达到</w:t>
      </w:r>
      <w:r>
        <w:rPr>
          <w:rStyle w:val="ad"/>
          <w:rFonts w:ascii="楷体" w:eastAsia="楷体" w:hAnsi="楷体" w:hint="eastAsia"/>
          <w:b w:val="0"/>
          <w:bCs w:val="0"/>
          <w:spacing w:val="-4"/>
          <w:sz w:val="32"/>
          <w:szCs w:val="32"/>
        </w:rPr>
        <w:t xml:space="preserve"> 100%</w:t>
      </w:r>
      <w:r>
        <w:rPr>
          <w:rStyle w:val="ad"/>
          <w:rFonts w:ascii="楷体" w:eastAsia="楷体" w:hAnsi="楷体" w:hint="eastAsia"/>
          <w:b w:val="0"/>
          <w:bCs w:val="0"/>
          <w:spacing w:val="-4"/>
          <w:sz w:val="32"/>
          <w:szCs w:val="32"/>
        </w:rPr>
        <w:t>。</w:t>
      </w:r>
    </w:p>
    <w:p w:rsidR="0085245A" w:rsidRDefault="00550185">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85245A" w:rsidRDefault="00550185">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、绩效评价的目的</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支出绩效评价运用科学、规范的绩效评价方法，制定统一的评价标准，使</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资金得到事前、事中和事后多方面的控制。</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支出绩效评价贯穿于</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支出安排和实施的全过程，是对</w:t>
      </w:r>
      <w:r>
        <w:rPr>
          <w:rStyle w:val="ad"/>
          <w:rFonts w:ascii="楷体" w:eastAsia="楷体" w:hAnsi="楷体" w:hint="eastAsia"/>
          <w:b w:val="0"/>
          <w:bCs w:val="0"/>
          <w:spacing w:val="-4"/>
          <w:sz w:val="32"/>
          <w:szCs w:val="32"/>
        </w:rPr>
        <w:t>项目支出</w:t>
      </w:r>
      <w:r>
        <w:rPr>
          <w:rStyle w:val="ad"/>
          <w:rFonts w:ascii="楷体" w:eastAsia="楷体" w:hAnsi="楷体" w:hint="eastAsia"/>
          <w:b w:val="0"/>
          <w:bCs w:val="0"/>
          <w:spacing w:val="-4"/>
          <w:sz w:val="32"/>
          <w:szCs w:val="32"/>
        </w:rPr>
        <w:t>效益、管理水平、投入风险等方面的综合评价；是</w:t>
      </w:r>
      <w:r>
        <w:rPr>
          <w:rStyle w:val="ad"/>
          <w:rFonts w:ascii="楷体" w:eastAsia="楷体" w:hAnsi="楷体" w:hint="eastAsia"/>
          <w:b w:val="0"/>
          <w:bCs w:val="0"/>
          <w:spacing w:val="-4"/>
          <w:sz w:val="32"/>
          <w:szCs w:val="32"/>
        </w:rPr>
        <w:t>其</w:t>
      </w:r>
      <w:r>
        <w:rPr>
          <w:rStyle w:val="ad"/>
          <w:rFonts w:ascii="楷体" w:eastAsia="楷体" w:hAnsi="楷体" w:hint="eastAsia"/>
          <w:b w:val="0"/>
          <w:bCs w:val="0"/>
          <w:spacing w:val="-4"/>
          <w:sz w:val="32"/>
          <w:szCs w:val="32"/>
        </w:rPr>
        <w:t>发挥调控功能、提高</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资金安排科学性、支持社会经济目标实现的重要保证。（</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）项目在实施前向项目负责人提供</w:t>
      </w:r>
      <w:r>
        <w:rPr>
          <w:rStyle w:val="ad"/>
          <w:rFonts w:ascii="楷体" w:eastAsia="楷体" w:hAnsi="楷体" w:hint="eastAsia"/>
          <w:b w:val="0"/>
          <w:bCs w:val="0"/>
          <w:spacing w:val="-4"/>
          <w:sz w:val="32"/>
          <w:szCs w:val="32"/>
        </w:rPr>
        <w:t>项目支出</w:t>
      </w:r>
      <w:r>
        <w:rPr>
          <w:rStyle w:val="ad"/>
          <w:rFonts w:ascii="楷体" w:eastAsia="楷体" w:hAnsi="楷体" w:hint="eastAsia"/>
          <w:b w:val="0"/>
          <w:bCs w:val="0"/>
          <w:spacing w:val="-4"/>
          <w:sz w:val="32"/>
          <w:szCs w:val="32"/>
        </w:rPr>
        <w:t>绩效方面的资金管理信息，促进项目支出严格按照资金管理规定进行。（</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）项目绩效管理</w:t>
      </w:r>
      <w:r>
        <w:rPr>
          <w:rStyle w:val="ad"/>
          <w:rFonts w:ascii="楷体" w:eastAsia="楷体" w:hAnsi="楷体" w:hint="eastAsia"/>
          <w:b w:val="0"/>
          <w:bCs w:val="0"/>
          <w:spacing w:val="-4"/>
          <w:sz w:val="32"/>
          <w:szCs w:val="32"/>
        </w:rPr>
        <w:t>项目支出</w:t>
      </w:r>
      <w:r>
        <w:rPr>
          <w:rStyle w:val="ad"/>
          <w:rFonts w:ascii="楷体" w:eastAsia="楷体" w:hAnsi="楷体" w:hint="eastAsia"/>
          <w:b w:val="0"/>
          <w:bCs w:val="0"/>
          <w:spacing w:val="-4"/>
          <w:sz w:val="32"/>
          <w:szCs w:val="32"/>
        </w:rPr>
        <w:t>运行提供及时、有效的信息。综合来看，通过开展有效的</w:t>
      </w:r>
      <w:r>
        <w:rPr>
          <w:rStyle w:val="ad"/>
          <w:rFonts w:ascii="楷体" w:eastAsia="楷体" w:hAnsi="楷体" w:hint="eastAsia"/>
          <w:b w:val="0"/>
          <w:bCs w:val="0"/>
          <w:spacing w:val="-4"/>
          <w:sz w:val="32"/>
          <w:szCs w:val="32"/>
        </w:rPr>
        <w:t>项目支出</w:t>
      </w:r>
      <w:r>
        <w:rPr>
          <w:rStyle w:val="ad"/>
          <w:rFonts w:ascii="楷体" w:eastAsia="楷体" w:hAnsi="楷体" w:hint="eastAsia"/>
          <w:b w:val="0"/>
          <w:bCs w:val="0"/>
          <w:spacing w:val="-4"/>
          <w:sz w:val="32"/>
          <w:szCs w:val="32"/>
        </w:rPr>
        <w:t>绩效评价管理，达到改进预算管理、控制</w:t>
      </w:r>
      <w:r>
        <w:rPr>
          <w:rStyle w:val="ad"/>
          <w:rFonts w:ascii="楷体" w:eastAsia="楷体" w:hAnsi="楷体" w:hint="eastAsia"/>
          <w:b w:val="0"/>
          <w:bCs w:val="0"/>
          <w:spacing w:val="-4"/>
          <w:sz w:val="32"/>
          <w:szCs w:val="32"/>
        </w:rPr>
        <w:t>节约成本，提高预算资金使用效益的目的。</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、绩效评价的对象</w:t>
      </w:r>
      <w:r>
        <w:rPr>
          <w:rStyle w:val="ad"/>
          <w:rFonts w:ascii="楷体" w:eastAsia="楷体" w:hAnsi="楷体" w:hint="eastAsia"/>
          <w:b w:val="0"/>
          <w:bCs w:val="0"/>
          <w:spacing w:val="-4"/>
          <w:sz w:val="32"/>
          <w:szCs w:val="32"/>
        </w:rPr>
        <w:t>新疆维吾尔自治区煤田地质局一五六队</w:t>
      </w:r>
      <w:r>
        <w:rPr>
          <w:rStyle w:val="ad"/>
          <w:rFonts w:ascii="楷体" w:eastAsia="楷体" w:hAnsi="楷体" w:hint="eastAsia"/>
          <w:b w:val="0"/>
          <w:bCs w:val="0"/>
          <w:spacing w:val="-4"/>
          <w:sz w:val="32"/>
          <w:szCs w:val="32"/>
        </w:rPr>
        <w:lastRenderedPageBreak/>
        <w:t>办公楼维修</w:t>
      </w:r>
      <w:r>
        <w:rPr>
          <w:rStyle w:val="ad"/>
          <w:rFonts w:ascii="楷体" w:eastAsia="楷体" w:hAnsi="楷体" w:hint="eastAsia"/>
          <w:b w:val="0"/>
          <w:bCs w:val="0"/>
          <w:spacing w:val="-4"/>
          <w:sz w:val="32"/>
          <w:szCs w:val="32"/>
        </w:rPr>
        <w:t>项目所包含的全部项目建设内容。</w:t>
      </w:r>
    </w:p>
    <w:p w:rsidR="0085245A" w:rsidRDefault="00550185">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、绩效评价的范围本次评价从项目决策（包括绩效目标、决策过程）、项目管理（包括项目资金、项目实施）、项目产出（包括项目产出数量、产出质量、产出时效和产出成本）项目效益四个维度对</w:t>
      </w:r>
      <w:r>
        <w:rPr>
          <w:rStyle w:val="ad"/>
          <w:rFonts w:ascii="楷体" w:eastAsia="楷体" w:hAnsi="楷体" w:hint="eastAsia"/>
          <w:b w:val="0"/>
          <w:bCs w:val="0"/>
          <w:spacing w:val="-4"/>
          <w:sz w:val="32"/>
          <w:szCs w:val="32"/>
        </w:rPr>
        <w:t>新疆维吾尔自治区煤田地质局一五六队办公楼维修</w:t>
      </w:r>
      <w:r>
        <w:rPr>
          <w:rStyle w:val="ad"/>
          <w:rFonts w:ascii="楷体" w:eastAsia="楷体" w:hAnsi="楷体" w:hint="eastAsia"/>
          <w:b w:val="0"/>
          <w:bCs w:val="0"/>
          <w:spacing w:val="-4"/>
          <w:sz w:val="32"/>
          <w:szCs w:val="32"/>
        </w:rPr>
        <w:t>项目进行评价，评价核心为</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资金的支出完成情况和效果。</w:t>
      </w:r>
    </w:p>
    <w:p w:rsidR="0085245A" w:rsidRDefault="00550185">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、绩效评价原则本次项目绩效评价遵循以下基本原则：（</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）科学公正。绩效评价应当运用科学合理的方法，按照规范的程序，对项目绩效进行客观、公正的反映。（</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）统筹兼顾。单位自评、部门评价和财政评价应职责明确，各有侧重，相互衔接。单位自评应由项目单位自主实施，即“谁支出、谁自评”。部门评价和财政评价应在单位自评的基础上开展。（</w:t>
      </w: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）激励约束。绩效评价结果应与预算安排、政策调整、改进管理实质性挂钩，体现奖优罚劣和激励相容导向，有效要安排、低效要压减、无效要问责。（</w:t>
      </w:r>
      <w:r>
        <w:rPr>
          <w:rStyle w:val="ad"/>
          <w:rFonts w:ascii="楷体" w:eastAsia="楷体" w:hAnsi="楷体" w:hint="eastAsia"/>
          <w:b w:val="0"/>
          <w:bCs w:val="0"/>
          <w:spacing w:val="-4"/>
          <w:sz w:val="32"/>
          <w:szCs w:val="32"/>
        </w:rPr>
        <w:t>4</w:t>
      </w:r>
      <w:r>
        <w:rPr>
          <w:rStyle w:val="ad"/>
          <w:rFonts w:ascii="楷体" w:eastAsia="楷体" w:hAnsi="楷体" w:hint="eastAsia"/>
          <w:b w:val="0"/>
          <w:bCs w:val="0"/>
          <w:spacing w:val="-4"/>
          <w:sz w:val="32"/>
          <w:szCs w:val="32"/>
        </w:rPr>
        <w:t>）公开透明。绩效评价结果应依法依规公开，并自觉接受社会</w:t>
      </w:r>
      <w:r>
        <w:rPr>
          <w:rStyle w:val="ad"/>
          <w:rFonts w:ascii="楷体" w:eastAsia="楷体" w:hAnsi="楷体" w:hint="eastAsia"/>
          <w:b w:val="0"/>
          <w:bCs w:val="0"/>
          <w:spacing w:val="-4"/>
          <w:sz w:val="32"/>
          <w:szCs w:val="32"/>
        </w:rPr>
        <w:t>监督。</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、评价指标体系绩效评价框架是开展绩效评价的核心。绩效评价框架包括评价准则、关键评价问题、评价指标、数据来源、数据收集方法等。指标体系建立过程如下：（</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）确定评价指标采用层次分析法，建立评价指标体系。绩效评价将指标分为项目产出指标</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满意度</w:t>
      </w: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两</w:t>
      </w:r>
      <w:r>
        <w:rPr>
          <w:rStyle w:val="ad"/>
          <w:rFonts w:ascii="楷体" w:eastAsia="楷体" w:hAnsi="楷体" w:hint="eastAsia"/>
          <w:b w:val="0"/>
          <w:bCs w:val="0"/>
          <w:spacing w:val="-4"/>
          <w:sz w:val="32"/>
          <w:szCs w:val="32"/>
        </w:rPr>
        <w:t>个维度，最终形成一个由多个相互联系的指标组成的多层次指标体系。（</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）确定权重确</w:t>
      </w:r>
      <w:r>
        <w:rPr>
          <w:rStyle w:val="ad"/>
          <w:rFonts w:ascii="楷体" w:eastAsia="楷体" w:hAnsi="楷体" w:hint="eastAsia"/>
          <w:b w:val="0"/>
          <w:bCs w:val="0"/>
          <w:spacing w:val="-4"/>
          <w:sz w:val="32"/>
          <w:szCs w:val="32"/>
        </w:rPr>
        <w:lastRenderedPageBreak/>
        <w:t>定各个指标相对于项目总体绩效的权重分值。在绩效评价指标体系中，项目产出权重为</w:t>
      </w:r>
      <w:r>
        <w:rPr>
          <w:rStyle w:val="ad"/>
          <w:rFonts w:ascii="楷体" w:eastAsia="楷体" w:hAnsi="楷体" w:hint="eastAsia"/>
          <w:b w:val="0"/>
          <w:bCs w:val="0"/>
          <w:spacing w:val="-4"/>
          <w:sz w:val="32"/>
          <w:szCs w:val="32"/>
        </w:rPr>
        <w:t>85</w:t>
      </w:r>
      <w:r>
        <w:rPr>
          <w:rStyle w:val="ad"/>
          <w:rFonts w:ascii="楷体" w:eastAsia="楷体" w:hAnsi="楷体" w:hint="eastAsia"/>
          <w:b w:val="0"/>
          <w:bCs w:val="0"/>
          <w:spacing w:val="-4"/>
          <w:sz w:val="32"/>
          <w:szCs w:val="32"/>
        </w:rPr>
        <w:t>分</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满意度</w:t>
      </w: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5</w:t>
      </w:r>
      <w:r>
        <w:rPr>
          <w:rStyle w:val="ad"/>
          <w:rFonts w:ascii="楷体" w:eastAsia="楷体" w:hAnsi="楷体" w:hint="eastAsia"/>
          <w:b w:val="0"/>
          <w:bCs w:val="0"/>
          <w:spacing w:val="-4"/>
          <w:sz w:val="32"/>
          <w:szCs w:val="32"/>
        </w:rPr>
        <w:t>分</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）确定指标标准值指标标准值是绩效评价指标的尺度，既要反映同类项目的先进</w:t>
      </w:r>
      <w:r>
        <w:rPr>
          <w:rStyle w:val="ad"/>
          <w:rFonts w:ascii="楷体" w:eastAsia="楷体" w:hAnsi="楷体" w:hint="eastAsia"/>
          <w:b w:val="0"/>
          <w:bCs w:val="0"/>
          <w:spacing w:val="-4"/>
          <w:sz w:val="32"/>
          <w:szCs w:val="32"/>
        </w:rPr>
        <w:t>水平，又要符合项目的实际绩效水平。具体采用计划标准等确定此次绩效评价指标标准值。绩效评价总分值</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分，根据综合评分结果，评价计分</w:t>
      </w:r>
      <w:r>
        <w:rPr>
          <w:rStyle w:val="ad"/>
          <w:rFonts w:ascii="楷体" w:eastAsia="楷体" w:hAnsi="楷体" w:hint="eastAsia"/>
          <w:b w:val="0"/>
          <w:bCs w:val="0"/>
          <w:spacing w:val="-4"/>
          <w:sz w:val="32"/>
          <w:szCs w:val="32"/>
        </w:rPr>
        <w:t>90</w:t>
      </w:r>
      <w:r>
        <w:rPr>
          <w:rStyle w:val="ad"/>
          <w:rFonts w:ascii="楷体" w:eastAsia="楷体" w:hAnsi="楷体" w:hint="eastAsia"/>
          <w:b w:val="0"/>
          <w:bCs w:val="0"/>
          <w:spacing w:val="-4"/>
          <w:sz w:val="32"/>
          <w:szCs w:val="32"/>
        </w:rPr>
        <w:t>分</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分（含</w:t>
      </w:r>
      <w:r>
        <w:rPr>
          <w:rStyle w:val="ad"/>
          <w:rFonts w:ascii="楷体" w:eastAsia="楷体" w:hAnsi="楷体" w:hint="eastAsia"/>
          <w:b w:val="0"/>
          <w:bCs w:val="0"/>
          <w:spacing w:val="-4"/>
          <w:sz w:val="32"/>
          <w:szCs w:val="32"/>
        </w:rPr>
        <w:t>90</w:t>
      </w:r>
      <w:r>
        <w:rPr>
          <w:rStyle w:val="ad"/>
          <w:rFonts w:ascii="楷体" w:eastAsia="楷体" w:hAnsi="楷体" w:hint="eastAsia"/>
          <w:b w:val="0"/>
          <w:bCs w:val="0"/>
          <w:spacing w:val="-4"/>
          <w:sz w:val="32"/>
          <w:szCs w:val="32"/>
        </w:rPr>
        <w:t>分）对应的评分结果级别为优，</w:t>
      </w:r>
      <w:r>
        <w:rPr>
          <w:rStyle w:val="ad"/>
          <w:rFonts w:ascii="楷体" w:eastAsia="楷体" w:hAnsi="楷体" w:hint="eastAsia"/>
          <w:b w:val="0"/>
          <w:bCs w:val="0"/>
          <w:spacing w:val="-4"/>
          <w:sz w:val="32"/>
          <w:szCs w:val="32"/>
        </w:rPr>
        <w:t>80-90</w:t>
      </w:r>
      <w:r>
        <w:rPr>
          <w:rStyle w:val="ad"/>
          <w:rFonts w:ascii="楷体" w:eastAsia="楷体" w:hAnsi="楷体" w:hint="eastAsia"/>
          <w:b w:val="0"/>
          <w:bCs w:val="0"/>
          <w:spacing w:val="-4"/>
          <w:sz w:val="32"/>
          <w:szCs w:val="32"/>
        </w:rPr>
        <w:t>分（含</w:t>
      </w:r>
      <w:r>
        <w:rPr>
          <w:rStyle w:val="ad"/>
          <w:rFonts w:ascii="楷体" w:eastAsia="楷体" w:hAnsi="楷体" w:hint="eastAsia"/>
          <w:b w:val="0"/>
          <w:bCs w:val="0"/>
          <w:spacing w:val="-4"/>
          <w:sz w:val="32"/>
          <w:szCs w:val="32"/>
        </w:rPr>
        <w:t>80</w:t>
      </w:r>
      <w:r>
        <w:rPr>
          <w:rStyle w:val="ad"/>
          <w:rFonts w:ascii="楷体" w:eastAsia="楷体" w:hAnsi="楷体" w:hint="eastAsia"/>
          <w:b w:val="0"/>
          <w:bCs w:val="0"/>
          <w:spacing w:val="-4"/>
          <w:sz w:val="32"/>
          <w:szCs w:val="32"/>
        </w:rPr>
        <w:t>分）对应的评分结果级别为良，</w:t>
      </w:r>
      <w:r>
        <w:rPr>
          <w:rStyle w:val="ad"/>
          <w:rFonts w:ascii="楷体" w:eastAsia="楷体" w:hAnsi="楷体" w:hint="eastAsia"/>
          <w:b w:val="0"/>
          <w:bCs w:val="0"/>
          <w:spacing w:val="-4"/>
          <w:sz w:val="32"/>
          <w:szCs w:val="32"/>
        </w:rPr>
        <w:t>60-80</w:t>
      </w:r>
      <w:r>
        <w:rPr>
          <w:rStyle w:val="ad"/>
          <w:rFonts w:ascii="楷体" w:eastAsia="楷体" w:hAnsi="楷体" w:hint="eastAsia"/>
          <w:b w:val="0"/>
          <w:bCs w:val="0"/>
          <w:spacing w:val="-4"/>
          <w:sz w:val="32"/>
          <w:szCs w:val="32"/>
        </w:rPr>
        <w:t>分（含</w:t>
      </w:r>
      <w:r>
        <w:rPr>
          <w:rStyle w:val="ad"/>
          <w:rFonts w:ascii="楷体" w:eastAsia="楷体" w:hAnsi="楷体" w:hint="eastAsia"/>
          <w:b w:val="0"/>
          <w:bCs w:val="0"/>
          <w:spacing w:val="-4"/>
          <w:sz w:val="32"/>
          <w:szCs w:val="32"/>
        </w:rPr>
        <w:t>60</w:t>
      </w:r>
      <w:r>
        <w:rPr>
          <w:rStyle w:val="ad"/>
          <w:rFonts w:ascii="楷体" w:eastAsia="楷体" w:hAnsi="楷体" w:hint="eastAsia"/>
          <w:b w:val="0"/>
          <w:bCs w:val="0"/>
          <w:spacing w:val="-4"/>
          <w:sz w:val="32"/>
          <w:szCs w:val="32"/>
        </w:rPr>
        <w:t>分）对应的评分结果级别为中，</w:t>
      </w:r>
      <w:r>
        <w:rPr>
          <w:rStyle w:val="ad"/>
          <w:rFonts w:ascii="楷体" w:eastAsia="楷体" w:hAnsi="楷体" w:hint="eastAsia"/>
          <w:b w:val="0"/>
          <w:bCs w:val="0"/>
          <w:spacing w:val="-4"/>
          <w:sz w:val="32"/>
          <w:szCs w:val="32"/>
        </w:rPr>
        <w:t>60</w:t>
      </w:r>
      <w:r>
        <w:rPr>
          <w:rStyle w:val="ad"/>
          <w:rFonts w:ascii="楷体" w:eastAsia="楷体" w:hAnsi="楷体" w:hint="eastAsia"/>
          <w:b w:val="0"/>
          <w:bCs w:val="0"/>
          <w:spacing w:val="-4"/>
          <w:sz w:val="32"/>
          <w:szCs w:val="32"/>
        </w:rPr>
        <w:t>分以下对应的评分结果级别为差。具体评价指标体系详情见附件</w:t>
      </w:r>
      <w:r>
        <w:rPr>
          <w:rStyle w:val="ad"/>
          <w:rFonts w:ascii="楷体" w:eastAsia="楷体" w:hAnsi="楷体" w:hint="eastAsia"/>
          <w:b w:val="0"/>
          <w:bCs w:val="0"/>
          <w:spacing w:val="-4"/>
          <w:sz w:val="32"/>
          <w:szCs w:val="32"/>
        </w:rPr>
        <w:t>1</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、绩效评价方法本次评价指标中，既有定性指标又有定量指标，各类指标因考核内容不同和客观标准不同存在较大差异，因此核定具体指标时采用了评价方法如下：（</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）因素分析法通过综合</w:t>
      </w:r>
      <w:r>
        <w:rPr>
          <w:rStyle w:val="ad"/>
          <w:rFonts w:ascii="楷体" w:eastAsia="楷体" w:hAnsi="楷体" w:hint="eastAsia"/>
          <w:b w:val="0"/>
          <w:bCs w:val="0"/>
          <w:spacing w:val="-4"/>
          <w:sz w:val="32"/>
          <w:szCs w:val="32"/>
        </w:rPr>
        <w:t>分析影响绩效目标实现、实施效果的内外因素，评价绩效目标实现程度。通过对项目的开展情况、项目产出数量、成本控制、资金拨付文件及自评报告等相关资料的收集和审核，综合分析各因素对绩效目标实现的影响。</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4</w:t>
      </w:r>
      <w:r>
        <w:rPr>
          <w:rStyle w:val="ad"/>
          <w:rFonts w:ascii="楷体" w:eastAsia="楷体" w:hAnsi="楷体" w:hint="eastAsia"/>
          <w:b w:val="0"/>
          <w:bCs w:val="0"/>
          <w:spacing w:val="-4"/>
          <w:sz w:val="32"/>
          <w:szCs w:val="32"/>
        </w:rPr>
        <w:t>、评价标准绩效评价标准通常包括计划标准、行业标准、历史标准等，用于对绩效指标完成情况进行比较。本次评价主要采用了计划标准。</w:t>
      </w:r>
    </w:p>
    <w:p w:rsidR="0085245A" w:rsidRDefault="00550185">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、前期准备。首先成立评价工作组，开展前期调研；其次明确项目绩效目标，设计绩效评价指标体系并确定绩效评价方法；接着确定现场和非现场评价范围，设计资料清单；最后制定评价</w:t>
      </w:r>
      <w:r>
        <w:rPr>
          <w:rStyle w:val="ad"/>
          <w:rFonts w:ascii="楷体" w:eastAsia="楷体" w:hAnsi="楷体" w:hint="eastAsia"/>
          <w:b w:val="0"/>
          <w:bCs w:val="0"/>
          <w:spacing w:val="-4"/>
          <w:sz w:val="32"/>
          <w:szCs w:val="32"/>
        </w:rPr>
        <w:t>实施方案并进行论证。</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lastRenderedPageBreak/>
        <w:t>2</w:t>
      </w:r>
      <w:r>
        <w:rPr>
          <w:rStyle w:val="ad"/>
          <w:rFonts w:ascii="楷体" w:eastAsia="楷体" w:hAnsi="楷体" w:hint="eastAsia"/>
          <w:b w:val="0"/>
          <w:bCs w:val="0"/>
          <w:spacing w:val="-4"/>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rsidR="0085245A" w:rsidRDefault="00550185">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85245A" w:rsidRDefault="00550185">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情况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二）评价结论对</w:t>
      </w:r>
      <w:r>
        <w:rPr>
          <w:rStyle w:val="ad"/>
          <w:rFonts w:ascii="楷体" w:eastAsia="楷体" w:hAnsi="楷体" w:hint="eastAsia"/>
          <w:b w:val="0"/>
          <w:bCs w:val="0"/>
          <w:spacing w:val="-4"/>
          <w:sz w:val="32"/>
          <w:szCs w:val="32"/>
        </w:rPr>
        <w:t>该</w:t>
      </w:r>
      <w:r>
        <w:rPr>
          <w:rStyle w:val="ad"/>
          <w:rFonts w:ascii="楷体" w:eastAsia="楷体" w:hAnsi="楷体" w:hint="eastAsia"/>
          <w:b w:val="0"/>
          <w:bCs w:val="0"/>
          <w:spacing w:val="-4"/>
          <w:sz w:val="32"/>
          <w:szCs w:val="32"/>
        </w:rPr>
        <w:t>项目进行客观评价，最终评分结</w:t>
      </w:r>
      <w:r>
        <w:rPr>
          <w:rStyle w:val="ad"/>
          <w:rFonts w:ascii="楷体" w:eastAsia="楷体" w:hAnsi="楷体" w:hint="eastAsia"/>
          <w:b w:val="0"/>
          <w:bCs w:val="0"/>
          <w:spacing w:val="-4"/>
          <w:sz w:val="32"/>
          <w:szCs w:val="32"/>
        </w:rPr>
        <w:t>果：总得分为</w:t>
      </w:r>
      <w:r>
        <w:rPr>
          <w:rStyle w:val="ad"/>
          <w:rFonts w:ascii="楷体" w:eastAsia="楷体" w:hAnsi="楷体" w:hint="eastAsia"/>
          <w:b w:val="0"/>
          <w:bCs w:val="0"/>
          <w:spacing w:val="-4"/>
          <w:sz w:val="32"/>
          <w:szCs w:val="32"/>
        </w:rPr>
        <w:t xml:space="preserve"> </w:t>
      </w:r>
      <w:r>
        <w:rPr>
          <w:rStyle w:val="ad"/>
          <w:rFonts w:ascii="楷体" w:eastAsia="楷体" w:hAnsi="楷体" w:hint="eastAsia"/>
          <w:b w:val="0"/>
          <w:bCs w:val="0"/>
          <w:spacing w:val="-4"/>
          <w:sz w:val="32"/>
          <w:szCs w:val="32"/>
        </w:rPr>
        <w:t>89.7</w:t>
      </w:r>
      <w:r>
        <w:rPr>
          <w:rStyle w:val="ad"/>
          <w:rFonts w:ascii="楷体" w:eastAsia="楷体" w:hAnsi="楷体" w:hint="eastAsia"/>
          <w:b w:val="0"/>
          <w:bCs w:val="0"/>
          <w:spacing w:val="-4"/>
          <w:sz w:val="32"/>
          <w:szCs w:val="32"/>
        </w:rPr>
        <w:t>分，属</w:t>
      </w:r>
      <w:r>
        <w:rPr>
          <w:rStyle w:val="ad"/>
          <w:rFonts w:ascii="楷体" w:eastAsia="楷体" w:hAnsi="楷体" w:hint="eastAsia"/>
          <w:b w:val="0"/>
          <w:bCs w:val="0"/>
          <w:spacing w:val="-4"/>
          <w:sz w:val="32"/>
          <w:szCs w:val="32"/>
        </w:rPr>
        <w:t>于“</w:t>
      </w:r>
      <w:r>
        <w:rPr>
          <w:rStyle w:val="ad"/>
          <w:rFonts w:ascii="楷体" w:eastAsia="楷体" w:hAnsi="楷体" w:hint="eastAsia"/>
          <w:b w:val="0"/>
          <w:bCs w:val="0"/>
          <w:spacing w:val="-4"/>
          <w:sz w:val="32"/>
          <w:szCs w:val="32"/>
        </w:rPr>
        <w:t>良</w:t>
      </w:r>
      <w:r>
        <w:rPr>
          <w:rStyle w:val="ad"/>
          <w:rFonts w:ascii="楷体" w:eastAsia="楷体" w:hAnsi="楷体" w:hint="eastAsia"/>
          <w:b w:val="0"/>
          <w:bCs w:val="0"/>
          <w:spacing w:val="-4"/>
          <w:sz w:val="32"/>
          <w:szCs w:val="32"/>
        </w:rPr>
        <w:t>”。其中，项目产出类指标权重为</w:t>
      </w:r>
      <w:r>
        <w:rPr>
          <w:rStyle w:val="ad"/>
          <w:rFonts w:ascii="楷体" w:eastAsia="楷体" w:hAnsi="楷体" w:hint="eastAsia"/>
          <w:b w:val="0"/>
          <w:bCs w:val="0"/>
          <w:spacing w:val="-4"/>
          <w:sz w:val="32"/>
          <w:szCs w:val="32"/>
        </w:rPr>
        <w:t>85</w:t>
      </w:r>
      <w:r>
        <w:rPr>
          <w:rStyle w:val="ad"/>
          <w:rFonts w:ascii="楷体" w:eastAsia="楷体" w:hAnsi="楷体" w:hint="eastAsia"/>
          <w:b w:val="0"/>
          <w:bCs w:val="0"/>
          <w:spacing w:val="-4"/>
          <w:sz w:val="32"/>
          <w:szCs w:val="32"/>
        </w:rPr>
        <w:t>分，得分为</w:t>
      </w:r>
      <w:r>
        <w:rPr>
          <w:rStyle w:val="ad"/>
          <w:rFonts w:ascii="楷体" w:eastAsia="楷体" w:hAnsi="楷体" w:hint="eastAsia"/>
          <w:b w:val="0"/>
          <w:bCs w:val="0"/>
          <w:spacing w:val="-4"/>
          <w:sz w:val="32"/>
          <w:szCs w:val="32"/>
        </w:rPr>
        <w:t>83.95</w:t>
      </w:r>
      <w:r>
        <w:rPr>
          <w:rStyle w:val="ad"/>
          <w:rFonts w:ascii="楷体" w:eastAsia="楷体" w:hAnsi="楷体" w:hint="eastAsia"/>
          <w:b w:val="0"/>
          <w:bCs w:val="0"/>
          <w:spacing w:val="-4"/>
          <w:sz w:val="32"/>
          <w:szCs w:val="32"/>
        </w:rPr>
        <w:t>分，得分率为</w:t>
      </w:r>
      <w:r>
        <w:rPr>
          <w:rStyle w:val="ad"/>
          <w:rFonts w:ascii="楷体" w:eastAsia="楷体" w:hAnsi="楷体" w:hint="eastAsia"/>
          <w:b w:val="0"/>
          <w:bCs w:val="0"/>
          <w:spacing w:val="-4"/>
          <w:sz w:val="32"/>
          <w:szCs w:val="32"/>
        </w:rPr>
        <w:t xml:space="preserve"> </w:t>
      </w:r>
      <w:r>
        <w:rPr>
          <w:rStyle w:val="ad"/>
          <w:rFonts w:ascii="楷体" w:eastAsia="楷体" w:hAnsi="楷体" w:hint="eastAsia"/>
          <w:b w:val="0"/>
          <w:bCs w:val="0"/>
          <w:spacing w:val="-4"/>
          <w:sz w:val="32"/>
          <w:szCs w:val="32"/>
        </w:rPr>
        <w:t>98.76</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。项目</w:t>
      </w:r>
      <w:r>
        <w:rPr>
          <w:rStyle w:val="ad"/>
          <w:rFonts w:ascii="楷体" w:eastAsia="楷体" w:hAnsi="楷体" w:hint="eastAsia"/>
          <w:b w:val="0"/>
          <w:bCs w:val="0"/>
          <w:spacing w:val="-4"/>
          <w:sz w:val="32"/>
          <w:szCs w:val="32"/>
        </w:rPr>
        <w:t>满意度</w:t>
      </w:r>
      <w:r>
        <w:rPr>
          <w:rStyle w:val="ad"/>
          <w:rFonts w:ascii="楷体" w:eastAsia="楷体" w:hAnsi="楷体" w:hint="eastAsia"/>
          <w:b w:val="0"/>
          <w:bCs w:val="0"/>
          <w:spacing w:val="-4"/>
          <w:sz w:val="32"/>
          <w:szCs w:val="32"/>
        </w:rPr>
        <w:t>指标权重为</w:t>
      </w:r>
      <w:r>
        <w:rPr>
          <w:rStyle w:val="ad"/>
          <w:rFonts w:ascii="楷体" w:eastAsia="楷体" w:hAnsi="楷体" w:hint="eastAsia"/>
          <w:b w:val="0"/>
          <w:bCs w:val="0"/>
          <w:spacing w:val="-4"/>
          <w:sz w:val="32"/>
          <w:szCs w:val="32"/>
        </w:rPr>
        <w:t>5</w:t>
      </w:r>
      <w:r>
        <w:rPr>
          <w:rStyle w:val="ad"/>
          <w:rFonts w:ascii="楷体" w:eastAsia="楷体" w:hAnsi="楷体" w:hint="eastAsia"/>
          <w:b w:val="0"/>
          <w:bCs w:val="0"/>
          <w:spacing w:val="-4"/>
          <w:sz w:val="32"/>
          <w:szCs w:val="32"/>
        </w:rPr>
        <w:t>分，得分为</w:t>
      </w:r>
      <w:r>
        <w:rPr>
          <w:rStyle w:val="ad"/>
          <w:rFonts w:ascii="楷体" w:eastAsia="楷体" w:hAnsi="楷体" w:hint="eastAsia"/>
          <w:b w:val="0"/>
          <w:bCs w:val="0"/>
          <w:spacing w:val="-4"/>
          <w:sz w:val="32"/>
          <w:szCs w:val="32"/>
        </w:rPr>
        <w:t>5</w:t>
      </w:r>
      <w:r>
        <w:rPr>
          <w:rStyle w:val="ad"/>
          <w:rFonts w:ascii="楷体" w:eastAsia="楷体" w:hAnsi="楷体" w:hint="eastAsia"/>
          <w:b w:val="0"/>
          <w:bCs w:val="0"/>
          <w:spacing w:val="-4"/>
          <w:sz w:val="32"/>
          <w:szCs w:val="32"/>
        </w:rPr>
        <w:t>分，得分率为</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w:t>
      </w:r>
    </w:p>
    <w:p w:rsidR="0085245A" w:rsidRDefault="00550185">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w:t>
      </w:r>
      <w:r>
        <w:rPr>
          <w:rStyle w:val="ad"/>
          <w:rFonts w:hint="eastAsia"/>
          <w:spacing w:val="-4"/>
          <w:sz w:val="32"/>
          <w:szCs w:val="32"/>
        </w:rPr>
        <w:t>分析</w:t>
      </w:r>
      <w:r>
        <w:rPr>
          <w:rStyle w:val="ad"/>
          <w:rFonts w:ascii="黑体" w:eastAsia="黑体" w:hAnsi="黑体" w:hint="eastAsia"/>
          <w:b w:val="0"/>
          <w:spacing w:val="-4"/>
          <w:sz w:val="32"/>
          <w:szCs w:val="32"/>
        </w:rPr>
        <w:t xml:space="preserve"> </w:t>
      </w:r>
    </w:p>
    <w:p w:rsidR="0085245A" w:rsidRDefault="0055018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项目立项（</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）立项依据充分性该项目立项符合国家相关法律法规及发展政策，符合行业规划要求，围绕本年度工作重点和工作计划制定经费预算，属于</w:t>
      </w:r>
      <w:r>
        <w:rPr>
          <w:rStyle w:val="ad"/>
          <w:rFonts w:ascii="楷体" w:eastAsia="楷体" w:hAnsi="楷体" w:hint="eastAsia"/>
          <w:b w:val="0"/>
          <w:bCs w:val="0"/>
          <w:spacing w:val="-4"/>
          <w:sz w:val="32"/>
          <w:szCs w:val="32"/>
        </w:rPr>
        <w:t>自有资金</w:t>
      </w:r>
      <w:r>
        <w:rPr>
          <w:rStyle w:val="ad"/>
          <w:rFonts w:ascii="楷体" w:eastAsia="楷体" w:hAnsi="楷体" w:hint="eastAsia"/>
          <w:b w:val="0"/>
          <w:bCs w:val="0"/>
          <w:spacing w:val="-4"/>
          <w:sz w:val="32"/>
          <w:szCs w:val="32"/>
        </w:rPr>
        <w:t>支持范围。本项目与部门内部其他相关项目不重复。部门发展规划及职能文件等归档完整。（</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立项程序规范性根</w:t>
      </w:r>
      <w:r>
        <w:rPr>
          <w:rStyle w:val="ad"/>
          <w:rFonts w:ascii="楷体" w:eastAsia="楷体" w:hAnsi="楷体" w:hint="eastAsia"/>
          <w:b w:val="0"/>
          <w:bCs w:val="0"/>
          <w:spacing w:val="-4"/>
          <w:sz w:val="32"/>
          <w:szCs w:val="32"/>
        </w:rPr>
        <w:t>据决算依据编制工作计划和</w:t>
      </w:r>
      <w:r>
        <w:rPr>
          <w:rStyle w:val="ad"/>
          <w:rFonts w:ascii="楷体" w:eastAsia="楷体" w:hAnsi="楷体" w:hint="eastAsia"/>
          <w:b w:val="0"/>
          <w:bCs w:val="0"/>
          <w:spacing w:val="-4"/>
          <w:sz w:val="32"/>
          <w:szCs w:val="32"/>
        </w:rPr>
        <w:lastRenderedPageBreak/>
        <w:t>经费预算，经过与部门项目分管领导沟通、筛选确定经费预算计划，确定最终预算方案。项目的审批文件、材料符合相关要求，项目事前经过必要的专家论证、评估及集体决策，保障了程序的规范性。</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绩效目标（</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绩效目标合理性制定了实施方案，明确了总体思路及目标。绩效目标表经过审核，绩效目标与实际工作内容具有相关性，预算与确定的项目投资额相匹配，对项目任务进行了详细分解。项目预期产出效益及效果符合正常的业绩水平。（</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）绩效指标明确性项目设置了明确的预期产出效益和效果，将绩效目标细化分解为具体的绩效指标，绩效目标与项目目标任务数相对应，绩效目标设定的绩效指标清晰、细化、可衡量。</w:t>
      </w:r>
    </w:p>
    <w:p w:rsidR="0085245A" w:rsidRDefault="00550185">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资金投入（</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）预算编制科学性预算编制经过科学论证，提供充分的测算依据佐证资料，预算内容与项目内容相匹配。项目投资额与工</w:t>
      </w:r>
      <w:r>
        <w:rPr>
          <w:rStyle w:val="ad"/>
          <w:rFonts w:ascii="楷体" w:eastAsia="楷体" w:hAnsi="楷体" w:hint="eastAsia"/>
          <w:b w:val="0"/>
          <w:bCs w:val="0"/>
          <w:spacing w:val="-4"/>
          <w:sz w:val="32"/>
          <w:szCs w:val="32"/>
        </w:rPr>
        <w:t>作任务相匹配。（</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）资金分配合理性资金分配额度与项目单位实际工作内容相适应，资金分配额度合理，资金分配依据充分。</w:t>
      </w:r>
    </w:p>
    <w:p w:rsidR="0085245A" w:rsidRDefault="0055018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资金管理</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）资金到位率本项目总投资</w:t>
      </w:r>
      <w:r>
        <w:rPr>
          <w:rStyle w:val="ad"/>
          <w:rFonts w:ascii="楷体" w:eastAsia="楷体" w:hAnsi="楷体" w:hint="eastAsia"/>
          <w:b w:val="0"/>
          <w:bCs w:val="0"/>
          <w:spacing w:val="-4"/>
          <w:sz w:val="32"/>
          <w:szCs w:val="32"/>
        </w:rPr>
        <w:t>138</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自有</w:t>
      </w:r>
      <w:r>
        <w:rPr>
          <w:rStyle w:val="ad"/>
          <w:rFonts w:ascii="楷体" w:eastAsia="楷体" w:hAnsi="楷体" w:hint="eastAsia"/>
          <w:b w:val="0"/>
          <w:bCs w:val="0"/>
          <w:spacing w:val="-4"/>
          <w:sz w:val="32"/>
          <w:szCs w:val="32"/>
        </w:rPr>
        <w:t>资金及时足额到位，到位率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，预算资金按计划进度执行。</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）预算执行率预算编制较为详细，项目资金支出总体能够按照预算执行，预算执行率为</w:t>
      </w:r>
      <w:r>
        <w:rPr>
          <w:rStyle w:val="ad"/>
          <w:rFonts w:ascii="楷体" w:eastAsia="楷体" w:hAnsi="楷体" w:hint="eastAsia"/>
          <w:b w:val="0"/>
          <w:bCs w:val="0"/>
          <w:spacing w:val="-4"/>
          <w:sz w:val="32"/>
          <w:szCs w:val="32"/>
        </w:rPr>
        <w:t>98.79</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）资金使用合规性项目严格按照预期绩效目标执行预算资金。在项目资金拨付和使用过程中，为确保项目资金的安全</w:t>
      </w:r>
      <w:r>
        <w:rPr>
          <w:rStyle w:val="ad"/>
          <w:rFonts w:ascii="楷体" w:eastAsia="楷体" w:hAnsi="楷体" w:hint="eastAsia"/>
          <w:b w:val="0"/>
          <w:bCs w:val="0"/>
          <w:spacing w:val="-4"/>
          <w:sz w:val="32"/>
          <w:szCs w:val="32"/>
        </w:rPr>
        <w:lastRenderedPageBreak/>
        <w:t>性，提高项目资金使用效率，严格遵循财政资金的拨付程序，认</w:t>
      </w:r>
      <w:r>
        <w:rPr>
          <w:rStyle w:val="ad"/>
          <w:rFonts w:ascii="楷体" w:eastAsia="楷体" w:hAnsi="楷体" w:hint="eastAsia"/>
          <w:b w:val="0"/>
          <w:bCs w:val="0"/>
          <w:spacing w:val="-4"/>
          <w:sz w:val="32"/>
          <w:szCs w:val="32"/>
        </w:rPr>
        <w:t>真审核项目实施各阶段的相关材料和手续，根据项目实施进展情况拨付资金。</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组织实施</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管理制度健全性项目资金使用符合相关的财务管理制度规定，能够反映和考核项目资金的规范运行情况；项目实施单位的财务和业务管理制度健全，能够反映和考核财务和业务管理制度对项目顺利实施的保障情况。</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）制度执行有效性对资金使用的合法合规性进行监督，年末对资金使用效果进行评价。项目管理、实施人员落实到位，有效按照计划执行。项目执行情况等资料齐全，项目相关手续完备，及时进行归档。</w:t>
      </w:r>
    </w:p>
    <w:p w:rsidR="0085245A" w:rsidRDefault="0055018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、数量指标：</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w:t>
      </w:r>
      <w:r>
        <w:rPr>
          <w:rFonts w:ascii="楷体" w:eastAsia="楷体" w:hAnsi="楷体" w:hint="eastAsia"/>
          <w:spacing w:val="-4"/>
          <w:sz w:val="32"/>
          <w:szCs w:val="32"/>
        </w:rPr>
        <w:t>维修办公楼工程量</w:t>
      </w:r>
      <w:r>
        <w:rPr>
          <w:rStyle w:val="ad"/>
          <w:rFonts w:ascii="楷体" w:eastAsia="楷体" w:hAnsi="楷体" w:hint="eastAsia"/>
          <w:b w:val="0"/>
          <w:bCs w:val="0"/>
          <w:spacing w:val="-4"/>
          <w:sz w:val="32"/>
          <w:szCs w:val="32"/>
        </w:rPr>
        <w:t>，指标值：</w:t>
      </w:r>
      <w:r>
        <w:rPr>
          <w:rStyle w:val="ad"/>
          <w:rFonts w:ascii="楷体" w:eastAsia="楷体" w:hAnsi="楷体" w:hint="eastAsia"/>
          <w:b w:val="0"/>
          <w:bCs w:val="0"/>
          <w:spacing w:val="-4"/>
          <w:sz w:val="32"/>
          <w:szCs w:val="32"/>
        </w:rPr>
        <w:t>=2950</w:t>
      </w:r>
      <w:r>
        <w:rPr>
          <w:rStyle w:val="ad"/>
          <w:rFonts w:ascii="楷体" w:eastAsia="楷体" w:hAnsi="楷体" w:hint="eastAsia"/>
          <w:b w:val="0"/>
          <w:bCs w:val="0"/>
          <w:spacing w:val="-4"/>
          <w:sz w:val="32"/>
          <w:szCs w:val="32"/>
        </w:rPr>
        <w:t>平方米</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=2950</w:t>
      </w:r>
      <w:r>
        <w:rPr>
          <w:rStyle w:val="ad"/>
          <w:rFonts w:ascii="楷体" w:eastAsia="楷体" w:hAnsi="楷体" w:hint="eastAsia"/>
          <w:b w:val="0"/>
          <w:bCs w:val="0"/>
          <w:spacing w:val="-4"/>
          <w:sz w:val="32"/>
          <w:szCs w:val="32"/>
        </w:rPr>
        <w:t>平方米</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w:t>
      </w:r>
      <w:r>
        <w:rPr>
          <w:rFonts w:ascii="楷体" w:eastAsia="楷体" w:hAnsi="楷体" w:hint="eastAsia"/>
          <w:spacing w:val="-4"/>
          <w:sz w:val="32"/>
          <w:szCs w:val="32"/>
        </w:rPr>
        <w:t>维修办公楼工程数量</w:t>
      </w:r>
      <w:r>
        <w:rPr>
          <w:rStyle w:val="ad"/>
          <w:rFonts w:ascii="楷体" w:eastAsia="楷体" w:hAnsi="楷体" w:hint="eastAsia"/>
          <w:b w:val="0"/>
          <w:bCs w:val="0"/>
          <w:spacing w:val="-4"/>
          <w:sz w:val="32"/>
          <w:szCs w:val="32"/>
        </w:rPr>
        <w:t>，指标值：</w:t>
      </w:r>
      <w:r>
        <w:rPr>
          <w:rStyle w:val="ad"/>
          <w:rFonts w:ascii="楷体" w:eastAsia="楷体" w:hAnsi="楷体" w:hint="eastAsia"/>
          <w:b w:val="0"/>
          <w:bCs w:val="0"/>
          <w:spacing w:val="-4"/>
          <w:sz w:val="32"/>
          <w:szCs w:val="32"/>
        </w:rPr>
        <w:t>=4</w:t>
      </w:r>
      <w:r>
        <w:rPr>
          <w:rStyle w:val="ad"/>
          <w:rFonts w:ascii="楷体" w:eastAsia="楷体" w:hAnsi="楷体" w:hint="eastAsia"/>
          <w:b w:val="0"/>
          <w:bCs w:val="0"/>
          <w:spacing w:val="-4"/>
          <w:sz w:val="32"/>
          <w:szCs w:val="32"/>
        </w:rPr>
        <w:t>个，实际完成值</w:t>
      </w:r>
      <w:r>
        <w:rPr>
          <w:rStyle w:val="ad"/>
          <w:rFonts w:ascii="楷体" w:eastAsia="楷体" w:hAnsi="楷体" w:hint="eastAsia"/>
          <w:b w:val="0"/>
          <w:bCs w:val="0"/>
          <w:spacing w:val="-4"/>
          <w:sz w:val="32"/>
          <w:szCs w:val="32"/>
        </w:rPr>
        <w:t>=4</w:t>
      </w:r>
      <w:r>
        <w:rPr>
          <w:rStyle w:val="ad"/>
          <w:rFonts w:ascii="楷体" w:eastAsia="楷体" w:hAnsi="楷体" w:hint="eastAsia"/>
          <w:b w:val="0"/>
          <w:bCs w:val="0"/>
          <w:spacing w:val="-4"/>
          <w:sz w:val="32"/>
          <w:szCs w:val="32"/>
        </w:rPr>
        <w:t>个，指标完成率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numPr>
          <w:ilvl w:val="0"/>
          <w:numId w:val="2"/>
        </w:num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质量指标：</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：维修竣工验收合格率，指标值：</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10</w:t>
      </w:r>
      <w:r>
        <w:rPr>
          <w:rStyle w:val="ad"/>
          <w:rFonts w:ascii="楷体" w:eastAsia="楷体" w:hAnsi="楷体" w:hint="eastAsia"/>
          <w:b w:val="0"/>
          <w:bCs w:val="0"/>
          <w:spacing w:val="-4"/>
          <w:sz w:val="32"/>
          <w:szCs w:val="32"/>
        </w:rPr>
        <w:t>0%</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：项目设计变更率，指标值：≤</w:t>
      </w:r>
      <w:r>
        <w:rPr>
          <w:rStyle w:val="ad"/>
          <w:rFonts w:ascii="楷体" w:eastAsia="楷体" w:hAnsi="楷体" w:hint="eastAsia"/>
          <w:b w:val="0"/>
          <w:bCs w:val="0"/>
          <w:spacing w:val="-4"/>
          <w:sz w:val="32"/>
          <w:szCs w:val="32"/>
        </w:rPr>
        <w:t>10%</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&lt;</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0%</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：维修工程资金支付率，指标值：≥</w:t>
      </w:r>
      <w:r>
        <w:rPr>
          <w:rStyle w:val="ad"/>
          <w:rFonts w:ascii="楷体" w:eastAsia="楷体" w:hAnsi="楷体" w:hint="eastAsia"/>
          <w:b w:val="0"/>
          <w:bCs w:val="0"/>
          <w:spacing w:val="-4"/>
          <w:sz w:val="32"/>
          <w:szCs w:val="32"/>
        </w:rPr>
        <w:t>90%</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8</w:t>
      </w:r>
      <w:r>
        <w:rPr>
          <w:rStyle w:val="ad"/>
          <w:rFonts w:ascii="楷体" w:eastAsia="楷体" w:hAnsi="楷体" w:hint="eastAsia"/>
          <w:b w:val="0"/>
          <w:bCs w:val="0"/>
          <w:spacing w:val="-4"/>
          <w:sz w:val="32"/>
          <w:szCs w:val="32"/>
        </w:rPr>
        <w:t>2.63</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82.63</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lastRenderedPageBreak/>
        <w:t>3</w:t>
      </w:r>
      <w:r>
        <w:rPr>
          <w:rStyle w:val="ad"/>
          <w:rFonts w:ascii="楷体" w:eastAsia="楷体" w:hAnsi="楷体" w:hint="eastAsia"/>
          <w:b w:val="0"/>
          <w:bCs w:val="0"/>
          <w:spacing w:val="-4"/>
          <w:sz w:val="32"/>
          <w:szCs w:val="32"/>
        </w:rPr>
        <w:t>、时效指标：</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：维修完成时间，指标值：</w:t>
      </w:r>
      <w:r>
        <w:rPr>
          <w:rStyle w:val="ad"/>
          <w:rFonts w:ascii="楷体" w:eastAsia="楷体" w:hAnsi="楷体" w:hint="eastAsia"/>
          <w:b w:val="0"/>
          <w:bCs w:val="0"/>
          <w:spacing w:val="-4"/>
          <w:sz w:val="32"/>
          <w:szCs w:val="32"/>
        </w:rPr>
        <w:t>=2022</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10</w:t>
      </w:r>
      <w:r>
        <w:rPr>
          <w:rStyle w:val="ad"/>
          <w:rFonts w:ascii="楷体" w:eastAsia="楷体" w:hAnsi="楷体" w:hint="eastAsia"/>
          <w:b w:val="0"/>
          <w:bCs w:val="0"/>
          <w:spacing w:val="-4"/>
          <w:sz w:val="32"/>
          <w:szCs w:val="32"/>
        </w:rPr>
        <w:t>月</w:t>
      </w:r>
      <w:r>
        <w:rPr>
          <w:rStyle w:val="ad"/>
          <w:rFonts w:ascii="楷体" w:eastAsia="楷体" w:hAnsi="楷体" w:hint="eastAsia"/>
          <w:b w:val="0"/>
          <w:bCs w:val="0"/>
          <w:spacing w:val="-4"/>
          <w:sz w:val="32"/>
          <w:szCs w:val="32"/>
        </w:rPr>
        <w:t>30</w:t>
      </w:r>
      <w:r>
        <w:rPr>
          <w:rStyle w:val="ad"/>
          <w:rFonts w:ascii="楷体" w:eastAsia="楷体" w:hAnsi="楷体" w:hint="eastAsia"/>
          <w:b w:val="0"/>
          <w:bCs w:val="0"/>
          <w:spacing w:val="-4"/>
          <w:sz w:val="32"/>
          <w:szCs w:val="32"/>
        </w:rPr>
        <w:t>日前，实际完成值</w:t>
      </w:r>
      <w:r>
        <w:rPr>
          <w:rStyle w:val="ad"/>
          <w:rFonts w:ascii="楷体" w:eastAsia="楷体" w:hAnsi="楷体" w:hint="eastAsia"/>
          <w:b w:val="0"/>
          <w:bCs w:val="0"/>
          <w:spacing w:val="-4"/>
          <w:sz w:val="32"/>
          <w:szCs w:val="32"/>
        </w:rPr>
        <w:t>2022</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10</w:t>
      </w:r>
      <w:r>
        <w:rPr>
          <w:rStyle w:val="ad"/>
          <w:rFonts w:ascii="楷体" w:eastAsia="楷体" w:hAnsi="楷体" w:hint="eastAsia"/>
          <w:b w:val="0"/>
          <w:bCs w:val="0"/>
          <w:spacing w:val="-4"/>
          <w:sz w:val="32"/>
          <w:szCs w:val="32"/>
        </w:rPr>
        <w:t>月</w:t>
      </w:r>
      <w:r>
        <w:rPr>
          <w:rStyle w:val="ad"/>
          <w:rFonts w:ascii="楷体" w:eastAsia="楷体" w:hAnsi="楷体" w:hint="eastAsia"/>
          <w:b w:val="0"/>
          <w:bCs w:val="0"/>
          <w:spacing w:val="-4"/>
          <w:sz w:val="32"/>
          <w:szCs w:val="32"/>
        </w:rPr>
        <w:t>30</w:t>
      </w:r>
      <w:r>
        <w:rPr>
          <w:rStyle w:val="ad"/>
          <w:rFonts w:ascii="楷体" w:eastAsia="楷体" w:hAnsi="楷体" w:hint="eastAsia"/>
          <w:b w:val="0"/>
          <w:bCs w:val="0"/>
          <w:spacing w:val="-4"/>
          <w:sz w:val="32"/>
          <w:szCs w:val="32"/>
        </w:rPr>
        <w:t>日前，指标完成率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4</w:t>
      </w:r>
      <w:r>
        <w:rPr>
          <w:rStyle w:val="ad"/>
          <w:rFonts w:ascii="楷体" w:eastAsia="楷体" w:hAnsi="楷体" w:hint="eastAsia"/>
          <w:b w:val="0"/>
          <w:bCs w:val="0"/>
          <w:spacing w:val="-4"/>
          <w:sz w:val="32"/>
          <w:szCs w:val="32"/>
        </w:rPr>
        <w:t>、成本指标：</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：拆除工程，指标值：≤</w:t>
      </w:r>
      <w:r>
        <w:rPr>
          <w:rStyle w:val="ad"/>
          <w:rFonts w:ascii="楷体" w:eastAsia="楷体" w:hAnsi="楷体" w:hint="eastAsia"/>
          <w:b w:val="0"/>
          <w:bCs w:val="0"/>
          <w:spacing w:val="-4"/>
          <w:sz w:val="32"/>
          <w:szCs w:val="32"/>
        </w:rPr>
        <w:t>7.64</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7.64</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2</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建筑</w:t>
      </w:r>
      <w:r>
        <w:rPr>
          <w:rStyle w:val="ad"/>
          <w:rFonts w:ascii="楷体" w:eastAsia="楷体" w:hAnsi="楷体" w:hint="eastAsia"/>
          <w:b w:val="0"/>
          <w:bCs w:val="0"/>
          <w:spacing w:val="-4"/>
          <w:sz w:val="32"/>
          <w:szCs w:val="32"/>
        </w:rPr>
        <w:t>工程，指标值：≤</w:t>
      </w:r>
      <w:r>
        <w:rPr>
          <w:rStyle w:val="ad"/>
          <w:rFonts w:ascii="楷体" w:eastAsia="楷体" w:hAnsi="楷体" w:hint="eastAsia"/>
          <w:b w:val="0"/>
          <w:bCs w:val="0"/>
          <w:spacing w:val="-4"/>
          <w:sz w:val="32"/>
          <w:szCs w:val="32"/>
        </w:rPr>
        <w:t>91.94</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90.27</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98.2</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3</w:t>
      </w:r>
      <w:r>
        <w:rPr>
          <w:rStyle w:val="ad"/>
          <w:rFonts w:ascii="楷体" w:eastAsia="楷体" w:hAnsi="楷体" w:hint="eastAsia"/>
          <w:b w:val="0"/>
          <w:bCs w:val="0"/>
          <w:spacing w:val="-4"/>
          <w:sz w:val="32"/>
          <w:szCs w:val="32"/>
        </w:rPr>
        <w:t>：装饰装修工程，指标值：≤</w:t>
      </w:r>
      <w:r>
        <w:rPr>
          <w:rStyle w:val="ad"/>
          <w:rFonts w:ascii="楷体" w:eastAsia="楷体" w:hAnsi="楷体" w:hint="eastAsia"/>
          <w:b w:val="0"/>
          <w:bCs w:val="0"/>
          <w:spacing w:val="-4"/>
          <w:sz w:val="32"/>
          <w:szCs w:val="32"/>
        </w:rPr>
        <w:t>37.5</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37.5</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4</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安装</w:t>
      </w:r>
      <w:r>
        <w:rPr>
          <w:rStyle w:val="ad"/>
          <w:rFonts w:ascii="楷体" w:eastAsia="楷体" w:hAnsi="楷体" w:hint="eastAsia"/>
          <w:b w:val="0"/>
          <w:bCs w:val="0"/>
          <w:spacing w:val="-4"/>
          <w:sz w:val="32"/>
          <w:szCs w:val="32"/>
        </w:rPr>
        <w:t>工程，指标值：≤</w:t>
      </w:r>
      <w:r>
        <w:rPr>
          <w:rStyle w:val="ad"/>
          <w:rFonts w:ascii="楷体" w:eastAsia="楷体" w:hAnsi="楷体" w:hint="eastAsia"/>
          <w:b w:val="0"/>
          <w:bCs w:val="0"/>
          <w:spacing w:val="-4"/>
          <w:sz w:val="32"/>
          <w:szCs w:val="32"/>
        </w:rPr>
        <w:t>0.92</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0.92</w:t>
      </w:r>
      <w:r>
        <w:rPr>
          <w:rStyle w:val="ad"/>
          <w:rFonts w:ascii="楷体" w:eastAsia="楷体" w:hAnsi="楷体" w:hint="eastAsia"/>
          <w:b w:val="0"/>
          <w:bCs w:val="0"/>
          <w:spacing w:val="-4"/>
          <w:sz w:val="32"/>
          <w:szCs w:val="32"/>
        </w:rPr>
        <w:t>万元</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5</w:t>
      </w:r>
      <w:r>
        <w:rPr>
          <w:rStyle w:val="ad"/>
          <w:rFonts w:ascii="楷体" w:eastAsia="楷体" w:hAnsi="楷体" w:hint="eastAsia"/>
          <w:b w:val="0"/>
          <w:bCs w:val="0"/>
          <w:spacing w:val="-4"/>
          <w:sz w:val="32"/>
          <w:szCs w:val="32"/>
        </w:rPr>
        <w:t>：项目预算控制率，指标值：≤</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（四）项目效益情况</w:t>
      </w:r>
    </w:p>
    <w:p w:rsidR="0085245A" w:rsidRDefault="00550185">
      <w:pPr>
        <w:spacing w:line="540" w:lineRule="exact"/>
        <w:ind w:firstLineChars="200" w:firstLine="624"/>
        <w:rPr>
          <w:rStyle w:val="ad"/>
          <w:rFonts w:ascii="楷体" w:eastAsia="楷体" w:hAnsi="楷体"/>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：可持续影响指标</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指标值：≥</w:t>
      </w:r>
      <w:r>
        <w:rPr>
          <w:rStyle w:val="ad"/>
          <w:rFonts w:ascii="楷体" w:eastAsia="楷体" w:hAnsi="楷体" w:hint="eastAsia"/>
          <w:b w:val="0"/>
          <w:bCs w:val="0"/>
          <w:spacing w:val="-4"/>
          <w:sz w:val="32"/>
          <w:szCs w:val="32"/>
        </w:rPr>
        <w:t>10</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10</w:t>
      </w:r>
      <w:r>
        <w:rPr>
          <w:rStyle w:val="ad"/>
          <w:rFonts w:ascii="楷体" w:eastAsia="楷体" w:hAnsi="楷体" w:hint="eastAsia"/>
          <w:b w:val="0"/>
          <w:bCs w:val="0"/>
          <w:spacing w:val="-4"/>
          <w:sz w:val="32"/>
          <w:szCs w:val="32"/>
        </w:rPr>
        <w:t>年</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五</w:t>
      </w:r>
      <w:r>
        <w:rPr>
          <w:rFonts w:ascii="楷体" w:eastAsia="楷体" w:hAnsi="楷体" w:hint="eastAsia"/>
          <w:b/>
          <w:spacing w:val="-4"/>
          <w:sz w:val="32"/>
          <w:szCs w:val="32"/>
        </w:rPr>
        <w:t>）满意度指标完成情况分析。</w:t>
      </w:r>
    </w:p>
    <w:p w:rsidR="0085245A" w:rsidRDefault="00550185">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指标</w:t>
      </w:r>
      <w:r>
        <w:rPr>
          <w:rStyle w:val="ad"/>
          <w:rFonts w:ascii="楷体" w:eastAsia="楷体" w:hAnsi="楷体" w:hint="eastAsia"/>
          <w:b w:val="0"/>
          <w:bCs w:val="0"/>
          <w:spacing w:val="-4"/>
          <w:sz w:val="32"/>
          <w:szCs w:val="32"/>
        </w:rPr>
        <w:t>1</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办公人员</w:t>
      </w:r>
      <w:r>
        <w:rPr>
          <w:rStyle w:val="ad"/>
          <w:rFonts w:ascii="楷体" w:eastAsia="楷体" w:hAnsi="楷体" w:hint="eastAsia"/>
          <w:b w:val="0"/>
          <w:bCs w:val="0"/>
          <w:spacing w:val="-4"/>
          <w:sz w:val="32"/>
          <w:szCs w:val="32"/>
        </w:rPr>
        <w:t>满意度，指标值：≥</w:t>
      </w:r>
      <w:r>
        <w:rPr>
          <w:rStyle w:val="ad"/>
          <w:rFonts w:ascii="楷体" w:eastAsia="楷体" w:hAnsi="楷体" w:hint="eastAsia"/>
          <w:b w:val="0"/>
          <w:bCs w:val="0"/>
          <w:spacing w:val="-4"/>
          <w:sz w:val="32"/>
          <w:szCs w:val="32"/>
        </w:rPr>
        <w:t>95</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，实际完成值：</w:t>
      </w:r>
      <w:r>
        <w:rPr>
          <w:rStyle w:val="ad"/>
          <w:rFonts w:ascii="楷体" w:eastAsia="楷体" w:hAnsi="楷体" w:hint="eastAsia"/>
          <w:b w:val="0"/>
          <w:bCs w:val="0"/>
          <w:spacing w:val="-4"/>
          <w:sz w:val="32"/>
          <w:szCs w:val="32"/>
        </w:rPr>
        <w:t>9</w:t>
      </w:r>
      <w:r>
        <w:rPr>
          <w:rStyle w:val="ad"/>
          <w:rFonts w:ascii="楷体" w:eastAsia="楷体" w:hAnsi="楷体" w:hint="eastAsia"/>
          <w:b w:val="0"/>
          <w:bCs w:val="0"/>
          <w:spacing w:val="-4"/>
          <w:sz w:val="32"/>
          <w:szCs w:val="32"/>
        </w:rPr>
        <w:t>5%</w:t>
      </w:r>
      <w:r>
        <w:rPr>
          <w:rStyle w:val="ad"/>
          <w:rFonts w:ascii="楷体" w:eastAsia="楷体" w:hAnsi="楷体" w:hint="eastAsia"/>
          <w:b w:val="0"/>
          <w:bCs w:val="0"/>
          <w:spacing w:val="-4"/>
          <w:sz w:val="32"/>
          <w:szCs w:val="32"/>
        </w:rPr>
        <w:t>，指标完成率</w:t>
      </w:r>
      <w:r>
        <w:rPr>
          <w:rStyle w:val="ad"/>
          <w:rFonts w:ascii="楷体" w:eastAsia="楷体" w:hAnsi="楷体" w:hint="eastAsia"/>
          <w:b w:val="0"/>
          <w:bCs w:val="0"/>
          <w:spacing w:val="-4"/>
          <w:sz w:val="32"/>
          <w:szCs w:val="32"/>
        </w:rPr>
        <w:t>100%</w:t>
      </w:r>
      <w:r>
        <w:rPr>
          <w:rStyle w:val="ad"/>
          <w:rFonts w:ascii="楷体" w:eastAsia="楷体" w:hAnsi="楷体" w:hint="eastAsia"/>
          <w:b w:val="0"/>
          <w:bCs w:val="0"/>
          <w:spacing w:val="-4"/>
          <w:sz w:val="32"/>
          <w:szCs w:val="32"/>
        </w:rPr>
        <w:t>。</w:t>
      </w:r>
    </w:p>
    <w:p w:rsidR="0085245A" w:rsidRDefault="00550185">
      <w:pPr>
        <w:numPr>
          <w:ilvl w:val="0"/>
          <w:numId w:val="3"/>
        </w:numPr>
        <w:spacing w:line="540" w:lineRule="exact"/>
        <w:ind w:firstLine="640"/>
        <w:rPr>
          <w:rStyle w:val="ad"/>
          <w:rFonts w:ascii="黑体" w:eastAsia="黑体" w:hAnsi="黑体"/>
          <w:b w:val="0"/>
          <w:spacing w:val="-4"/>
          <w:sz w:val="32"/>
          <w:szCs w:val="32"/>
        </w:rPr>
      </w:pPr>
      <w:r>
        <w:rPr>
          <w:rStyle w:val="ad"/>
          <w:rFonts w:ascii="黑体" w:eastAsia="黑体" w:hAnsi="黑体"/>
          <w:b w:val="0"/>
          <w:spacing w:val="-4"/>
          <w:sz w:val="32"/>
          <w:szCs w:val="32"/>
        </w:rPr>
        <w:t>主要经验及做法、存在的问题及原因分析</w:t>
      </w:r>
    </w:p>
    <w:p w:rsidR="0085245A" w:rsidRDefault="00550185">
      <w:pPr>
        <w:spacing w:line="540" w:lineRule="exact"/>
        <w:ind w:firstLineChars="100" w:firstLine="312"/>
        <w:rPr>
          <w:rStyle w:val="ad"/>
          <w:rFonts w:ascii="黑体" w:eastAsia="黑体" w:hAnsi="黑体"/>
          <w:b w:val="0"/>
          <w:spacing w:val="-4"/>
          <w:sz w:val="32"/>
          <w:szCs w:val="32"/>
        </w:rPr>
      </w:pPr>
      <w:r>
        <w:rPr>
          <w:rStyle w:val="ad"/>
          <w:rFonts w:ascii="黑体" w:eastAsia="黑体" w:hAnsi="黑体" w:hint="eastAsia"/>
          <w:b w:val="0"/>
          <w:spacing w:val="-4"/>
          <w:sz w:val="32"/>
          <w:szCs w:val="32"/>
        </w:rPr>
        <w:t>（</w:t>
      </w:r>
      <w:r>
        <w:rPr>
          <w:rStyle w:val="ad"/>
          <w:rFonts w:ascii="黑体" w:eastAsia="黑体" w:hAnsi="黑体" w:hint="eastAsia"/>
          <w:b w:val="0"/>
          <w:spacing w:val="-4"/>
          <w:sz w:val="32"/>
          <w:szCs w:val="32"/>
        </w:rPr>
        <w:t>一</w:t>
      </w:r>
      <w:r>
        <w:rPr>
          <w:rStyle w:val="ad"/>
          <w:rFonts w:ascii="黑体" w:eastAsia="黑体" w:hAnsi="黑体" w:hint="eastAsia"/>
          <w:b w:val="0"/>
          <w:spacing w:val="-4"/>
          <w:sz w:val="32"/>
          <w:szCs w:val="32"/>
        </w:rPr>
        <w:t>）</w:t>
      </w:r>
      <w:r>
        <w:rPr>
          <w:rStyle w:val="ad"/>
          <w:rFonts w:ascii="黑体" w:eastAsia="黑体" w:hAnsi="黑体" w:hint="eastAsia"/>
          <w:b w:val="0"/>
          <w:spacing w:val="-4"/>
          <w:sz w:val="32"/>
          <w:szCs w:val="32"/>
        </w:rPr>
        <w:t>主要经验及做法</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一是项目经费预算中充分考虑项目实施中可能产生的“不可预见成本”，为确保项目顺利进行，提前做好项目规划，将所列计划再三审核。在项目实施过程中做好定期监督检查，严</w:t>
      </w:r>
      <w:r>
        <w:rPr>
          <w:rStyle w:val="ad"/>
          <w:rFonts w:ascii="楷体" w:eastAsia="楷体" w:hAnsi="楷体" w:hint="eastAsia"/>
          <w:b w:val="0"/>
          <w:bCs w:val="0"/>
          <w:spacing w:val="-4"/>
          <w:sz w:val="32"/>
          <w:szCs w:val="32"/>
        </w:rPr>
        <w:lastRenderedPageBreak/>
        <w:t>格按照项目管理规范进行，在项目资金使用过程中，严格落实把关，按照项目资金使用范围做好审核工作，让项目资金落于实处。在项目完成后，做好受益</w:t>
      </w:r>
      <w:r>
        <w:rPr>
          <w:rStyle w:val="ad"/>
          <w:rFonts w:ascii="楷体" w:eastAsia="楷体" w:hAnsi="楷体" w:hint="eastAsia"/>
          <w:b w:val="0"/>
          <w:bCs w:val="0"/>
          <w:spacing w:val="-4"/>
          <w:sz w:val="32"/>
          <w:szCs w:val="32"/>
        </w:rPr>
        <w:t>职工满意度</w:t>
      </w:r>
      <w:r>
        <w:rPr>
          <w:rStyle w:val="ad"/>
          <w:rFonts w:ascii="楷体" w:eastAsia="楷体" w:hAnsi="楷体" w:hint="eastAsia"/>
          <w:b w:val="0"/>
          <w:bCs w:val="0"/>
          <w:spacing w:val="-4"/>
          <w:sz w:val="32"/>
          <w:szCs w:val="32"/>
        </w:rPr>
        <w:t>调查及项目防范工作。</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二是</w:t>
      </w:r>
      <w:r>
        <w:rPr>
          <w:rStyle w:val="ad"/>
          <w:rFonts w:ascii="楷体" w:eastAsia="楷体" w:hAnsi="楷体" w:hint="eastAsia"/>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85245A" w:rsidRDefault="00550185">
      <w:pPr>
        <w:numPr>
          <w:ilvl w:val="0"/>
          <w:numId w:val="4"/>
        </w:num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存在的问题及原因分析存在的问题及原因分析：</w:t>
      </w:r>
    </w:p>
    <w:p w:rsidR="0085245A" w:rsidRDefault="00550185">
      <w:pPr>
        <w:spacing w:line="540" w:lineRule="exact"/>
        <w:ind w:firstLineChars="200" w:firstLine="624"/>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绩效监控的观念不够深入人心。长期以来形成的以投入为导向的管理模式让人们仍将预算的编制和分配情况作为重点，对支出过程及结果关注不够，对于资金使用与</w:t>
      </w:r>
      <w:r>
        <w:rPr>
          <w:rStyle w:val="ad"/>
          <w:rFonts w:ascii="楷体" w:eastAsia="楷体" w:hAnsi="楷体" w:hint="eastAsia"/>
          <w:b w:val="0"/>
          <w:bCs w:val="0"/>
          <w:spacing w:val="-4"/>
          <w:sz w:val="32"/>
          <w:szCs w:val="32"/>
        </w:rPr>
        <w:t>项目执行进度的关系没有正确的认识，认为资金在使用过程中只要能够合法合规，按计划完成任务就行，至于如何让资金使用效益最大化缺乏思考。</w:t>
      </w:r>
    </w:p>
    <w:p w:rsidR="0085245A" w:rsidRDefault="00550185">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85245A" w:rsidRDefault="00550185">
      <w:pPr>
        <w:spacing w:line="540" w:lineRule="exact"/>
        <w:ind w:firstLineChars="200" w:firstLine="624"/>
        <w:rPr>
          <w:rStyle w:val="ad"/>
          <w:rFonts w:ascii="楷体" w:eastAsia="楷体" w:hAnsi="楷体"/>
          <w:spacing w:val="-4"/>
          <w:sz w:val="32"/>
          <w:szCs w:val="32"/>
        </w:rPr>
      </w:pPr>
      <w:r>
        <w:rPr>
          <w:rStyle w:val="ad"/>
          <w:rFonts w:ascii="楷体" w:eastAsia="楷体" w:hAnsi="楷体" w:hint="eastAsia"/>
          <w:b w:val="0"/>
          <w:bCs w:val="0"/>
          <w:spacing w:val="-4"/>
          <w:sz w:val="32"/>
          <w:szCs w:val="32"/>
        </w:rPr>
        <w:t>通过这次的建设项目的绩效评价我们积累了经验，在</w:t>
      </w:r>
      <w:r>
        <w:rPr>
          <w:rStyle w:val="ad"/>
          <w:rFonts w:ascii="楷体" w:eastAsia="楷体" w:hAnsi="楷体" w:hint="eastAsia"/>
          <w:b w:val="0"/>
          <w:bCs w:val="0"/>
          <w:spacing w:val="-4"/>
          <w:sz w:val="32"/>
          <w:szCs w:val="32"/>
        </w:rPr>
        <w:t>今后</w:t>
      </w:r>
      <w:r>
        <w:rPr>
          <w:rStyle w:val="ad"/>
          <w:rFonts w:ascii="楷体" w:eastAsia="楷体" w:hAnsi="楷体" w:hint="eastAsia"/>
          <w:b w:val="0"/>
          <w:bCs w:val="0"/>
          <w:spacing w:val="-4"/>
          <w:sz w:val="32"/>
          <w:szCs w:val="32"/>
        </w:rPr>
        <w:t>的</w:t>
      </w:r>
      <w:r>
        <w:rPr>
          <w:rStyle w:val="ad"/>
          <w:rFonts w:ascii="楷体" w:eastAsia="楷体" w:hAnsi="楷体" w:hint="eastAsia"/>
          <w:b w:val="0"/>
          <w:bCs w:val="0"/>
          <w:spacing w:val="-4"/>
          <w:sz w:val="32"/>
          <w:szCs w:val="32"/>
        </w:rPr>
        <w:t>项目绩效评价工作</w:t>
      </w:r>
      <w:r>
        <w:rPr>
          <w:rStyle w:val="ad"/>
          <w:rFonts w:ascii="楷体" w:eastAsia="楷体" w:hAnsi="楷体" w:hint="eastAsia"/>
          <w:b w:val="0"/>
          <w:bCs w:val="0"/>
          <w:spacing w:val="-4"/>
          <w:sz w:val="32"/>
          <w:szCs w:val="32"/>
        </w:rPr>
        <w:t>，</w:t>
      </w:r>
      <w:r>
        <w:rPr>
          <w:rStyle w:val="ad"/>
          <w:rFonts w:ascii="楷体" w:eastAsia="楷体" w:hAnsi="楷体" w:hint="eastAsia"/>
          <w:b w:val="0"/>
          <w:bCs w:val="0"/>
          <w:spacing w:val="-4"/>
          <w:sz w:val="32"/>
          <w:szCs w:val="32"/>
        </w:rPr>
        <w:t>我们会积极的同领导和相关科室以促进</w:t>
      </w:r>
      <w:r>
        <w:rPr>
          <w:rStyle w:val="ad"/>
          <w:rFonts w:ascii="楷体" w:eastAsia="楷体" w:hAnsi="楷体" w:hint="eastAsia"/>
          <w:b w:val="0"/>
          <w:bCs w:val="0"/>
          <w:spacing w:val="-4"/>
          <w:sz w:val="32"/>
          <w:szCs w:val="32"/>
        </w:rPr>
        <w:t>项目绩效评价工作</w:t>
      </w:r>
      <w:r>
        <w:rPr>
          <w:rStyle w:val="ad"/>
          <w:rFonts w:ascii="楷体" w:eastAsia="楷体" w:hAnsi="楷体" w:hint="eastAsia"/>
          <w:b w:val="0"/>
          <w:bCs w:val="0"/>
          <w:spacing w:val="-4"/>
          <w:sz w:val="32"/>
          <w:szCs w:val="32"/>
        </w:rPr>
        <w:t>的顺利开展</w:t>
      </w:r>
      <w:r>
        <w:rPr>
          <w:rStyle w:val="ad"/>
          <w:rFonts w:ascii="楷体" w:eastAsia="楷体" w:hAnsi="楷体" w:hint="eastAsia"/>
          <w:b w:val="0"/>
          <w:bCs w:val="0"/>
          <w:spacing w:val="-4"/>
          <w:sz w:val="32"/>
          <w:szCs w:val="32"/>
        </w:rPr>
        <w:t>，为充分发挥项目资金的最大效益，将预算绩效管理与部门预算编制、执行紧密结合起来，按照“预算编制有目标、预算执行有监控、预算完成有评价、评价结果有反馈、反馈结果有应用”的预算绩效管理要求。进一</w:t>
      </w:r>
      <w:r>
        <w:rPr>
          <w:rStyle w:val="ad"/>
          <w:rFonts w:ascii="楷体" w:eastAsia="楷体" w:hAnsi="楷体" w:hint="eastAsia"/>
          <w:b w:val="0"/>
          <w:bCs w:val="0"/>
          <w:spacing w:val="-4"/>
          <w:sz w:val="32"/>
          <w:szCs w:val="32"/>
        </w:rPr>
        <w:lastRenderedPageBreak/>
        <w:t>步加强对绩效管理工作的组织领导，提高对预算绩效</w:t>
      </w:r>
      <w:r>
        <w:rPr>
          <w:rStyle w:val="ad"/>
          <w:rFonts w:ascii="楷体" w:eastAsia="楷体" w:hAnsi="楷体" w:hint="eastAsia"/>
          <w:b w:val="0"/>
          <w:bCs w:val="0"/>
          <w:spacing w:val="-4"/>
          <w:sz w:val="32"/>
          <w:szCs w:val="32"/>
        </w:rPr>
        <w:t>管理工作重要性的认识，总结经验查找问题，抓紧研究制定更全面更完善的绩效评价管理办法。结合考核建立绩效工作考核制度，加大全局对全面实施预算绩效管理和绩效管理工作的学习力度，让“花钱必问效，无效必问责”的理念深入工作每个环节。</w:t>
      </w:r>
    </w:p>
    <w:p w:rsidR="0085245A" w:rsidRDefault="00550185">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85245A" w:rsidRDefault="00550185">
      <w:pPr>
        <w:spacing w:line="540" w:lineRule="exact"/>
        <w:ind w:firstLineChars="200" w:firstLine="624"/>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无。</w:t>
      </w: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p w:rsidR="0085245A" w:rsidRDefault="0085245A">
      <w:pPr>
        <w:spacing w:line="540" w:lineRule="exact"/>
        <w:ind w:firstLine="567"/>
        <w:rPr>
          <w:rStyle w:val="ad"/>
          <w:rFonts w:ascii="仿宋" w:eastAsia="仿宋" w:hAnsi="仿宋"/>
          <w:b w:val="0"/>
          <w:spacing w:val="-4"/>
          <w:sz w:val="32"/>
          <w:szCs w:val="32"/>
        </w:rPr>
      </w:pPr>
    </w:p>
    <w:sectPr w:rsidR="0085245A">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185" w:rsidRDefault="00550185">
      <w:r>
        <w:separator/>
      </w:r>
    </w:p>
  </w:endnote>
  <w:endnote w:type="continuationSeparator" w:id="0">
    <w:p w:rsidR="00550185" w:rsidRDefault="0055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85245A" w:rsidRDefault="00550185">
        <w:pPr>
          <w:pStyle w:val="a5"/>
          <w:jc w:val="center"/>
        </w:pPr>
        <w:r>
          <w:fldChar w:fldCharType="begin"/>
        </w:r>
        <w:r>
          <w:instrText>PAGE   \* MERGEFORMAT</w:instrText>
        </w:r>
        <w:r>
          <w:fldChar w:fldCharType="separate"/>
        </w:r>
        <w:r w:rsidR="006C3A88" w:rsidRPr="006C3A88">
          <w:rPr>
            <w:noProof/>
            <w:lang w:val="zh-CN"/>
          </w:rPr>
          <w:t>2</w:t>
        </w:r>
        <w:r>
          <w:fldChar w:fldCharType="end"/>
        </w:r>
      </w:p>
    </w:sdtContent>
  </w:sdt>
  <w:p w:rsidR="0085245A" w:rsidRDefault="0085245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185" w:rsidRDefault="00550185">
      <w:r>
        <w:separator/>
      </w:r>
    </w:p>
  </w:footnote>
  <w:footnote w:type="continuationSeparator" w:id="0">
    <w:p w:rsidR="00550185" w:rsidRDefault="005501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17A202"/>
    <w:multiLevelType w:val="singleLevel"/>
    <w:tmpl w:val="C917A202"/>
    <w:lvl w:ilvl="0">
      <w:start w:val="2"/>
      <w:numFmt w:val="chineseCounting"/>
      <w:suff w:val="nothing"/>
      <w:lvlText w:val="（%1）"/>
      <w:lvlJc w:val="left"/>
      <w:rPr>
        <w:rFonts w:hint="eastAsia"/>
      </w:rPr>
    </w:lvl>
  </w:abstractNum>
  <w:abstractNum w:abstractNumId="1" w15:restartNumberingAfterBreak="0">
    <w:nsid w:val="E713B080"/>
    <w:multiLevelType w:val="singleLevel"/>
    <w:tmpl w:val="E713B080"/>
    <w:lvl w:ilvl="0">
      <w:start w:val="2"/>
      <w:numFmt w:val="decimal"/>
      <w:suff w:val="nothing"/>
      <w:lvlText w:val="%1、"/>
      <w:lvlJc w:val="left"/>
    </w:lvl>
  </w:abstractNum>
  <w:abstractNum w:abstractNumId="2" w15:restartNumberingAfterBreak="0">
    <w:nsid w:val="0115C3D0"/>
    <w:multiLevelType w:val="singleLevel"/>
    <w:tmpl w:val="0115C3D0"/>
    <w:lvl w:ilvl="0">
      <w:start w:val="5"/>
      <w:numFmt w:val="chineseCounting"/>
      <w:suff w:val="nothing"/>
      <w:lvlText w:val="%1、"/>
      <w:lvlJc w:val="left"/>
      <w:rPr>
        <w:rFonts w:hint="eastAsia"/>
      </w:rPr>
    </w:lvl>
  </w:abstractNum>
  <w:abstractNum w:abstractNumId="3" w15:restartNumberingAfterBreak="0">
    <w:nsid w:val="39BED86D"/>
    <w:multiLevelType w:val="singleLevel"/>
    <w:tmpl w:val="39BED86D"/>
    <w:lvl w:ilvl="0">
      <w:start w:val="3"/>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zNjI5YjQ3ZmE0OGIwMTYwNThiNzhkNGNlNGQzZWI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0185"/>
    <w:rsid w:val="00554F82"/>
    <w:rsid w:val="0056390D"/>
    <w:rsid w:val="005719B0"/>
    <w:rsid w:val="005A4F2E"/>
    <w:rsid w:val="005A5018"/>
    <w:rsid w:val="005C51DF"/>
    <w:rsid w:val="005D10D6"/>
    <w:rsid w:val="005E7C5E"/>
    <w:rsid w:val="006C3A88"/>
    <w:rsid w:val="0075584F"/>
    <w:rsid w:val="0085245A"/>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3FF5B70"/>
    <w:rsid w:val="0CB44F22"/>
    <w:rsid w:val="10086A88"/>
    <w:rsid w:val="13795C25"/>
    <w:rsid w:val="1BA23AE5"/>
    <w:rsid w:val="1CBE179C"/>
    <w:rsid w:val="21832F5B"/>
    <w:rsid w:val="29837E61"/>
    <w:rsid w:val="2F910A96"/>
    <w:rsid w:val="30EE230F"/>
    <w:rsid w:val="32193FF8"/>
    <w:rsid w:val="36085C4B"/>
    <w:rsid w:val="3AB07452"/>
    <w:rsid w:val="3F3B293C"/>
    <w:rsid w:val="3F7B7657"/>
    <w:rsid w:val="40AD5D94"/>
    <w:rsid w:val="43E21D12"/>
    <w:rsid w:val="47A30607"/>
    <w:rsid w:val="4A2B0D30"/>
    <w:rsid w:val="4BA0022B"/>
    <w:rsid w:val="4C4D68A6"/>
    <w:rsid w:val="4D2606A1"/>
    <w:rsid w:val="578D4431"/>
    <w:rsid w:val="5C9006BC"/>
    <w:rsid w:val="61765FE5"/>
    <w:rsid w:val="65984E93"/>
    <w:rsid w:val="695606DF"/>
    <w:rsid w:val="70CC35C4"/>
    <w:rsid w:val="70D1486D"/>
    <w:rsid w:val="721A4F3A"/>
    <w:rsid w:val="72E50D02"/>
    <w:rsid w:val="75991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5752C"/>
  <w15:docId w15:val="{83279DAD-5437-4A12-80FB-5F4247B82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930</Words>
  <Characters>5304</Characters>
  <Application>Microsoft Office Word</Application>
  <DocSecurity>0</DocSecurity>
  <Lines>44</Lines>
  <Paragraphs>12</Paragraphs>
  <ScaleCrop>false</ScaleCrop>
  <Company>China</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65</cp:revision>
  <cp:lastPrinted>2018-12-31T10:56:00Z</cp:lastPrinted>
  <dcterms:created xsi:type="dcterms:W3CDTF">2018-08-15T02:06:00Z</dcterms:created>
  <dcterms:modified xsi:type="dcterms:W3CDTF">2024-08-02T05:43:00Z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38FFE7AF43A64FF9AC80376385D41541_13</vt:lpwstr>
  </property>
</Properties>
</file>