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新疆维吾尔自治区政务服务和公共资源交易中心（本级）2022年度部门决算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hint="eastAsia" w:ascii="仿宋_GB2312" w:eastAsia="仿宋_GB2312"/>
          <w:sz w:val="32"/>
          <w:szCs w:val="32"/>
          <w:lang w:eastAsia="zh-CN"/>
        </w:rPr>
      </w:pPr>
      <w:bookmarkStart w:id="4" w:name="_Toc31238"/>
      <w:bookmarkStart w:id="5" w:name="_Toc2151"/>
      <w:r>
        <w:rPr>
          <w:rFonts w:ascii="仿宋_GB2312" w:eastAsia="仿宋_GB2312"/>
          <w:sz w:val="32"/>
          <w:szCs w:val="32"/>
        </w:rPr>
        <w:t>　　自治区政务服务和公共资源交易中心（以下简称政务中心）于2020年7月成立，属自治区人民政府直属正厅级事业单位，归口政府办公厅管理。根据《关于印发&lt;新疆维吾尔自治区政务服务和公共资源交易中心职能配置、内设机构和人员编制规定&gt;的通知》（新党编委〔2020〕7号）精神，由原自治区政府采购中心、医疗机构药品采购中心，国土资源交易中心、建设工程交易中心、新疆产权交易中心等5个厅局的5个事业单位职能、人员划入组建。事业编制101名，经费实行全额预算管理。核定5名厅级领导职数，共设13个内设机构、1个下属县（处）级公益二类事业单位。2021年1月完成人员转隶等工作，目前，实有在编干部74人。</w:t>
      </w:r>
    </w:p>
    <w:p>
      <w:pPr>
        <w:rPr>
          <w:rFonts w:ascii="黑体" w:hAnsi="黑体" w:eastAsia="黑体" w:cs="宋体"/>
          <w:bCs/>
          <w:kern w:val="0"/>
          <w:sz w:val="32"/>
          <w:szCs w:val="32"/>
        </w:rPr>
      </w:pPr>
      <w:r>
        <w:rPr>
          <w:rFonts w:ascii="仿宋_GB2312" w:eastAsia="仿宋_GB2312"/>
          <w:sz w:val="32"/>
          <w:szCs w:val="32"/>
        </w:rPr>
        <w:t>　　主要职能：一是，贯彻执行党和国家政务服务和公共资源交易的法律法规和方针政策；二是，承担自治区政务服务规范化、标准化工作，以及各地、各部门政务服务能力评估工作，为“放管服”改革落地提供支撑；三是，负责对自治区本级工程建设项目招标投标、矿业权出让、国有产权交易、政府采购、及以市场化方式配置的自然资源、资产股权、环境权等各类公共资源交易，提供见证、场所、信息、档案、专家抽取等管理和服务；四是，承担全区政务数据汇聚整合、共享开放、应用融合等数据管理工作。五是，对地（州、市）、县（市、区）政务服务和公共资源交易中心工作进行业务指导；六是，承担全区一体化在线政务服务平台和公共资源交易平台建设、运行维护等工作，承担“12345”在线服务平台相关工作；七是，承担自治区政务服务大厅和公共资源交易大厅的日常管理及规范化建设工作；八是，完成自治区党委、自治区人民政府交办的其他事项</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新疆维吾尔自治区政务服务和公共资源交易中心（本级）</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74</w:t>
      </w:r>
      <w:r>
        <w:rPr>
          <w:rFonts w:hint="eastAsia" w:ascii="仿宋_GB2312" w:eastAsia="仿宋_GB2312"/>
          <w:sz w:val="32"/>
          <w:szCs w:val="32"/>
        </w:rPr>
        <w:t>人，其中：在职人员</w:t>
      </w:r>
      <w:r>
        <w:rPr>
          <w:rFonts w:ascii="仿宋_GB2312" w:eastAsia="仿宋_GB2312"/>
          <w:sz w:val="32"/>
          <w:szCs w:val="32"/>
        </w:rPr>
        <w:t>74</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从部门决算单位构成看，新疆维吾尔自治区政务服务和公共资源交易中心（本级）部门决算包括：新疆维吾尔自治区政务服务和公共资源交易中心（本级）决算。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个处室，分别是：综合部、政务服务部、公共资源交易部、大数据部、大厅管理部、工程交易部、自然资源部、政府采购部、医疗药品采购部、建设管理部、现场监督部、财务审计部、组织人事部（机关党委）</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年度收入总计2,315.78万元，其中：本年收入合计</w:t>
      </w:r>
      <w:r>
        <w:rPr>
          <w:rFonts w:ascii="仿宋_GB2312" w:eastAsia="仿宋_GB2312"/>
          <w:sz w:val="32"/>
          <w:szCs w:val="32"/>
        </w:rPr>
        <w:t>2,315.78</w:t>
      </w:r>
      <w:r>
        <w:rPr>
          <w:rFonts w:hint="eastAsia" w:ascii="仿宋_GB2312" w:eastAsia="仿宋_GB2312"/>
          <w:sz w:val="32"/>
          <w:szCs w:val="32"/>
        </w:rPr>
        <w:t>万元，使用非财政拨款结余0.00万元，年初结转和结余0.00万元。收入总计与上年相比，减少223.63万元，</w:t>
      </w:r>
      <w:r>
        <w:rPr>
          <w:rFonts w:ascii="仿宋_GB2312" w:eastAsia="仿宋_GB2312"/>
          <w:sz w:val="32"/>
          <w:szCs w:val="32"/>
        </w:rPr>
        <w:t>下降8.81</w:t>
      </w:r>
      <w:r>
        <w:rPr>
          <w:rFonts w:hint="eastAsia" w:ascii="仿宋_GB2312" w:eastAsia="仿宋_GB2312"/>
          <w:sz w:val="32"/>
          <w:szCs w:val="32"/>
        </w:rPr>
        <w:t>%，主要原因是：利息收入减少。</w:t>
      </w:r>
    </w:p>
    <w:p>
      <w:pPr>
        <w:ind w:firstLine="640" w:firstLineChars="200"/>
        <w:rPr>
          <w:rFonts w:ascii="仿宋_GB2312" w:eastAsia="仿宋_GB2312"/>
          <w:sz w:val="32"/>
          <w:szCs w:val="32"/>
        </w:rPr>
      </w:pPr>
      <w:r>
        <w:rPr>
          <w:rFonts w:hint="eastAsia" w:ascii="仿宋_GB2312" w:eastAsia="仿宋_GB2312"/>
          <w:sz w:val="32"/>
          <w:szCs w:val="32"/>
        </w:rPr>
        <w:t>本年支出总计2,315.78万元，其中：本年支出合计</w:t>
      </w:r>
      <w:r>
        <w:rPr>
          <w:rFonts w:ascii="仿宋_GB2312" w:eastAsia="仿宋_GB2312"/>
          <w:sz w:val="32"/>
          <w:szCs w:val="32"/>
        </w:rPr>
        <w:t>2,163.17</w:t>
      </w:r>
      <w:r>
        <w:rPr>
          <w:rFonts w:hint="eastAsia" w:ascii="仿宋_GB2312" w:eastAsia="仿宋_GB2312"/>
          <w:sz w:val="32"/>
          <w:szCs w:val="32"/>
        </w:rPr>
        <w:t>万元，结余分配152.61万元，年末结转和结余0.00万元。支出总计与上年相比，</w:t>
      </w:r>
      <w:r>
        <w:rPr>
          <w:rFonts w:ascii="仿宋_GB2312" w:eastAsia="仿宋_GB2312"/>
          <w:sz w:val="32"/>
          <w:szCs w:val="32"/>
        </w:rPr>
        <w:t>减少223.63</w:t>
      </w:r>
      <w:r>
        <w:rPr>
          <w:rFonts w:hint="eastAsia" w:ascii="仿宋_GB2312" w:eastAsia="仿宋_GB2312"/>
          <w:sz w:val="32"/>
          <w:szCs w:val="32"/>
        </w:rPr>
        <w:t>万元，</w:t>
      </w:r>
      <w:r>
        <w:rPr>
          <w:rFonts w:ascii="仿宋_GB2312" w:eastAsia="仿宋_GB2312"/>
          <w:sz w:val="32"/>
          <w:szCs w:val="32"/>
        </w:rPr>
        <w:t>下降8.81</w:t>
      </w:r>
      <w:r>
        <w:rPr>
          <w:rFonts w:hint="eastAsia" w:ascii="仿宋_GB2312" w:eastAsia="仿宋_GB2312"/>
          <w:sz w:val="32"/>
          <w:szCs w:val="32"/>
        </w:rPr>
        <w:t>%，主要原因是：利息收入减少。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2,315.78</w:t>
      </w:r>
      <w:r>
        <w:rPr>
          <w:rFonts w:hint="eastAsia" w:ascii="仿宋_GB2312" w:eastAsia="仿宋_GB2312"/>
          <w:sz w:val="32"/>
          <w:szCs w:val="32"/>
        </w:rPr>
        <w:t>万元，其中：财政拨款收入</w:t>
      </w:r>
      <w:r>
        <w:rPr>
          <w:rFonts w:ascii="仿宋_GB2312" w:eastAsia="仿宋_GB2312"/>
          <w:sz w:val="32"/>
          <w:szCs w:val="32"/>
        </w:rPr>
        <w:t>2,091.20</w:t>
      </w:r>
      <w:r>
        <w:rPr>
          <w:rFonts w:hint="eastAsia" w:ascii="仿宋_GB2312" w:eastAsia="仿宋_GB2312"/>
          <w:sz w:val="32"/>
          <w:szCs w:val="32"/>
        </w:rPr>
        <w:t>万元，占90.30%；上级补助收入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224.58</w:t>
      </w:r>
      <w:r>
        <w:rPr>
          <w:rFonts w:hint="eastAsia" w:ascii="仿宋_GB2312" w:eastAsia="仿宋_GB2312"/>
          <w:sz w:val="32"/>
          <w:szCs w:val="32"/>
        </w:rPr>
        <w:t>万元，占9.70%。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年度本年支出2,163.17万元，其中：基本支出</w:t>
      </w:r>
      <w:r>
        <w:rPr>
          <w:rFonts w:ascii="仿宋_GB2312" w:eastAsia="仿宋_GB2312"/>
          <w:sz w:val="32"/>
          <w:szCs w:val="32"/>
        </w:rPr>
        <w:t>1,485.27</w:t>
      </w:r>
      <w:r>
        <w:rPr>
          <w:rFonts w:hint="eastAsia" w:ascii="仿宋_GB2312" w:eastAsia="仿宋_GB2312"/>
          <w:sz w:val="32"/>
          <w:szCs w:val="32"/>
        </w:rPr>
        <w:t>万元，占68.66%；项目支出</w:t>
      </w:r>
      <w:r>
        <w:rPr>
          <w:rFonts w:ascii="仿宋_GB2312" w:eastAsia="仿宋_GB2312"/>
          <w:sz w:val="32"/>
          <w:szCs w:val="32"/>
        </w:rPr>
        <w:t>677.90</w:t>
      </w:r>
      <w:r>
        <w:rPr>
          <w:rFonts w:hint="eastAsia" w:ascii="仿宋_GB2312" w:eastAsia="仿宋_GB2312"/>
          <w:sz w:val="32"/>
          <w:szCs w:val="32"/>
        </w:rPr>
        <w:t>万元，占31.34%；上缴上级支出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年度财政拨款收入总计2,091.20万元，其中：年初财政拨款结转和结余0.00万元，财政拨款本年收入2,091.20万元。财政拨款收入总计与上年相比，增加1,460.38万元，增长231.51%，主要原因是：2022年为追加预算。</w:t>
      </w:r>
    </w:p>
    <w:p>
      <w:pPr>
        <w:ind w:firstLine="640" w:firstLineChars="200"/>
        <w:rPr>
          <w:rFonts w:ascii="仿宋_GB2312" w:eastAsia="仿宋_GB2312"/>
          <w:sz w:val="32"/>
          <w:szCs w:val="32"/>
        </w:rPr>
      </w:pPr>
      <w:r>
        <w:rPr>
          <w:rFonts w:hint="eastAsia" w:ascii="仿宋_GB2312" w:eastAsia="仿宋_GB2312"/>
          <w:sz w:val="32"/>
          <w:szCs w:val="32"/>
        </w:rPr>
        <w:t>财政拨款支出总计2,091.20万元，其中：年末财政拨款结转和结余0.00万元，财政拨款本年支出2,091.20万元。财政拨款支出总计与上年相比，增加1,460.38万元，增长231.51%，主要原因是：2022年为追加预算。</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1,103.46</w:t>
      </w:r>
      <w:r>
        <w:rPr>
          <w:rFonts w:hint="eastAsia" w:ascii="仿宋_GB2312" w:eastAsia="仿宋_GB2312"/>
          <w:sz w:val="32"/>
          <w:szCs w:val="32"/>
        </w:rPr>
        <w:t>万元，决算数</w:t>
      </w:r>
      <w:r>
        <w:rPr>
          <w:rFonts w:ascii="仿宋_GB2312" w:eastAsia="仿宋_GB2312"/>
          <w:sz w:val="32"/>
          <w:szCs w:val="32"/>
        </w:rPr>
        <w:t>2,091.20</w:t>
      </w:r>
      <w:r>
        <w:rPr>
          <w:rFonts w:hint="eastAsia" w:ascii="仿宋_GB2312" w:eastAsia="仿宋_GB2312"/>
          <w:sz w:val="32"/>
          <w:szCs w:val="32"/>
        </w:rPr>
        <w:t>万元，预决算差异率</w:t>
      </w:r>
      <w:r>
        <w:rPr>
          <w:rFonts w:ascii="仿宋_GB2312" w:eastAsia="仿宋_GB2312"/>
          <w:sz w:val="32"/>
          <w:szCs w:val="32"/>
        </w:rPr>
        <w:t>89.51</w:t>
      </w:r>
      <w:r>
        <w:rPr>
          <w:rFonts w:hint="eastAsia" w:ascii="仿宋_GB2312" w:eastAsia="仿宋_GB2312"/>
          <w:sz w:val="32"/>
          <w:szCs w:val="32"/>
        </w:rPr>
        <w:t>%，主要原因是：2022年为追加预算。财政拨款支出总计年初预算数</w:t>
      </w:r>
      <w:r>
        <w:rPr>
          <w:rFonts w:ascii="仿宋_GB2312" w:eastAsia="仿宋_GB2312"/>
          <w:sz w:val="32"/>
          <w:szCs w:val="32"/>
        </w:rPr>
        <w:t>1,103.46</w:t>
      </w:r>
      <w:r>
        <w:rPr>
          <w:rFonts w:hint="eastAsia" w:ascii="仿宋_GB2312" w:eastAsia="仿宋_GB2312"/>
          <w:sz w:val="32"/>
          <w:szCs w:val="32"/>
        </w:rPr>
        <w:t>万元，决算数</w:t>
      </w:r>
      <w:r>
        <w:rPr>
          <w:rFonts w:ascii="仿宋_GB2312" w:eastAsia="仿宋_GB2312"/>
          <w:sz w:val="32"/>
          <w:szCs w:val="32"/>
        </w:rPr>
        <w:t>2,091.20</w:t>
      </w:r>
      <w:r>
        <w:rPr>
          <w:rFonts w:hint="eastAsia" w:ascii="仿宋_GB2312" w:eastAsia="仿宋_GB2312"/>
          <w:sz w:val="32"/>
          <w:szCs w:val="32"/>
        </w:rPr>
        <w:t>万元，预决算差异率89.51%，主要原因是：2022年为追加预算。</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color w:val="auto"/>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年度一般公共预算财政拨款支出2,091.20万元，占本年支出合计的</w:t>
      </w:r>
      <w:r>
        <w:rPr>
          <w:rFonts w:ascii="仿宋_GB2312" w:eastAsia="仿宋_GB2312"/>
          <w:sz w:val="32"/>
          <w:szCs w:val="32"/>
        </w:rPr>
        <w:t>96.67</w:t>
      </w:r>
      <w:r>
        <w:rPr>
          <w:rFonts w:hint="eastAsia" w:ascii="仿宋_GB2312" w:eastAsia="仿宋_GB2312"/>
          <w:sz w:val="32"/>
          <w:szCs w:val="32"/>
        </w:rPr>
        <w:t>%，与上年相比，</w:t>
      </w:r>
      <w:r>
        <w:rPr>
          <w:rFonts w:ascii="仿宋_GB2312" w:eastAsia="仿宋_GB2312"/>
          <w:sz w:val="32"/>
          <w:szCs w:val="32"/>
        </w:rPr>
        <w:t>增加1,460.38</w:t>
      </w:r>
      <w:r>
        <w:rPr>
          <w:rFonts w:hint="eastAsia" w:ascii="仿宋_GB2312" w:eastAsia="仿宋_GB2312"/>
          <w:sz w:val="32"/>
          <w:szCs w:val="32"/>
        </w:rPr>
        <w:t>万元，</w:t>
      </w:r>
      <w:r>
        <w:rPr>
          <w:rFonts w:ascii="仿宋_GB2312" w:eastAsia="仿宋_GB2312"/>
          <w:sz w:val="32"/>
          <w:szCs w:val="32"/>
        </w:rPr>
        <w:t>增长231.51</w:t>
      </w:r>
      <w:r>
        <w:rPr>
          <w:rFonts w:hint="eastAsia" w:ascii="仿宋_GB2312" w:eastAsia="仿宋_GB2312"/>
          <w:sz w:val="32"/>
          <w:szCs w:val="32"/>
        </w:rPr>
        <w:t>%，主要原因</w:t>
      </w:r>
      <w:r>
        <w:rPr>
          <w:rFonts w:hint="eastAsia" w:ascii="仿宋_GB2312" w:eastAsia="仿宋_GB2312"/>
          <w:color w:val="auto"/>
          <w:sz w:val="32"/>
          <w:szCs w:val="32"/>
        </w:rPr>
        <w:t>是：</w:t>
      </w:r>
      <w:r>
        <w:rPr>
          <w:rFonts w:hint="eastAsia" w:ascii="仿宋_GB2312" w:eastAsia="仿宋_GB2312"/>
          <w:color w:val="auto"/>
          <w:sz w:val="32"/>
          <w:szCs w:val="32"/>
          <w:lang w:val="en-US" w:eastAsia="zh-CN"/>
        </w:rPr>
        <w:t>人员增加，相关经费增加</w:t>
      </w:r>
      <w:r>
        <w:rPr>
          <w:rFonts w:hint="eastAsia" w:ascii="仿宋_GB2312" w:eastAsia="仿宋_GB2312"/>
          <w:color w:val="auto"/>
          <w:sz w:val="32"/>
          <w:szCs w:val="32"/>
        </w:rPr>
        <w:t>。</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1.一般公共服务支出(类)1,807.67万元,占86.44%。</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2.社会保障和就业支出(类)104.59万元,占5.00%。</w:t>
      </w:r>
    </w:p>
    <w:p>
      <w:pPr>
        <w:ind w:firstLine="640" w:firstLineChars="200"/>
        <w:outlineLvl w:val="2"/>
        <w:rPr>
          <w:rFonts w:ascii="黑体" w:hAnsi="黑体" w:eastAsia="黑体"/>
          <w:sz w:val="32"/>
          <w:szCs w:val="32"/>
        </w:rPr>
      </w:pPr>
      <w:r>
        <w:rPr>
          <w:rFonts w:hint="eastAsia" w:ascii="仿宋_GB2312" w:eastAsia="仿宋_GB2312"/>
          <w:sz w:val="32"/>
          <w:szCs w:val="32"/>
        </w:rPr>
        <w:t>3.卫生健康支出(类)100.50万元,占4.81%。</w:t>
      </w:r>
    </w:p>
    <w:p>
      <w:pPr>
        <w:ind w:firstLine="640" w:firstLineChars="200"/>
        <w:outlineLvl w:val="2"/>
        <w:rPr>
          <w:rFonts w:ascii="黑体" w:hAnsi="黑体" w:eastAsia="黑体"/>
          <w:sz w:val="32"/>
          <w:szCs w:val="32"/>
        </w:rPr>
      </w:pPr>
      <w:r>
        <w:rPr>
          <w:rFonts w:hint="eastAsia" w:ascii="仿宋_GB2312" w:eastAsia="仿宋_GB2312"/>
          <w:sz w:val="32"/>
          <w:szCs w:val="32"/>
        </w:rPr>
        <w:t>4.住房保障支出(类)78.44万元,占3.75%。</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color w:val="auto"/>
          <w:sz w:val="32"/>
          <w:szCs w:val="32"/>
          <w:highlight w:val="yellow"/>
        </w:rPr>
      </w:pPr>
      <w:r>
        <w:rPr>
          <w:rFonts w:hint="eastAsia" w:ascii="仿宋_GB2312" w:eastAsia="仿宋_GB2312"/>
          <w:sz w:val="32"/>
          <w:szCs w:val="32"/>
        </w:rPr>
        <w:t>1.一般公共服务支出(类)政府办公厅（室）及相关机构事务(款)事业运行(项):支出决算数为1,129.77万元，比上年决算增加1,035.19万元，增长1,094.51%</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color w:val="C0504D" w:themeColor="accent2"/>
          <w:sz w:val="32"/>
          <w:szCs w:val="32"/>
          <w14:textFill>
            <w14:solidFill>
              <w14:schemeClr w14:val="accent2"/>
            </w14:solidFill>
          </w14:textFill>
        </w:rPr>
        <w:t>：</w:t>
      </w:r>
      <w:r>
        <w:rPr>
          <w:rFonts w:hint="eastAsia" w:ascii="仿宋_GB2312" w:eastAsia="仿宋_GB2312"/>
          <w:color w:val="auto"/>
          <w:sz w:val="32"/>
          <w:szCs w:val="32"/>
          <w:lang w:val="en-US" w:eastAsia="zh-CN"/>
        </w:rPr>
        <w:t>人员增加，相关经费增加</w:t>
      </w:r>
      <w:r>
        <w:rPr>
          <w:rFonts w:hint="eastAsia" w:ascii="仿宋_GB2312" w:eastAsia="仿宋_GB2312"/>
          <w:color w:val="auto"/>
          <w:sz w:val="32"/>
          <w:szCs w:val="32"/>
        </w:rPr>
        <w:t>。。</w:t>
      </w:r>
    </w:p>
    <w:p>
      <w:pPr>
        <w:ind w:firstLine="640" w:firstLineChars="200"/>
        <w:outlineLvl w:val="1"/>
        <w:rPr>
          <w:rFonts w:ascii="黑体" w:hAnsi="黑体" w:eastAsia="黑体" w:cs="宋体"/>
          <w:bCs/>
          <w:color w:val="auto"/>
          <w:kern w:val="0"/>
          <w:sz w:val="32"/>
          <w:szCs w:val="32"/>
        </w:rPr>
      </w:pPr>
      <w:bookmarkStart w:id="18" w:name="_Toc11146"/>
      <w:bookmarkStart w:id="19" w:name="_Toc30870"/>
      <w:r>
        <w:rPr>
          <w:rFonts w:hint="eastAsia" w:ascii="仿宋_GB2312" w:eastAsia="仿宋_GB2312"/>
          <w:color w:val="auto"/>
          <w:sz w:val="32"/>
          <w:szCs w:val="32"/>
        </w:rPr>
        <w:t>2.一般公共服务支出(类)政府办公厅（室）及相关机构事务(款)其他政府办公厅（室）及相关机构事务支出(项):支出决算数为677.90万元，比上年决算增加477.90万元，增长238.95%</w:t>
      </w:r>
      <w:r>
        <w:rPr>
          <w:rFonts w:ascii="仿宋_GB2312" w:eastAsia="仿宋_GB2312"/>
          <w:color w:val="auto"/>
          <w:sz w:val="32"/>
          <w:szCs w:val="32"/>
        </w:rPr>
        <w:t>,</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人员增加，相关经费增加</w:t>
      </w:r>
      <w:r>
        <w:rPr>
          <w:rFonts w:hint="eastAsia" w:ascii="仿宋_GB2312" w:eastAsia="仿宋_GB2312"/>
          <w:color w:val="auto"/>
          <w:sz w:val="32"/>
          <w:szCs w:val="32"/>
        </w:rPr>
        <w:t>。。</w:t>
      </w:r>
    </w:p>
    <w:p>
      <w:pPr>
        <w:ind w:firstLine="640" w:firstLineChars="200"/>
        <w:outlineLvl w:val="1"/>
        <w:rPr>
          <w:rFonts w:ascii="黑体" w:hAnsi="黑体" w:eastAsia="黑体" w:cs="宋体"/>
          <w:bCs/>
          <w:color w:val="auto"/>
          <w:kern w:val="0"/>
          <w:sz w:val="32"/>
          <w:szCs w:val="32"/>
        </w:rPr>
      </w:pPr>
      <w:r>
        <w:rPr>
          <w:rFonts w:hint="eastAsia" w:ascii="仿宋_GB2312" w:eastAsia="仿宋_GB2312"/>
          <w:color w:val="auto"/>
          <w:sz w:val="32"/>
          <w:szCs w:val="32"/>
        </w:rPr>
        <w:t>3.社会保障和就业支出(类)行政事业单位养老支出(款)机关事业单位基本养老保险缴费支出(项):支出决算数为104.59万元，比上年决算增加104.59万元，增长100.00%</w:t>
      </w:r>
      <w:r>
        <w:rPr>
          <w:rFonts w:ascii="仿宋_GB2312" w:eastAsia="仿宋_GB2312"/>
          <w:color w:val="auto"/>
          <w:sz w:val="32"/>
          <w:szCs w:val="32"/>
        </w:rPr>
        <w:t>,</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人员增加，相关经费增加</w:t>
      </w:r>
      <w:r>
        <w:rPr>
          <w:rFonts w:hint="eastAsia" w:ascii="仿宋_GB2312" w:eastAsia="仿宋_GB2312"/>
          <w:color w:val="auto"/>
          <w:sz w:val="32"/>
          <w:szCs w:val="32"/>
        </w:rPr>
        <w:t>。。</w:t>
      </w:r>
    </w:p>
    <w:p>
      <w:pPr>
        <w:ind w:firstLine="640" w:firstLineChars="200"/>
        <w:outlineLvl w:val="1"/>
        <w:rPr>
          <w:rFonts w:ascii="黑体" w:hAnsi="黑体" w:eastAsia="黑体" w:cs="宋体"/>
          <w:bCs/>
          <w:color w:val="auto"/>
          <w:kern w:val="0"/>
          <w:sz w:val="32"/>
          <w:szCs w:val="32"/>
        </w:rPr>
      </w:pPr>
      <w:r>
        <w:rPr>
          <w:rFonts w:hint="eastAsia" w:ascii="仿宋_GB2312" w:eastAsia="仿宋_GB2312"/>
          <w:color w:val="auto"/>
          <w:sz w:val="32"/>
          <w:szCs w:val="32"/>
        </w:rPr>
        <w:t>4.卫生健康支出(类)行政事业单位医疗(款)事业单位医疗(项):支出决算数为56.53万元，比上年决算增加56.53万元，增长100.00%</w:t>
      </w:r>
      <w:r>
        <w:rPr>
          <w:rFonts w:ascii="仿宋_GB2312" w:eastAsia="仿宋_GB2312"/>
          <w:color w:val="auto"/>
          <w:sz w:val="32"/>
          <w:szCs w:val="32"/>
        </w:rPr>
        <w:t>,</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人员增加，相关经费增加</w:t>
      </w:r>
      <w:r>
        <w:rPr>
          <w:rFonts w:hint="eastAsia" w:ascii="仿宋_GB2312" w:eastAsia="仿宋_GB2312"/>
          <w:color w:val="auto"/>
          <w:sz w:val="32"/>
          <w:szCs w:val="32"/>
        </w:rPr>
        <w:t>。</w:t>
      </w:r>
    </w:p>
    <w:p>
      <w:pPr>
        <w:ind w:firstLine="640" w:firstLineChars="200"/>
        <w:outlineLvl w:val="1"/>
        <w:rPr>
          <w:rFonts w:hint="eastAsia" w:ascii="仿宋_GB2312" w:eastAsia="仿宋_GB2312"/>
          <w:color w:val="auto"/>
          <w:sz w:val="32"/>
          <w:szCs w:val="32"/>
        </w:rPr>
      </w:pPr>
      <w:r>
        <w:rPr>
          <w:rFonts w:hint="eastAsia" w:ascii="仿宋_GB2312" w:eastAsia="仿宋_GB2312"/>
          <w:color w:val="auto"/>
          <w:sz w:val="32"/>
          <w:szCs w:val="32"/>
        </w:rPr>
        <w:t>5.卫生健康支出(类)行政事业单位医疗(款)公务员医疗补助(项):支出决算数为43.97万元，比上年决算增加43.97万元，增长100.00%</w:t>
      </w:r>
      <w:r>
        <w:rPr>
          <w:rFonts w:ascii="仿宋_GB2312" w:eastAsia="仿宋_GB2312"/>
          <w:color w:val="auto"/>
          <w:sz w:val="32"/>
          <w:szCs w:val="32"/>
        </w:rPr>
        <w:t>,</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人员增加，相关经费增加</w:t>
      </w:r>
      <w:r>
        <w:rPr>
          <w:rFonts w:hint="eastAsia" w:ascii="仿宋_GB2312" w:eastAsia="仿宋_GB2312"/>
          <w:color w:val="auto"/>
          <w:sz w:val="32"/>
          <w:szCs w:val="32"/>
        </w:rPr>
        <w:t>。</w:t>
      </w:r>
    </w:p>
    <w:p>
      <w:pPr>
        <w:ind w:firstLine="640" w:firstLineChars="200"/>
        <w:outlineLvl w:val="1"/>
        <w:rPr>
          <w:rFonts w:ascii="黑体" w:hAnsi="黑体" w:eastAsia="黑体" w:cs="宋体"/>
          <w:bCs/>
          <w:color w:val="auto"/>
          <w:kern w:val="0"/>
          <w:sz w:val="32"/>
          <w:szCs w:val="32"/>
        </w:rPr>
      </w:pPr>
      <w:r>
        <w:rPr>
          <w:rFonts w:hint="eastAsia" w:ascii="仿宋_GB2312" w:eastAsia="仿宋_GB2312"/>
          <w:color w:val="auto"/>
          <w:sz w:val="32"/>
          <w:szCs w:val="32"/>
        </w:rPr>
        <w:t>6.住房保障支出(类)住房改革支出(款)住房公积金(项):支出决算数为78.44万元，比上年决算增加78.44万元，增长100.00%</w:t>
      </w:r>
      <w:r>
        <w:rPr>
          <w:rFonts w:ascii="仿宋_GB2312" w:eastAsia="仿宋_GB2312"/>
          <w:color w:val="auto"/>
          <w:sz w:val="32"/>
          <w:szCs w:val="32"/>
        </w:rPr>
        <w:t>,</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人员增加，相关经费增加</w:t>
      </w:r>
      <w:r>
        <w:rPr>
          <w:rFonts w:hint="eastAsia" w:ascii="仿宋_GB2312" w:eastAsia="仿宋_GB2312"/>
          <w:color w:val="auto"/>
          <w:sz w:val="32"/>
          <w:szCs w:val="32"/>
        </w:rPr>
        <w:t>。。</w:t>
      </w:r>
    </w:p>
    <w:p>
      <w:pPr>
        <w:ind w:firstLine="640" w:firstLineChars="200"/>
        <w:outlineLvl w:val="1"/>
        <w:rPr>
          <w:rFonts w:ascii="黑体" w:hAnsi="黑体" w:eastAsia="黑体" w:cs="宋体"/>
          <w:bCs/>
          <w:color w:val="auto"/>
          <w:kern w:val="0"/>
          <w:sz w:val="32"/>
          <w:szCs w:val="32"/>
        </w:rPr>
      </w:pPr>
      <w:r>
        <w:rPr>
          <w:rFonts w:hint="eastAsia" w:ascii="仿宋_GB2312" w:eastAsia="仿宋_GB2312"/>
          <w:color w:val="auto"/>
          <w:sz w:val="32"/>
          <w:szCs w:val="32"/>
        </w:rPr>
        <w:t>7.一般公共服务支出(类)政府办公厅（室）及相关机构事务(款)一般行政管理事务(项):支出决算数为0.00万元，比上年决算减少336.24万元，下降100.00%</w:t>
      </w:r>
      <w:r>
        <w:rPr>
          <w:rFonts w:ascii="仿宋_GB2312" w:eastAsia="仿宋_GB2312"/>
          <w:color w:val="auto"/>
          <w:sz w:val="32"/>
          <w:szCs w:val="32"/>
        </w:rPr>
        <w:t>,</w:t>
      </w:r>
      <w:r>
        <w:rPr>
          <w:rFonts w:hint="eastAsia" w:ascii="仿宋_GB2312" w:eastAsia="仿宋_GB2312"/>
          <w:color w:val="auto"/>
          <w:sz w:val="32"/>
          <w:szCs w:val="32"/>
        </w:rPr>
        <w:t>主要原因是:2021年新增单位无预算，2022年为追加预算，人员陆续到位。</w:t>
      </w:r>
    </w:p>
    <w:p>
      <w:pPr>
        <w:ind w:firstLine="640" w:firstLineChars="200"/>
        <w:outlineLvl w:val="1"/>
        <w:rPr>
          <w:rFonts w:ascii="黑体" w:hAnsi="黑体" w:eastAsia="黑体" w:cs="宋体"/>
          <w:bCs/>
          <w:color w:val="auto"/>
          <w:kern w:val="0"/>
          <w:sz w:val="32"/>
          <w:szCs w:val="32"/>
        </w:rPr>
      </w:pPr>
      <w:r>
        <w:rPr>
          <w:rFonts w:hint="eastAsia" w:ascii="黑体" w:hAnsi="黑体" w:eastAsia="黑体" w:cs="宋体"/>
          <w:bCs/>
          <w:color w:val="auto"/>
          <w:kern w:val="0"/>
          <w:sz w:val="32"/>
          <w:szCs w:val="32"/>
        </w:rPr>
        <w:t>六、一般公共预算财政拨款基本支出决算情况说明</w:t>
      </w:r>
      <w:bookmarkEnd w:id="18"/>
      <w:bookmarkEnd w:id="19"/>
    </w:p>
    <w:p>
      <w:pPr>
        <w:ind w:firstLine="640" w:firstLineChars="200"/>
        <w:rPr>
          <w:rFonts w:ascii="仿宋_GB2312" w:eastAsia="仿宋_GB2312"/>
          <w:color w:val="auto"/>
          <w:sz w:val="32"/>
          <w:szCs w:val="32"/>
        </w:rPr>
      </w:pPr>
      <w:r>
        <w:rPr>
          <w:rFonts w:ascii="仿宋_GB2312" w:eastAsia="仿宋_GB2312"/>
          <w:color w:val="auto"/>
          <w:sz w:val="32"/>
          <w:szCs w:val="32"/>
        </w:rPr>
        <w:t>2022</w:t>
      </w:r>
      <w:r>
        <w:rPr>
          <w:rFonts w:hint="eastAsia" w:ascii="仿宋_GB2312" w:eastAsia="仿宋_GB2312"/>
          <w:color w:val="auto"/>
          <w:sz w:val="32"/>
          <w:szCs w:val="32"/>
        </w:rPr>
        <w:t>年度一般公共预算财政拨款基本支出</w:t>
      </w:r>
      <w:r>
        <w:rPr>
          <w:rFonts w:ascii="仿宋_GB2312" w:eastAsia="仿宋_GB2312"/>
          <w:color w:val="auto"/>
          <w:sz w:val="32"/>
          <w:szCs w:val="32"/>
        </w:rPr>
        <w:t>1,413.30</w:t>
      </w:r>
      <w:r>
        <w:rPr>
          <w:rFonts w:hint="eastAsia" w:ascii="仿宋_GB2312" w:eastAsia="仿宋_GB2312"/>
          <w:color w:val="auto"/>
          <w:sz w:val="32"/>
          <w:szCs w:val="32"/>
        </w:rPr>
        <w:t>万元，其中：</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人员经费</w:t>
      </w:r>
      <w:r>
        <w:rPr>
          <w:rFonts w:ascii="仿宋_GB2312" w:eastAsia="仿宋_GB2312"/>
          <w:color w:val="auto"/>
          <w:sz w:val="32"/>
          <w:szCs w:val="32"/>
        </w:rPr>
        <w:t>1,282.83</w:t>
      </w:r>
      <w:r>
        <w:rPr>
          <w:rFonts w:hint="eastAsia" w:ascii="仿宋_GB2312" w:eastAsia="仿宋_GB2312"/>
          <w:color w:val="auto"/>
          <w:sz w:val="32"/>
          <w:szCs w:val="32"/>
        </w:rPr>
        <w:t>万元，包括：基本工资、津贴补贴、奖金、绩效工资、机关事业单位基本养老保险缴费、职工基本医疗保险缴费、公务员医疗补助缴费、其他社会保障缴费、住房公积金、其他工资福利支出。</w:t>
      </w:r>
    </w:p>
    <w:p>
      <w:pPr>
        <w:ind w:firstLine="640" w:firstLineChars="200"/>
        <w:rPr>
          <w:rFonts w:ascii="仿宋_GB2312" w:hAnsi="宋体" w:eastAsia="仿宋_GB2312" w:cs="宋体"/>
          <w:color w:val="auto"/>
          <w:kern w:val="0"/>
          <w:sz w:val="32"/>
          <w:szCs w:val="32"/>
        </w:rPr>
      </w:pPr>
      <w:r>
        <w:rPr>
          <w:rFonts w:hint="eastAsia" w:ascii="仿宋_GB2312" w:eastAsia="仿宋_GB2312"/>
          <w:color w:val="auto"/>
          <w:sz w:val="32"/>
          <w:szCs w:val="32"/>
        </w:rPr>
        <w:t>公用经费130.47万元，包括：办公费、邮电费、物业管理费、差旅费、维修（护）费、培训费、劳务费、委托业务费、工会经费、福利费、其他交通费用、其他商品和服务支出。</w:t>
      </w:r>
    </w:p>
    <w:p>
      <w:pPr>
        <w:ind w:firstLine="640" w:firstLineChars="200"/>
        <w:outlineLvl w:val="1"/>
        <w:rPr>
          <w:rFonts w:ascii="黑体" w:hAnsi="黑体" w:eastAsia="黑体" w:cs="宋体"/>
          <w:bCs/>
          <w:color w:val="auto"/>
          <w:kern w:val="0"/>
          <w:sz w:val="32"/>
          <w:szCs w:val="32"/>
        </w:rPr>
      </w:pPr>
      <w:bookmarkStart w:id="20" w:name="_Toc7190"/>
      <w:bookmarkStart w:id="21" w:name="_Toc21518"/>
      <w:r>
        <w:rPr>
          <w:rFonts w:hint="eastAsia" w:ascii="黑体" w:hAnsi="黑体" w:eastAsia="黑体" w:cs="宋体"/>
          <w:bCs/>
          <w:color w:val="auto"/>
          <w:kern w:val="0"/>
          <w:sz w:val="32"/>
          <w:szCs w:val="32"/>
        </w:rPr>
        <w:t>七、财政拨款“三公”经费支出决算情况说明</w:t>
      </w:r>
      <w:bookmarkEnd w:id="20"/>
      <w:bookmarkEnd w:id="21"/>
    </w:p>
    <w:p>
      <w:pPr>
        <w:ind w:firstLine="640" w:firstLineChars="200"/>
        <w:rPr>
          <w:rFonts w:ascii="仿宋_GB2312" w:eastAsia="仿宋_GB2312"/>
          <w:color w:val="auto"/>
          <w:sz w:val="32"/>
          <w:szCs w:val="32"/>
        </w:rPr>
      </w:pPr>
      <w:r>
        <w:rPr>
          <w:rFonts w:ascii="仿宋_GB2312" w:eastAsia="仿宋_GB2312"/>
          <w:color w:val="auto"/>
          <w:sz w:val="32"/>
          <w:szCs w:val="32"/>
        </w:rPr>
        <w:t>2022</w:t>
      </w:r>
      <w:r>
        <w:rPr>
          <w:rFonts w:hint="eastAsia" w:ascii="仿宋_GB2312" w:eastAsia="仿宋_GB2312"/>
          <w:color w:val="auto"/>
          <w:sz w:val="32"/>
          <w:szCs w:val="32"/>
        </w:rPr>
        <w:t>年度财政拨款“三公”经费支出决算</w:t>
      </w:r>
      <w:r>
        <w:rPr>
          <w:rFonts w:ascii="仿宋_GB2312" w:eastAsia="仿宋_GB2312"/>
          <w:color w:val="auto"/>
          <w:sz w:val="32"/>
          <w:szCs w:val="32"/>
        </w:rPr>
        <w:t>0.00</w:t>
      </w:r>
      <w:r>
        <w:rPr>
          <w:rFonts w:hint="eastAsia" w:ascii="仿宋_GB2312" w:eastAsia="仿宋_GB2312"/>
          <w:color w:val="auto"/>
          <w:sz w:val="32"/>
          <w:szCs w:val="32"/>
        </w:rPr>
        <w:t>万元，比上年</w:t>
      </w:r>
      <w:r>
        <w:rPr>
          <w:rFonts w:ascii="仿宋_GB2312" w:eastAsia="仿宋_GB2312"/>
          <w:color w:val="auto"/>
          <w:sz w:val="32"/>
          <w:szCs w:val="32"/>
        </w:rPr>
        <w:t>增加0.00</w:t>
      </w:r>
      <w:r>
        <w:rPr>
          <w:rFonts w:hint="eastAsia" w:ascii="仿宋_GB2312" w:eastAsia="仿宋_GB2312"/>
          <w:color w:val="auto"/>
          <w:sz w:val="32"/>
          <w:szCs w:val="32"/>
        </w:rPr>
        <w:t>万元，</w:t>
      </w:r>
      <w:r>
        <w:rPr>
          <w:rFonts w:ascii="仿宋_GB2312" w:eastAsia="仿宋_GB2312"/>
          <w:color w:val="auto"/>
          <w:sz w:val="32"/>
          <w:szCs w:val="32"/>
        </w:rPr>
        <w:t>增长0.00</w:t>
      </w:r>
      <w:r>
        <w:rPr>
          <w:rFonts w:hint="eastAsia" w:ascii="仿宋_GB2312" w:eastAsia="仿宋_GB2312"/>
          <w:color w:val="auto"/>
          <w:sz w:val="32"/>
          <w:szCs w:val="32"/>
        </w:rPr>
        <w:t>%，主要原因是：</w:t>
      </w:r>
      <w:r>
        <w:rPr>
          <w:rFonts w:ascii="仿宋_GB2312" w:eastAsia="仿宋_GB2312"/>
          <w:color w:val="auto"/>
          <w:sz w:val="32"/>
          <w:szCs w:val="32"/>
        </w:rPr>
        <w:t>我单位无财政拨款“三公”经费支出</w:t>
      </w:r>
      <w:r>
        <w:rPr>
          <w:rFonts w:hint="eastAsia" w:ascii="仿宋_GB2312" w:eastAsia="仿宋_GB2312"/>
          <w:color w:val="auto"/>
          <w:sz w:val="32"/>
          <w:szCs w:val="32"/>
        </w:rPr>
        <w:t>。其中：因公出国（境）费支出</w:t>
      </w:r>
      <w:r>
        <w:rPr>
          <w:rFonts w:ascii="仿宋_GB2312" w:eastAsia="仿宋_GB2312"/>
          <w:color w:val="auto"/>
          <w:sz w:val="32"/>
          <w:szCs w:val="32"/>
        </w:rPr>
        <w:t>0.00</w:t>
      </w:r>
      <w:r>
        <w:rPr>
          <w:rFonts w:hint="eastAsia" w:ascii="仿宋_GB2312" w:eastAsia="仿宋_GB2312"/>
          <w:color w:val="auto"/>
          <w:sz w:val="32"/>
          <w:szCs w:val="32"/>
        </w:rPr>
        <w:t>万元，占</w:t>
      </w:r>
      <w:r>
        <w:rPr>
          <w:rFonts w:ascii="仿宋_GB2312" w:eastAsia="仿宋_GB2312"/>
          <w:color w:val="auto"/>
          <w:sz w:val="32"/>
          <w:szCs w:val="32"/>
        </w:rPr>
        <w:t>0.00</w:t>
      </w:r>
      <w:r>
        <w:rPr>
          <w:rFonts w:hint="eastAsia" w:ascii="仿宋_GB2312" w:eastAsia="仿宋_GB2312"/>
          <w:color w:val="auto"/>
          <w:sz w:val="32"/>
          <w:szCs w:val="32"/>
        </w:rPr>
        <w:t>%，比上年</w:t>
      </w:r>
      <w:r>
        <w:rPr>
          <w:rFonts w:ascii="仿宋_GB2312" w:eastAsia="仿宋_GB2312"/>
          <w:color w:val="auto"/>
          <w:sz w:val="32"/>
          <w:szCs w:val="32"/>
        </w:rPr>
        <w:t>增加0.00</w:t>
      </w:r>
      <w:r>
        <w:rPr>
          <w:rFonts w:hint="eastAsia" w:ascii="仿宋_GB2312" w:eastAsia="仿宋_GB2312"/>
          <w:color w:val="auto"/>
          <w:sz w:val="32"/>
          <w:szCs w:val="32"/>
        </w:rPr>
        <w:t>万元，</w:t>
      </w:r>
      <w:r>
        <w:rPr>
          <w:rFonts w:ascii="仿宋_GB2312" w:eastAsia="仿宋_GB2312"/>
          <w:color w:val="auto"/>
          <w:sz w:val="32"/>
          <w:szCs w:val="32"/>
        </w:rPr>
        <w:t>增长0.00</w:t>
      </w:r>
      <w:r>
        <w:rPr>
          <w:rFonts w:hint="eastAsia" w:ascii="仿宋_GB2312" w:eastAsia="仿宋_GB2312"/>
          <w:color w:val="auto"/>
          <w:sz w:val="32"/>
          <w:szCs w:val="32"/>
        </w:rPr>
        <w:t>%，主要原因是：</w:t>
      </w:r>
      <w:r>
        <w:rPr>
          <w:rFonts w:ascii="仿宋_GB2312" w:eastAsia="仿宋_GB2312"/>
          <w:color w:val="auto"/>
          <w:sz w:val="32"/>
          <w:szCs w:val="32"/>
        </w:rPr>
        <w:t>我单位无因公出国（境）费</w:t>
      </w:r>
      <w:r>
        <w:rPr>
          <w:rFonts w:hint="eastAsia" w:ascii="仿宋_GB2312" w:eastAsia="仿宋_GB2312"/>
          <w:color w:val="auto"/>
          <w:sz w:val="32"/>
          <w:szCs w:val="32"/>
        </w:rPr>
        <w:t>；公务用车购置及运行维护费支出</w:t>
      </w:r>
      <w:r>
        <w:rPr>
          <w:rFonts w:ascii="仿宋_GB2312" w:eastAsia="仿宋_GB2312"/>
          <w:color w:val="auto"/>
          <w:sz w:val="32"/>
          <w:szCs w:val="32"/>
        </w:rPr>
        <w:t>0.00</w:t>
      </w:r>
      <w:r>
        <w:rPr>
          <w:rFonts w:hint="eastAsia" w:ascii="仿宋_GB2312" w:eastAsia="仿宋_GB2312"/>
          <w:color w:val="auto"/>
          <w:sz w:val="32"/>
          <w:szCs w:val="32"/>
        </w:rPr>
        <w:t>万元，占</w:t>
      </w:r>
      <w:r>
        <w:rPr>
          <w:rFonts w:ascii="仿宋_GB2312" w:eastAsia="仿宋_GB2312"/>
          <w:color w:val="auto"/>
          <w:sz w:val="32"/>
          <w:szCs w:val="32"/>
        </w:rPr>
        <w:t>0.00</w:t>
      </w:r>
      <w:r>
        <w:rPr>
          <w:rFonts w:hint="eastAsia" w:ascii="仿宋_GB2312" w:eastAsia="仿宋_GB2312"/>
          <w:color w:val="auto"/>
          <w:sz w:val="32"/>
          <w:szCs w:val="32"/>
        </w:rPr>
        <w:t>%，比上年</w:t>
      </w:r>
      <w:r>
        <w:rPr>
          <w:rFonts w:ascii="仿宋_GB2312" w:eastAsia="仿宋_GB2312"/>
          <w:color w:val="auto"/>
          <w:sz w:val="32"/>
          <w:szCs w:val="32"/>
        </w:rPr>
        <w:t>增加0.00</w:t>
      </w:r>
      <w:r>
        <w:rPr>
          <w:rFonts w:hint="eastAsia" w:ascii="仿宋_GB2312" w:eastAsia="仿宋_GB2312"/>
          <w:color w:val="auto"/>
          <w:sz w:val="32"/>
          <w:szCs w:val="32"/>
        </w:rPr>
        <w:t>万元，</w:t>
      </w:r>
      <w:r>
        <w:rPr>
          <w:rFonts w:ascii="仿宋_GB2312" w:eastAsia="仿宋_GB2312"/>
          <w:color w:val="auto"/>
          <w:sz w:val="32"/>
          <w:szCs w:val="32"/>
        </w:rPr>
        <w:t>增长0.00</w:t>
      </w:r>
      <w:r>
        <w:rPr>
          <w:rFonts w:hint="eastAsia" w:ascii="仿宋_GB2312" w:eastAsia="仿宋_GB2312"/>
          <w:color w:val="auto"/>
          <w:sz w:val="32"/>
          <w:szCs w:val="32"/>
        </w:rPr>
        <w:t>%，主要原因是：</w:t>
      </w:r>
      <w:r>
        <w:rPr>
          <w:rFonts w:ascii="仿宋_GB2312" w:eastAsia="仿宋_GB2312"/>
          <w:color w:val="auto"/>
          <w:sz w:val="32"/>
          <w:szCs w:val="32"/>
        </w:rPr>
        <w:t>我单位无公务用车购置及运行维护费</w:t>
      </w:r>
      <w:r>
        <w:rPr>
          <w:rFonts w:hint="eastAsia" w:ascii="仿宋_GB2312" w:eastAsia="仿宋_GB2312"/>
          <w:color w:val="auto"/>
          <w:sz w:val="32"/>
          <w:szCs w:val="32"/>
        </w:rPr>
        <w:t>；公务接待费支出</w:t>
      </w:r>
      <w:r>
        <w:rPr>
          <w:rFonts w:ascii="仿宋_GB2312" w:eastAsia="仿宋_GB2312"/>
          <w:color w:val="auto"/>
          <w:sz w:val="32"/>
          <w:szCs w:val="32"/>
        </w:rPr>
        <w:t>0.00</w:t>
      </w:r>
      <w:r>
        <w:rPr>
          <w:rFonts w:hint="eastAsia" w:ascii="仿宋_GB2312" w:eastAsia="仿宋_GB2312"/>
          <w:color w:val="auto"/>
          <w:sz w:val="32"/>
          <w:szCs w:val="32"/>
        </w:rPr>
        <w:t>万元，占</w:t>
      </w:r>
      <w:r>
        <w:rPr>
          <w:rFonts w:ascii="仿宋_GB2312" w:eastAsia="仿宋_GB2312"/>
          <w:color w:val="auto"/>
          <w:sz w:val="32"/>
          <w:szCs w:val="32"/>
        </w:rPr>
        <w:t>0.00</w:t>
      </w:r>
      <w:r>
        <w:rPr>
          <w:rFonts w:hint="eastAsia" w:ascii="仿宋_GB2312" w:eastAsia="仿宋_GB2312"/>
          <w:color w:val="auto"/>
          <w:sz w:val="32"/>
          <w:szCs w:val="32"/>
        </w:rPr>
        <w:t>%，比上年</w:t>
      </w:r>
      <w:r>
        <w:rPr>
          <w:rFonts w:ascii="仿宋_GB2312" w:eastAsia="仿宋_GB2312"/>
          <w:color w:val="auto"/>
          <w:sz w:val="32"/>
          <w:szCs w:val="32"/>
        </w:rPr>
        <w:t>增加0.00</w:t>
      </w:r>
      <w:r>
        <w:rPr>
          <w:rFonts w:hint="eastAsia" w:ascii="仿宋_GB2312" w:eastAsia="仿宋_GB2312"/>
          <w:color w:val="auto"/>
          <w:sz w:val="32"/>
          <w:szCs w:val="32"/>
        </w:rPr>
        <w:t>万元，</w:t>
      </w:r>
      <w:r>
        <w:rPr>
          <w:rFonts w:ascii="仿宋_GB2312" w:eastAsia="仿宋_GB2312"/>
          <w:color w:val="auto"/>
          <w:sz w:val="32"/>
          <w:szCs w:val="32"/>
        </w:rPr>
        <w:t>增长0.00</w:t>
      </w:r>
      <w:r>
        <w:rPr>
          <w:rFonts w:hint="eastAsia" w:ascii="仿宋_GB2312" w:eastAsia="仿宋_GB2312"/>
          <w:color w:val="auto"/>
          <w:sz w:val="32"/>
          <w:szCs w:val="32"/>
        </w:rPr>
        <w:t>%，主要原因是：</w:t>
      </w:r>
      <w:r>
        <w:rPr>
          <w:rFonts w:ascii="仿宋_GB2312" w:eastAsia="仿宋_GB2312"/>
          <w:color w:val="auto"/>
          <w:sz w:val="32"/>
          <w:szCs w:val="32"/>
        </w:rPr>
        <w:t>我单位无公务接待费</w:t>
      </w:r>
      <w:r>
        <w:rPr>
          <w:rFonts w:hint="eastAsia" w:ascii="仿宋_GB2312" w:eastAsia="仿宋_GB2312"/>
          <w:color w:val="auto"/>
          <w:sz w:val="32"/>
          <w:szCs w:val="32"/>
        </w:rPr>
        <w:t>。具体情况如下：</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因公出国（境）费支出</w:t>
      </w:r>
      <w:r>
        <w:rPr>
          <w:rFonts w:ascii="仿宋_GB2312" w:eastAsia="仿宋_GB2312"/>
          <w:color w:val="auto"/>
          <w:sz w:val="32"/>
          <w:szCs w:val="32"/>
        </w:rPr>
        <w:t>0.00</w:t>
      </w:r>
      <w:r>
        <w:rPr>
          <w:rFonts w:hint="eastAsia" w:ascii="仿宋_GB2312" w:eastAsia="仿宋_GB2312"/>
          <w:color w:val="auto"/>
          <w:sz w:val="32"/>
          <w:szCs w:val="32"/>
        </w:rPr>
        <w:t>万元，开支内容包括我单位无因公出国（境）费。单位全年安排的因公出国（境）团组</w:t>
      </w:r>
      <w:r>
        <w:rPr>
          <w:rFonts w:ascii="仿宋_GB2312" w:eastAsia="仿宋_GB2312"/>
          <w:color w:val="auto"/>
          <w:sz w:val="32"/>
          <w:szCs w:val="32"/>
        </w:rPr>
        <w:t>0</w:t>
      </w:r>
      <w:r>
        <w:rPr>
          <w:rFonts w:hint="eastAsia" w:ascii="仿宋_GB2312" w:eastAsia="仿宋_GB2312"/>
          <w:color w:val="auto"/>
          <w:sz w:val="32"/>
          <w:szCs w:val="32"/>
        </w:rPr>
        <w:t>个，因公出国（境）0人次。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公务用车购置及运行维护费</w:t>
      </w:r>
      <w:r>
        <w:rPr>
          <w:rFonts w:ascii="仿宋_GB2312" w:eastAsia="仿宋_GB2312"/>
          <w:color w:val="auto"/>
          <w:sz w:val="32"/>
          <w:szCs w:val="32"/>
        </w:rPr>
        <w:t>0.00</w:t>
      </w:r>
      <w:r>
        <w:rPr>
          <w:rFonts w:hint="eastAsia" w:ascii="仿宋_GB2312" w:eastAsia="仿宋_GB2312"/>
          <w:color w:val="auto"/>
          <w:sz w:val="32"/>
          <w:szCs w:val="32"/>
        </w:rPr>
        <w:t>万元，其中：公务用车购置费</w:t>
      </w:r>
      <w:r>
        <w:rPr>
          <w:rFonts w:ascii="仿宋_GB2312" w:eastAsia="仿宋_GB2312"/>
          <w:color w:val="auto"/>
          <w:sz w:val="32"/>
          <w:szCs w:val="32"/>
        </w:rPr>
        <w:t>0.00</w:t>
      </w:r>
      <w:r>
        <w:rPr>
          <w:rFonts w:hint="eastAsia" w:ascii="仿宋_GB2312" w:eastAsia="仿宋_GB2312"/>
          <w:color w:val="auto"/>
          <w:sz w:val="32"/>
          <w:szCs w:val="32"/>
        </w:rPr>
        <w:t>万元，公务用车运行维护费</w:t>
      </w:r>
      <w:r>
        <w:rPr>
          <w:rFonts w:ascii="仿宋_GB2312" w:eastAsia="仿宋_GB2312"/>
          <w:color w:val="auto"/>
          <w:sz w:val="32"/>
          <w:szCs w:val="32"/>
        </w:rPr>
        <w:t>0.00</w:t>
      </w:r>
      <w:r>
        <w:rPr>
          <w:rFonts w:hint="eastAsia" w:ascii="仿宋_GB2312" w:eastAsia="仿宋_GB2312"/>
          <w:color w:val="auto"/>
          <w:sz w:val="32"/>
          <w:szCs w:val="32"/>
        </w:rPr>
        <w:t>万元。公务用车运行维护费开支内容包括我单位无公务用车运行维护费。公务用车购置数</w:t>
      </w:r>
      <w:r>
        <w:rPr>
          <w:rFonts w:ascii="仿宋_GB2312" w:eastAsia="仿宋_GB2312"/>
          <w:color w:val="auto"/>
          <w:sz w:val="32"/>
          <w:szCs w:val="32"/>
        </w:rPr>
        <w:t>0</w:t>
      </w:r>
      <w:r>
        <w:rPr>
          <w:rFonts w:hint="eastAsia" w:ascii="仿宋_GB2312" w:eastAsia="仿宋_GB2312"/>
          <w:color w:val="auto"/>
          <w:sz w:val="32"/>
          <w:szCs w:val="32"/>
        </w:rPr>
        <w:t>辆，公务用车保有量0辆。</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公务接待费</w:t>
      </w:r>
      <w:r>
        <w:rPr>
          <w:rFonts w:ascii="仿宋_GB2312" w:eastAsia="仿宋_GB2312"/>
          <w:color w:val="auto"/>
          <w:sz w:val="32"/>
          <w:szCs w:val="32"/>
        </w:rPr>
        <w:t>0.00</w:t>
      </w:r>
      <w:r>
        <w:rPr>
          <w:rFonts w:hint="eastAsia" w:ascii="仿宋_GB2312" w:eastAsia="仿宋_GB2312"/>
          <w:color w:val="auto"/>
          <w:sz w:val="32"/>
          <w:szCs w:val="32"/>
        </w:rPr>
        <w:t>万元，开支内容包括我单位无公务接待费。单位全年安排的国内公务接待</w:t>
      </w:r>
      <w:r>
        <w:rPr>
          <w:rFonts w:ascii="仿宋_GB2312" w:eastAsia="仿宋_GB2312"/>
          <w:color w:val="auto"/>
          <w:sz w:val="32"/>
          <w:szCs w:val="32"/>
        </w:rPr>
        <w:t>0</w:t>
      </w:r>
      <w:r>
        <w:rPr>
          <w:rFonts w:hint="eastAsia" w:ascii="仿宋_GB2312" w:eastAsia="仿宋_GB2312"/>
          <w:color w:val="auto"/>
          <w:sz w:val="32"/>
          <w:szCs w:val="32"/>
        </w:rPr>
        <w:t>批次，</w:t>
      </w:r>
      <w:r>
        <w:rPr>
          <w:rFonts w:ascii="仿宋_GB2312" w:eastAsia="仿宋_GB2312"/>
          <w:color w:val="auto"/>
          <w:sz w:val="32"/>
          <w:szCs w:val="32"/>
        </w:rPr>
        <w:t>0</w:t>
      </w:r>
      <w:r>
        <w:rPr>
          <w:rFonts w:hint="eastAsia" w:ascii="仿宋_GB2312" w:eastAsia="仿宋_GB2312"/>
          <w:color w:val="auto"/>
          <w:sz w:val="32"/>
          <w:szCs w:val="32"/>
        </w:rPr>
        <w:t>人次。</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与全年预算数相比情况：“三公”经费支出全年预算数0.00万元，决算数</w:t>
      </w:r>
      <w:r>
        <w:rPr>
          <w:rFonts w:ascii="仿宋_GB2312" w:eastAsia="仿宋_GB2312"/>
          <w:color w:val="auto"/>
          <w:sz w:val="32"/>
          <w:szCs w:val="32"/>
        </w:rPr>
        <w:t>0.00</w:t>
      </w:r>
      <w:r>
        <w:rPr>
          <w:rFonts w:hint="eastAsia" w:ascii="仿宋_GB2312" w:eastAsia="仿宋_GB2312"/>
          <w:color w:val="auto"/>
          <w:sz w:val="32"/>
          <w:szCs w:val="32"/>
        </w:rPr>
        <w:t>万元，预决算差异率0.00%，主要原因是：我单位无财政拨款“三公”经费支出。</w:t>
      </w:r>
      <w:r>
        <w:rPr>
          <w:rFonts w:hint="eastAsia" w:ascii="仿宋_GB2312" w:hAnsi="宋体" w:eastAsia="仿宋_GB2312" w:cs="宋体"/>
          <w:color w:val="auto"/>
          <w:kern w:val="0"/>
          <w:sz w:val="32"/>
          <w:szCs w:val="32"/>
        </w:rPr>
        <w:t>其中：因公出国（境）费全年预算数</w:t>
      </w:r>
      <w:r>
        <w:rPr>
          <w:rFonts w:hint="eastAsia" w:ascii="仿宋_GB2312" w:eastAsia="仿宋_GB2312"/>
          <w:color w:val="auto"/>
          <w:sz w:val="32"/>
          <w:szCs w:val="32"/>
        </w:rPr>
        <w:t>0.00万元，决算数0.00万元，预决算差异率0.00%，主要原因是：我单位无因公出国（境）费；</w:t>
      </w:r>
      <w:r>
        <w:rPr>
          <w:rFonts w:hint="eastAsia" w:ascii="仿宋_GB2312" w:hAnsi="宋体" w:eastAsia="仿宋_GB2312" w:cs="宋体"/>
          <w:color w:val="auto"/>
          <w:kern w:val="0"/>
          <w:sz w:val="32"/>
          <w:szCs w:val="32"/>
        </w:rPr>
        <w:t>公务用车购置</w:t>
      </w:r>
      <w:r>
        <w:rPr>
          <w:rFonts w:hint="eastAsia" w:ascii="仿宋_GB2312" w:eastAsia="仿宋_GB2312"/>
          <w:color w:val="auto"/>
          <w:sz w:val="32"/>
          <w:szCs w:val="32"/>
        </w:rPr>
        <w:t>费全年预算数0.00万元，决算数0.00万元，预决算差异率0.00%，主要原因是：我单位无公务用车购置费；</w:t>
      </w:r>
      <w:r>
        <w:rPr>
          <w:rFonts w:hint="eastAsia" w:ascii="仿宋_GB2312" w:hAnsi="宋体" w:eastAsia="仿宋_GB2312" w:cs="宋体"/>
          <w:color w:val="auto"/>
          <w:kern w:val="0"/>
          <w:sz w:val="32"/>
          <w:szCs w:val="32"/>
        </w:rPr>
        <w:t>公务用车运行费全年</w:t>
      </w:r>
      <w:r>
        <w:rPr>
          <w:rFonts w:hint="eastAsia" w:ascii="仿宋_GB2312" w:eastAsia="仿宋_GB2312"/>
          <w:color w:val="auto"/>
          <w:sz w:val="32"/>
          <w:szCs w:val="32"/>
        </w:rPr>
        <w:t>预算数0.00万元，决算数0.00万元，预决算差异率0.00%，主要原因是：我单位无公务用车运行维护费；</w:t>
      </w:r>
      <w:r>
        <w:rPr>
          <w:rFonts w:hint="eastAsia" w:ascii="仿宋_GB2312" w:hAnsi="宋体" w:eastAsia="仿宋_GB2312" w:cs="宋体"/>
          <w:color w:val="auto"/>
          <w:kern w:val="0"/>
          <w:sz w:val="32"/>
          <w:szCs w:val="32"/>
        </w:rPr>
        <w:t>公务接待费全年</w:t>
      </w:r>
      <w:r>
        <w:rPr>
          <w:rFonts w:hint="eastAsia" w:ascii="仿宋_GB2312" w:eastAsia="仿宋_GB2312"/>
          <w:color w:val="auto"/>
          <w:sz w:val="32"/>
          <w:szCs w:val="32"/>
        </w:rPr>
        <w:t>预算数</w:t>
      </w:r>
      <w:r>
        <w:rPr>
          <w:rFonts w:ascii="仿宋_GB2312" w:eastAsia="仿宋_GB2312"/>
          <w:color w:val="auto"/>
          <w:sz w:val="32"/>
          <w:szCs w:val="32"/>
        </w:rPr>
        <w:t>0.00</w:t>
      </w:r>
      <w:r>
        <w:rPr>
          <w:rFonts w:hint="eastAsia" w:ascii="仿宋_GB2312" w:eastAsia="仿宋_GB2312"/>
          <w:color w:val="auto"/>
          <w:sz w:val="32"/>
          <w:szCs w:val="32"/>
        </w:rPr>
        <w:t>万元，决算数</w:t>
      </w:r>
      <w:r>
        <w:rPr>
          <w:rFonts w:ascii="仿宋_GB2312" w:eastAsia="仿宋_GB2312"/>
          <w:color w:val="auto"/>
          <w:sz w:val="32"/>
          <w:szCs w:val="32"/>
        </w:rPr>
        <w:t>0.00</w:t>
      </w:r>
      <w:r>
        <w:rPr>
          <w:rFonts w:hint="eastAsia" w:ascii="仿宋_GB2312" w:eastAsia="仿宋_GB2312"/>
          <w:color w:val="auto"/>
          <w:sz w:val="32"/>
          <w:szCs w:val="32"/>
        </w:rPr>
        <w:t>万元，预决算差异率0.00%，主要原因是：我单位无公务接待费。</w:t>
      </w:r>
    </w:p>
    <w:p>
      <w:pPr>
        <w:ind w:firstLine="640" w:firstLineChars="200"/>
        <w:outlineLvl w:val="1"/>
        <w:rPr>
          <w:rFonts w:ascii="黑体" w:hAnsi="黑体" w:eastAsia="黑体" w:cs="宋体"/>
          <w:bCs/>
          <w:color w:val="auto"/>
          <w:kern w:val="0"/>
          <w:sz w:val="32"/>
          <w:szCs w:val="32"/>
        </w:rPr>
      </w:pPr>
      <w:bookmarkStart w:id="22" w:name="_Toc5810"/>
      <w:bookmarkStart w:id="23" w:name="_Toc7927"/>
      <w:r>
        <w:rPr>
          <w:rFonts w:hint="eastAsia" w:ascii="黑体" w:hAnsi="黑体" w:eastAsia="黑体" w:cs="宋体"/>
          <w:bCs/>
          <w:color w:val="auto"/>
          <w:kern w:val="0"/>
          <w:sz w:val="32"/>
          <w:szCs w:val="32"/>
        </w:rPr>
        <w:t>八、政府性基金预算财政拨款收入支出决算情况说明</w:t>
      </w:r>
      <w:bookmarkEnd w:id="22"/>
      <w:bookmarkEnd w:id="23"/>
    </w:p>
    <w:p>
      <w:pPr>
        <w:ind w:firstLine="640" w:firstLineChars="200"/>
        <w:rPr>
          <w:rFonts w:ascii="仿宋_GB2312" w:eastAsia="仿宋_GB2312"/>
          <w:color w:val="auto"/>
          <w:sz w:val="32"/>
          <w:szCs w:val="32"/>
        </w:rPr>
      </w:pPr>
      <w:r>
        <w:rPr>
          <w:rFonts w:hint="eastAsia" w:ascii="仿宋_GB2312" w:eastAsia="仿宋_GB2312"/>
          <w:color w:val="auto"/>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auto"/>
          <w:shd w:val="clear" w:color="auto" w:fill="FFFFFF"/>
        </w:rPr>
      </w:pPr>
      <w:r>
        <w:rPr>
          <w:rFonts w:hint="eastAsia" w:ascii="黑体" w:hAnsi="黑体" w:eastAsia="黑体" w:cs="宋体"/>
          <w:bCs/>
          <w:color w:val="auto"/>
          <w:kern w:val="0"/>
          <w:sz w:val="32"/>
          <w:szCs w:val="32"/>
        </w:rPr>
        <w:t>九、国有资本经营预算财政拨款收入支出决算情况说明</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color w:val="auto"/>
          <w:sz w:val="32"/>
          <w:szCs w:val="32"/>
        </w:rPr>
      </w:pPr>
      <w:r>
        <w:rPr>
          <w:rFonts w:hint="eastAsia" w:ascii="黑体" w:hAnsi="黑体" w:eastAsia="黑体" w:cs="宋体"/>
          <w:bCs/>
          <w:color w:val="auto"/>
          <w:kern w:val="0"/>
          <w:sz w:val="32"/>
          <w:szCs w:val="32"/>
        </w:rPr>
        <w:t>十、其他重要事项的情况说明</w:t>
      </w:r>
    </w:p>
    <w:p>
      <w:pPr>
        <w:ind w:firstLine="640" w:firstLineChars="200"/>
        <w:outlineLvl w:val="2"/>
        <w:rPr>
          <w:rFonts w:ascii="黑体" w:hAnsi="黑体" w:eastAsia="黑体"/>
          <w:color w:val="auto"/>
          <w:sz w:val="32"/>
          <w:szCs w:val="32"/>
        </w:rPr>
      </w:pPr>
      <w:r>
        <w:rPr>
          <w:rFonts w:hint="eastAsia" w:ascii="黑体" w:hAnsi="黑体" w:eastAsia="黑体"/>
          <w:color w:val="auto"/>
          <w:sz w:val="32"/>
          <w:szCs w:val="32"/>
        </w:rPr>
        <w:t>（一）机关运行经费支出情况</w:t>
      </w:r>
    </w:p>
    <w:p>
      <w:pPr>
        <w:ind w:firstLine="640" w:firstLineChars="200"/>
        <w:outlineLvl w:val="2"/>
        <w:rPr>
          <w:rFonts w:ascii="黑体" w:hAnsi="黑体" w:eastAsia="黑体"/>
          <w:color w:val="auto"/>
          <w:sz w:val="32"/>
          <w:szCs w:val="32"/>
        </w:rPr>
      </w:pPr>
      <w:r>
        <w:rPr>
          <w:rFonts w:hint="eastAsia" w:ascii="仿宋_GB2312" w:eastAsia="仿宋_GB2312"/>
          <w:color w:val="auto"/>
          <w:sz w:val="32"/>
          <w:szCs w:val="32"/>
        </w:rPr>
        <w:t>2022年度新疆维吾尔自治区政务服务和公共资源交易中心（本级）（事业单位）公用经费130.47万元，比上年增加82.16万元，增长170.07%，主要原因是：</w:t>
      </w:r>
      <w:r>
        <w:rPr>
          <w:rFonts w:hint="eastAsia" w:ascii="仿宋_GB2312" w:eastAsia="仿宋_GB2312"/>
          <w:color w:val="auto"/>
          <w:sz w:val="32"/>
          <w:szCs w:val="32"/>
          <w:lang w:val="en-US" w:eastAsia="zh-CN"/>
        </w:rPr>
        <w:t>人员增加，公用经费增加</w:t>
      </w:r>
      <w:r>
        <w:rPr>
          <w:rFonts w:hint="eastAsia" w:ascii="仿宋_GB2312" w:eastAsia="仿宋_GB2312"/>
          <w:color w:val="auto"/>
          <w:sz w:val="32"/>
          <w:szCs w:val="32"/>
        </w:rPr>
        <w:t>。</w:t>
      </w:r>
    </w:p>
    <w:p>
      <w:pPr>
        <w:ind w:firstLine="800" w:firstLineChars="250"/>
        <w:outlineLvl w:val="2"/>
        <w:rPr>
          <w:rFonts w:ascii="黑体" w:hAnsi="黑体" w:eastAsia="黑体"/>
          <w:color w:val="auto"/>
          <w:sz w:val="32"/>
          <w:szCs w:val="32"/>
        </w:rPr>
      </w:pPr>
      <w:bookmarkStart w:id="24" w:name="_Toc26704"/>
      <w:bookmarkStart w:id="25" w:name="_Toc227"/>
      <w:r>
        <w:rPr>
          <w:rFonts w:hint="eastAsia" w:ascii="黑体" w:hAnsi="黑体" w:eastAsia="黑体"/>
          <w:color w:val="auto"/>
          <w:sz w:val="32"/>
          <w:szCs w:val="32"/>
        </w:rPr>
        <w:t>（二）政府采购情况</w:t>
      </w:r>
      <w:bookmarkEnd w:id="24"/>
      <w:bookmarkEnd w:id="25"/>
    </w:p>
    <w:p>
      <w:pPr>
        <w:ind w:firstLine="640" w:firstLineChars="200"/>
        <w:rPr>
          <w:rFonts w:ascii="仿宋_GB2312" w:eastAsia="仿宋_GB2312"/>
          <w:color w:val="auto"/>
          <w:sz w:val="32"/>
          <w:szCs w:val="32"/>
        </w:rPr>
      </w:pPr>
      <w:r>
        <w:rPr>
          <w:rFonts w:hint="eastAsia" w:ascii="仿宋_GB2312" w:eastAsia="仿宋_GB2312"/>
          <w:color w:val="auto"/>
          <w:sz w:val="32"/>
          <w:szCs w:val="32"/>
        </w:rPr>
        <w:t>2022年度政府采购支出总额</w:t>
      </w:r>
      <w:r>
        <w:rPr>
          <w:rFonts w:ascii="仿宋_GB2312" w:eastAsia="仿宋_GB2312"/>
          <w:color w:val="auto"/>
          <w:sz w:val="32"/>
          <w:szCs w:val="32"/>
        </w:rPr>
        <w:t>679.28</w:t>
      </w:r>
      <w:r>
        <w:rPr>
          <w:rFonts w:hint="eastAsia" w:ascii="仿宋_GB2312" w:eastAsia="仿宋_GB2312"/>
          <w:color w:val="auto"/>
          <w:sz w:val="32"/>
          <w:szCs w:val="32"/>
        </w:rPr>
        <w:t>万元，其中：政府采购货物支出</w:t>
      </w:r>
      <w:r>
        <w:rPr>
          <w:rFonts w:ascii="仿宋_GB2312" w:eastAsia="仿宋_GB2312"/>
          <w:color w:val="auto"/>
          <w:sz w:val="32"/>
          <w:szCs w:val="32"/>
        </w:rPr>
        <w:t>1.38</w:t>
      </w:r>
      <w:r>
        <w:rPr>
          <w:rFonts w:hint="eastAsia" w:ascii="仿宋_GB2312" w:eastAsia="仿宋_GB2312"/>
          <w:color w:val="auto"/>
          <w:sz w:val="32"/>
          <w:szCs w:val="32"/>
        </w:rPr>
        <w:t>万元、政府采购工程支出</w:t>
      </w:r>
      <w:r>
        <w:rPr>
          <w:rFonts w:ascii="仿宋_GB2312" w:eastAsia="仿宋_GB2312"/>
          <w:color w:val="auto"/>
          <w:sz w:val="32"/>
          <w:szCs w:val="32"/>
        </w:rPr>
        <w:t>0.00</w:t>
      </w:r>
      <w:r>
        <w:rPr>
          <w:rFonts w:hint="eastAsia" w:ascii="仿宋_GB2312" w:eastAsia="仿宋_GB2312"/>
          <w:color w:val="auto"/>
          <w:sz w:val="32"/>
          <w:szCs w:val="32"/>
        </w:rPr>
        <w:t>万元、政府采购服务支出</w:t>
      </w:r>
      <w:r>
        <w:rPr>
          <w:rFonts w:ascii="仿宋_GB2312" w:eastAsia="仿宋_GB2312"/>
          <w:color w:val="auto"/>
          <w:sz w:val="32"/>
          <w:szCs w:val="32"/>
        </w:rPr>
        <w:t>677.90</w:t>
      </w:r>
      <w:r>
        <w:rPr>
          <w:rFonts w:hint="eastAsia" w:ascii="仿宋_GB2312" w:eastAsia="仿宋_GB2312"/>
          <w:color w:val="auto"/>
          <w:sz w:val="32"/>
          <w:szCs w:val="32"/>
        </w:rPr>
        <w:t>万元。</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授予中小企业合同金额</w:t>
      </w:r>
      <w:r>
        <w:rPr>
          <w:rFonts w:ascii="仿宋_GB2312" w:eastAsia="仿宋_GB2312"/>
          <w:color w:val="auto"/>
          <w:sz w:val="32"/>
          <w:szCs w:val="32"/>
        </w:rPr>
        <w:t>1.38</w:t>
      </w:r>
      <w:r>
        <w:rPr>
          <w:rFonts w:hint="eastAsia" w:ascii="仿宋_GB2312" w:eastAsia="仿宋_GB2312"/>
          <w:color w:val="auto"/>
          <w:sz w:val="32"/>
          <w:szCs w:val="32"/>
        </w:rPr>
        <w:t>万元，占政府采购支出总额的</w:t>
      </w:r>
      <w:r>
        <w:rPr>
          <w:rFonts w:ascii="仿宋_GB2312" w:eastAsia="仿宋_GB2312"/>
          <w:color w:val="auto"/>
          <w:sz w:val="32"/>
          <w:szCs w:val="32"/>
        </w:rPr>
        <w:t>0.20</w:t>
      </w:r>
      <w:r>
        <w:rPr>
          <w:rFonts w:hint="eastAsia" w:ascii="仿宋_GB2312" w:eastAsia="仿宋_GB2312"/>
          <w:color w:val="auto"/>
          <w:sz w:val="32"/>
          <w:szCs w:val="32"/>
        </w:rPr>
        <w:t>%，其中：授予小微企业合同金额</w:t>
      </w:r>
      <w:r>
        <w:rPr>
          <w:rFonts w:ascii="仿宋_GB2312" w:eastAsia="仿宋_GB2312"/>
          <w:color w:val="auto"/>
          <w:sz w:val="32"/>
          <w:szCs w:val="32"/>
        </w:rPr>
        <w:t>1.38</w:t>
      </w:r>
      <w:r>
        <w:rPr>
          <w:rFonts w:hint="eastAsia" w:ascii="仿宋_GB2312" w:eastAsia="仿宋_GB2312"/>
          <w:color w:val="auto"/>
          <w:sz w:val="32"/>
          <w:szCs w:val="32"/>
        </w:rPr>
        <w:t>万元，占政府采购支出总额的</w:t>
      </w:r>
      <w:r>
        <w:rPr>
          <w:rFonts w:ascii="仿宋_GB2312" w:eastAsia="仿宋_GB2312"/>
          <w:color w:val="auto"/>
          <w:sz w:val="32"/>
          <w:szCs w:val="32"/>
        </w:rPr>
        <w:t>0.20</w:t>
      </w:r>
      <w:r>
        <w:rPr>
          <w:rFonts w:hint="eastAsia" w:ascii="仿宋_GB2312" w:eastAsia="仿宋_GB2312"/>
          <w:color w:val="auto"/>
          <w:sz w:val="32"/>
          <w:szCs w:val="32"/>
        </w:rPr>
        <w:t>%。</w:t>
      </w:r>
    </w:p>
    <w:p>
      <w:pPr>
        <w:ind w:firstLine="640" w:firstLineChars="200"/>
        <w:outlineLvl w:val="2"/>
        <w:rPr>
          <w:rFonts w:ascii="黑体" w:hAnsi="黑体" w:eastAsia="黑体"/>
          <w:color w:val="auto"/>
          <w:sz w:val="32"/>
          <w:szCs w:val="32"/>
        </w:rPr>
      </w:pPr>
      <w:bookmarkStart w:id="26" w:name="_Toc8391"/>
      <w:bookmarkStart w:id="27" w:name="_Toc4591"/>
      <w:r>
        <w:rPr>
          <w:rFonts w:hint="eastAsia" w:ascii="黑体" w:hAnsi="黑体" w:eastAsia="黑体"/>
          <w:color w:val="auto"/>
          <w:sz w:val="32"/>
          <w:szCs w:val="32"/>
        </w:rPr>
        <w:t>（三）国有资产占用情况说明</w:t>
      </w:r>
      <w:bookmarkEnd w:id="26"/>
      <w:bookmarkEnd w:id="27"/>
    </w:p>
    <w:p>
      <w:pPr>
        <w:ind w:firstLine="640" w:firstLineChars="200"/>
        <w:rPr>
          <w:rFonts w:ascii="仿宋_GB2312" w:eastAsia="仿宋_GB2312"/>
          <w:color w:val="auto"/>
          <w:sz w:val="32"/>
          <w:szCs w:val="32"/>
        </w:rPr>
      </w:pPr>
      <w:r>
        <w:rPr>
          <w:rFonts w:hint="eastAsia" w:ascii="仿宋_GB2312" w:eastAsia="仿宋_GB2312"/>
          <w:color w:val="auto"/>
          <w:sz w:val="32"/>
          <w:szCs w:val="32"/>
        </w:rPr>
        <w:t>截止2022年12月31日，固定资产原值2,624.77万元，房屋</w:t>
      </w:r>
      <w:r>
        <w:rPr>
          <w:rFonts w:ascii="仿宋_GB2312" w:eastAsia="仿宋_GB2312"/>
          <w:color w:val="auto"/>
          <w:sz w:val="32"/>
          <w:szCs w:val="32"/>
        </w:rPr>
        <w:t>0.00</w:t>
      </w:r>
      <w:r>
        <w:rPr>
          <w:rFonts w:hint="eastAsia" w:ascii="仿宋_GB2312" w:eastAsia="仿宋_GB2312"/>
          <w:color w:val="auto"/>
          <w:sz w:val="32"/>
          <w:szCs w:val="32"/>
        </w:rPr>
        <w:t>平方米，价值</w:t>
      </w:r>
      <w:r>
        <w:rPr>
          <w:rFonts w:ascii="仿宋_GB2312" w:eastAsia="仿宋_GB2312"/>
          <w:color w:val="auto"/>
          <w:sz w:val="32"/>
          <w:szCs w:val="32"/>
        </w:rPr>
        <w:t>0.00</w:t>
      </w:r>
      <w:r>
        <w:rPr>
          <w:rFonts w:hint="eastAsia" w:ascii="仿宋_GB2312" w:eastAsia="仿宋_GB2312"/>
          <w:color w:val="auto"/>
          <w:sz w:val="32"/>
          <w:szCs w:val="32"/>
        </w:rPr>
        <w:t>万元。车辆</w:t>
      </w:r>
      <w:r>
        <w:rPr>
          <w:rFonts w:ascii="仿宋_GB2312" w:eastAsia="仿宋_GB2312"/>
          <w:color w:val="auto"/>
          <w:sz w:val="32"/>
          <w:szCs w:val="32"/>
        </w:rPr>
        <w:t>7</w:t>
      </w:r>
      <w:r>
        <w:rPr>
          <w:rFonts w:hint="eastAsia" w:ascii="仿宋_GB2312" w:eastAsia="仿宋_GB2312"/>
          <w:color w:val="auto"/>
          <w:sz w:val="32"/>
          <w:szCs w:val="32"/>
        </w:rPr>
        <w:t>辆，价值</w:t>
      </w:r>
      <w:r>
        <w:rPr>
          <w:rFonts w:ascii="仿宋_GB2312" w:eastAsia="仿宋_GB2312"/>
          <w:color w:val="auto"/>
          <w:sz w:val="32"/>
          <w:szCs w:val="32"/>
        </w:rPr>
        <w:t>229.01</w:t>
      </w:r>
      <w:r>
        <w:rPr>
          <w:rFonts w:hint="eastAsia" w:ascii="仿宋_GB2312" w:eastAsia="仿宋_GB2312"/>
          <w:color w:val="auto"/>
          <w:sz w:val="32"/>
          <w:szCs w:val="32"/>
        </w:rPr>
        <w:t>万元，其中：副部（省）级及以上领导用车0辆、主要领导干部用车0辆、机要通信用车</w:t>
      </w:r>
      <w:r>
        <w:rPr>
          <w:rFonts w:ascii="仿宋_GB2312" w:eastAsia="仿宋_GB2312"/>
          <w:color w:val="auto"/>
          <w:sz w:val="32"/>
          <w:szCs w:val="32"/>
        </w:rPr>
        <w:t>0</w:t>
      </w:r>
      <w:r>
        <w:rPr>
          <w:rFonts w:hint="eastAsia" w:ascii="仿宋_GB2312" w:eastAsia="仿宋_GB2312"/>
          <w:color w:val="auto"/>
          <w:sz w:val="32"/>
          <w:szCs w:val="32"/>
        </w:rPr>
        <w:t>辆、应急保障用车</w:t>
      </w:r>
      <w:r>
        <w:rPr>
          <w:rFonts w:ascii="仿宋_GB2312" w:eastAsia="仿宋_GB2312"/>
          <w:color w:val="auto"/>
          <w:sz w:val="32"/>
          <w:szCs w:val="32"/>
        </w:rPr>
        <w:t>0</w:t>
      </w:r>
      <w:r>
        <w:rPr>
          <w:rFonts w:hint="eastAsia" w:ascii="仿宋_GB2312" w:eastAsia="仿宋_GB2312"/>
          <w:color w:val="auto"/>
          <w:sz w:val="32"/>
          <w:szCs w:val="32"/>
        </w:rPr>
        <w:t>辆、执法执勤用车</w:t>
      </w:r>
      <w:r>
        <w:rPr>
          <w:rFonts w:ascii="仿宋_GB2312" w:eastAsia="仿宋_GB2312"/>
          <w:color w:val="auto"/>
          <w:sz w:val="32"/>
          <w:szCs w:val="32"/>
        </w:rPr>
        <w:t>0</w:t>
      </w:r>
      <w:r>
        <w:rPr>
          <w:rFonts w:hint="eastAsia" w:ascii="仿宋_GB2312" w:eastAsia="仿宋_GB2312"/>
          <w:color w:val="auto"/>
          <w:sz w:val="32"/>
          <w:szCs w:val="32"/>
        </w:rPr>
        <w:t>辆、特种专业技术用车</w:t>
      </w:r>
      <w:r>
        <w:rPr>
          <w:rFonts w:ascii="仿宋_GB2312" w:eastAsia="仿宋_GB2312"/>
          <w:color w:val="auto"/>
          <w:sz w:val="32"/>
          <w:szCs w:val="32"/>
        </w:rPr>
        <w:t>0</w:t>
      </w:r>
      <w:r>
        <w:rPr>
          <w:rFonts w:hint="eastAsia" w:ascii="仿宋_GB2312" w:eastAsia="仿宋_GB2312"/>
          <w:color w:val="auto"/>
          <w:sz w:val="32"/>
          <w:szCs w:val="32"/>
        </w:rPr>
        <w:t>辆、离退休干部用车</w:t>
      </w:r>
      <w:r>
        <w:rPr>
          <w:rFonts w:ascii="仿宋_GB2312" w:eastAsia="仿宋_GB2312"/>
          <w:color w:val="auto"/>
          <w:sz w:val="32"/>
          <w:szCs w:val="32"/>
        </w:rPr>
        <w:t>0</w:t>
      </w:r>
      <w:r>
        <w:rPr>
          <w:rFonts w:hint="eastAsia" w:ascii="仿宋_GB2312" w:eastAsia="仿宋_GB2312"/>
          <w:color w:val="auto"/>
          <w:sz w:val="32"/>
          <w:szCs w:val="32"/>
        </w:rPr>
        <w:t>辆、其他用车</w:t>
      </w:r>
      <w:r>
        <w:rPr>
          <w:rFonts w:ascii="仿宋_GB2312" w:eastAsia="仿宋_GB2312"/>
          <w:color w:val="auto"/>
          <w:sz w:val="32"/>
          <w:szCs w:val="32"/>
        </w:rPr>
        <w:t>7</w:t>
      </w:r>
      <w:r>
        <w:rPr>
          <w:rFonts w:hint="eastAsia" w:ascii="仿宋_GB2312" w:eastAsia="仿宋_GB2312"/>
          <w:color w:val="auto"/>
          <w:sz w:val="32"/>
          <w:szCs w:val="32"/>
        </w:rPr>
        <w:t>辆，其他用车主要是：</w:t>
      </w:r>
      <w:r>
        <w:rPr>
          <w:rFonts w:hint="eastAsia" w:ascii="仿宋_GB2312" w:eastAsia="仿宋_GB2312"/>
          <w:color w:val="auto"/>
          <w:sz w:val="32"/>
          <w:szCs w:val="32"/>
          <w:lang w:val="en-US" w:eastAsia="zh-CN"/>
        </w:rPr>
        <w:t>一般业务用车</w:t>
      </w:r>
      <w:r>
        <w:rPr>
          <w:rFonts w:hint="eastAsia" w:ascii="仿宋_GB2312" w:eastAsia="仿宋_GB2312"/>
          <w:color w:val="auto"/>
          <w:sz w:val="32"/>
          <w:szCs w:val="32"/>
        </w:rPr>
        <w:t>；单价100万元（含）以上设备（不含车辆）</w:t>
      </w:r>
      <w:r>
        <w:rPr>
          <w:rFonts w:ascii="仿宋_GB2312" w:eastAsia="仿宋_GB2312"/>
          <w:color w:val="auto"/>
          <w:sz w:val="32"/>
          <w:szCs w:val="32"/>
        </w:rPr>
        <w:t>0</w:t>
      </w:r>
      <w:r>
        <w:rPr>
          <w:rFonts w:hint="eastAsia" w:ascii="仿宋_GB2312" w:eastAsia="仿宋_GB2312"/>
          <w:color w:val="auto"/>
          <w:sz w:val="32"/>
          <w:szCs w:val="32"/>
        </w:rPr>
        <w:t>台（套）。</w:t>
      </w:r>
    </w:p>
    <w:p>
      <w:pPr>
        <w:ind w:firstLine="640" w:firstLineChars="200"/>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bookmarkStart w:id="50" w:name="_GoBack"/>
      <w:bookmarkEnd w:id="50"/>
    </w:p>
    <w:p>
      <w:pPr>
        <w:ind w:firstLine="640" w:firstLineChars="200"/>
        <w:rPr>
          <w:rFonts w:hint="eastAsia" w:ascii="仿宋_GB2312" w:eastAsia="仿宋_GB2312"/>
          <w:color w:val="auto"/>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1</w:t>
      </w:r>
      <w:r>
        <w:rPr>
          <w:rFonts w:hint="eastAsia" w:ascii="仿宋_GB2312" w:eastAsia="仿宋_GB2312"/>
          <w:sz w:val="32"/>
          <w:szCs w:val="32"/>
        </w:rPr>
        <w:t>个，全年预算数</w:t>
      </w:r>
      <w:r>
        <w:rPr>
          <w:rFonts w:hint="eastAsia" w:ascii="仿宋_GB2312" w:eastAsia="仿宋_GB2312"/>
          <w:color w:val="auto"/>
          <w:sz w:val="32"/>
          <w:szCs w:val="32"/>
          <w:lang w:val="en-US" w:eastAsia="zh-CN"/>
        </w:rPr>
        <w:t>3712.51</w:t>
      </w:r>
      <w:r>
        <w:rPr>
          <w:rFonts w:hint="eastAsia" w:ascii="仿宋_GB2312" w:eastAsia="仿宋_GB2312"/>
          <w:color w:val="auto"/>
          <w:sz w:val="32"/>
          <w:szCs w:val="32"/>
        </w:rPr>
        <w:t>万元，全年执行数</w:t>
      </w:r>
      <w:r>
        <w:rPr>
          <w:rFonts w:hint="eastAsia" w:ascii="仿宋_GB2312" w:eastAsia="仿宋_GB2312"/>
          <w:color w:val="auto"/>
          <w:sz w:val="32"/>
          <w:szCs w:val="32"/>
          <w:lang w:val="en-US" w:eastAsia="zh-CN"/>
        </w:rPr>
        <w:t>3712.51</w:t>
      </w:r>
      <w:r>
        <w:rPr>
          <w:rFonts w:hint="eastAsia" w:ascii="仿宋_GB2312" w:eastAsia="仿宋_GB2312"/>
          <w:color w:val="auto"/>
          <w:sz w:val="32"/>
          <w:szCs w:val="32"/>
        </w:rPr>
        <w:t>万元。</w:t>
      </w:r>
    </w:p>
    <w:p>
      <w:pPr>
        <w:numPr>
          <w:ilvl w:val="0"/>
          <w:numId w:val="1"/>
        </w:numPr>
        <w:ind w:firstLine="640" w:firstLineChars="200"/>
        <w:rPr>
          <w:rFonts w:hint="eastAsia" w:ascii="仿宋_GB2312" w:eastAsia="仿宋_GB2312"/>
          <w:sz w:val="32"/>
          <w:szCs w:val="32"/>
        </w:rPr>
      </w:pPr>
      <w:r>
        <w:rPr>
          <w:rFonts w:hint="eastAsia" w:ascii="仿宋_GB2312" w:eastAsia="仿宋_GB2312"/>
          <w:sz w:val="32"/>
          <w:szCs w:val="32"/>
        </w:rPr>
        <w:t>预算绩效管理取得的成效</w:t>
      </w:r>
    </w:p>
    <w:p>
      <w:pPr>
        <w:numPr>
          <w:ilvl w:val="0"/>
          <w:numId w:val="0"/>
        </w:num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ascii="仿宋_GB2312" w:eastAsia="仿宋_GB2312"/>
          <w:sz w:val="32"/>
          <w:szCs w:val="32"/>
        </w:rPr>
        <w:t>经济效益评价</w:t>
      </w:r>
      <w:r>
        <w:rPr>
          <w:rFonts w:hint="eastAsia" w:ascii="仿宋_GB2312" w:eastAsia="仿宋_GB2312"/>
          <w:sz w:val="32"/>
          <w:szCs w:val="32"/>
          <w:lang w:eastAsia="zh-CN"/>
        </w:rPr>
        <w:t>。</w:t>
      </w:r>
      <w:r>
        <w:rPr>
          <w:rFonts w:ascii="仿宋_GB2312" w:eastAsia="仿宋_GB2312"/>
          <w:sz w:val="32"/>
          <w:szCs w:val="32"/>
        </w:rPr>
        <w:t>我中心资金运行维护决策正确，资金管理规范，项目管理到位，政策执行有力，有效发挥了财政资金的使用效率。</w:t>
      </w:r>
      <w:r>
        <w:rPr>
          <w:rFonts w:hint="eastAsia" w:ascii="仿宋_GB2312" w:eastAsia="仿宋_GB2312"/>
          <w:sz w:val="32"/>
          <w:szCs w:val="32"/>
          <w:lang w:val="en-US" w:eastAsia="zh-CN"/>
        </w:rPr>
        <w:t>一是</w:t>
      </w:r>
      <w:r>
        <w:rPr>
          <w:rFonts w:ascii="仿宋_GB2312" w:eastAsia="仿宋_GB2312"/>
          <w:sz w:val="32"/>
          <w:szCs w:val="32"/>
        </w:rPr>
        <w:t>预算执行方面</w:t>
      </w:r>
      <w:r>
        <w:rPr>
          <w:rFonts w:hint="eastAsia" w:ascii="仿宋_GB2312" w:eastAsia="仿宋_GB2312"/>
          <w:sz w:val="32"/>
          <w:szCs w:val="32"/>
          <w:lang w:eastAsia="zh-CN"/>
        </w:rPr>
        <w:t>。</w:t>
      </w:r>
      <w:r>
        <w:rPr>
          <w:rFonts w:ascii="仿宋_GB2312" w:eastAsia="仿宋_GB2312"/>
          <w:sz w:val="32"/>
          <w:szCs w:val="32"/>
        </w:rPr>
        <w:t>支出总额控制在预算总额以内；2022年度“三公”经费财政拨款支出预算为0万元，支出决算为0万元，完成预算的0%</w:t>
      </w:r>
      <w:r>
        <w:rPr>
          <w:rFonts w:hint="eastAsia" w:ascii="仿宋_GB2312" w:eastAsia="仿宋_GB2312"/>
          <w:sz w:val="32"/>
          <w:szCs w:val="32"/>
          <w:lang w:eastAsia="zh-CN"/>
        </w:rPr>
        <w:t>；</w:t>
      </w:r>
      <w:r>
        <w:rPr>
          <w:rFonts w:hint="eastAsia" w:ascii="仿宋_GB2312" w:eastAsia="仿宋_GB2312"/>
          <w:sz w:val="32"/>
          <w:szCs w:val="32"/>
          <w:lang w:val="en-US" w:eastAsia="zh-CN"/>
        </w:rPr>
        <w:t>二是</w:t>
      </w:r>
      <w:r>
        <w:rPr>
          <w:rFonts w:ascii="仿宋_GB2312" w:eastAsia="仿宋_GB2312"/>
          <w:sz w:val="32"/>
          <w:szCs w:val="32"/>
        </w:rPr>
        <w:t>预算管理方面</w:t>
      </w:r>
      <w:r>
        <w:rPr>
          <w:rFonts w:hint="eastAsia" w:ascii="仿宋_GB2312" w:eastAsia="仿宋_GB2312"/>
          <w:sz w:val="32"/>
          <w:szCs w:val="32"/>
          <w:lang w:eastAsia="zh-CN"/>
        </w:rPr>
        <w:t>。</w:t>
      </w:r>
      <w:r>
        <w:rPr>
          <w:rFonts w:ascii="仿宋_GB2312" w:eastAsia="仿宋_GB2312"/>
          <w:sz w:val="32"/>
          <w:szCs w:val="32"/>
        </w:rPr>
        <w:t>制度执行总体较为有效</w:t>
      </w:r>
      <w:r>
        <w:rPr>
          <w:rFonts w:hint="eastAsia" w:ascii="仿宋_GB2312" w:eastAsia="仿宋_GB2312"/>
          <w:sz w:val="32"/>
          <w:szCs w:val="32"/>
          <w:lang w:eastAsia="zh-CN"/>
        </w:rPr>
        <w:t>；</w:t>
      </w:r>
      <w:r>
        <w:rPr>
          <w:rFonts w:hint="eastAsia" w:ascii="仿宋_GB2312" w:eastAsia="仿宋_GB2312"/>
          <w:sz w:val="32"/>
          <w:szCs w:val="32"/>
          <w:lang w:val="en-US" w:eastAsia="zh-CN"/>
        </w:rPr>
        <w:t>三是</w:t>
      </w:r>
      <w:r>
        <w:rPr>
          <w:rFonts w:ascii="仿宋_GB2312" w:eastAsia="仿宋_GB2312"/>
          <w:sz w:val="32"/>
          <w:szCs w:val="32"/>
        </w:rPr>
        <w:t>资产管理方面</w:t>
      </w:r>
      <w:r>
        <w:rPr>
          <w:rFonts w:hint="eastAsia" w:ascii="仿宋_GB2312" w:eastAsia="仿宋_GB2312"/>
          <w:sz w:val="32"/>
          <w:szCs w:val="32"/>
          <w:lang w:eastAsia="zh-CN"/>
        </w:rPr>
        <w:t>。</w:t>
      </w:r>
      <w:r>
        <w:rPr>
          <w:rFonts w:ascii="仿宋_GB2312" w:eastAsia="仿宋_GB2312"/>
          <w:sz w:val="32"/>
          <w:szCs w:val="32"/>
        </w:rPr>
        <w:t>建立了相应的资产管理制度，定期进行了盘点和资产清理，总体执行较好。</w:t>
      </w:r>
      <w:r>
        <w:rPr>
          <w:rFonts w:hint="eastAsia" w:ascii="仿宋_GB2312" w:eastAsia="仿宋_GB2312"/>
          <w:sz w:val="32"/>
          <w:szCs w:val="32"/>
          <w:lang w:val="en-US" w:eastAsia="zh-CN"/>
        </w:rPr>
        <w:t xml:space="preserve">        </w:t>
      </w:r>
      <w:r>
        <w:rPr>
          <w:rFonts w:hint="eastAsia" w:ascii="仿宋_GB2312" w:eastAsia="仿宋_GB2312"/>
          <w:color w:val="FFFFFF" w:themeColor="background1"/>
          <w:sz w:val="32"/>
          <w:szCs w:val="32"/>
          <w:lang w:val="en-US" w:eastAsia="zh-CN"/>
          <w14:textFill>
            <w14:solidFill>
              <w14:schemeClr w14:val="bg1"/>
            </w14:solidFill>
          </w14:textFill>
        </w:rPr>
        <w:t xml:space="preserve">2 </w:t>
      </w:r>
      <w:r>
        <w:rPr>
          <w:rFonts w:hint="eastAsia" w:ascii="仿宋_GB2312" w:eastAsia="仿宋_GB2312"/>
          <w:sz w:val="32"/>
          <w:szCs w:val="32"/>
          <w:lang w:val="en-US" w:eastAsia="zh-CN"/>
        </w:rPr>
        <w:t xml:space="preserve">  2.</w:t>
      </w:r>
      <w:r>
        <w:rPr>
          <w:rFonts w:ascii="仿宋_GB2312" w:eastAsia="仿宋_GB2312"/>
          <w:sz w:val="32"/>
          <w:szCs w:val="32"/>
        </w:rPr>
        <w:t>效率性评价</w:t>
      </w:r>
    </w:p>
    <w:p>
      <w:pPr>
        <w:numPr>
          <w:ilvl w:val="0"/>
          <w:numId w:val="0"/>
        </w:numPr>
        <w:ind w:firstLine="640" w:firstLineChars="200"/>
        <w:rPr>
          <w:rFonts w:hint="eastAsia" w:ascii="仿宋_GB2312" w:eastAsia="仿宋_GB2312"/>
          <w:sz w:val="32"/>
          <w:szCs w:val="32"/>
          <w:lang w:eastAsia="zh-CN"/>
        </w:rPr>
      </w:pPr>
      <w:r>
        <w:rPr>
          <w:rFonts w:ascii="仿宋_GB2312" w:eastAsia="仿宋_GB2312"/>
          <w:sz w:val="32"/>
          <w:szCs w:val="32"/>
        </w:rPr>
        <w:t>我中心各项工作实施及资金使用情况均在绩效目标设定时限完成。预算安排的基本支出保障了正常的工作运转，预算安排的项目支出非常必要，在执行上是严格遵守各项财经纪律，在项目资金的使用上也是放的心的，严守法律底线、纪律底线、道德底线。</w:t>
      </w:r>
    </w:p>
    <w:p>
      <w:pPr>
        <w:numPr>
          <w:ilvl w:val="0"/>
          <w:numId w:val="0"/>
        </w:num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 xml:space="preserve"> 3.</w:t>
      </w:r>
      <w:r>
        <w:rPr>
          <w:rFonts w:ascii="仿宋_GB2312" w:eastAsia="仿宋_GB2312"/>
          <w:sz w:val="32"/>
          <w:szCs w:val="32"/>
        </w:rPr>
        <w:t>有效性评价</w:t>
      </w:r>
    </w:p>
    <w:p>
      <w:pPr>
        <w:numPr>
          <w:ilvl w:val="0"/>
          <w:numId w:val="0"/>
        </w:numPr>
        <w:ind w:firstLine="640" w:firstLineChars="20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ascii="仿宋_GB2312" w:eastAsia="仿宋_GB2312"/>
          <w:sz w:val="32"/>
          <w:szCs w:val="32"/>
        </w:rPr>
        <w:t>我中心基本经费中人员经费支出、公用支出严格执行政府的各项制度，保障全中心工作正常运转，三公经费的使用严格控制在预算申报的范围内；在项目经费的使用上，在保证各项任务顺利完成的同时，严格落实厉行节约的原则</w:t>
      </w:r>
      <w:r>
        <w:rPr>
          <w:rFonts w:hint="eastAsia" w:ascii="仿宋_GB2312" w:eastAsia="仿宋_GB2312"/>
          <w:sz w:val="32"/>
          <w:szCs w:val="32"/>
        </w:rPr>
        <w:t>。</w:t>
      </w:r>
    </w:p>
    <w:p>
      <w:pPr>
        <w:numPr>
          <w:ilvl w:val="0"/>
          <w:numId w:val="0"/>
        </w:numPr>
        <w:ind w:firstLine="640" w:firstLineChars="200"/>
        <w:rPr>
          <w:rFonts w:hint="eastAsia" w:ascii="仿宋_GB2312" w:eastAsia="仿宋_GB2312"/>
          <w:sz w:val="32"/>
          <w:szCs w:val="32"/>
        </w:rPr>
      </w:pPr>
      <w:r>
        <w:rPr>
          <w:rFonts w:hint="eastAsia" w:ascii="仿宋_GB2312" w:eastAsia="仿宋_GB2312"/>
          <w:sz w:val="32"/>
          <w:szCs w:val="32"/>
          <w:lang w:val="en-US" w:eastAsia="zh-CN"/>
        </w:rPr>
        <w:t>二、</w:t>
      </w:r>
      <w:r>
        <w:rPr>
          <w:rFonts w:hint="eastAsia" w:ascii="仿宋_GB2312" w:eastAsia="仿宋_GB2312"/>
          <w:sz w:val="32"/>
          <w:szCs w:val="32"/>
        </w:rPr>
        <w:t>发现的问题及原因</w:t>
      </w:r>
    </w:p>
    <w:p>
      <w:pPr>
        <w:numPr>
          <w:ilvl w:val="0"/>
          <w:numId w:val="0"/>
        </w:numPr>
        <w:ind w:firstLine="640" w:firstLineChars="200"/>
        <w:rPr>
          <w:rFonts w:hint="eastAsia" w:ascii="仿宋_GB2312" w:eastAsia="仿宋_GB2312"/>
          <w:sz w:val="32"/>
          <w:szCs w:val="32"/>
          <w:lang w:eastAsia="zh-CN"/>
        </w:rPr>
      </w:pPr>
      <w:r>
        <w:rPr>
          <w:rFonts w:ascii="仿宋_GB2312" w:eastAsia="仿宋_GB2312"/>
          <w:sz w:val="32"/>
          <w:szCs w:val="32"/>
        </w:rPr>
        <w:t>一是项目细化管理工作不足。运转类项目包含小类项目较多，在执行过程中，资金使用范围并不能把握到位，造成项目遇到各种不确定因素，专项资金无法发挥最大使用效益。</w:t>
      </w:r>
    </w:p>
    <w:p>
      <w:pPr>
        <w:numPr>
          <w:ilvl w:val="0"/>
          <w:numId w:val="0"/>
        </w:numPr>
        <w:ind w:firstLine="640" w:firstLineChars="200"/>
        <w:rPr>
          <w:rFonts w:hint="eastAsia" w:ascii="仿宋_GB2312" w:eastAsia="仿宋_GB2312"/>
          <w:sz w:val="32"/>
          <w:szCs w:val="32"/>
        </w:rPr>
      </w:pPr>
      <w:r>
        <w:rPr>
          <w:rFonts w:hint="eastAsia" w:ascii="仿宋_GB2312" w:eastAsia="仿宋_GB2312"/>
          <w:sz w:val="32"/>
          <w:szCs w:val="32"/>
          <w:lang w:val="en-US" w:eastAsia="zh-CN"/>
        </w:rPr>
        <w:t>二</w:t>
      </w:r>
      <w:r>
        <w:rPr>
          <w:rFonts w:ascii="仿宋_GB2312" w:eastAsia="仿宋_GB2312"/>
          <w:sz w:val="32"/>
          <w:szCs w:val="32"/>
        </w:rPr>
        <w:t>是预算绩效管理水平仍有欠缺。在2022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w:t>
      </w:r>
      <w:r>
        <w:rPr>
          <w:rFonts w:hint="eastAsia" w:ascii="仿宋_GB2312" w:eastAsia="仿宋_GB2312"/>
          <w:sz w:val="32"/>
          <w:szCs w:val="32"/>
        </w:rPr>
        <w:t>。</w:t>
      </w:r>
      <w:r>
        <w:rPr>
          <w:rFonts w:hint="eastAsia" w:ascii="仿宋_GB2312" w:eastAsia="仿宋_GB2312"/>
          <w:sz w:val="32"/>
          <w:szCs w:val="32"/>
          <w:lang w:val="en-US" w:eastAsia="zh-CN"/>
        </w:rPr>
        <w:t xml:space="preserve">   </w:t>
      </w:r>
      <w:r>
        <w:rPr>
          <w:rFonts w:hint="eastAsia" w:ascii="仿宋_GB2312" w:eastAsia="仿宋_GB2312"/>
          <w:color w:val="FFFFFF" w:themeColor="background1"/>
          <w:sz w:val="32"/>
          <w:szCs w:val="32"/>
          <w:lang w:val="en-US" w:eastAsia="zh-CN"/>
          <w14:textFill>
            <w14:solidFill>
              <w14:schemeClr w14:val="bg1"/>
            </w14:solidFill>
          </w14:textFill>
        </w:rPr>
        <w:t xml:space="preserve">下 </w:t>
      </w:r>
      <w:r>
        <w:rPr>
          <w:rFonts w:hint="eastAsia" w:ascii="仿宋_GB2312" w:eastAsia="仿宋_GB2312"/>
          <w:sz w:val="32"/>
          <w:szCs w:val="32"/>
          <w:lang w:val="en-US" w:eastAsia="zh-CN"/>
        </w:rPr>
        <w:t xml:space="preserve"> 三、</w:t>
      </w:r>
      <w:r>
        <w:rPr>
          <w:rFonts w:hint="eastAsia" w:ascii="仿宋_GB2312" w:eastAsia="仿宋_GB2312"/>
          <w:sz w:val="32"/>
          <w:szCs w:val="32"/>
        </w:rPr>
        <w:t>下一步改进措施</w:t>
      </w:r>
    </w:p>
    <w:p>
      <w:pPr>
        <w:numPr>
          <w:ilvl w:val="0"/>
          <w:numId w:val="0"/>
        </w:numPr>
        <w:ind w:firstLine="640" w:firstLineChars="200"/>
        <w:rPr>
          <w:rFonts w:hint="eastAsia" w:ascii="仿宋_GB2312" w:eastAsia="仿宋_GB2312"/>
          <w:sz w:val="32"/>
          <w:szCs w:val="32"/>
          <w:lang w:eastAsia="zh-CN"/>
        </w:rPr>
      </w:pPr>
      <w:r>
        <w:rPr>
          <w:rFonts w:ascii="仿宋_GB2312" w:eastAsia="仿宋_GB2312"/>
          <w:sz w:val="32"/>
          <w:szCs w:val="32"/>
        </w:rPr>
        <w:t>一是进一步加强对绩效管理工作的组织领导，提高对预算绩效管理工作重要性的认识，总结经验查找问题，抓紧研究制定更全面更完善的绩效评价管理办法。</w:t>
      </w:r>
    </w:p>
    <w:p>
      <w:pPr>
        <w:numPr>
          <w:ilvl w:val="0"/>
          <w:numId w:val="0"/>
        </w:numPr>
        <w:ind w:firstLine="640" w:firstLineChars="200"/>
        <w:rPr>
          <w:rFonts w:ascii="仿宋_GB2312" w:eastAsia="仿宋_GB2312"/>
          <w:sz w:val="32"/>
          <w:szCs w:val="32"/>
        </w:rPr>
      </w:pPr>
      <w:r>
        <w:rPr>
          <w:rFonts w:ascii="仿宋_GB2312" w:eastAsia="仿宋_GB2312"/>
          <w:sz w:val="32"/>
          <w:szCs w:val="32"/>
        </w:rPr>
        <w:t>二是结合食品安全考核建立绩效工作考核制度，加大全局对全面实施预算绩效管理和绩效管理工作的学习力度，让“花钱必问效，无效必问责”的理念深入工作每个环节</w:t>
      </w:r>
      <w:r>
        <w:rPr>
          <w:rFonts w:hint="eastAsia" w:ascii="仿宋_GB2312" w:eastAsia="仿宋_GB2312"/>
          <w:sz w:val="32"/>
          <w:szCs w:val="32"/>
        </w:rPr>
        <w:t>。具体项目自评情况见附件。</w:t>
      </w:r>
    </w:p>
    <w:p>
      <w:pPr>
        <w:widowControl/>
        <w:jc w:val="left"/>
        <w:rPr>
          <w:rFonts w:ascii="黑体" w:hAnsi="黑体" w:eastAsia="黑体"/>
          <w:sz w:val="32"/>
          <w:szCs w:val="32"/>
        </w:rPr>
      </w:pPr>
      <w:bookmarkStart w:id="30" w:name="_Toc3250"/>
      <w:bookmarkStart w:id="31" w:name="_Toc24143"/>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24532"/>
      <w:bookmarkStart w:id="37" w:name="_Toc30364"/>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32434"/>
      <w:bookmarkStart w:id="39" w:name="_Toc2130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14238"/>
      <w:bookmarkStart w:id="41" w:name="_Toc28786"/>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0347"/>
      <w:bookmarkStart w:id="43" w:name="_Toc14869"/>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5626"/>
      <w:bookmarkStart w:id="45" w:name="_Toc8884"/>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32663"/>
      <w:bookmarkStart w:id="47" w:name="_Toc29106"/>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7643"/>
      <w:bookmarkStart w:id="49" w:name="_Toc545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BD969B"/>
    <w:multiLevelType w:val="singleLevel"/>
    <w:tmpl w:val="76BD969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ZDM1MWZkNDJjMjBhMzFkZGY3NTNlOTkyNmNjMTIifQ=="/>
  </w:docVars>
  <w:rsids>
    <w:rsidRoot w:val="00312C27"/>
    <w:rsid w:val="00012F23"/>
    <w:rsid w:val="00021E76"/>
    <w:rsid w:val="000229DC"/>
    <w:rsid w:val="0002765D"/>
    <w:rsid w:val="0003297B"/>
    <w:rsid w:val="000379B3"/>
    <w:rsid w:val="0005626F"/>
    <w:rsid w:val="000724E7"/>
    <w:rsid w:val="0008509D"/>
    <w:rsid w:val="00090520"/>
    <w:rsid w:val="000A0B31"/>
    <w:rsid w:val="000D2344"/>
    <w:rsid w:val="000D267C"/>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A22AE4"/>
    <w:rsid w:val="00A347A6"/>
    <w:rsid w:val="00A3556A"/>
    <w:rsid w:val="00A636E4"/>
    <w:rsid w:val="00A87103"/>
    <w:rsid w:val="00AB776D"/>
    <w:rsid w:val="00B03B50"/>
    <w:rsid w:val="00B33BF0"/>
    <w:rsid w:val="00B35A42"/>
    <w:rsid w:val="00B4517D"/>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2285"/>
    <w:rsid w:val="00C77B7E"/>
    <w:rsid w:val="00C90C12"/>
    <w:rsid w:val="00CA6634"/>
    <w:rsid w:val="00CB036E"/>
    <w:rsid w:val="00CD3225"/>
    <w:rsid w:val="00CF5B51"/>
    <w:rsid w:val="00CF7E34"/>
    <w:rsid w:val="00D020FB"/>
    <w:rsid w:val="00D41FF8"/>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95054"/>
    <w:rsid w:val="00FF6A37"/>
    <w:rsid w:val="034D4FEF"/>
    <w:rsid w:val="043E5B56"/>
    <w:rsid w:val="06792773"/>
    <w:rsid w:val="0A7B4867"/>
    <w:rsid w:val="0AE83DE6"/>
    <w:rsid w:val="0B8C3ECC"/>
    <w:rsid w:val="0BBA0A81"/>
    <w:rsid w:val="0C7227A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4CF251A9"/>
    <w:rsid w:val="50DB5F45"/>
    <w:rsid w:val="52F92565"/>
    <w:rsid w:val="55CE6BE9"/>
    <w:rsid w:val="57E43B01"/>
    <w:rsid w:val="583059FA"/>
    <w:rsid w:val="594048DD"/>
    <w:rsid w:val="5ABB586A"/>
    <w:rsid w:val="5FA17648"/>
    <w:rsid w:val="61A46A97"/>
    <w:rsid w:val="61CF599D"/>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0"/>
  </w:style>
  <w:style w:type="paragraph" w:styleId="8">
    <w:name w:val="toc 2"/>
    <w:basedOn w:val="1"/>
    <w:next w:val="1"/>
    <w:qFormat/>
    <w:uiPriority w:val="0"/>
    <w:pPr>
      <w:ind w:left="420" w:leftChars="200"/>
    </w:pPr>
  </w:style>
  <w:style w:type="character" w:styleId="11">
    <w:name w:val="annotation reference"/>
    <w:basedOn w:val="10"/>
    <w:autoRedefine/>
    <w:qFormat/>
    <w:uiPriority w:val="0"/>
    <w:rPr>
      <w:sz w:val="21"/>
      <w:szCs w:val="21"/>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autoRedefine/>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autoRedefine/>
    <w:qFormat/>
    <w:uiPriority w:val="0"/>
    <w:rPr>
      <w:kern w:val="2"/>
      <w:sz w:val="18"/>
      <w:szCs w:val="18"/>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7A3A8B-760C-44B8-A160-C6454B62F5EE}">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1669</Words>
  <Characters>9517</Characters>
  <Lines>79</Lines>
  <Paragraphs>22</Paragraphs>
  <TotalTime>188</TotalTime>
  <ScaleCrop>false</ScaleCrop>
  <LinksUpToDate>false</LinksUpToDate>
  <CharactersWithSpaces>11164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李琳</cp:lastModifiedBy>
  <dcterms:modified xsi:type="dcterms:W3CDTF">2024-01-09T08:03:29Z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BDFA5E72F27042979E7CF599C3987BBE_13</vt:lpwstr>
  </property>
</Properties>
</file>