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bookmarkStart w:id="0" w:name="_GoBack"/>
      <w:bookmarkEnd w:id="0"/>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2022</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专项业务费</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中共新疆维吾尔自治区委员会机构编制委员会办公室</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中共新疆维吾尔自治区委员会机构编制委员会办公室</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王冰</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2023年03月14日</w:t>
      </w:r>
    </w:p>
    <w:p>
      <w:pPr>
        <w:spacing w:line="540" w:lineRule="exact"/>
        <w:rPr>
          <w:rStyle w:val="18"/>
          <w:rFonts w:ascii="黑体" w:hAnsi="黑体" w:eastAsia="黑体"/>
          <w:b w:val="0"/>
          <w:spacing w:val="-4"/>
          <w:sz w:val="32"/>
          <w:szCs w:val="32"/>
        </w:rPr>
      </w:pPr>
    </w:p>
    <w:p>
      <w:pPr>
        <w:spacing w:line="540" w:lineRule="exact"/>
        <w:ind w:firstLine="640"/>
        <w:rPr>
          <w:rStyle w:val="18"/>
          <w:rFonts w:hint="eastAsia"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（一）项目概况。包括项目背景、主要内容及实施情况、资金投入和使用情况等。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项目背景。坚持以习近平新时代中国特色社会主义思想为指导，全面贯彻落实党的二十大和二十届二中全会精神，深入贯彻落实党中央及中央编委决策部署，贯彻落实全国组织部长、全国编办主任会议精神和自治区党的十届三次、五次、六次、七次全会精神，紧紧围绕坚持和加强党的全面领导，完整准确贯彻落实新时代党的治疆方略，在自治区改革发展稳定重点工作，加强基层力量建设、强化公共卫生体系建设、推进群团体制改革、支持推动经济高质量发展，做好体制机制和机构编制保障，进一步提升服务水平和保障能力，推动各项工作高质量发展。该项目为延续性项目，已组织实施多年。</w:t>
      </w:r>
      <w:r>
        <w:rPr>
          <w:rStyle w:val="18"/>
          <w:rFonts w:hint="eastAsia" w:ascii="楷体" w:hAnsi="楷体" w:eastAsia="楷体"/>
          <w:spacing w:val="-4"/>
          <w:sz w:val="32"/>
          <w:szCs w:val="32"/>
        </w:rPr>
        <w:cr/>
      </w:r>
      <w:r>
        <w:rPr>
          <w:rStyle w:val="18"/>
          <w:rFonts w:hint="eastAsia" w:ascii="楷体" w:hAnsi="楷体" w:eastAsia="楷体"/>
          <w:spacing w:val="-4"/>
          <w:sz w:val="32"/>
          <w:szCs w:val="32"/>
        </w:rPr>
        <w:t xml:space="preserve">    2、主要内容。围绕自治区“十四五”规划重点任务，深入开展机构改革和机构编制管理研究工作，为自治区党委和编委决策提供政策支撑。巩固深化党政机构改革成果，深入推进重要领域体制机制改革，优化机构编制资源配置、构建机构编制法规制度体系，稳步推进事业单位改革，强化对事业单位法人的事中事后监管。全面贯彻实施《中国共产党机构编制工作条例》，抓好组织实施和宣传培训。加强机构编制系统自身建设，开展业务培训。</w:t>
      </w:r>
      <w:r>
        <w:rPr>
          <w:rStyle w:val="18"/>
          <w:rFonts w:hint="eastAsia" w:ascii="楷体" w:hAnsi="楷体" w:eastAsia="楷体"/>
          <w:spacing w:val="-4"/>
          <w:sz w:val="32"/>
          <w:szCs w:val="32"/>
        </w:rPr>
        <w:cr/>
      </w:r>
      <w:r>
        <w:rPr>
          <w:rStyle w:val="18"/>
          <w:rFonts w:hint="eastAsia" w:ascii="楷体" w:hAnsi="楷体" w:eastAsia="楷体"/>
          <w:spacing w:val="-4"/>
          <w:sz w:val="32"/>
          <w:szCs w:val="32"/>
        </w:rPr>
        <w:t xml:space="preserve">     3、资金投入和使用情况。项目主要用于开展机构改革、机构编制管理、法治建设等方面调查研究、保证部门维持正常运转等方面。2022年批复项目预算340万元，其中：当年财政拨款340万元，截至2022年12月31日实际支出322.10万元。</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（二）项目绩效目标。包括总体目标和阶段性目标。</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1、总目标</w:t>
      </w:r>
      <w:r>
        <w:rPr>
          <w:rStyle w:val="18"/>
          <w:rFonts w:hint="eastAsia" w:ascii="楷体" w:hAnsi="楷体" w:eastAsia="楷体"/>
          <w:spacing w:val="-4"/>
          <w:sz w:val="32"/>
          <w:szCs w:val="32"/>
        </w:rPr>
        <w:cr/>
      </w:r>
      <w:r>
        <w:rPr>
          <w:rStyle w:val="18"/>
          <w:rFonts w:hint="eastAsia" w:ascii="楷体" w:hAnsi="楷体" w:eastAsia="楷体"/>
          <w:spacing w:val="-4"/>
          <w:sz w:val="32"/>
          <w:szCs w:val="32"/>
        </w:rPr>
        <w:t xml:space="preserve">    坚持以习近平新时代中国特色社会主义思想为指导，全面贯彻落实党的二十大和二十届二中全会精神，贯彻落实第三次中央新疆工作座谈会精神，增强“四个意识”、坚定“四个自信”、做到“两个维护”，围绕把握新发展阶段、贯彻新发展理念、构建新发展格局，深入贯彻新时代党的组织路线，完整准确贯彻新时代党的治疆方略，牢牢扭住社会稳定和长治久安总目标，按照自治区党委、编委工作部署，在完善党政机构职能体系、深化机构改革、优化机构编制资源配置、构建机构编制法规制度体系上持续发力、狠抓落实，以改革创新精神推动机构编制工作高质量发展，为实现社会稳定和长治久安总目标提供体制机制和机构编制保障。</w:t>
      </w:r>
      <w:r>
        <w:rPr>
          <w:rStyle w:val="18"/>
          <w:rFonts w:hint="eastAsia" w:ascii="楷体" w:hAnsi="楷体" w:eastAsia="楷体"/>
          <w:spacing w:val="-4"/>
          <w:sz w:val="32"/>
          <w:szCs w:val="32"/>
        </w:rPr>
        <w:cr/>
      </w:r>
      <w:r>
        <w:rPr>
          <w:rStyle w:val="18"/>
          <w:rFonts w:hint="eastAsia" w:ascii="楷体" w:hAnsi="楷体" w:eastAsia="楷体"/>
          <w:spacing w:val="-4"/>
          <w:sz w:val="32"/>
          <w:szCs w:val="32"/>
        </w:rPr>
        <w:t xml:space="preserve">    2、阶段性目标</w:t>
      </w:r>
      <w:r>
        <w:rPr>
          <w:rStyle w:val="18"/>
          <w:rFonts w:hint="eastAsia" w:ascii="楷体" w:hAnsi="楷体" w:eastAsia="楷体"/>
          <w:spacing w:val="-4"/>
          <w:sz w:val="32"/>
          <w:szCs w:val="32"/>
        </w:rPr>
        <w:cr/>
      </w:r>
      <w:r>
        <w:rPr>
          <w:rStyle w:val="18"/>
          <w:rFonts w:hint="eastAsia" w:ascii="楷体" w:hAnsi="楷体" w:eastAsia="楷体"/>
          <w:spacing w:val="-4"/>
          <w:sz w:val="32"/>
          <w:szCs w:val="32"/>
        </w:rPr>
        <w:t xml:space="preserve">    围绕贯彻落实新时代党的治疆方略特别是社会稳定和长治久安总目标，按照自治区党委、自治区党委编委的重点工作部署，敢于担当、主动作为、务求实效，扎实推进各项重点工作。一是服务保障自治区中心工作坚强有力。围绕自治区改革发展稳定重点工作，加强基层力量建设、强化公共卫生体系建设、推进群团体制改革、支持推动经济高质量发展，做好体制机制和机构编制保障。二是机构改革成果巩固深化。统筹推进自治区国防动员、疾病预防控制、数字政府建设、能源管理体制改革。三是机构编制法治建设进一步加强。研究制定党内法规和规范性文件，有序推进机构编制法规制度体系建设。持续拓展权责清单管理工作，为营造法治化市场化国际化营商环境提供支持。四是基层管理体制改革深入深化。组建地级融媒体中心，加强改进基层宣传思想工作。稳妥推进乡镇（街道）改革，推进基层审批服务执法力量下沉。五是事业单位改革稳步推进。做好经营类事业单位改革收尾工作，推动试点地州市深化公益类事业单位改革，研究论证地勘领域事业单位改革方案，不断调整优化事业单位布局。六是机构编制资源使用效益不断增强。跨层级顺向调配机构编制资源，支持基层事业发展。支持地州及部门通过撤并、更名、挂牌等方式优化内设机构设置，调配人员编制，提高机构编制资源使用效益。</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w:t>
      </w:r>
      <w:r>
        <w:rPr>
          <w:rStyle w:val="18"/>
          <w:rFonts w:hint="eastAsia"/>
          <w:spacing w:val="-4"/>
          <w:sz w:val="32"/>
          <w:szCs w:val="32"/>
        </w:rPr>
        <w:t>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根据《财政部关于印发&lt;预算绩效评价共性指标体系框架&gt;的通知》（财预〔2013〕53 号）和《财政部关于印发&lt;财政支出绩效评价管理暂行办法&gt;的通知》（财预〔2011〕285 号）的要求，对机构编制专项业务费项目进行科学评价，项目预算编制合理性、资金使用合规性、项目管理的规范性、项目目标的实现情况、服务对象的满意度等，通过本次绩效评价来总结经验和教训，促进项目成果转化和应用，为今后类似项目的长效管理，提供可行性参考建议。本次绩效评价对象为2021年度机构编制专项业务费项目，从项目决策（包括绩效目标、决策过程）、项目管理（包括项目资金、项目实施）、项目产出（包括项目产出数量、产出质量、产出时效和产出成本）、项目效益情况进行综合分析评价。通过评价，总结经验，发现问题，改进工作，进一步加强经费管理，提高财政资金的使用效益，为下一步预算资金安排提供重要参考。2022年预算安排专项业务费资金340万元，实际到位资金322.10万元,本年追加的专项资金为0万元，上年结转结余资金0万元，实际支出322.10万元，完成全年预算数的94.74%。</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（二）绩效评价原则、评价指标体系（附表说明）、评价方法、评价标准等。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1、本次绩效评价主要遵循以下原则：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t xml:space="preserve">   （1）科学公正。绩效评价应当运用科学合理的方法，按照规范的程序，对项目绩效进行客观、公正的反映。</w:t>
      </w:r>
      <w:r>
        <w:rPr>
          <w:rStyle w:val="18"/>
          <w:rFonts w:hint="eastAsia" w:ascii="楷体" w:hAnsi="楷体" w:eastAsia="楷体"/>
          <w:spacing w:val="-4"/>
          <w:sz w:val="32"/>
          <w:szCs w:val="32"/>
        </w:rPr>
        <w:cr/>
      </w:r>
      <w:r>
        <w:rPr>
          <w:rStyle w:val="18"/>
          <w:rFonts w:hint="eastAsia" w:ascii="楷体" w:hAnsi="楷体" w:eastAsia="楷体"/>
          <w:spacing w:val="-4"/>
          <w:sz w:val="32"/>
          <w:szCs w:val="32"/>
        </w:rPr>
        <w:t xml:space="preserve">   （2）统筹兼顾。单位自评、部门评价和财政评价应职责明确，各有侧重，相互衔接。</w:t>
      </w:r>
      <w:r>
        <w:rPr>
          <w:rStyle w:val="18"/>
          <w:rFonts w:hint="eastAsia" w:ascii="楷体" w:hAnsi="楷体" w:eastAsia="楷体"/>
          <w:spacing w:val="-4"/>
          <w:sz w:val="32"/>
          <w:szCs w:val="32"/>
        </w:rPr>
        <w:cr/>
      </w:r>
      <w:r>
        <w:rPr>
          <w:rStyle w:val="18"/>
          <w:rFonts w:hint="eastAsia" w:ascii="楷体" w:hAnsi="楷体" w:eastAsia="楷体"/>
          <w:spacing w:val="-4"/>
          <w:sz w:val="32"/>
          <w:szCs w:val="32"/>
        </w:rPr>
        <w:t xml:space="preserve">   （3）激励约束。绩效评价结果应与预算安排、政策调整、改进管理实质性挂钩，体现奖优罚劣和激励相容导向，有效要安排、低效要压减、无效要问责。</w:t>
      </w:r>
      <w:r>
        <w:rPr>
          <w:rStyle w:val="18"/>
          <w:rFonts w:hint="eastAsia" w:ascii="楷体" w:hAnsi="楷体" w:eastAsia="楷体"/>
          <w:spacing w:val="-4"/>
          <w:sz w:val="32"/>
          <w:szCs w:val="32"/>
        </w:rPr>
        <w:cr/>
      </w:r>
      <w:r>
        <w:rPr>
          <w:rStyle w:val="18"/>
          <w:rFonts w:hint="eastAsia" w:ascii="楷体" w:hAnsi="楷体" w:eastAsia="楷体"/>
          <w:spacing w:val="-4"/>
          <w:sz w:val="32"/>
          <w:szCs w:val="32"/>
        </w:rPr>
        <w:t xml:space="preserve">   （4）公开透明。绩效评价结果应依法依规公开，并自觉接受社会监督。</w:t>
      </w:r>
      <w:r>
        <w:rPr>
          <w:rStyle w:val="18"/>
          <w:rFonts w:hint="eastAsia" w:ascii="楷体" w:hAnsi="楷体" w:eastAsia="楷体"/>
          <w:spacing w:val="-4"/>
          <w:sz w:val="32"/>
          <w:szCs w:val="32"/>
        </w:rPr>
        <w:cr/>
      </w:r>
      <w:r>
        <w:rPr>
          <w:rStyle w:val="18"/>
          <w:rFonts w:hint="eastAsia" w:ascii="楷体" w:hAnsi="楷体" w:eastAsia="楷体"/>
          <w:spacing w:val="-4"/>
          <w:sz w:val="32"/>
          <w:szCs w:val="32"/>
        </w:rPr>
        <w:t xml:space="preserve">     2、绩效评价指标体系</w:t>
      </w:r>
      <w:r>
        <w:rPr>
          <w:rStyle w:val="18"/>
          <w:rFonts w:hint="eastAsia" w:ascii="楷体" w:hAnsi="楷体" w:eastAsia="楷体"/>
          <w:spacing w:val="-4"/>
          <w:sz w:val="32"/>
          <w:szCs w:val="32"/>
        </w:rPr>
        <w:cr/>
      </w:r>
      <w:r>
        <w:rPr>
          <w:rStyle w:val="18"/>
          <w:rFonts w:hint="eastAsia" w:ascii="楷体" w:hAnsi="楷体" w:eastAsia="楷体"/>
          <w:spacing w:val="-4"/>
          <w:sz w:val="32"/>
          <w:szCs w:val="32"/>
        </w:rPr>
        <w:t xml:space="preserve">    本次评价指标体系包括决策、过程、产出、效果4个一级指标，6个二级指标和12个三级指标，满分为100分。其中决策（5分）主要评价项目立项、绩效目标情况，重点关注项目绩效目标设定情况。过程（5分）主要评价资金和业务管理情况，其中资金方面重点关注资金支出的合规性，业务方面关注各项工作开展的过程管控情况。产出（50分）主要评价项目在机构编制管理建设方面的产出数量、产出质量、产出时效情况，根据项目申报内容，重点核实产出数量是否达到设定目标、产出质量是否符合设定标准。效益（40分）主要评价社会效益及服务对象满意度情况。 </w:t>
      </w:r>
      <w:r>
        <w:rPr>
          <w:rStyle w:val="18"/>
          <w:rFonts w:hint="eastAsia" w:ascii="楷体" w:hAnsi="楷体" w:eastAsia="楷体"/>
          <w:spacing w:val="-4"/>
          <w:sz w:val="32"/>
          <w:szCs w:val="32"/>
        </w:rPr>
        <w:cr/>
      </w:r>
      <w:r>
        <w:rPr>
          <w:rStyle w:val="18"/>
          <w:rFonts w:hint="eastAsia" w:ascii="楷体" w:hAnsi="楷体" w:eastAsia="楷体"/>
          <w:spacing w:val="-4"/>
          <w:sz w:val="32"/>
          <w:szCs w:val="32"/>
          <w:lang w:val="en-US" w:eastAsia="zh-CN"/>
        </w:rPr>
        <w:t xml:space="preserve">     </w:t>
      </w:r>
      <w:r>
        <w:rPr>
          <w:rStyle w:val="18"/>
          <w:rFonts w:hint="eastAsia" w:ascii="楷体" w:hAnsi="楷体" w:eastAsia="楷体"/>
          <w:spacing w:val="-4"/>
          <w:sz w:val="32"/>
          <w:szCs w:val="32"/>
        </w:rPr>
        <w:t>3、评价方法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t xml:space="preserve">   </w:t>
      </w:r>
      <w:r>
        <w:rPr>
          <w:rStyle w:val="18"/>
          <w:rFonts w:hint="eastAsia" w:ascii="楷体" w:hAnsi="楷体" w:eastAsia="楷体"/>
          <w:spacing w:val="-4"/>
          <w:sz w:val="32"/>
          <w:szCs w:val="32"/>
          <w:lang w:val="en-US" w:eastAsia="zh-CN"/>
        </w:rPr>
        <w:t xml:space="preserve"> </w:t>
      </w:r>
      <w:r>
        <w:rPr>
          <w:rStyle w:val="18"/>
          <w:rFonts w:hint="eastAsia" w:ascii="楷体" w:hAnsi="楷体" w:eastAsia="楷体"/>
          <w:spacing w:val="-4"/>
          <w:sz w:val="32"/>
          <w:szCs w:val="32"/>
        </w:rPr>
        <w:t>本次绩效评价属于完成结果评价。本着科学、规范、独立、客观、公正的原则，主要采用比较法（对项目绩效目标与实施效果、预算与实际支出对比）、公众评判法等绩效评价方法对 2022年度机构编制专项业务费项目进行绩效评价。</w:t>
      </w:r>
      <w:r>
        <w:rPr>
          <w:rStyle w:val="18"/>
          <w:rFonts w:hint="eastAsia" w:ascii="楷体" w:hAnsi="楷体" w:eastAsia="楷体"/>
          <w:spacing w:val="-4"/>
          <w:sz w:val="32"/>
          <w:szCs w:val="32"/>
        </w:rPr>
        <w:cr/>
      </w:r>
      <w:r>
        <w:rPr>
          <w:rStyle w:val="18"/>
          <w:rFonts w:hint="eastAsia" w:ascii="楷体" w:hAnsi="楷体" w:eastAsia="楷体"/>
          <w:spacing w:val="-4"/>
          <w:sz w:val="32"/>
          <w:szCs w:val="32"/>
        </w:rPr>
        <w:t xml:space="preserve">    4、绩效评价标准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t xml:space="preserve">    本次评价主要采用了计划标准和行业标准。</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包括评价基础数据收集、资料来源和依据等佐证材料情况，不断完善该项目的所有资料准备，重点项目建设各项任务如期完成。</w:t>
      </w:r>
    </w:p>
    <w:p>
      <w:p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三、</w:t>
      </w:r>
      <w:r>
        <w:rPr>
          <w:rStyle w:val="18"/>
          <w:rFonts w:hint="eastAsia"/>
          <w:spacing w:val="-4"/>
          <w:sz w:val="32"/>
          <w:szCs w:val="32"/>
        </w:rPr>
        <w:t>综合评价情况及评价结论</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该项目绩效评价综合得分为 90分，评价等级为“优”。评价认为，该项目 2022年度绩效目标完成情况较好。</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w:t>
      </w:r>
      <w:r>
        <w:rPr>
          <w:rStyle w:val="18"/>
          <w:rFonts w:hint="eastAsia"/>
          <w:spacing w:val="-4"/>
          <w:sz w:val="32"/>
          <w:szCs w:val="32"/>
        </w:rPr>
        <w:t>绩效评价指标分析</w:t>
      </w:r>
      <w:r>
        <w:rPr>
          <w:rStyle w:val="18"/>
          <w:rFonts w:hint="eastAsia" w:ascii="黑体" w:hAnsi="黑体" w:eastAsia="黑体"/>
          <w:b w:val="0"/>
          <w:spacing w:val="-4"/>
          <w:sz w:val="32"/>
          <w:szCs w:val="32"/>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（一）项目决策情况。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项目决策指标从目标内容、决策依据2个方面对项目的立项决策目标完成情况进行考察，该指标分值5分，实际得分5分，得分率100%。项目立项依据较充分，程序较规范。绩效目标较明确，绩效指标较为清晰。</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（二）项目过程情况。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项目管理指标从项目资金的资金到位情况过程控制2个方面对项目的管理情况进行考察。项目管理类指标分值5分，实际得分4.47分。项目预算批复流程合规、手续完整，资金到位率100%，项目建立了相关业务管理制度，项目实施符合相关管理规定。</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（三）项目产出情况。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项目绩效主要从项目产出的产出数量、产出质量、产出时效、成本情况4个方面对项目的绩效情况进行评价。项目绩效类指标分值50分，实际得分50分，得分率为100%。项目任务基本完成，质量较高，总体成本控制情况较好。</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（四）项目效益情况。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项目绩效主要从项目产出的效果的社会效益方面对项目的绩效情况进行评价。项目绩效类指标分值30分，实际得分30分，得分率为100%。项目实施效益较为显著，项目在进一步加强自治区对涉及全局性重大工作的统领和协调，增强党的领导力，提高政府执行力，提高工作效能，构建工作体系上效果显著；为完善社会治理体系、提高治理能力，实现社会稳定和长治久安总目标提供了组织保障；在提升机构编制工作社会影响力，为推进机构编制工作和办领导决策提供参考借鉴等方面效果较好。</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（五）满意度指标完成情况分析。</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社会公众和服务对象满意度较高,根据评分标准该指标不扣分。</w:t>
      </w:r>
    </w:p>
    <w:p>
      <w:pPr>
        <w:spacing w:line="540" w:lineRule="exact"/>
        <w:ind w:firstLine="640"/>
        <w:rPr>
          <w:rStyle w:val="18"/>
          <w:rFonts w:ascii="黑体" w:hAnsi="黑体" w:eastAsia="黑体"/>
          <w:spacing w:val="-4"/>
          <w:sz w:val="32"/>
          <w:szCs w:val="32"/>
        </w:rPr>
      </w:pPr>
      <w:r>
        <w:rPr>
          <w:rStyle w:val="18"/>
          <w:rFonts w:hint="eastAsia" w:ascii="黑体" w:hAnsi="黑体" w:eastAsia="黑体"/>
          <w:b w:val="0"/>
          <w:spacing w:val="-4"/>
          <w:sz w:val="32"/>
          <w:szCs w:val="32"/>
          <w:lang w:eastAsia="zh-CN"/>
        </w:rPr>
        <w:t>五</w:t>
      </w:r>
      <w:r>
        <w:rPr>
          <w:rStyle w:val="18"/>
          <w:rFonts w:hint="eastAsia" w:ascii="黑体" w:hAnsi="黑体" w:eastAsia="黑体"/>
          <w:b w:val="0"/>
          <w:spacing w:val="-4"/>
          <w:sz w:val="32"/>
          <w:szCs w:val="32"/>
        </w:rPr>
        <w:t>、</w:t>
      </w:r>
      <w:r>
        <w:rPr>
          <w:rStyle w:val="18"/>
          <w:rFonts w:ascii="黑体" w:hAnsi="黑体" w:eastAsia="黑体"/>
          <w:b w:val="0"/>
          <w:spacing w:val="-4"/>
          <w:sz w:val="32"/>
          <w:szCs w:val="32"/>
        </w:rPr>
        <w:t>主要经验及做法、存在的问题及原因分析</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存在的问题及原因分析：一是预算编制不够科学。项目预算编制较为固化，未充分考虑年度工作需要。二是部分产出绩效指标设置不够完整。</w:t>
      </w:r>
    </w:p>
    <w:p>
      <w:pPr>
        <w:ind w:firstLine="624" w:firstLineChars="200"/>
        <w:rPr>
          <w:rStyle w:val="18"/>
          <w:rFonts w:ascii="黑体" w:hAnsi="黑体" w:eastAsia="黑体"/>
          <w:b w:val="0"/>
          <w:spacing w:val="-4"/>
          <w:sz w:val="32"/>
          <w:szCs w:val="32"/>
        </w:rPr>
      </w:pPr>
      <w:r>
        <w:rPr>
          <w:rStyle w:val="18"/>
          <w:rFonts w:hint="eastAsia" w:ascii="黑体" w:hAnsi="黑体" w:eastAsia="黑体"/>
          <w:b w:val="0"/>
          <w:spacing w:val="-4"/>
          <w:sz w:val="32"/>
          <w:szCs w:val="32"/>
          <w:lang w:eastAsia="zh-CN"/>
        </w:rPr>
        <w:t>六</w:t>
      </w:r>
      <w:r>
        <w:rPr>
          <w:rStyle w:val="18"/>
          <w:rFonts w:ascii="黑体" w:hAnsi="黑体" w:eastAsia="黑体"/>
          <w:b w:val="0"/>
          <w:spacing w:val="-4"/>
          <w:sz w:val="32"/>
          <w:szCs w:val="32"/>
        </w:rPr>
        <w:t>、有关建议</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建议项目单位加强项目目标研究以提高目标与实际的相符性，科学编制预算，提高预算与目标匹配度。同时项目预算要严格按照计划的工作内容和时间进度执行，加强预算执行过程的动态监督，减少过程中的调整，保证项目完成质量，进一步提升项目绩效。</w:t>
      </w:r>
    </w:p>
    <w:p>
      <w:pPr>
        <w:spacing w:line="540" w:lineRule="exact"/>
        <w:ind w:firstLine="567"/>
        <w:rPr>
          <w:rStyle w:val="18"/>
          <w:rFonts w:ascii="黑体" w:hAnsi="黑体" w:eastAsia="黑体"/>
          <w:b w:val="0"/>
          <w:spacing w:val="-4"/>
          <w:sz w:val="32"/>
          <w:szCs w:val="32"/>
        </w:rPr>
      </w:pPr>
      <w:r>
        <w:rPr>
          <w:rStyle w:val="18"/>
          <w:rFonts w:hint="eastAsia" w:ascii="黑体" w:hAnsi="黑体" w:eastAsia="黑体"/>
          <w:b w:val="0"/>
          <w:spacing w:val="-4"/>
          <w:sz w:val="32"/>
          <w:szCs w:val="32"/>
          <w:lang w:eastAsia="zh-CN"/>
        </w:rPr>
        <w:t>七</w:t>
      </w:r>
      <w:r>
        <w:rPr>
          <w:rStyle w:val="18"/>
          <w:rFonts w:hint="eastAsia" w:ascii="黑体" w:hAnsi="黑体" w:eastAsia="黑体"/>
          <w:b w:val="0"/>
          <w:spacing w:val="-4"/>
          <w:sz w:val="32"/>
          <w:szCs w:val="32"/>
        </w:rPr>
        <w:t>、其他需要说明的问题</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无</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BkMDAzODNjZDYzYzEwNTI2MjM2ZWUxOGY5YzcwMTAifQ=="/>
  </w:docVars>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C51DF"/>
    <w:rsid w:val="005D10D6"/>
    <w:rsid w:val="005E7C5E"/>
    <w:rsid w:val="0075584F"/>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F42A0"/>
    <w:rsid w:val="00E30E91"/>
    <w:rsid w:val="00E769FE"/>
    <w:rsid w:val="00E774CE"/>
    <w:rsid w:val="00E96D03"/>
    <w:rsid w:val="00EA2CBE"/>
    <w:rsid w:val="00EB10A0"/>
    <w:rsid w:val="00F32FEE"/>
    <w:rsid w:val="00FB10BB"/>
    <w:rsid w:val="0CB44F22"/>
    <w:rsid w:val="20F50BBD"/>
    <w:rsid w:val="39DC7543"/>
    <w:rsid w:val="4D2606A1"/>
    <w:rsid w:val="502B242A"/>
    <w:rsid w:val="7F9F38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3614</Words>
  <Characters>3702</Characters>
  <Lines>5</Lines>
  <Paragraphs>1</Paragraphs>
  <TotalTime>124</TotalTime>
  <ScaleCrop>false</ScaleCrop>
  <LinksUpToDate>false</LinksUpToDate>
  <CharactersWithSpaces>3780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HUAWEI</cp:lastModifiedBy>
  <cp:lastPrinted>2018-12-31T10:56:00Z</cp:lastPrinted>
  <dcterms:modified xsi:type="dcterms:W3CDTF">2023-08-22T07:52:47Z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922C49F324AD4F56A345E8DAEACA85BE_12</vt:lpwstr>
  </property>
</Properties>
</file>