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关心下一代工作经费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新疆维吾尔自治区关心下一代工作委员会办公室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新疆维吾尔自治区关心下一代工作委员会办公室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季长琴</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2023年03月20日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hint="eastAsia" w:ascii="楷体_GB2312" w:hAnsi="楷体" w:eastAsia="楷体_GB2312"/>
          <w:b w:val="0"/>
          <w:spacing w:val="-4"/>
          <w:sz w:val="32"/>
          <w:szCs w:val="32"/>
        </w:rPr>
      </w:pPr>
      <w:r>
        <w:rPr>
          <w:rStyle w:val="17"/>
          <w:rFonts w:hint="eastAsia" w:ascii="楷体_GB2312" w:hAnsi="楷体" w:eastAsia="楷体_GB2312"/>
          <w:b w:val="0"/>
          <w:spacing w:val="-4"/>
          <w:sz w:val="32"/>
          <w:szCs w:val="32"/>
        </w:rPr>
        <w:t>（一）项目概况。包括项目背景、主要内容及实施情况、资金投入和使用情况等。</w:t>
      </w:r>
    </w:p>
    <w:p>
      <w:pPr>
        <w:spacing w:line="540" w:lineRule="exact"/>
        <w:ind w:firstLine="567"/>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自治区关心下一代工作委员会办公室是动员、组织老干部关心下一代健康成长，关心下一代工作组织实施，相关业务检查指导，咨询服务。办公室承担自治区关心下一代工作委员会的日常工作，是自治区关心下一代工作委员会的办事机构，协助委员会组织全区关工委开展关心下一代工作。项目资金主要用于全区关心下一代各项工作,每年160万元固定金额.2022年项目收入160万元,支出138.32万元。资金背景是关工委的主要办公经费来源.申报依据自治区党委的"两办"文件精神.新党办发〔2014年〕18号《自治区党委办公厅 自治区人民政府办公厅印发〈关于进一步加强关心下一代工作的意见〉的通知》和新党厅字〔2014年〕24号《新疆维吾尔自治区关心下一代工作委员会工作规则（试行）》两办文件。</w:t>
      </w:r>
    </w:p>
    <w:p>
      <w:pPr>
        <w:spacing w:line="540" w:lineRule="exact"/>
        <w:ind w:firstLine="565" w:firstLineChars="181"/>
        <w:rPr>
          <w:rStyle w:val="17"/>
          <w:rFonts w:hint="eastAsia" w:ascii="楷体_GB2312" w:hAnsi="楷体" w:eastAsia="楷体_GB2312"/>
          <w:b w:val="0"/>
          <w:spacing w:val="-4"/>
          <w:sz w:val="32"/>
          <w:szCs w:val="32"/>
        </w:rPr>
      </w:pPr>
      <w:r>
        <w:rPr>
          <w:rStyle w:val="17"/>
          <w:rFonts w:hint="eastAsia" w:ascii="楷体_GB2312" w:hAnsi="楷体" w:eastAsia="楷体_GB2312"/>
          <w:b w:val="0"/>
          <w:spacing w:val="-4"/>
          <w:sz w:val="32"/>
          <w:szCs w:val="32"/>
        </w:rPr>
        <w:t>（二）项目绩效目标。包括总体目标和阶段性目标。</w:t>
      </w:r>
    </w:p>
    <w:p>
      <w:pPr>
        <w:spacing w:line="540" w:lineRule="exact"/>
        <w:ind w:firstLine="567"/>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一是指导和组织各级关工委在全区各族青少年中开展健康成长、核心价值观、爱国主义、普法、中华传统文化等宣传教育;二是开展扶贫帮困、救助； 三是内部刊物编印、部门网站维护；四是开展各类调查研究和工作会议。发挥好“五老”人员作用，扎实开展各项工作，发挥好教育青少年的桥梁纽带作用。</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ascii="黑体" w:eastAsia="黑体"/>
          <w:spacing w:val="-4"/>
          <w:sz w:val="32"/>
          <w:szCs w:val="32"/>
        </w:rPr>
        <w:t>绩效评价工作开展情况</w:t>
      </w:r>
    </w:p>
    <w:p>
      <w:pPr>
        <w:spacing w:line="540" w:lineRule="exact"/>
        <w:ind w:firstLine="565" w:firstLineChars="181"/>
        <w:rPr>
          <w:rStyle w:val="17"/>
          <w:rFonts w:hint="eastAsia" w:ascii="楷体_GB2312" w:hAnsi="楷体" w:eastAsia="楷体_GB2312"/>
          <w:b w:val="0"/>
          <w:spacing w:val="-4"/>
          <w:sz w:val="32"/>
          <w:szCs w:val="32"/>
        </w:rPr>
      </w:pPr>
      <w:r>
        <w:rPr>
          <w:rStyle w:val="17"/>
          <w:rFonts w:hint="eastAsia" w:ascii="楷体_GB2312" w:hAnsi="楷体" w:eastAsia="楷体_GB2312"/>
          <w:b w:val="0"/>
          <w:spacing w:val="-4"/>
          <w:sz w:val="32"/>
          <w:szCs w:val="32"/>
        </w:rPr>
        <w:t>（一）绩效评价目的、对象和范围。</w:t>
      </w:r>
    </w:p>
    <w:p>
      <w:pPr>
        <w:spacing w:line="540" w:lineRule="exact"/>
        <w:ind w:firstLine="567"/>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绩效评价主要是总结项目资金使用情况,结合目标完成任务的情况,分析资金的使用效益。 对象是本级项目管理使用。范围是项目资金用于开展关心下一代各项活动支出全部资金。</w:t>
      </w:r>
    </w:p>
    <w:p>
      <w:pPr>
        <w:spacing w:line="540" w:lineRule="exact"/>
        <w:ind w:firstLine="565" w:firstLineChars="181"/>
        <w:rPr>
          <w:rStyle w:val="17"/>
          <w:rFonts w:ascii="楷体_GB2312" w:hAnsi="楷体" w:eastAsia="楷体_GB2312"/>
          <w:b w:val="0"/>
          <w:spacing w:val="-4"/>
          <w:sz w:val="32"/>
          <w:szCs w:val="32"/>
        </w:rPr>
      </w:pPr>
      <w:r>
        <w:rPr>
          <w:rStyle w:val="17"/>
          <w:rFonts w:hint="eastAsia" w:ascii="楷体_GB2312" w:hAnsi="楷体" w:eastAsia="楷体_GB2312"/>
          <w:b w:val="0"/>
          <w:spacing w:val="-4"/>
          <w:sz w:val="32"/>
          <w:szCs w:val="32"/>
        </w:rPr>
        <w:t>（二）绩效评价原则、评价指标体系（附表说明）、评价方法、评价标准等。</w:t>
      </w:r>
    </w:p>
    <w:p>
      <w:pPr>
        <w:spacing w:line="540" w:lineRule="exact"/>
        <w:ind w:firstLine="567"/>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评价原则:依据年初目标指标,逐条落实评价.主要方法是依据委员会的年度工作总结,对照项目资金使用结果,参照三级指标,逐项按照权重比例评分。</w:t>
      </w:r>
    </w:p>
    <w:p>
      <w:pPr>
        <w:spacing w:line="540" w:lineRule="exact"/>
        <w:ind w:firstLine="565" w:firstLineChars="181"/>
        <w:rPr>
          <w:rStyle w:val="17"/>
          <w:rFonts w:ascii="楷体_GB2312" w:hAnsi="楷体" w:eastAsia="楷体_GB2312"/>
          <w:b w:val="0"/>
          <w:spacing w:val="-4"/>
          <w:sz w:val="32"/>
          <w:szCs w:val="32"/>
        </w:rPr>
      </w:pPr>
      <w:r>
        <w:rPr>
          <w:rStyle w:val="17"/>
          <w:rFonts w:hint="eastAsia" w:ascii="楷体_GB2312" w:hAnsi="楷体" w:eastAsia="楷体_GB2312"/>
          <w:b w:val="0"/>
          <w:spacing w:val="-4"/>
          <w:sz w:val="32"/>
          <w:szCs w:val="32"/>
        </w:rPr>
        <w:t>（三）绩效评价工作过程。</w:t>
      </w:r>
    </w:p>
    <w:p>
      <w:pPr>
        <w:spacing w:line="540" w:lineRule="exact"/>
        <w:ind w:firstLine="567"/>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1、合理编制部门预算：根据2021年度项目经费绩效目标执行情况，认真分析研究，拟定2022年度项目经费绩效目标及全年部门预算，组织会内专家对项目绩效目标的可行性、合理性、相关性、适当性、科学性等进行审核。</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2、加强项目运行管理：对照年初制定的项目支出进度，合理安排资金，加强支出事前审核，注重过程管理，确保项目运行规范化、制度化。</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3、开展绩效动态监控：根据财政部门每月下发的支出进度表，及时跟踪绩效目标完成率、资金支付率等指标，发现偏差及时反馈，采取有效措施及时纠正，确保全年绩效目标任务完成。</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4、全覆盖开展2022年整体绩效及项目绩效目标自评及再应用：建立了部门绩效评价常态机制，实现本部门2021年整体绩效和项目绩效目标自评全覆盖，拟对评价结果进行再应用，重点用于指导2022年预算编制与执行。</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ascii="黑体" w:eastAsia="黑体"/>
          <w:spacing w:val="-4"/>
          <w:sz w:val="32"/>
          <w:szCs w:val="32"/>
        </w:rPr>
        <w:t>综合评价情况及评价结论</w:t>
      </w:r>
    </w:p>
    <w:p>
      <w:pPr>
        <w:spacing w:line="540" w:lineRule="exact"/>
        <w:ind w:firstLine="567"/>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通过评价,综合为良好。</w:t>
      </w:r>
    </w:p>
    <w:p>
      <w:pPr>
        <w:spacing w:line="540" w:lineRule="exact"/>
        <w:ind w:firstLine="640"/>
        <w:rPr>
          <w:rStyle w:val="17"/>
          <w:rFonts w:hint="eastAsia" w:ascii="黑体" w:hAnsi="黑体" w:eastAsia="黑体"/>
        </w:rPr>
      </w:pPr>
      <w:r>
        <w:rPr>
          <w:rStyle w:val="17"/>
          <w:rFonts w:hint="eastAsia" w:ascii="黑体" w:hAnsi="黑体" w:eastAsia="黑体"/>
          <w:b w:val="0"/>
          <w:spacing w:val="-4"/>
          <w:sz w:val="32"/>
          <w:szCs w:val="32"/>
        </w:rPr>
        <w:t>四、</w:t>
      </w:r>
      <w:r>
        <w:rPr>
          <w:rStyle w:val="17"/>
          <w:rFonts w:hint="eastAsia" w:ascii="黑体" w:eastAsia="黑体"/>
          <w:spacing w:val="-4"/>
          <w:sz w:val="32"/>
          <w:szCs w:val="32"/>
        </w:rPr>
        <w:t>绩效评价指标分析</w:t>
      </w:r>
    </w:p>
    <w:p>
      <w:pPr>
        <w:spacing w:line="540" w:lineRule="exact"/>
        <w:ind w:firstLine="565" w:firstLineChars="181"/>
        <w:rPr>
          <w:rFonts w:hint="eastAsia" w:ascii="楷体_GB2312" w:hAnsi="楷体" w:eastAsia="楷体_GB2312"/>
          <w:spacing w:val="-4"/>
          <w:sz w:val="32"/>
          <w:szCs w:val="32"/>
        </w:rPr>
      </w:pPr>
      <w:r>
        <w:rPr>
          <w:rFonts w:hint="eastAsia" w:ascii="楷体_GB2312" w:hAnsi="楷体" w:eastAsia="楷体_GB2312"/>
          <w:spacing w:val="-4"/>
          <w:sz w:val="32"/>
          <w:szCs w:val="32"/>
        </w:rPr>
        <w:t>（一）项目决策情况。</w:t>
      </w:r>
    </w:p>
    <w:p>
      <w:pPr>
        <w:spacing w:line="540" w:lineRule="exact"/>
        <w:ind w:firstLine="567"/>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项目决策是根据中国关工委年度工作任务和本级委员年度重大工作任务,紧紧围绕新疆工作总目标,设定工作绩效任务,由于项目资金类似于办公经费的性质,也就是委员会的工作经费,在决策上,主要是结合要开展的工作进行。</w:t>
      </w:r>
    </w:p>
    <w:p>
      <w:pPr>
        <w:spacing w:line="540" w:lineRule="exact"/>
        <w:ind w:firstLine="565" w:firstLineChars="181"/>
        <w:rPr>
          <w:rFonts w:ascii="楷体_GB2312" w:hAnsi="楷体" w:eastAsia="楷体_GB2312"/>
          <w:spacing w:val="-4"/>
          <w:sz w:val="32"/>
          <w:szCs w:val="32"/>
        </w:rPr>
      </w:pPr>
      <w:r>
        <w:rPr>
          <w:rFonts w:hint="eastAsia" w:ascii="楷体_GB2312" w:hAnsi="楷体" w:eastAsia="楷体_GB2312"/>
          <w:spacing w:val="-4"/>
          <w:sz w:val="32"/>
          <w:szCs w:val="32"/>
        </w:rPr>
        <w:t>（二）项目过程情况。</w:t>
      </w:r>
    </w:p>
    <w:p>
      <w:pPr>
        <w:spacing w:line="540" w:lineRule="exact"/>
        <w:ind w:firstLine="567"/>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项目主要用于开展全区关心下一代工作.结合关心下一代工作性质和业务范围,抓好项目的实施和过程管控,定期监控,分析。</w:t>
      </w:r>
    </w:p>
    <w:p>
      <w:pPr>
        <w:spacing w:line="540" w:lineRule="exact"/>
        <w:ind w:firstLine="565" w:firstLineChars="181"/>
        <w:rPr>
          <w:rFonts w:ascii="楷体_GB2312" w:hAnsi="楷体" w:eastAsia="楷体_GB2312"/>
          <w:spacing w:val="-4"/>
          <w:sz w:val="32"/>
          <w:szCs w:val="32"/>
        </w:rPr>
      </w:pPr>
      <w:r>
        <w:rPr>
          <w:rFonts w:hint="eastAsia" w:ascii="楷体_GB2312" w:hAnsi="楷体" w:eastAsia="楷体_GB2312"/>
          <w:spacing w:val="-4"/>
          <w:sz w:val="32"/>
          <w:szCs w:val="32"/>
        </w:rPr>
        <w:t>（三）项目产出情况。</w:t>
      </w:r>
    </w:p>
    <w:p>
      <w:pPr>
        <w:spacing w:line="540" w:lineRule="exact"/>
        <w:ind w:left="155" w:leftChars="74" w:firstLine="409" w:firstLineChars="131"/>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一、献计献策当参谋，当好助手促落实</w:t>
      </w:r>
    </w:p>
    <w:p>
      <w:pPr>
        <w:spacing w:line="540" w:lineRule="exact"/>
        <w:ind w:left="155" w:leftChars="74" w:firstLine="409" w:firstLineChars="131"/>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1.深入学习贯彻落实中办国办《意见》。《意见》下发后，自治区主要领导作出批示，自治区关工委提出5条贯彻落实措施，呈报自治区党委和有关领导。印发《关于认真学习贯彻&lt;关于加强新时代关心下一代工作委员会工作的意见&gt;的通知》，推动工作落实落细。服务保障自治区关工委主任（扩大）会议，传达学习和研究部署工作，“新疆关工委”公众号增设“主任笔谈”“五老热议”等专题，引导全区各级关工委和广大“五老”发表署名文章，掀起学习贯彻《意见》精神的热潮。组建起草自治区《关于进一步加强新时代关心下一代工作委员会工作的实施意见》专班，完成了送审稿起草工作。</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2.抓好组织培训。举办自治区关工委工作会议暨贯彻落实《意见》专题研讨班，全区各地州市（县市区）关工委主要负责人、关工办负责人和“五老”骨干、自治区专家委部分成员、自治区高级人民法院、人民检察院等15个成员单位167名业务骨干参加培训。关工办充分准备培训方案，落实会议准备等，全方位地为委员会开展工作做好服务和保障。</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3.开展专项调研。自治区关工委分组深入12个地州市，召开座谈会15场（次），实地考察基地、阵地及学校、村组（社区）、企业等106个，就贯彻落实《意见》精神、基层关工委现状、发挥“五老”作用等方面进行调研，对自治区出台实施意见征求意见建议。找出存在突出问题，并起草调研报告，拟上报党委。</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二、选树典型创品牌，推动工作上台阶</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1.开展喜迎“二十大”系列活动。印发《关于开展“老少同声颂党恩、携手喜迎二十大”主题教育实践活动的通知》，加强组织领导，推动有效开展。自治区关工委在阿克苏地区柯柯牙纪念馆举办“青少年游基地、学党史”活动启动式暨“全国关心下一代党史国史教育基地”授牌仪式。联合自治区党委老干部局等单位开展“初心永向党 喜迎二十大”有奖征文活动，会同自治区体育局开展“新疆青少年科技模型教育竞赛暨红心向党匠心育人 喜迎二十大红色文化主题模型教育竞赛”活动。充分利用红色资源，发挥党史国史教育基地作用，开展“自治区关心下一代党史国史教育基地‘小小讲解员’”评选活动，对评选为最佳小小讲解员的10名作品进行展播。印发《关于开展“孝老敬贤月”活动的通知》，命名一批“五老”工作室，推荐一批“最美五老”，选树4个全区关心下一代家庭教育工作品牌，并给予资金支持40万元，确保活动效果。</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2.各方联手，协同开展活动。充分发挥牵头作用，加强工作研究和活动对接。联合自治区党委政法委、自治区高级人民法院、自治区人民检察院、自治区司法厅、自治区团委、新疆法学会印发《关于开展第五届“关爱明天、普法先行”青少年法治宣传教育活动的通知》，部署新一届青少年法治宣传教育活动，让法治信仰在青少年心中落地生根。会同自治区文明办开展“新时代好少年”等学习宣传，用高尚的道德精神和价值追求激励青少年。联合自治区妇联开展“少年儿童心向党 用心用情伴成长”关爱服务活动，引导各地关工委为困难儿童和青少年送关爱、送温暖，帮助他们健康成长、全面发展。联合新疆广播电视台开展“假期安全伴我行”活动，进一步增强各族少年儿童假期安全防范意识。</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3.选树典型创品牌。今年，全区2家单位入选第五批全国关心下一代党史国史教育基地名单。9个单位、25位个人荣获全国青少年普法教育先进。2位个人荣获全国关心下一代“最美五老”荣誉称号。颜梅局长代表新疆关工委在全国关心下一代宣传工作会议上作典型发言，自治区关工委办公室在全国关工委办公室工作座谈会上发言，进一步提升新疆关心下一代工作的影响力。</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4.进一步加强宣传工作。“新疆关工委”微信公众号关注人数近6万人，推出“近日关工事”“红色基因”“五老风采”“二十大回响”等专题，全面系统地宣传报道关工活动、工作成果、特色亮点。不定期精选汇编《自治区关工委工作通讯》印发基层关工委交流。向“五老情”“中国火炬”推送我区信息1000多条。与新疆广播电视台联合推出《雪莲花》少儿栏目，录播“童心向党”思政课、音乐课、队会课，假期安全等系列节目122期，深受好评。组织新疆关工委云杉青少年乐团，举办“春雨润天山—2022新春音乐会”，让新疆的孩子们欣赏到高雅音乐，在全社会营造了关心下一代的浓厚氛围，更好地增强了关心下一代工作的影响力号召力凝聚力。</w:t>
      </w:r>
    </w:p>
    <w:p>
      <w:pPr>
        <w:spacing w:line="540" w:lineRule="exact"/>
        <w:ind w:firstLine="565" w:firstLineChars="181"/>
        <w:rPr>
          <w:rFonts w:hint="eastAsia" w:ascii="仿宋_GB2312" w:hAnsi="楷体" w:eastAsia="仿宋_GB2312"/>
          <w:spacing w:val="-4"/>
          <w:sz w:val="32"/>
          <w:szCs w:val="32"/>
        </w:rPr>
      </w:pPr>
      <w:r>
        <w:rPr>
          <w:rFonts w:hint="eastAsia" w:ascii="仿宋_GB2312" w:hAnsi="楷体" w:eastAsia="仿宋_GB2312"/>
          <w:spacing w:val="-4"/>
          <w:sz w:val="32"/>
          <w:szCs w:val="32"/>
        </w:rPr>
        <w:t>（四）项目效益情况。</w:t>
      </w:r>
    </w:p>
    <w:p>
      <w:pPr>
        <w:spacing w:line="540" w:lineRule="exact"/>
        <w:ind w:firstLine="721" w:firstLineChars="231"/>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一、学习宣传贯彻党的二十大精神掀起热潮</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全区各级关工委坚持以习近平新时代中国特色社会主义思想为指引，把全面学习宣传贯彻党的二十大精神作为首要政治任务，深刻领悟“两个确立”的决定性意义，增强“四个意识”，坚定“四个自信”，做到“两个维护”。深入学习贯彻习近平总书记关于关心下一代工作重要指示批示精神及中办、国办印发的《关于加强新时代关心下一代工作委员会工作的意见》（以下简称《意见》）精神，学习贯彻习近平总书记视察新疆重要讲话重要指示精神及第三次中央新疆工作座谈会精神，发挥“五老”作用，坚持服务青少年正确方向，锚定立德树人根本任务，通过印发通知、召开专题学习研讨班等多种方式传达会议精神，各级关工委及“五老”宣讲骨干积极响应,宣讲党的二十大精神。</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二、贯彻落实好中办、国办《意见》精神</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印发《关于认真学习贯彻&lt;关于加强新时代关心下一代工作委员会工作的意见&gt;的通知》。在关工委系统组织培训1411期，参加人数2万人次。开展专项调研，召开座谈会15场次，考察基地、阵地及学校、村组（社区）、企业等106个，形成自治区《实施意见（送审稿）》上报党委。2022年12月31日，自治区党委办公厅、自治区人民政府办公厅印发《关于进一步加强新时代关心下一代工作委员会工作的实施意见》（以下简称《实施意见》)。</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三、用习近平新时代中国特色社会主义思想铸魂育人</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抓好传承红色基因工程。各级关工委依托“五老”宣讲团、报告团讲好党史国史和红色故事。组织全区1184个宣讲团和1.1万名“五老”开展爱国主义教育、革命传统教育等各类主题宣讲活动5285场次，受教育青少年81.8万人。7月，与中国关工委同步举行首届青少年党史学习月暨“青少年游基地、学党史、颂党恩”活动启动仪式。伊犁州、巴州、阿克苏等地关工委通过老少共话、共唱、共颂等形式，将青少年党史学习教育落实落地。克拉玛依市举办“传承红色基因，赓续红色血脉”英模人物纪录片首发式，录制《克拉玛依之歌》专题片。</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开展“喜迎二十大”主题活动。印发《关于开展“老少同声颂党恩、携手喜迎二十大”主题教育实践活动的通知》。联合自治区党委老干部局等单位开展“初心永向党？喜迎二十大”有奖征文活动。会同自治区体育局开展新疆青少年科技模型教育竞赛暨“红心向党匠心育人 喜迎二十大”红色文化主题模型教育竞赛。全区1万多名“五老”参与征文演讲、书画比赛、文艺展演、寻访红色足迹等二十大主题实践活动1124场次。</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积极引导青少年培育和践行社会主义核心价值观。开展好“老少共筑中国梦”“民族团结一家亲”“小小石榴籽”“你来我家吃粽子，我到你家吃馓子”等研学教育实践活动，引导青少年铸牢中华民族共同体意识，扣好人生第一粒扣子。会同自治区文明办开展“新时代好少年”评选活动。在9月“孝老敬贤月”活动中慰问“五老”13054名。伊犁州关工委沈建佳、吐鲁番市关工委努尔丁·沙塔尔受到中国关工委“最美五老”通报表扬，全区23名“五老”获得自治区关工委“最美五老”通报表扬。</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四、组织引导“五老”发挥优势作用富有成效</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青少年法治教育稳健推进。全区9个单位、25人获得全国第四届青少年普法教育工作表彰。联合自治区党委政法委等六部门印发《关于开展第五届“关爱明天、普法先行”青少年法治宣传教育活动的通知》。持续开展“‘五老’送法万里行”，组织1000多名“五老”法治副校长开展法治讲座教育活动11382场次，受教育青少年183.2万人。阿勒泰、博州、吐鲁番等地关工委开展模拟法庭、“护蕾”行动、青少年禁毒宣传教育、民族团结和社会稳定宣传教育取得明显成效。</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五老”关心下一代工程取得新进展。持续深化“五老”助力乡村振兴等工作，组织乡村新型青年人才培训班2480场次，受教育农村青年13.5万人。组织2500多名“五老”担任校外辅导员，参与“六点半课堂”“儿童之家”课后服务。联合自治区妇联开展“少年儿童心向党 用心用情伴成长”关爱服务活动，参与活动的“五老”1.5万人，走访慰问留守儿童和困难青少年7150人。开展金秋助学主题活动，为21.4万困难学生送去价值3345.7万元助学金或学习用品。</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家庭教育促进工作呈现新面貌。加强隔代家长教育，组织家庭教育讲座5683场次，受教育家长22.7万人。选树3个“自治区关心下一代家庭教育工作品牌”，发挥引导示范作用。塔城、和田等地关工委推出“传承红色基因，弘扬优良家风”“讲最美家庭故事、传好家风好家训”等活动。</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优化青少年成长环境持续有力。组织“五老”参与义务网吧监督员、护学岗、创建全国文明城市等志愿活动。持续开展青少年心理讲座，帮助青少年疏导心理困惑。</w:t>
      </w:r>
    </w:p>
    <w:p>
      <w:pPr>
        <w:spacing w:line="540" w:lineRule="exact"/>
        <w:ind w:firstLine="567"/>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疫情防控勇于担当。疫情期间，全区9677名“五老”和关工委干部积极参加所在地疫情防控工作。</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五、以党建为引领，进一步加强自身建设</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加强党建带关建。哈密、阿克苏、巴州、喀什、和田等地充实了关工委领导班子，伊犁州党委印发《自治州关于加强新时代关工委组织建设的实施方案》《自治州关于发挥新时代基层“五老”作用关爱青少年健康成长的实施方案》。</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有序推进“五老”工作室建设。全区建立“五老”工作室387个，其中“沈建佳工作室”等15个品牌被自治区关工委授予“自治区关心下一代五老工作室”。</w:t>
      </w:r>
      <w:r>
        <w:rPr>
          <w:rStyle w:val="17"/>
          <w:rFonts w:hint="eastAsia" w:ascii="仿宋_GB2312" w:hAnsi="楷体" w:eastAsia="仿宋_GB2312"/>
          <w:b w:val="0"/>
          <w:spacing w:val="-4"/>
          <w:sz w:val="32"/>
          <w:szCs w:val="32"/>
        </w:rPr>
        <w:br w:type="textWrapping"/>
      </w:r>
      <w:r>
        <w:rPr>
          <w:rStyle w:val="17"/>
          <w:rFonts w:hint="eastAsia" w:ascii="仿宋_GB2312" w:hAnsi="楷体" w:eastAsia="仿宋_GB2312"/>
          <w:b w:val="0"/>
          <w:spacing w:val="-4"/>
          <w:sz w:val="32"/>
          <w:szCs w:val="32"/>
        </w:rPr>
        <w:t xml:space="preserve">    加强宣传工作。发挥“新疆关工委”微信公众号作用，推动网上关工委建设。与新疆广播电视台联合推出《雪莲花》少儿栏目，录播“童心向党”思政课、音乐课、队会课、假期安全等系列节目122期。组织新疆关工委云杉青少年乐团举办“春雨润天山—2022新春音乐会”。</w:t>
      </w:r>
    </w:p>
    <w:p>
      <w:pPr>
        <w:spacing w:line="540" w:lineRule="exact"/>
        <w:ind w:firstLine="565" w:firstLineChars="181"/>
        <w:rPr>
          <w:rFonts w:hint="eastAsia" w:ascii="仿宋_GB2312" w:hAnsi="楷体" w:eastAsia="仿宋_GB2312"/>
          <w:spacing w:val="-4"/>
          <w:sz w:val="32"/>
          <w:szCs w:val="32"/>
        </w:rPr>
      </w:pPr>
      <w:r>
        <w:rPr>
          <w:rFonts w:hint="eastAsia" w:ascii="仿宋_GB2312" w:hAnsi="楷体" w:eastAsia="仿宋_GB2312"/>
          <w:spacing w:val="-4"/>
          <w:sz w:val="32"/>
          <w:szCs w:val="32"/>
        </w:rPr>
        <w:t>（五）满意度指标完成情况分析。</w:t>
      </w:r>
    </w:p>
    <w:p>
      <w:pPr>
        <w:spacing w:line="540" w:lineRule="exact"/>
        <w:ind w:firstLine="567"/>
        <w:rPr>
          <w:rStyle w:val="17"/>
          <w:rFonts w:ascii="楷体" w:hAnsi="楷体" w:eastAsia="楷体"/>
          <w:spacing w:val="-4"/>
          <w:sz w:val="32"/>
          <w:szCs w:val="32"/>
        </w:rPr>
      </w:pPr>
      <w:r>
        <w:rPr>
          <w:rStyle w:val="17"/>
          <w:rFonts w:hint="eastAsia" w:ascii="仿宋_GB2312" w:hAnsi="楷体" w:eastAsia="仿宋_GB2312"/>
          <w:b w:val="0"/>
          <w:spacing w:val="-4"/>
          <w:sz w:val="32"/>
          <w:szCs w:val="32"/>
        </w:rPr>
        <w:t>通过项目实施，基层各地反映较好，各族青少年的满意度提升，对关心下一代工作有了新认识，更多的老同志愿意加入到关工委组织的宣讲团、关爱国为下一代做一些办所能及的事情。</w:t>
      </w:r>
    </w:p>
    <w:p>
      <w:pPr>
        <w:spacing w:line="540" w:lineRule="exact"/>
        <w:ind w:firstLine="640"/>
        <w:rPr>
          <w:rStyle w:val="17"/>
          <w:rFonts w:hint="eastAsia" w:ascii="黑体" w:hAnsi="黑体" w:eastAsia="黑体"/>
          <w:spacing w:val="-4"/>
          <w:sz w:val="32"/>
          <w:szCs w:val="32"/>
        </w:rPr>
      </w:pPr>
      <w:r>
        <w:rPr>
          <w:rStyle w:val="17"/>
          <w:rFonts w:hint="eastAsia" w:ascii="黑体" w:hAnsi="黑体" w:eastAsia="黑体"/>
          <w:b w:val="0"/>
          <w:spacing w:val="-4"/>
          <w:sz w:val="32"/>
          <w:szCs w:val="32"/>
        </w:rPr>
        <w:t>五、主要经验及做法、存在的问题及原因分析</w:t>
      </w:r>
    </w:p>
    <w:p>
      <w:pPr>
        <w:spacing w:line="540" w:lineRule="exact"/>
        <w:ind w:firstLine="624" w:firstLineChars="200"/>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主要经验：一是预算时要由各业务口全员参与绩效目标设定，单位财务规定上已经明确。全员参与，全员学习，全员掌握项目资金使用；二是会议决策。存在的问题有：预算的科学性还不强，和实际结合上还需要进一步细化和融合，指标设置上，还需要将重点工作的指标设定进去。原因分析：业务不精，对绩效评价办法单位一，业务人员学习层次不够，凭经验做业务的情况还有发生。</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六</w:t>
      </w:r>
      <w:r>
        <w:rPr>
          <w:rStyle w:val="17"/>
          <w:rFonts w:ascii="黑体" w:hAnsi="黑体" w:eastAsia="黑体"/>
          <w:b w:val="0"/>
          <w:spacing w:val="-4"/>
          <w:sz w:val="32"/>
          <w:szCs w:val="32"/>
        </w:rPr>
        <w:t>、有关建议</w:t>
      </w:r>
    </w:p>
    <w:p>
      <w:pPr>
        <w:spacing w:line="540" w:lineRule="exact"/>
        <w:ind w:firstLine="624" w:firstLineChars="200"/>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建议利用工作之余，将单位的指标体系重新规整，让目标更加符合工作实际，更加便于考核。</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rPr>
        <w:t>七、其他需要说明的问题</w:t>
      </w:r>
    </w:p>
    <w:p>
      <w:pPr>
        <w:spacing w:line="540" w:lineRule="exact"/>
        <w:ind w:firstLine="624" w:firstLineChars="200"/>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项目资金是关工委的工作经费,主要用于全区关心下一代教育、宣传、帮困救助、慰问等工作，列支的科目主要有办公费、车辆运行维护费、福利费、差旅费等商品服务支出科目。是历年固定的办公经费，不是专项做某一件事的资金性质。</w:t>
      </w:r>
    </w:p>
    <w:p>
      <w:pPr>
        <w:spacing w:line="540" w:lineRule="exact"/>
        <w:ind w:firstLine="624" w:firstLineChars="200"/>
        <w:rPr>
          <w:rStyle w:val="17"/>
          <w:rFonts w:ascii="仿宋_GB2312" w:hAnsi="楷体" w:eastAsia="仿宋_GB2312"/>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仿宋">
    <w:panose1 w:val="02010609060101010101"/>
    <w:charset w:val="86"/>
    <w:family w:val="decorative"/>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swiss"/>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楷体_GB2312">
    <w:panose1 w:val="02010609030101010101"/>
    <w:charset w:val="86"/>
    <w:family w:val="swiss"/>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Content>
      <w:p>
        <w:pPr>
          <w:pStyle w:val="12"/>
          <w:jc w:val="center"/>
        </w:pPr>
        <w:r>
          <w:fldChar w:fldCharType="begin"/>
        </w:r>
        <w:r>
          <w:instrText xml:space="preserve">PAGE   \* MERGEFORMAT</w:instrText>
        </w:r>
        <w:r>
          <w:fldChar w:fldCharType="separate"/>
        </w:r>
        <w:r>
          <w:rPr>
            <w:lang w:val="zh-CN"/>
          </w:rPr>
          <w:t>10</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10C4"/>
    <w:rsid w:val="00037D50"/>
    <w:rsid w:val="0005416C"/>
    <w:rsid w:val="00056465"/>
    <w:rsid w:val="001028C5"/>
    <w:rsid w:val="00102DFF"/>
    <w:rsid w:val="00121AE4"/>
    <w:rsid w:val="0014601B"/>
    <w:rsid w:val="00146AAD"/>
    <w:rsid w:val="00150F05"/>
    <w:rsid w:val="001B0D56"/>
    <w:rsid w:val="001B3A40"/>
    <w:rsid w:val="00273CCD"/>
    <w:rsid w:val="00291BC0"/>
    <w:rsid w:val="002C6D79"/>
    <w:rsid w:val="00311DBE"/>
    <w:rsid w:val="00345DD7"/>
    <w:rsid w:val="00351EFF"/>
    <w:rsid w:val="003B0577"/>
    <w:rsid w:val="003E7E58"/>
    <w:rsid w:val="003F5180"/>
    <w:rsid w:val="00414C3A"/>
    <w:rsid w:val="004366A8"/>
    <w:rsid w:val="004A05EE"/>
    <w:rsid w:val="004C38BC"/>
    <w:rsid w:val="004F1F3C"/>
    <w:rsid w:val="00502BA7"/>
    <w:rsid w:val="00507BB5"/>
    <w:rsid w:val="005162F1"/>
    <w:rsid w:val="00535153"/>
    <w:rsid w:val="00554F82"/>
    <w:rsid w:val="0056390D"/>
    <w:rsid w:val="005719B0"/>
    <w:rsid w:val="00590060"/>
    <w:rsid w:val="005A4F2E"/>
    <w:rsid w:val="005A5018"/>
    <w:rsid w:val="005C51DF"/>
    <w:rsid w:val="005D10D6"/>
    <w:rsid w:val="005E7C5E"/>
    <w:rsid w:val="006C6EA7"/>
    <w:rsid w:val="0075584F"/>
    <w:rsid w:val="008328C5"/>
    <w:rsid w:val="00855E3A"/>
    <w:rsid w:val="0091457F"/>
    <w:rsid w:val="0092012B"/>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13B5F"/>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5C72AC9"/>
    <w:rsid w:val="4D2606A1"/>
    <w:rsid w:val="532C1C48"/>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uiPriority w:val="99"/>
    <w:rPr>
      <w:rFonts w:ascii="Calibri" w:hAnsi="Calibri" w:eastAsia="宋体"/>
      <w:kern w:val="2"/>
      <w:sz w:val="18"/>
      <w:szCs w:val="18"/>
    </w:rPr>
  </w:style>
  <w:style w:type="character" w:customStyle="1" w:styleId="44">
    <w:name w:val="页脚 Char"/>
    <w:basedOn w:val="16"/>
    <w:link w:val="12"/>
    <w:uiPriority w:val="99"/>
    <w:rPr>
      <w:rFonts w:ascii="Calibri" w:hAnsi="Calibri" w:eastAsia="宋体"/>
      <w:kern w:val="2"/>
      <w:sz w:val="18"/>
      <w:szCs w:val="18"/>
    </w:rPr>
  </w:style>
  <w:style w:type="character" w:customStyle="1" w:styleId="45">
    <w:name w:val="批注框文本 Char"/>
    <w:basedOn w:val="16"/>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910</Words>
  <Characters>5189</Characters>
  <Lines>43</Lines>
  <Paragraphs>12</Paragraphs>
  <TotalTime>0</TotalTime>
  <ScaleCrop>false</ScaleCrop>
  <LinksUpToDate>false</LinksUpToDate>
  <CharactersWithSpaces>6087</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2023-04-13T10:32:00Z</dcterms:created>
  <dc:creator>赵 恺（预算处）</dc:creator>
  <cp:lastModifiedBy>Administrator</cp:lastModifiedBy>
  <cp:lastPrinted>2018-12-31T10:56:00Z</cp:lastPrinted>
  <dcterms:modified xsi:type="dcterms:W3CDTF">2023-08-23T03:04:55Z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