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2022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ascii="方正小标宋_GBK" w:hAnsi="宋体" w:eastAsia="方正小标宋_GBK" w:cs="宋体"/>
          <w:kern w:val="0"/>
          <w:sz w:val="36"/>
          <w:szCs w:val="36"/>
        </w:rPr>
      </w:pPr>
      <w:r>
        <w:rPr>
          <w:rFonts w:hint="eastAsia" w:ascii="方正小标宋_GBK" w:hAnsi="宋体" w:eastAsia="方正小标宋_GBK" w:cs="宋体"/>
          <w:kern w:val="0"/>
          <w:sz w:val="36"/>
          <w:szCs w:val="36"/>
        </w:rPr>
        <w:t>参考模板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hint="eastAsia" w:ascii="楷体" w:hAnsi="楷体" w:eastAsia="楷体" w:cs="楷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  <w:t>机关服务中心专项补助经费</w:t>
      </w:r>
    </w:p>
    <w:p>
      <w:pPr>
        <w:spacing w:line="540" w:lineRule="exact"/>
        <w:ind w:firstLine="567"/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  <w:t>中国人民政治协商会议新疆维吾尔自治区委员会办公厅</w:t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机关服务中心</w:t>
      </w:r>
    </w:p>
    <w:p>
      <w:pPr>
        <w:spacing w:line="540" w:lineRule="exact"/>
        <w:ind w:firstLine="900" w:firstLineChars="250"/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  <w:t>中国人民政治协商会议新疆维吾尔自治区委员会办公厅</w:t>
      </w:r>
    </w:p>
    <w:p>
      <w:pPr>
        <w:spacing w:line="540" w:lineRule="exact"/>
        <w:ind w:firstLine="900" w:firstLineChars="250"/>
        <w:rPr>
          <w:rFonts w:hint="eastAsia" w:ascii="楷体" w:hAnsi="楷体" w:eastAsia="楷体" w:cs="楷体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ascii="楷体" w:hAnsi="楷体" w:eastAsia="楷体" w:cs="楷体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张振伟</w:t>
      </w:r>
    </w:p>
    <w:p>
      <w:pPr>
        <w:spacing w:line="540" w:lineRule="exact"/>
        <w:ind w:left="273" w:firstLine="567"/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ascii="楷体" w:hAnsi="楷体" w:eastAsia="楷体" w:cs="楷体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  <w:t>2023年04月13日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一、基本情况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依法履行法定职能，为自治区政协机关高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效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运转提供全面后勤保障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年初预算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699万元，已全部使用完毕。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依法履行法定职能，为自治区政协机关高校运转提供全面后勤保障。</w:t>
      </w:r>
    </w:p>
    <w:p>
      <w:pPr>
        <w:spacing w:line="540" w:lineRule="exact"/>
        <w:ind w:firstLine="640"/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（一）绩效评价目的、对象和范围。</w:t>
      </w:r>
    </w:p>
    <w:p>
      <w:pPr>
        <w:spacing w:line="540" w:lineRule="exact"/>
        <w:ind w:firstLine="567"/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1.绩效评价目的。对照年初确定的绩效目标，加强预算项目支出管理，确保预算编制合规合法，资金使用安全高效。</w:t>
      </w:r>
    </w:p>
    <w:p>
      <w:pPr>
        <w:spacing w:line="540" w:lineRule="exact"/>
        <w:ind w:firstLine="567"/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val="en-US" w:eastAsia="zh-CN"/>
        </w:rPr>
        <w:t xml:space="preserve"> 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2.绩效评价对象和范围。遵循预算资金全覆盖要求，客观评价列入机关服务中心专项补助经费预算的所有资金使用效益。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绩效评价原则：公开公正性原则、科学规范原则</w:t>
      </w:r>
    </w:p>
    <w:p>
      <w:pPr>
        <w:spacing w:line="540" w:lineRule="exact"/>
        <w:ind w:firstLine="567"/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根据项目情况，设置三个一级指标，包含产出指标，效益指标，满意度指标；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val="en-US" w:eastAsia="zh-CN"/>
        </w:rPr>
        <w:t>9个二级指标，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包含数量指标、质量指标、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时效指标、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成本指标、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经济效益指标、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社会效益指标、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生态效益指标、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可持续影响指标、满意度指标。</w:t>
      </w:r>
    </w:p>
    <w:p>
      <w:pPr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议价方法：</w:t>
      </w:r>
      <w:r>
        <w:rPr>
          <w:rFonts w:hint="eastAsia" w:ascii="仿宋" w:hAnsi="仿宋" w:eastAsia="仿宋" w:cs="仿宋"/>
          <w:sz w:val="32"/>
          <w:szCs w:val="32"/>
        </w:rPr>
        <w:t>针对本项目实际，采用比较分析法，定量与定性分析相结合。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为确保绩效目标如期实现，单位根据确定的部门整体支出绩效目标和项目支出绩效目标，对绩效目标的完成情况进行跟踪和绩效自评。</w:t>
      </w:r>
    </w:p>
    <w:p>
      <w:pPr>
        <w:spacing w:line="540" w:lineRule="exact"/>
        <w:ind w:firstLine="640"/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640"/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做好机关公共服务，控制成本，完善日常设备维护等基础性工作，为机关后勤服务精细化科学化管理提供依据。</w:t>
      </w:r>
    </w:p>
    <w:p>
      <w:pPr>
        <w:spacing w:line="540" w:lineRule="exact"/>
        <w:ind w:firstLine="640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64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该项目的设立解决了政协机关服务中心聘用人员、餐厅的资金来源，使政协各项工作的开展有了后勤保障。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64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加强人员管理，落实考勤制度，严格工作天数发放人员工资；严格餐厅经费支出，严格采购程序，实行出入库登记，控制伙食标准。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严格按照聘用人员人数、伙食标准和就餐人数进行项目预算。购置食品合格率100%，后勤运转保障费按期执行率95%，人员满意度95%。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 w:firstLineChars="181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依法履行后勤服务工作职能，采取劳务外包、劳务派遣等方式，完成自治区政协机关物业管理、卫生保洁、疫情防控、会议服务等后勤工作任务，为自治区政协机关高效运转提供可靠保障。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（五）满意度指标完成情况分析。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900" w:firstLineChars="250"/>
        <w:jc w:val="left"/>
        <w:textAlignment w:val="auto"/>
        <w:outlineLvl w:val="9"/>
        <w:rPr>
          <w:rStyle w:val="17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val="en-US" w:eastAsia="zh-CN"/>
        </w:rPr>
        <w:t>2022年，根据项目绩效满意度指标，结合本年实际完成情况，对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</w:rPr>
        <w:t>机关服务中心专项补助经费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项目进行评价，综合评价按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100分计算，得分为95分。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五</w:t>
      </w: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、主要经验及做法、存在的问题及原因分析</w:t>
      </w:r>
    </w:p>
    <w:p>
      <w:pPr>
        <w:spacing w:line="540" w:lineRule="exact"/>
        <w:ind w:firstLine="627" w:firstLineChars="20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pacing w:val="-4"/>
          <w:sz w:val="32"/>
          <w:szCs w:val="32"/>
        </w:rPr>
        <w:t>、严格控制主、副食品价格，低于市场价，派专人对价格进行调研。</w:t>
      </w:r>
      <w:r>
        <w:rPr>
          <w:rFonts w:hint="eastAsia" w:ascii="仿宋_GB2312" w:eastAsia="仿宋_GB2312"/>
          <w:spacing w:val="-4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pacing w:val="-4"/>
          <w:sz w:val="32"/>
          <w:szCs w:val="32"/>
        </w:rPr>
        <w:t>、对聘用人员进行考勤，严格工作标准和质量。</w:t>
      </w:r>
    </w:p>
    <w:p>
      <w:pPr>
        <w:ind w:firstLine="624" w:firstLineChars="20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六</w:t>
      </w: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、有关建议</w:t>
      </w:r>
    </w:p>
    <w:p>
      <w:pPr>
        <w:spacing w:line="540" w:lineRule="exact"/>
        <w:ind w:firstLine="627" w:firstLineChars="200"/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17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结合实际情况，完善评价指标。</w:t>
      </w:r>
    </w:p>
    <w:p>
      <w:pPr>
        <w:spacing w:line="540" w:lineRule="exact"/>
        <w:ind w:firstLine="567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七</w:t>
      </w: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、其他需要说明的问题</w:t>
      </w:r>
    </w:p>
    <w:p>
      <w:pPr>
        <w:spacing w:line="540" w:lineRule="exact"/>
        <w:ind w:firstLine="627" w:firstLineChars="200"/>
        <w:rPr>
          <w:rStyle w:val="17"/>
          <w:rFonts w:hint="eastAsia" w:ascii="楷体" w:hAnsi="楷体" w:eastAsia="楷体"/>
          <w:spacing w:val="-4"/>
          <w:sz w:val="32"/>
          <w:szCs w:val="32"/>
          <w:lang w:eastAsia="zh-CN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3000502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script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Arial Unicode MS">
    <w:altName w:val="宋体"/>
    <w:panose1 w:val="020B0604020202020204"/>
    <w:charset w:val="86"/>
    <w:family w:val="script"/>
    <w:pitch w:val="default"/>
    <w:sig w:usb0="00000000" w:usb1="00000000" w:usb2="0000003F" w:usb3="00000000" w:csb0="603F01FF" w:csb1="FFFF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roma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decorative"/>
    <w:pitch w:val="default"/>
    <w:sig w:usb0="A00002EF" w:usb1="4000207B" w:usb2="00000000" w:usb3="00000000" w:csb0="2000019F" w:csb1="00000000"/>
  </w:font>
  <w:font w:name="Calibri Light">
    <w:panose1 w:val="020F0302020204030204"/>
    <w:charset w:val="00"/>
    <w:family w:val="roman"/>
    <w:pitch w:val="default"/>
    <w:sig w:usb0="A00002EF" w:usb1="4000207B" w:usb2="00000000" w:usb3="00000000" w:csb0="2000019F" w:csb1="00000000"/>
  </w:font>
  <w:font w:name="Calibri Light">
    <w:panose1 w:val="020F0302020204030204"/>
    <w:charset w:val="00"/>
    <w:family w:val="modern"/>
    <w:pitch w:val="default"/>
    <w:sig w:usb0="A00002EF" w:usb1="4000207B" w:usb2="0000000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script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75584F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0CB44F22"/>
    <w:rsid w:val="15143CB0"/>
    <w:rsid w:val="1EBD612A"/>
    <w:rsid w:val="1F3361A6"/>
    <w:rsid w:val="21C53072"/>
    <w:rsid w:val="28530FA3"/>
    <w:rsid w:val="28AA66CF"/>
    <w:rsid w:val="2E1F568C"/>
    <w:rsid w:val="32C24E24"/>
    <w:rsid w:val="344B2693"/>
    <w:rsid w:val="349B4C43"/>
    <w:rsid w:val="39094CA5"/>
    <w:rsid w:val="3D322FDC"/>
    <w:rsid w:val="42BF1B92"/>
    <w:rsid w:val="49BB227B"/>
    <w:rsid w:val="4D2606A1"/>
    <w:rsid w:val="52C40DCB"/>
    <w:rsid w:val="55DE37E7"/>
    <w:rsid w:val="5AB62D9A"/>
    <w:rsid w:val="6BFC4839"/>
    <w:rsid w:val="73CA479A"/>
    <w:rsid w:val="7F5027ED"/>
    <w:rsid w:val="7FFF443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unhideWhenUsed/>
    <w:qFormat/>
    <w:uiPriority w:val="1"/>
  </w:style>
  <w:style w:type="table" w:default="1" w:styleId="1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6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6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6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6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6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6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6"/>
    <w:link w:val="33"/>
    <w:qFormat/>
    <w:uiPriority w:val="29"/>
    <w:rPr>
      <w:i/>
      <w:sz w:val="24"/>
      <w:szCs w:val="24"/>
    </w:rPr>
  </w:style>
  <w:style w:type="paragraph" w:customStyle="1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6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6"/>
    <w:qFormat/>
    <w:uiPriority w:val="32"/>
    <w:rPr>
      <w:b/>
      <w:sz w:val="24"/>
      <w:u w:val="single"/>
    </w:rPr>
  </w:style>
  <w:style w:type="character" w:customStyle="1" w:styleId="41">
    <w:name w:val="书籍标题1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3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6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</Words>
  <Characters>648</Characters>
  <Lines>5</Lines>
  <Paragraphs>1</Paragraphs>
  <ScaleCrop>false</ScaleCrop>
  <LinksUpToDate>false</LinksUpToDate>
  <CharactersWithSpaces>760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2023-08-24T10:24:30Z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