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新媒体融合运行业务费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亚洲中心时报社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亚洲中心时报社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王春江</w:t>
      </w:r>
    </w:p>
    <w:p>
      <w:pPr>
        <w:spacing w:line="540" w:lineRule="exact"/>
        <w:ind w:left="273"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2023年04月20日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项目背景。在财政部门的大力支持下，自2017年起设立“新媒体融合运行业务费”专项，每年拨付120万元专项经费。党的十八大以来，党中央作出了推动传统媒体和新兴媒体融合发展的重大决策部署，自治区政协强调要推动政协宣传与互联网、新媒体深度融合。报社坚持融合发展，坚持移动优先，已全面形成以报纸为旗舰、“报端微”一体推进的立体化传播格局。2019年建设并试运行新闻客户端系统（亚洲中心时报APP），2022年改版上线亚洲中心时报微信公众号。经过不断的实践和探索，本单位媒体融合步伐快速推进，逐步构建出“一报、两微、一端”有益互补的融媒体发展新格局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主要内容。新媒体依托传播速度快、覆盖范围广的网络优势对传统媒体进行即时性补充，信息传播不再受时间和空间的限制，产生了良好的传播叠加效应，进一步提高了新闻时效性，扩大了受众群体，有效解决了报纸因出版周期无法及时跟进重大主题报道的问题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3.实施情况。通过打造精品栏目，制作“委员履职故事”、“委员声音”、“委员会客厅”、“裕民政花开”、“政阅读”，还通过VLOG视频、长图、海报、H5等方式，全方位、立体式、多角度开展宣传报道。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4.资金投入和使用情况。新媒体融合运行业务费年初预算为120万元，全年使用120万元。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总体目标：利用新媒体平台，及时发布党中央、自治区党委及自治区政协重要时政新闻报道，及时将报纸新闻内容发布在新媒体客户端，加大以文字、图片、声像等综合呈现形式，传播党的声音，宣传中国共产党领导的多党合作和政治协商制度，加大政协工作宣传报道力度，传递政协好声音，凝聚团结正能量，为实现新疆工作总目标凝心聚力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阶段性目标：新媒体融合运行业务费专项，通过开通并运行新媒体传播平台，达到了新闻信息加速传播、扩大范围的目的，产生了良好的传播叠加效应，有效解决了报纸因出版周期无法及时跟进重大主题报道的问题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7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1.绩效评价目的：全面实施预算绩效管理，将绩效理念和方法融入预算编制、执行、监督全过程，实现预算和绩效管理一体化，提高财政资金使用效益。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绩效评价对象和范围：本项目绩效评价对象为新媒体融合运行业务费，本次绩效评价范围是：（1）财政资金使用情况、财务管理状况；（2）为加强管理所制定的相关制度、采取的措施等；（3）绩效目标的实现程度，包括是否达到预定产出和效果等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绩效评价原则：公开公正性原则、科学规范原则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评价方法：比较法、成本效益分析法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评价标准：历史标准、行业标准、预算支出标准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报社高度重视项目绩效考核工作并认真开展项目绩效评价工作，通过召开社委会，逐项研究本项目支出绩效目标各项指标，从项目的经济性、效率性、效益性和质量等方面进行具体分析和量化。结合实际，研究决定绩效目标各项指标完成值方案，对年终本项目进行综合评价，不断总结经验，查找不足，分析原因，补齐短板，为下年度专项实施打好基础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7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2022年，报社根据项目支出绩效目标指标，结合本年实际完成情况，对新媒体融合运行业务费项目进行评价，综合评价按总分90分计算，得分为90分。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年推送重要文章数量目标值大于等于50篇，实际完成55篇，得分15分；微信原创文章数量目标值大于等于30篇，实际完成30篇，得分5分，维护平台数量目标值大于等于1，实际完成2个，得分5分，购置新媒体所需设备目标值大于等于12个，实际完成19个并全部验收合格，得分各5分，系统运行维护响应时间目标值小于等于6小时，实际完成值6小时，得分5分，2022年公众主页点击率目标值2000次，实际完成2300次，得分20分，系统正常使用年限大于等于2年，实际完成值大于等于2年，得分20分，使用人员满意度目标值大于等于90%，实际完成90%，得分10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7"/>
          <w:rFonts w:hint="eastAsia"/>
          <w:spacing w:val="-4"/>
          <w:sz w:val="32"/>
          <w:szCs w:val="32"/>
        </w:rPr>
        <w:t>绩效评价指标分析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根据中共中央办公厅、国务院办公厅《关于加快推进媒体深度融合发展的意见》、中共中央办公厅、国务院办公厅《关于推动传统媒体和新兴媒体融合发展的指导意见》等文件精神，结合国家国家法律要求、认真研究制定新媒体融合运行业务费项目年度实施计划，通过社委会集体研究决策项目的预算计划、项目内容和执行情况，其中政府采购项目按照采购目录要求，结合采购要求，确定服务单位，按相关程序报送主管单位及财政部门进行审批，认真落实重大事项请示汇报制度，凡属导向、资产等重大事项，均严格按照工作程序，报请机关党组会议或办公厅主任会议研究决定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新媒体融合运行业务费年初预算为120万元，资金已全部到位并全部执行完成。报社已制定相关财务制度和业务管理制度，项目过程中严格按照相关规章制度及专项资金管理办法，进行签订合同书，做到项目资金完整审批、专款专用、按项目独立核算，无截留、挤占、挪用、虚列支出等情况发生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年推送重要文章数量目标值大于等于50篇，实际完成55篇，完成100%；微信原创文章数量目标值大于等于30篇，实际完成30篇，完成率100%，维护平台数量目标值大于等于1，实际完成2个，完成100%，购置新媒体所需设备目标值大于等于12个，实际完成19个并全部验收合格，2022年公众主页点击率目标值2000次，实际完成2300次，完成100%，使用人员满意度目标值大于等于90%，实际完成90%，完成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坚持党管媒体原则不动摇，牢牢掌握意识形态工作的领导权、管理权、话语权，牢牢把握正确政治方向、舆论导向、价值取向，持续巩固壮大主流思想舆论，通过开通并运行新媒体传播平台，达到了新闻信息加速传播、扩大范围的目的，产生了良好的传播叠加效应，有效解决了报纸因出版周期无法及时跟进重大主题报道的问题。根据满意度调查结果显示，我区各级政协组织、政协各参加单位、各级政协委员以及各界群众，对本单位加快布局融媒体传播矩阵、克服种种困难建设并运行新媒体平台取得的成绩，给予了充分肯定。我们也将在上级主管部门的坚强领导、财政部门的大力支持下，坚定不移推动媒体融合发展，不断提高新闻舆论传播力、引导力、影响力、公信力。在今后工作中积极应对传媒环境变化，注重新媒体平台建设，努力提升传播效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（五）满意度指标完成情况分析。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2023年年初，报社开展“2022年度读者满意度”调查活动，通过满意度问卷调查方式，掌握了新媒体产品的社会满意度情况，委员和读者对产品的使用评价满意度为90%。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做法：结合上年工作实际，和下年度工作需要，项目各项指标的编制由集体决策，单位各部门合理制定下年预算指标，细化业务流程和所需明细预算经费。年度执行各项指标时，严格按照财政规定开展各项工作，项目执行由落实部门推动，结合各部门、各专项预算指标，规范审批流程，办理财务收支业务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 xml:space="preserve">    存在问题：预算绩效管理工作理念树得还不够牢。由于工作实际的变化，各项制度性文件仍在更新完善中，对制度性材料的汇编有所欠缺。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 xml:space="preserve">    原因分析：个别同志还存在“重资金、轻管理，重支出、轻绩效”的思想，主要源于对预算绩效管理工作理念树得还不牢，对其重要性认识不足、重视不够。</w:t>
      </w:r>
    </w:p>
    <w:p>
      <w:pPr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7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健全评价体系。完善绩效评价指标体系。结合实际情况，注重收集整理行业、历史各类评价标准，建立符合目标内容，突出绩效特色，细化、量化的绩效指标，构建科学、系统的绩效评价指标体系。</w:t>
      </w:r>
    </w:p>
    <w:p>
      <w:pPr>
        <w:spacing w:line="540" w:lineRule="exact"/>
        <w:ind w:firstLine="567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mQyNTE3OTUyYTg2MmM1YWFhNzZjODc4NTE1YjQifQ=="/>
  </w:docVars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6C459DE"/>
    <w:rsid w:val="0CB44F22"/>
    <w:rsid w:val="10ED7634"/>
    <w:rsid w:val="144D2652"/>
    <w:rsid w:val="18A80C99"/>
    <w:rsid w:val="25B577B4"/>
    <w:rsid w:val="43693B57"/>
    <w:rsid w:val="4D2606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2023-08-24T10:22:17Z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E34439356AC64575B4430C6C1B912802_12</vt:lpwstr>
  </property>
</Properties>
</file>