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2022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项目管理费</w:t>
      </w:r>
    </w:p>
    <w:p>
      <w:pPr>
        <w:spacing w:line="540" w:lineRule="exact"/>
        <w:ind w:firstLine="567"/>
        <w:rPr>
          <w:rFonts w:hint="default" w:ascii="楷体" w:hAnsi="楷体" w:eastAsia="仿宋_GB2312"/>
          <w:b/>
          <w:bCs/>
          <w:spacing w:val="-4"/>
          <w:sz w:val="30"/>
          <w:szCs w:val="30"/>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0"/>
          <w:szCs w:val="30"/>
          <w:lang w:val="en-US" w:eastAsia="zh-CN"/>
        </w:rPr>
        <w:t>自治区妇女儿童公益项目管理中心</w:t>
      </w:r>
    </w:p>
    <w:p>
      <w:pPr>
        <w:spacing w:line="540" w:lineRule="exact"/>
        <w:ind w:firstLine="900" w:firstLineChars="250"/>
        <w:rPr>
          <w:rFonts w:hint="default" w:ascii="楷体" w:hAnsi="楷体" w:eastAsia="仿宋_GB2312"/>
          <w:b/>
          <w:bCs/>
          <w:spacing w:val="-4"/>
          <w:sz w:val="28"/>
          <w:szCs w:val="28"/>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0"/>
          <w:szCs w:val="30"/>
          <w:lang w:val="en-US" w:eastAsia="zh-CN"/>
        </w:rPr>
        <w:t>自治区妇女联合会</w:t>
      </w:r>
    </w:p>
    <w:p>
      <w:pPr>
        <w:spacing w:line="540" w:lineRule="exact"/>
        <w:ind w:firstLine="900" w:firstLineChars="250"/>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王斌</w:t>
      </w:r>
    </w:p>
    <w:p>
      <w:pPr>
        <w:spacing w:line="540" w:lineRule="exact"/>
        <w:ind w:left="273" w:firstLine="567"/>
        <w:rPr>
          <w:rStyle w:val="17"/>
          <w:rFonts w:hint="eastAsia" w:ascii="仿宋" w:hAnsi="仿宋" w:eastAsia="仿宋" w:cs="仿宋"/>
          <w:spacing w:val="-4"/>
          <w:sz w:val="32"/>
          <w:szCs w:val="32"/>
          <w:lang w:val="en-US" w:eastAsia="zh-CN"/>
        </w:rPr>
      </w:pPr>
      <w:r>
        <w:rPr>
          <w:rFonts w:hint="eastAsia" w:hAnsi="宋体" w:eastAsia="仿宋_GB2312" w:cs="宋体"/>
          <w:kern w:val="0"/>
          <w:sz w:val="36"/>
          <w:szCs w:val="36"/>
        </w:rPr>
        <w:t>填报时间：</w:t>
      </w:r>
      <w:r>
        <w:rPr>
          <w:rFonts w:hint="eastAsia" w:ascii="仿宋" w:hAnsi="仿宋" w:eastAsia="仿宋" w:cs="仿宋"/>
          <w:kern w:val="0"/>
          <w:sz w:val="32"/>
          <w:szCs w:val="32"/>
          <w:lang w:val="en-US" w:eastAsia="zh-CN"/>
        </w:rPr>
        <w:t>2023年4月11日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7"/>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7"/>
          <w:rFonts w:ascii="黑体" w:hAnsi="黑体" w:eastAsia="黑体"/>
          <w:b w:val="0"/>
          <w:spacing w:val="-4"/>
          <w:sz w:val="32"/>
          <w:szCs w:val="32"/>
        </w:rPr>
      </w:pPr>
      <w:bookmarkStart w:id="0" w:name="_GoBack"/>
      <w:bookmarkEnd w:id="0"/>
      <w:r>
        <w:rPr>
          <w:rStyle w:val="17"/>
          <w:rFonts w:hint="eastAsia" w:ascii="黑体" w:hAnsi="黑体"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eastAsia" w:ascii="仿宋" w:hAnsi="仿宋" w:eastAsia="仿宋" w:cs="仿宋"/>
          <w:b w:val="0"/>
          <w:bCs w:val="0"/>
          <w:spacing w:val="-4"/>
          <w:sz w:val="32"/>
          <w:szCs w:val="32"/>
          <w:lang w:eastAsia="zh-CN"/>
        </w:rPr>
      </w:pPr>
      <w:r>
        <w:rPr>
          <w:rStyle w:val="17"/>
          <w:rFonts w:hint="eastAsia" w:ascii="仿宋" w:hAnsi="仿宋" w:eastAsia="仿宋" w:cs="仿宋"/>
          <w:b w:val="0"/>
          <w:bCs w:val="0"/>
          <w:spacing w:val="-4"/>
          <w:sz w:val="32"/>
          <w:szCs w:val="32"/>
        </w:rPr>
        <w:t>新疆妇女儿童公益项目管理中心承接的妇女儿童公益项目均有“资助资金必须全额用于资助对象不提供任何工作经费，项目运作中产生的费用由承接方自行承担”的要求，为确保中心对承接项目的有效落实及继续申请新的项目资金，财政每年配套专项工作经费20万元，后经压减为15万元。文件号：新财行【2012】506号</w:t>
      </w:r>
      <w:r>
        <w:rPr>
          <w:rStyle w:val="17"/>
          <w:rFonts w:hint="eastAsia" w:ascii="仿宋" w:hAnsi="仿宋" w:eastAsia="仿宋" w:cs="仿宋"/>
          <w:b w:val="0"/>
          <w:bCs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default"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2022年该项目财政投入经费15万元，实际执行14.94万元，主要用于中心保障中心正常运转及项目实施与管理。</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default"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总体目标：加强对全区妇女儿童公益项目的实施与管理，研发申请促进新项目的落地。</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lang w:val="en-US" w:eastAsia="zh-CN"/>
        </w:rPr>
        <w:t>阶段性目标：</w:t>
      </w:r>
      <w:r>
        <w:rPr>
          <w:rStyle w:val="17"/>
          <w:rFonts w:hint="eastAsia" w:ascii="仿宋" w:hAnsi="仿宋" w:eastAsia="仿宋" w:cs="仿宋"/>
          <w:b w:val="0"/>
          <w:bCs w:val="0"/>
          <w:spacing w:val="-4"/>
          <w:sz w:val="32"/>
          <w:szCs w:val="32"/>
        </w:rPr>
        <w:t>一是通过开展项目的评估与督导，进一步加强了项目运作的规范化和执行力，是项目得到了可持续发展；二是通过开展项目前期的调研与走访，制定项目建议书，扩展了新项目的申请与研发；三是为单位管理项目提供了相应的办公经费，推动了各项工作的开展。</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为强化项目绩效管理责任，严格执行《预算法》，提高财政资金使用效益和管理水平，对“项目管理费”项目支出情况开展绩效评价，践行“花钱必问责、无效必问责”。</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楷体" w:hAnsi="楷体" w:eastAsia="楷体"/>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根据绩效评价管理办法的相关规定，本次绩效评价遵循科学规范原则、公正公开原则、分级分类原则、绩效相关原则等。</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采用项目一级指标的“产出指标”及二级指标的“数量指标”“质量指标”“时效指标”“成本指标”方法对指标内容和指标值进行评价打分。</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楷体" w:hAnsi="楷体" w:eastAsia="楷体"/>
          <w:spacing w:val="-4"/>
          <w:sz w:val="32"/>
          <w:szCs w:val="32"/>
        </w:rPr>
      </w:pPr>
      <w:r>
        <w:rPr>
          <w:rFonts w:hint="eastAsia" w:ascii="仿宋" w:hAnsi="仿宋" w:eastAsia="仿宋" w:cs="仿宋"/>
          <w:sz w:val="30"/>
          <w:szCs w:val="30"/>
          <w:lang w:val="en-US" w:eastAsia="zh-CN"/>
        </w:rPr>
        <w:t>评价从项目的完成率、完成时效、项目质量、成本控制、群众满意度等方面进行量化、具体分析。</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8" w:leftChars="0" w:firstLine="738" w:firstLineChars="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前期准备。召开会议学习评价指标体系和绩效相关文件通知。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8" w:leftChars="0" w:firstLine="738" w:firstLineChars="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组织实施。按照规定的工作程序组织绩效评价自评，注重评价质量，撰写绩效评价报告。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8" w:leftChars="0" w:firstLine="738" w:firstLineChars="0"/>
        <w:textAlignment w:val="auto"/>
        <w:rPr>
          <w:rStyle w:val="17"/>
          <w:rFonts w:ascii="楷体" w:hAnsi="楷体" w:eastAsia="楷体"/>
          <w:spacing w:val="-4"/>
          <w:sz w:val="32"/>
          <w:szCs w:val="32"/>
        </w:rPr>
      </w:pPr>
      <w:r>
        <w:rPr>
          <w:rFonts w:hint="eastAsia" w:ascii="仿宋_GB2312" w:hAnsi="仿宋_GB2312" w:eastAsia="仿宋_GB2312" w:cs="仿宋_GB2312"/>
          <w:sz w:val="30"/>
          <w:szCs w:val="30"/>
          <w:lang w:val="en-US" w:eastAsia="zh-CN"/>
        </w:rPr>
        <w:t>分析评价。对评价结果进行整改，充分运用分析评价引领。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楷体" w:hAnsi="楷体" w:eastAsia="楷体"/>
          <w:b w:val="0"/>
          <w:bCs w:val="0"/>
          <w:spacing w:val="-4"/>
          <w:sz w:val="32"/>
          <w:szCs w:val="32"/>
        </w:rPr>
      </w:pPr>
      <w:r>
        <w:rPr>
          <w:rStyle w:val="17"/>
          <w:rFonts w:hint="eastAsia" w:ascii="仿宋" w:hAnsi="仿宋" w:eastAsia="仿宋" w:cs="仿宋"/>
          <w:b w:val="0"/>
          <w:bCs w:val="0"/>
          <w:spacing w:val="-4"/>
          <w:sz w:val="32"/>
          <w:szCs w:val="32"/>
        </w:rPr>
        <w:t>该项目立项手续基本齐全、立项程序符合相关要求。项目绩效目标设定合理、明确，财政资金投入科学合理，资金到位及时，使用合规。项目组织管理制度健全，产出质量合格率高。经评价，本项目综合得分为</w:t>
      </w:r>
      <w:r>
        <w:rPr>
          <w:rStyle w:val="17"/>
          <w:rFonts w:hint="eastAsia" w:ascii="仿宋" w:hAnsi="仿宋" w:eastAsia="仿宋" w:cs="仿宋"/>
          <w:b w:val="0"/>
          <w:bCs w:val="0"/>
          <w:spacing w:val="-4"/>
          <w:sz w:val="32"/>
          <w:szCs w:val="32"/>
          <w:lang w:val="en-US" w:eastAsia="zh-CN"/>
        </w:rPr>
        <w:t>99.99</w:t>
      </w:r>
      <w:r>
        <w:rPr>
          <w:rStyle w:val="17"/>
          <w:rFonts w:hint="eastAsia" w:ascii="仿宋" w:hAnsi="仿宋" w:eastAsia="仿宋" w:cs="仿宋"/>
          <w:b w:val="0"/>
          <w:bCs w:val="0"/>
          <w:spacing w:val="-4"/>
          <w:sz w:val="32"/>
          <w:szCs w:val="32"/>
        </w:rPr>
        <w:t>分，评价结果为“达成预期指标”。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rPr>
      </w:pPr>
      <w:r>
        <w:rPr>
          <w:rFonts w:hint="eastAsia" w:ascii="仿宋_GB2312"/>
          <w:sz w:val="30"/>
          <w:szCs w:val="30"/>
          <w:lang w:val="en-US" w:eastAsia="zh-CN"/>
        </w:rPr>
        <w:t>1.绩效目标情况。</w:t>
      </w:r>
      <w:r>
        <w:rPr>
          <w:rFonts w:hint="eastAsia" w:ascii="仿宋_GB2312" w:hAnsi="仿宋_GB2312" w:eastAsia="仿宋_GB2312" w:cs="仿宋_GB2312"/>
          <w:color w:val="000000"/>
          <w:kern w:val="0"/>
          <w:sz w:val="30"/>
          <w:szCs w:val="30"/>
        </w:rPr>
        <w:t>项目所设定的绩效目标依据充分，符合客观实际，</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反映和考核项目绩效目标与项目实施的相符情况</w:t>
      </w:r>
      <w:r>
        <w:rPr>
          <w:rFonts w:hint="eastAsia" w:ascii="仿宋_GB2312" w:hAnsi="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rPr>
        <w:t>绩效目标设定的绩效指标清晰、细化、可衡量，</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反映和考核项目绩效目标的明细化情况。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lang w:eastAsia="zh-CN"/>
        </w:rPr>
      </w:pPr>
      <w:r>
        <w:rPr>
          <w:rFonts w:hint="eastAsia" w:ascii="仿宋_GB2312"/>
          <w:sz w:val="30"/>
          <w:szCs w:val="30"/>
          <w:lang w:val="en-US" w:eastAsia="zh-CN"/>
        </w:rPr>
        <w:t>2.决策依据情况。</w:t>
      </w:r>
      <w:r>
        <w:rPr>
          <w:rFonts w:hint="eastAsia" w:ascii="仿宋_GB2312" w:hAnsi="仿宋_GB2312" w:eastAsia="仿宋_GB2312" w:cs="仿宋_GB2312"/>
          <w:color w:val="000000"/>
          <w:kern w:val="0"/>
          <w:sz w:val="30"/>
          <w:szCs w:val="30"/>
        </w:rPr>
        <w:t>项目立项符合国家法律法规、国民经济发展规划和相关政策；符合行业发展规划和政策要求；项目立项与部门职责范围相符，属于部门履职所需；项目属于公共财政支持范围，符合中央、地方事权支出责任划分原则</w:t>
      </w:r>
      <w:r>
        <w:rPr>
          <w:rFonts w:hint="eastAsia" w:ascii="仿宋_GB2312" w:hAnsi="仿宋_GB2312" w:eastAsia="仿宋_GB2312" w:cs="仿宋_GB2312"/>
          <w:color w:val="000000"/>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Style w:val="17"/>
          <w:rFonts w:ascii="楷体" w:hAnsi="楷体" w:eastAsia="楷体"/>
          <w:spacing w:val="-4"/>
          <w:sz w:val="32"/>
          <w:szCs w:val="32"/>
        </w:rPr>
      </w:pPr>
      <w:r>
        <w:rPr>
          <w:rFonts w:hint="eastAsia" w:ascii="仿宋_GB2312" w:hAnsi="仿宋_GB2312" w:cs="仿宋_GB2312"/>
          <w:color w:val="000000"/>
          <w:kern w:val="0"/>
          <w:sz w:val="30"/>
          <w:szCs w:val="30"/>
          <w:lang w:val="en-US" w:eastAsia="zh-CN"/>
        </w:rPr>
        <w:t>3.资金投入情况。</w:t>
      </w:r>
      <w:r>
        <w:rPr>
          <w:rFonts w:hint="eastAsia" w:ascii="仿宋" w:hAnsi="仿宋" w:eastAsia="仿宋" w:cs="仿宋"/>
          <w:color w:val="000000"/>
          <w:kern w:val="0"/>
          <w:sz w:val="32"/>
          <w:szCs w:val="32"/>
          <w:lang w:val="en-US" w:eastAsia="zh-CN"/>
        </w:rPr>
        <w:t>该项目</w:t>
      </w:r>
      <w:r>
        <w:rPr>
          <w:rFonts w:hint="eastAsia" w:ascii="仿宋" w:hAnsi="仿宋" w:eastAsia="仿宋" w:cs="仿宋"/>
          <w:color w:val="000000"/>
          <w:kern w:val="0"/>
          <w:sz w:val="32"/>
          <w:szCs w:val="32"/>
        </w:rPr>
        <w:t>预算编制有明确标准，资金额度与年度目标相适应，</w:t>
      </w:r>
      <w:r>
        <w:rPr>
          <w:rFonts w:hint="eastAsia" w:ascii="仿宋" w:hAnsi="仿宋" w:eastAsia="仿宋" w:cs="仿宋"/>
          <w:color w:val="000000"/>
          <w:kern w:val="0"/>
          <w:sz w:val="32"/>
          <w:szCs w:val="32"/>
          <w:lang w:val="en-US" w:eastAsia="zh-CN"/>
        </w:rPr>
        <w:t>可</w:t>
      </w:r>
      <w:r>
        <w:rPr>
          <w:rFonts w:hint="eastAsia" w:ascii="仿宋" w:hAnsi="仿宋" w:eastAsia="仿宋" w:cs="仿宋"/>
          <w:color w:val="000000"/>
          <w:kern w:val="0"/>
          <w:sz w:val="32"/>
          <w:szCs w:val="32"/>
        </w:rPr>
        <w:t>反映和考核项目预算编制的科学性、合理性情况。项目预算资金分配有测算依据，与</w:t>
      </w:r>
      <w:r>
        <w:rPr>
          <w:rFonts w:hint="eastAsia" w:ascii="仿宋" w:hAnsi="仿宋" w:eastAsia="仿宋" w:cs="仿宋"/>
          <w:color w:val="000000"/>
          <w:kern w:val="0"/>
          <w:sz w:val="32"/>
          <w:szCs w:val="32"/>
          <w:lang w:val="en-US" w:eastAsia="zh-CN"/>
        </w:rPr>
        <w:t>项目实施单位年初预算</w:t>
      </w:r>
      <w:r>
        <w:rPr>
          <w:rFonts w:hint="eastAsia" w:ascii="仿宋" w:hAnsi="仿宋" w:eastAsia="仿宋" w:cs="仿宋"/>
          <w:color w:val="000000"/>
          <w:kern w:val="0"/>
          <w:sz w:val="32"/>
          <w:szCs w:val="32"/>
        </w:rPr>
        <w:t>相适应</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2022年项目资金总额15万元，其中：资本性支出3万元、劳务费4.05万元、邮电费1.68万元、差旅费2.77万元、办公费1.93万元、其他交通费1.03万元。</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Fonts w:hint="eastAsia" w:ascii="仿宋" w:hAnsi="仿宋" w:eastAsia="仿宋" w:cs="仿宋"/>
          <w:color w:val="000000"/>
          <w:kern w:val="0"/>
          <w:sz w:val="30"/>
          <w:szCs w:val="30"/>
          <w:lang w:eastAsia="zh-CN"/>
        </w:rPr>
      </w:pPr>
      <w:r>
        <w:rPr>
          <w:rFonts w:hint="eastAsia" w:ascii="仿宋" w:hAnsi="仿宋" w:eastAsia="仿宋" w:cs="仿宋"/>
          <w:kern w:val="0"/>
          <w:sz w:val="30"/>
          <w:szCs w:val="30"/>
          <w:lang w:val="en-US" w:eastAsia="zh-CN"/>
        </w:rPr>
        <w:t>1.资金管理情况。2022年该项目资金到位率100%。项目</w:t>
      </w:r>
      <w:r>
        <w:rPr>
          <w:rFonts w:hint="eastAsia" w:ascii="仿宋" w:hAnsi="仿宋" w:eastAsia="仿宋" w:cs="仿宋"/>
          <w:color w:val="000000"/>
          <w:kern w:val="0"/>
          <w:sz w:val="30"/>
          <w:szCs w:val="30"/>
          <w:lang w:val="en-US" w:eastAsia="zh-CN"/>
        </w:rPr>
        <w:t>预算执行率99.99%。资金使用</w:t>
      </w:r>
      <w:r>
        <w:rPr>
          <w:rFonts w:hint="eastAsia" w:ascii="仿宋" w:hAnsi="仿宋" w:eastAsia="仿宋" w:cs="仿宋"/>
          <w:color w:val="000000"/>
          <w:kern w:val="0"/>
          <w:sz w:val="30"/>
          <w:szCs w:val="30"/>
        </w:rPr>
        <w:t>符合国家财经法规和财务管理制度以及有关专项资金管理办法的规定；资金的拨付有完整的审批程序和手续；符合项目预算批复或合同规定的用途</w:t>
      </w:r>
      <w:r>
        <w:rPr>
          <w:rFonts w:hint="eastAsia" w:ascii="仿宋" w:hAnsi="仿宋" w:eastAsia="仿宋" w:cs="仿宋"/>
          <w:color w:val="000000"/>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default" w:ascii="楷体" w:hAnsi="楷体" w:eastAsia="楷体"/>
          <w:spacing w:val="-4"/>
          <w:sz w:val="32"/>
          <w:szCs w:val="32"/>
          <w:lang w:val="en-US"/>
        </w:rPr>
      </w:pPr>
      <w:r>
        <w:rPr>
          <w:rFonts w:hint="eastAsia" w:ascii="仿宋" w:hAnsi="仿宋" w:eastAsia="仿宋" w:cs="仿宋"/>
          <w:color w:val="000000"/>
          <w:kern w:val="0"/>
          <w:sz w:val="30"/>
          <w:szCs w:val="30"/>
          <w:lang w:val="en-US" w:eastAsia="zh-CN"/>
        </w:rPr>
        <w:t>2.组织实施情况。2022年严格遵守各项规章制度 ，</w:t>
      </w:r>
      <w:r>
        <w:rPr>
          <w:rFonts w:hint="eastAsia" w:ascii="仿宋" w:hAnsi="仿宋" w:eastAsia="仿宋" w:cs="仿宋"/>
          <w:color w:val="000000"/>
          <w:kern w:val="0"/>
          <w:sz w:val="30"/>
          <w:szCs w:val="30"/>
        </w:rPr>
        <w:t>保障</w:t>
      </w:r>
      <w:r>
        <w:rPr>
          <w:rFonts w:hint="eastAsia" w:ascii="仿宋" w:hAnsi="仿宋" w:eastAsia="仿宋" w:cs="仿宋"/>
          <w:color w:val="000000"/>
          <w:kern w:val="0"/>
          <w:sz w:val="30"/>
          <w:szCs w:val="30"/>
          <w:lang w:val="en-US" w:eastAsia="zh-CN"/>
        </w:rPr>
        <w:t>了</w:t>
      </w:r>
      <w:r>
        <w:rPr>
          <w:rFonts w:hint="eastAsia" w:ascii="仿宋" w:hAnsi="仿宋" w:eastAsia="仿宋" w:cs="仿宋"/>
          <w:color w:val="000000"/>
          <w:kern w:val="0"/>
          <w:sz w:val="30"/>
          <w:szCs w:val="30"/>
        </w:rPr>
        <w:t>项目顺利实施。</w:t>
      </w:r>
      <w:r>
        <w:rPr>
          <w:rFonts w:hint="eastAsia" w:ascii="仿宋" w:hAnsi="仿宋" w:eastAsia="仿宋" w:cs="仿宋"/>
          <w:color w:val="000000"/>
          <w:kern w:val="0"/>
          <w:sz w:val="30"/>
          <w:szCs w:val="30"/>
          <w:lang w:val="en-US" w:eastAsia="zh-CN"/>
        </w:rPr>
        <w:t>同时按照预期目标对项目实施地进行了业务督导工作，确保项目有效执行。</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截止202</w:t>
      </w:r>
      <w:r>
        <w:rPr>
          <w:rStyle w:val="17"/>
          <w:rFonts w:hint="eastAsia" w:ascii="仿宋" w:hAnsi="仿宋" w:eastAsia="仿宋" w:cs="仿宋"/>
          <w:b w:val="0"/>
          <w:bCs w:val="0"/>
          <w:spacing w:val="-4"/>
          <w:sz w:val="32"/>
          <w:szCs w:val="32"/>
          <w:lang w:val="en-US" w:eastAsia="zh-CN"/>
        </w:rPr>
        <w:t>2</w:t>
      </w:r>
      <w:r>
        <w:rPr>
          <w:rStyle w:val="17"/>
          <w:rFonts w:hint="eastAsia" w:ascii="仿宋" w:hAnsi="仿宋" w:eastAsia="仿宋" w:cs="仿宋"/>
          <w:b w:val="0"/>
          <w:bCs w:val="0"/>
          <w:spacing w:val="-4"/>
          <w:sz w:val="32"/>
          <w:szCs w:val="32"/>
        </w:rPr>
        <w:t>年12月底，</w:t>
      </w:r>
      <w:r>
        <w:rPr>
          <w:rStyle w:val="17"/>
          <w:rFonts w:hint="eastAsia" w:ascii="仿宋" w:hAnsi="仿宋" w:eastAsia="仿宋" w:cs="仿宋"/>
          <w:b w:val="0"/>
          <w:bCs w:val="0"/>
          <w:spacing w:val="-4"/>
          <w:sz w:val="32"/>
          <w:szCs w:val="32"/>
          <w:lang w:val="en-US" w:eastAsia="zh-CN"/>
        </w:rPr>
        <w:t>自治区妇女儿童公益项目管理</w:t>
      </w:r>
      <w:r>
        <w:rPr>
          <w:rStyle w:val="17"/>
          <w:rFonts w:hint="eastAsia" w:ascii="仿宋" w:hAnsi="仿宋" w:eastAsia="仿宋" w:cs="仿宋"/>
          <w:b w:val="0"/>
          <w:bCs w:val="0"/>
          <w:spacing w:val="-4"/>
          <w:sz w:val="32"/>
          <w:szCs w:val="32"/>
        </w:rPr>
        <w:t>中心运转正常，</w:t>
      </w:r>
      <w:r>
        <w:rPr>
          <w:rStyle w:val="17"/>
          <w:rFonts w:hint="eastAsia" w:ascii="仿宋" w:hAnsi="仿宋" w:eastAsia="仿宋" w:cs="仿宋"/>
          <w:b w:val="0"/>
          <w:bCs w:val="0"/>
          <w:spacing w:val="-4"/>
          <w:sz w:val="32"/>
          <w:szCs w:val="32"/>
          <w:lang w:val="en-US" w:eastAsia="zh-CN"/>
        </w:rPr>
        <w:t>更新</w:t>
      </w:r>
      <w:r>
        <w:rPr>
          <w:rStyle w:val="17"/>
          <w:rFonts w:hint="eastAsia" w:ascii="仿宋" w:hAnsi="仿宋" w:eastAsia="仿宋" w:cs="仿宋"/>
          <w:b w:val="0"/>
          <w:bCs w:val="0"/>
          <w:spacing w:val="-4"/>
          <w:sz w:val="32"/>
          <w:szCs w:val="32"/>
        </w:rPr>
        <w:t>了</w:t>
      </w:r>
      <w:r>
        <w:rPr>
          <w:rStyle w:val="17"/>
          <w:rFonts w:hint="eastAsia" w:ascii="仿宋" w:hAnsi="仿宋" w:eastAsia="仿宋" w:cs="仿宋"/>
          <w:b w:val="0"/>
          <w:bCs w:val="0"/>
          <w:spacing w:val="-4"/>
          <w:sz w:val="32"/>
          <w:szCs w:val="32"/>
          <w:lang w:val="en-US" w:eastAsia="zh-CN"/>
        </w:rPr>
        <w:t>公益项目办公设备</w:t>
      </w:r>
      <w:r>
        <w:rPr>
          <w:rStyle w:val="17"/>
          <w:rFonts w:hint="eastAsia" w:ascii="仿宋" w:hAnsi="仿宋" w:eastAsia="仿宋" w:cs="仿宋"/>
          <w:b w:val="0"/>
          <w:bCs w:val="0"/>
          <w:spacing w:val="-4"/>
          <w:sz w:val="32"/>
          <w:szCs w:val="32"/>
        </w:rPr>
        <w:t>,</w:t>
      </w:r>
      <w:r>
        <w:rPr>
          <w:rStyle w:val="17"/>
          <w:rFonts w:hint="eastAsia" w:ascii="仿宋" w:hAnsi="仿宋" w:eastAsia="仿宋" w:cs="仿宋"/>
          <w:b w:val="0"/>
          <w:bCs w:val="0"/>
          <w:spacing w:val="-4"/>
          <w:sz w:val="32"/>
          <w:szCs w:val="32"/>
          <w:lang w:val="en-US" w:eastAsia="zh-CN"/>
        </w:rPr>
        <w:t>加强了项目督导，</w:t>
      </w:r>
      <w:r>
        <w:rPr>
          <w:rStyle w:val="17"/>
          <w:rFonts w:hint="eastAsia" w:ascii="仿宋" w:hAnsi="仿宋" w:eastAsia="仿宋" w:cs="仿宋"/>
          <w:b w:val="0"/>
          <w:bCs w:val="0"/>
          <w:spacing w:val="-4"/>
          <w:sz w:val="32"/>
          <w:szCs w:val="32"/>
        </w:rPr>
        <w:t>为</w:t>
      </w:r>
      <w:r>
        <w:rPr>
          <w:rStyle w:val="17"/>
          <w:rFonts w:hint="eastAsia" w:ascii="仿宋" w:hAnsi="仿宋" w:eastAsia="仿宋" w:cs="仿宋"/>
          <w:b w:val="0"/>
          <w:bCs w:val="0"/>
          <w:spacing w:val="-4"/>
          <w:sz w:val="32"/>
          <w:szCs w:val="32"/>
          <w:lang w:val="en-US" w:eastAsia="zh-CN"/>
        </w:rPr>
        <w:t>项目执行</w:t>
      </w:r>
      <w:r>
        <w:rPr>
          <w:rStyle w:val="17"/>
          <w:rFonts w:hint="eastAsia" w:ascii="仿宋" w:hAnsi="仿宋" w:eastAsia="仿宋" w:cs="仿宋"/>
          <w:b w:val="0"/>
          <w:bCs w:val="0"/>
          <w:spacing w:val="-4"/>
          <w:sz w:val="32"/>
          <w:szCs w:val="32"/>
        </w:rPr>
        <w:t>提供良好的</w:t>
      </w:r>
      <w:r>
        <w:rPr>
          <w:rStyle w:val="17"/>
          <w:rFonts w:hint="eastAsia" w:ascii="仿宋" w:hAnsi="仿宋" w:eastAsia="仿宋" w:cs="仿宋"/>
          <w:b w:val="0"/>
          <w:bCs w:val="0"/>
          <w:spacing w:val="-4"/>
          <w:sz w:val="32"/>
          <w:szCs w:val="32"/>
          <w:lang w:val="en-US" w:eastAsia="zh-CN"/>
        </w:rPr>
        <w:t>服务</w:t>
      </w:r>
      <w:r>
        <w:rPr>
          <w:rStyle w:val="17"/>
          <w:rFonts w:hint="eastAsia" w:ascii="仿宋" w:hAnsi="仿宋" w:eastAsia="仿宋" w:cs="仿宋"/>
          <w:b w:val="0"/>
          <w:bCs w:val="0"/>
          <w:spacing w:val="-4"/>
          <w:sz w:val="32"/>
          <w:szCs w:val="32"/>
        </w:rPr>
        <w:t>,得到了各方面的一致好评,各项指标均评价良好，不断地提高</w:t>
      </w:r>
      <w:r>
        <w:rPr>
          <w:rStyle w:val="17"/>
          <w:rFonts w:hint="eastAsia" w:ascii="仿宋" w:hAnsi="仿宋" w:eastAsia="仿宋" w:cs="仿宋"/>
          <w:b w:val="0"/>
          <w:bCs w:val="0"/>
          <w:spacing w:val="-4"/>
          <w:sz w:val="32"/>
          <w:szCs w:val="32"/>
          <w:lang w:val="en-US" w:eastAsia="zh-CN"/>
        </w:rPr>
        <w:t>了项目</w:t>
      </w:r>
      <w:r>
        <w:rPr>
          <w:rStyle w:val="17"/>
          <w:rFonts w:hint="eastAsia" w:ascii="仿宋" w:hAnsi="仿宋" w:eastAsia="仿宋" w:cs="仿宋"/>
          <w:b w:val="0"/>
          <w:bCs w:val="0"/>
          <w:spacing w:val="-4"/>
          <w:sz w:val="32"/>
          <w:szCs w:val="32"/>
        </w:rPr>
        <w:t>服务水平</w:t>
      </w:r>
      <w:r>
        <w:rPr>
          <w:rStyle w:val="17"/>
          <w:rFonts w:hint="eastAsia" w:ascii="仿宋" w:hAnsi="仿宋" w:eastAsia="仿宋" w:cs="仿宋"/>
          <w:b w:val="0"/>
          <w:bCs w:val="0"/>
          <w:spacing w:val="-4"/>
          <w:sz w:val="32"/>
          <w:szCs w:val="32"/>
          <w:lang w:val="en-US" w:eastAsia="zh-CN"/>
        </w:rPr>
        <w:t>及项目执行</w:t>
      </w:r>
      <w:r>
        <w:rPr>
          <w:rStyle w:val="17"/>
          <w:rFonts w:hint="eastAsia" w:ascii="仿宋" w:hAnsi="仿宋" w:eastAsia="仿宋" w:cs="仿宋"/>
          <w:b w:val="0"/>
          <w:bCs w:val="0"/>
          <w:spacing w:val="-4"/>
          <w:sz w:val="32"/>
          <w:szCs w:val="32"/>
        </w:rPr>
        <w:t>满意度。</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7" w:firstLineChars="181"/>
        <w:textAlignment w:val="auto"/>
        <w:rPr>
          <w:rFonts w:hint="eastAsia" w:ascii="楷体" w:hAnsi="楷体" w:eastAsia="楷体"/>
          <w:b/>
          <w:spacing w:val="-4"/>
          <w:sz w:val="32"/>
          <w:szCs w:val="32"/>
        </w:rPr>
      </w:pPr>
      <w:r>
        <w:rPr>
          <w:rFonts w:hint="eastAsia" w:ascii="楷体" w:hAnsi="楷体" w:eastAsia="楷体"/>
          <w:b/>
          <w:spacing w:val="-4"/>
          <w:sz w:val="32"/>
          <w:szCs w:val="32"/>
        </w:rPr>
        <w:t>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val="0"/>
          <w:bCs/>
          <w:spacing w:val="-4"/>
          <w:sz w:val="32"/>
          <w:szCs w:val="32"/>
        </w:rPr>
      </w:pPr>
      <w:r>
        <w:rPr>
          <w:rFonts w:hint="eastAsia" w:ascii="仿宋" w:hAnsi="仿宋" w:eastAsia="仿宋" w:cs="仿宋"/>
          <w:b w:val="0"/>
          <w:bCs/>
          <w:spacing w:val="-4"/>
          <w:sz w:val="32"/>
          <w:szCs w:val="32"/>
        </w:rPr>
        <w:t>全年已顺利完成了年度主要任务工作，并各项工作都取得不错的效果，开展</w:t>
      </w:r>
      <w:r>
        <w:rPr>
          <w:rFonts w:hint="eastAsia" w:ascii="仿宋" w:hAnsi="仿宋" w:eastAsia="仿宋" w:cs="仿宋"/>
          <w:b w:val="0"/>
          <w:bCs/>
          <w:spacing w:val="-4"/>
          <w:sz w:val="32"/>
          <w:szCs w:val="32"/>
          <w:lang w:val="en-US" w:eastAsia="zh-CN"/>
        </w:rPr>
        <w:t>项目执行督导与调研，解决项目执行过程中的瓶颈问题</w:t>
      </w:r>
      <w:r>
        <w:rPr>
          <w:rFonts w:hint="eastAsia" w:ascii="仿宋" w:hAnsi="仿宋" w:eastAsia="仿宋" w:cs="仿宋"/>
          <w:b w:val="0"/>
          <w:bCs/>
          <w:spacing w:val="-4"/>
          <w:sz w:val="32"/>
          <w:szCs w:val="32"/>
        </w:rPr>
        <w:t>，有利于</w:t>
      </w:r>
      <w:r>
        <w:rPr>
          <w:rFonts w:hint="eastAsia" w:ascii="仿宋" w:hAnsi="仿宋" w:eastAsia="仿宋" w:cs="仿宋"/>
          <w:b w:val="0"/>
          <w:bCs/>
          <w:spacing w:val="-4"/>
          <w:sz w:val="32"/>
          <w:szCs w:val="32"/>
          <w:lang w:val="en-US" w:eastAsia="zh-CN"/>
        </w:rPr>
        <w:t>项目的进一步规范的开展</w:t>
      </w:r>
      <w:r>
        <w:rPr>
          <w:rFonts w:hint="eastAsia" w:ascii="仿宋" w:hAnsi="仿宋" w:eastAsia="仿宋" w:cs="仿宋"/>
          <w:b w:val="0"/>
          <w:bCs/>
          <w:spacing w:val="-4"/>
          <w:sz w:val="32"/>
          <w:szCs w:val="32"/>
        </w:rPr>
        <w:t>，帮助有关部门做出有力决策。</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Style w:val="17"/>
          <w:rFonts w:ascii="楷体" w:hAnsi="楷体" w:eastAsia="楷体"/>
          <w:spacing w:val="-4"/>
          <w:sz w:val="32"/>
          <w:szCs w:val="32"/>
        </w:rPr>
      </w:pPr>
      <w:r>
        <w:rPr>
          <w:rFonts w:hint="eastAsia" w:ascii="仿宋" w:hAnsi="仿宋" w:eastAsia="仿宋" w:cs="仿宋"/>
          <w:b w:val="0"/>
          <w:bCs/>
          <w:spacing w:val="-4"/>
          <w:sz w:val="32"/>
          <w:szCs w:val="32"/>
          <w:lang w:val="en-US" w:eastAsia="zh-CN"/>
        </w:rPr>
        <w:t xml:space="preserve">    2022年满意度指标完成率100%。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7"/>
          <w:rFonts w:ascii="黑体" w:hAnsi="黑体" w:eastAsia="黑体"/>
          <w:spacing w:val="-4"/>
          <w:sz w:val="32"/>
          <w:szCs w:val="32"/>
        </w:rPr>
      </w:pPr>
      <w:r>
        <w:rPr>
          <w:rStyle w:val="17"/>
          <w:rFonts w:hint="eastAsia" w:ascii="黑体" w:hAnsi="黑体" w:eastAsia="黑体"/>
          <w:b w:val="0"/>
          <w:spacing w:val="-4"/>
          <w:sz w:val="32"/>
          <w:szCs w:val="32"/>
        </w:rPr>
        <w:t>五、</w:t>
      </w:r>
      <w:r>
        <w:rPr>
          <w:rStyle w:val="17"/>
          <w:rFonts w:ascii="黑体" w:hAnsi="黑体" w:eastAsia="黑体"/>
          <w:b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一是领导高度重视是关键。为更好地落实财政部《项目支出绩效评价管理办法》（财预〔2020〕10 号），按照</w:t>
      </w:r>
      <w:r>
        <w:rPr>
          <w:rStyle w:val="17"/>
          <w:rFonts w:hint="eastAsia" w:ascii="仿宋" w:hAnsi="仿宋" w:eastAsia="仿宋" w:cs="仿宋"/>
          <w:b w:val="0"/>
          <w:bCs w:val="0"/>
          <w:spacing w:val="-4"/>
          <w:sz w:val="32"/>
          <w:szCs w:val="32"/>
          <w:lang w:val="en-US" w:eastAsia="zh-CN"/>
        </w:rPr>
        <w:t>自治区绩效考核相关</w:t>
      </w:r>
      <w:r>
        <w:rPr>
          <w:rStyle w:val="17"/>
          <w:rFonts w:hint="eastAsia" w:ascii="仿宋" w:hAnsi="仿宋" w:eastAsia="仿宋" w:cs="仿宋"/>
          <w:b w:val="0"/>
          <w:bCs w:val="0"/>
          <w:spacing w:val="-4"/>
          <w:sz w:val="32"/>
          <w:szCs w:val="32"/>
        </w:rPr>
        <w:t>文件要求，我单位领导高度重视，听取有关汇报，并以财务</w:t>
      </w:r>
      <w:r>
        <w:rPr>
          <w:rStyle w:val="17"/>
          <w:rFonts w:hint="eastAsia" w:ascii="仿宋" w:hAnsi="仿宋" w:eastAsia="仿宋" w:cs="仿宋"/>
          <w:b w:val="0"/>
          <w:bCs w:val="0"/>
          <w:spacing w:val="-4"/>
          <w:sz w:val="32"/>
          <w:szCs w:val="32"/>
          <w:lang w:val="en-US" w:eastAsia="zh-CN"/>
        </w:rPr>
        <w:t>室</w:t>
      </w:r>
      <w:r>
        <w:rPr>
          <w:rStyle w:val="17"/>
          <w:rFonts w:hint="eastAsia" w:ascii="仿宋" w:hAnsi="仿宋" w:eastAsia="仿宋" w:cs="仿宋"/>
          <w:b w:val="0"/>
          <w:bCs w:val="0"/>
          <w:spacing w:val="-4"/>
          <w:sz w:val="32"/>
          <w:szCs w:val="32"/>
        </w:rPr>
        <w:t>为主要牵头部门，按年初设定的项目绩效目标情况，高质量的开展绩效评价工作。</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二是完善管理制度是基础。通过绩效评价找出项目运行中存在的问题及其形成的原因，完善项目管理制度，规范项目资金使用，进一步提高财政资金支出透明度和使用效率。</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三是注重绩效管理是根本。科学合理的编报项目绩效目标，严格执行项目管理程序及政府采购制度等，保证项目资金使用合规，既能满足节约办事的要求，又推进了</w:t>
      </w:r>
      <w:r>
        <w:rPr>
          <w:rStyle w:val="17"/>
          <w:rFonts w:hint="eastAsia" w:ascii="仿宋" w:hAnsi="仿宋" w:eastAsia="仿宋" w:cs="仿宋"/>
          <w:b w:val="0"/>
          <w:bCs w:val="0"/>
          <w:spacing w:val="-4"/>
          <w:sz w:val="32"/>
          <w:szCs w:val="32"/>
          <w:lang w:val="en-US" w:eastAsia="zh-CN"/>
        </w:rPr>
        <w:t>中心</w:t>
      </w:r>
      <w:r>
        <w:rPr>
          <w:rStyle w:val="17"/>
          <w:rFonts w:hint="eastAsia" w:ascii="仿宋" w:hAnsi="仿宋" w:eastAsia="仿宋" w:cs="仿宋"/>
          <w:b w:val="0"/>
          <w:bCs w:val="0"/>
          <w:spacing w:val="-4"/>
          <w:sz w:val="32"/>
          <w:szCs w:val="32"/>
        </w:rPr>
        <w:t>工作的有序开展。</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7"/>
          <w:rFonts w:ascii="楷体" w:hAnsi="楷体" w:eastAsia="楷体"/>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六</w:t>
      </w:r>
      <w:r>
        <w:rPr>
          <w:rStyle w:val="17"/>
          <w:rFonts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7"/>
          <w:rFonts w:hint="eastAsia" w:ascii="仿宋" w:hAnsi="仿宋" w:eastAsia="仿宋" w:cs="仿宋"/>
          <w:spacing w:val="-4"/>
          <w:sz w:val="32"/>
          <w:szCs w:val="32"/>
          <w:lang w:val="en-US" w:eastAsia="zh-CN"/>
        </w:rPr>
      </w:pPr>
      <w:r>
        <w:rPr>
          <w:rStyle w:val="17"/>
          <w:rFonts w:hint="eastAsia" w:ascii="仿宋" w:hAnsi="仿宋" w:eastAsia="仿宋" w:cs="仿宋"/>
          <w:b w:val="0"/>
          <w:bCs w:val="0"/>
          <w:spacing w:val="-4"/>
          <w:sz w:val="32"/>
          <w:szCs w:val="32"/>
          <w:lang w:val="en-US" w:eastAsia="zh-CN"/>
        </w:rPr>
        <w:t>无</w:t>
      </w:r>
      <w:r>
        <w:rPr>
          <w:rStyle w:val="17"/>
          <w:rFonts w:hint="eastAsia" w:ascii="仿宋" w:hAnsi="仿宋" w:eastAsia="仿宋" w:cs="仿宋"/>
          <w:spacing w:val="-4"/>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楷体" w:hAnsi="楷体" w:eastAsia="楷体"/>
          <w:spacing w:val="-4"/>
          <w:sz w:val="32"/>
          <w:szCs w:val="32"/>
        </w:rPr>
      </w:pPr>
      <w:r>
        <w:rPr>
          <w:rStyle w:val="17"/>
          <w:rFonts w:hint="eastAsia" w:ascii="黑体" w:hAnsi="黑体" w:eastAsia="黑体"/>
          <w:b w:val="0"/>
          <w:spacing w:val="-4"/>
          <w:sz w:val="32"/>
          <w:szCs w:val="32"/>
        </w:rPr>
        <w:t>七、其他需要说明的问题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64E42D"/>
    <w:multiLevelType w:val="singleLevel"/>
    <w:tmpl w:val="DF64E42D"/>
    <w:lvl w:ilvl="0" w:tentative="0">
      <w:start w:val="4"/>
      <w:numFmt w:val="chineseCounting"/>
      <w:suff w:val="nothing"/>
      <w:lvlText w:val="（%1）"/>
      <w:lvlJc w:val="left"/>
      <w:rPr>
        <w:rFonts w:hint="eastAsia"/>
      </w:rPr>
    </w:lvl>
  </w:abstractNum>
  <w:abstractNum w:abstractNumId="1">
    <w:nsid w:val="0EE3FA6D"/>
    <w:multiLevelType w:val="singleLevel"/>
    <w:tmpl w:val="0EE3FA6D"/>
    <w:lvl w:ilvl="0" w:tentative="0">
      <w:start w:val="1"/>
      <w:numFmt w:val="decimal"/>
      <w:lvlText w:val="%1."/>
      <w:lvlJc w:val="left"/>
      <w:pPr>
        <w:tabs>
          <w:tab w:val="left" w:pos="312"/>
        </w:tabs>
        <w:ind w:left="642" w:leftChars="0" w:firstLine="0" w:firstLineChars="0"/>
      </w:pPr>
      <w:rPr>
        <w:rFonts w:hint="default" w:ascii="仿宋" w:hAnsi="仿宋" w:eastAsia="仿宋" w:cs="仿宋"/>
        <w:sz w:val="32"/>
        <w:szCs w:val="3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UyZjY3YTI1YmFmMzhmYzFiNGE0YzcwYzgwZTA3Nz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C732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41469"/>
    <w:rsid w:val="00E769FE"/>
    <w:rsid w:val="00E774CE"/>
    <w:rsid w:val="00E96D03"/>
    <w:rsid w:val="00EA2CBE"/>
    <w:rsid w:val="00EB10A0"/>
    <w:rsid w:val="00F32FEE"/>
    <w:rsid w:val="00FB10BB"/>
    <w:rsid w:val="08F418E7"/>
    <w:rsid w:val="0CB44F22"/>
    <w:rsid w:val="4D2606A1"/>
    <w:rsid w:val="7B531717"/>
    <w:rsid w:val="7E6F33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6</Pages>
  <Words>2123</Words>
  <Characters>2204</Characters>
  <Lines>2</Lines>
  <Paragraphs>1</Paragraphs>
  <TotalTime>10</TotalTime>
  <ScaleCrop>false</ScaleCrop>
  <LinksUpToDate>false</LinksUpToDate>
  <CharactersWithSpaces>2217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2023-04-11T07:44:00Z</dcterms:created>
  <dc:creator>赵 恺（预算处）</dc:creator>
  <cp:lastModifiedBy>cws</cp:lastModifiedBy>
  <cp:lastPrinted>2018-12-31T10:56:00Z</cp:lastPrinted>
  <dcterms:modified xsi:type="dcterms:W3CDTF">2023-08-29T04:14:20Z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574E759885E14196A2CF1DE8F209162B</vt:lpwstr>
  </property>
</Properties>
</file>