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default" w:hAnsi="宋体" w:eastAsia="仿宋_GB2312" w:cs="宋体"/>
          <w:kern w:val="0"/>
          <w:sz w:val="28"/>
          <w:szCs w:val="28"/>
          <w:lang w:val="en-US" w:eastAsia="zh-CN"/>
        </w:rPr>
      </w:pPr>
      <w:r>
        <w:rPr>
          <w:rFonts w:hint="eastAsia" w:hAnsi="宋体" w:eastAsia="仿宋_GB2312" w:cs="宋体"/>
          <w:kern w:val="0"/>
          <w:sz w:val="36"/>
          <w:szCs w:val="36"/>
        </w:rPr>
        <w:t>项目名称：</w:t>
      </w:r>
      <w:r>
        <w:rPr>
          <w:rFonts w:hint="eastAsia" w:hAnsi="宋体" w:eastAsia="仿宋_GB2312" w:cs="宋体"/>
          <w:kern w:val="0"/>
          <w:sz w:val="28"/>
          <w:szCs w:val="28"/>
          <w:lang w:val="en-US" w:eastAsia="zh-CN"/>
        </w:rPr>
        <w:t>复明流动手术车工作经费</w:t>
      </w:r>
    </w:p>
    <w:p>
      <w:pPr>
        <w:spacing w:line="540" w:lineRule="exact"/>
        <w:ind w:firstLine="567"/>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28"/>
          <w:szCs w:val="28"/>
          <w:lang w:val="en-US" w:eastAsia="zh-CN"/>
        </w:rPr>
        <w:t>自治区妇女儿童公益项目管理中心</w:t>
      </w:r>
    </w:p>
    <w:p>
      <w:pPr>
        <w:spacing w:line="540" w:lineRule="exact"/>
        <w:ind w:firstLine="900" w:firstLineChars="250"/>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主管部门（公章）：</w:t>
      </w:r>
      <w:r>
        <w:rPr>
          <w:rFonts w:hint="eastAsia" w:hAnsi="宋体" w:eastAsia="仿宋_GB2312" w:cs="宋体"/>
          <w:kern w:val="0"/>
          <w:sz w:val="28"/>
          <w:szCs w:val="28"/>
          <w:lang w:val="en-US" w:eastAsia="zh-CN"/>
        </w:rPr>
        <w:t>自治区妇女联合会</w:t>
      </w:r>
    </w:p>
    <w:p>
      <w:pPr>
        <w:spacing w:line="540" w:lineRule="exact"/>
        <w:ind w:firstLine="900" w:firstLineChars="250"/>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28"/>
          <w:szCs w:val="28"/>
          <w:lang w:val="en-US" w:eastAsia="zh-CN"/>
        </w:rPr>
        <w:t>王斌</w:t>
      </w:r>
    </w:p>
    <w:p>
      <w:pPr>
        <w:spacing w:line="540" w:lineRule="exact"/>
        <w:ind w:left="273" w:firstLine="567"/>
        <w:rPr>
          <w:rStyle w:val="17"/>
          <w:rFonts w:hint="eastAsia" w:ascii="仿宋" w:hAnsi="仿宋" w:eastAsia="仿宋" w:cs="仿宋"/>
          <w:spacing w:val="-4"/>
          <w:sz w:val="28"/>
          <w:szCs w:val="28"/>
          <w:lang w:val="en-US" w:eastAsia="zh-CN"/>
        </w:rPr>
      </w:pPr>
      <w:r>
        <w:rPr>
          <w:rFonts w:hint="eastAsia" w:hAnsi="宋体" w:eastAsia="仿宋_GB2312" w:cs="宋体"/>
          <w:kern w:val="0"/>
          <w:sz w:val="36"/>
          <w:szCs w:val="36"/>
        </w:rPr>
        <w:t>填报时间：</w:t>
      </w:r>
      <w:r>
        <w:rPr>
          <w:rFonts w:hint="eastAsia" w:ascii="仿宋" w:hAnsi="仿宋" w:eastAsia="仿宋" w:cs="仿宋"/>
          <w:kern w:val="0"/>
          <w:sz w:val="28"/>
          <w:szCs w:val="28"/>
          <w:lang w:val="en-US" w:eastAsia="zh-CN"/>
        </w:rPr>
        <w:t>2023年4月11日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bookmarkStart w:id="0" w:name="_GoBack"/>
      <w:bookmarkEnd w:id="0"/>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Style w:val="17"/>
          <w:rFonts w:ascii="楷体" w:hAnsi="楷体" w:eastAsia="楷体"/>
          <w:spacing w:val="-4"/>
          <w:sz w:val="32"/>
          <w:szCs w:val="32"/>
        </w:rPr>
      </w:pPr>
      <w:r>
        <w:rPr>
          <w:rFonts w:hint="eastAsia" w:ascii="仿宋_GB2312" w:hAnsi="仿宋_GB2312" w:eastAsia="仿宋_GB2312" w:cs="仿宋_GB2312"/>
          <w:color w:val="000000"/>
          <w:spacing w:val="0"/>
          <w:sz w:val="30"/>
          <w:szCs w:val="30"/>
        </w:rPr>
        <w:t>在自治区妇联的积极争取和努力下，全国妇联、中国妇女发展基金、亚洲防盲基金会为我区伊犁哈萨克自治州、喀什地区捐赠两辆价值</w:t>
      </w:r>
      <w:r>
        <w:rPr>
          <w:rFonts w:hint="eastAsia" w:ascii="仿宋_GB2312" w:hAnsi="仿宋_GB2312" w:eastAsia="仿宋_GB2312" w:cs="仿宋_GB2312"/>
          <w:color w:val="000000"/>
          <w:spacing w:val="0"/>
          <w:sz w:val="30"/>
          <w:szCs w:val="30"/>
          <w:lang w:val="en-US" w:eastAsia="zh-CN"/>
        </w:rPr>
        <w:t>400</w:t>
      </w:r>
      <w:r>
        <w:rPr>
          <w:rFonts w:hint="eastAsia" w:ascii="仿宋_GB2312" w:hAnsi="仿宋_GB2312" w:eastAsia="仿宋_GB2312" w:cs="仿宋_GB2312"/>
          <w:color w:val="000000"/>
          <w:spacing w:val="0"/>
          <w:sz w:val="30"/>
          <w:szCs w:val="30"/>
        </w:rPr>
        <w:t>余万元港币流动眼科手术车。根据中国妇女发展基金会“中国流动眼科手术车”项目执行的要求，当地政府</w:t>
      </w:r>
      <w:r>
        <w:rPr>
          <w:rFonts w:hint="eastAsia" w:ascii="仿宋_GB2312" w:hAnsi="仿宋_GB2312" w:eastAsia="仿宋_GB2312" w:cs="仿宋_GB2312"/>
          <w:color w:val="000000"/>
          <w:spacing w:val="0"/>
          <w:sz w:val="30"/>
          <w:szCs w:val="30"/>
          <w:lang w:val="en-US" w:eastAsia="zh-CN"/>
        </w:rPr>
        <w:t>需</w:t>
      </w:r>
      <w:r>
        <w:rPr>
          <w:rFonts w:hint="eastAsia" w:ascii="仿宋_GB2312" w:hAnsi="仿宋_GB2312" w:eastAsia="仿宋_GB2312" w:cs="仿宋_GB2312"/>
          <w:color w:val="000000"/>
          <w:spacing w:val="0"/>
          <w:sz w:val="30"/>
          <w:szCs w:val="30"/>
        </w:rPr>
        <w:t>每年</w:t>
      </w:r>
      <w:r>
        <w:rPr>
          <w:rFonts w:hint="eastAsia" w:ascii="仿宋_GB2312" w:hAnsi="仿宋_GB2312" w:eastAsia="仿宋_GB2312" w:cs="仿宋_GB2312"/>
          <w:color w:val="000000"/>
          <w:spacing w:val="0"/>
          <w:sz w:val="30"/>
          <w:szCs w:val="30"/>
          <w:lang w:val="en-US" w:eastAsia="zh-CN"/>
        </w:rPr>
        <w:t>配套手术车工作经费60万元,</w:t>
      </w:r>
      <w:r>
        <w:rPr>
          <w:rFonts w:hint="eastAsia" w:ascii="仿宋_GB2312" w:hAnsi="仿宋_GB2312" w:eastAsia="仿宋_GB2312" w:cs="仿宋_GB2312"/>
          <w:color w:val="000000"/>
          <w:spacing w:val="0"/>
          <w:sz w:val="30"/>
          <w:szCs w:val="30"/>
        </w:rPr>
        <w:t>用于</w:t>
      </w:r>
      <w:r>
        <w:rPr>
          <w:rFonts w:hint="eastAsia" w:ascii="仿宋" w:hAnsi="仿宋" w:eastAsia="仿宋" w:cs="仿宋"/>
          <w:sz w:val="30"/>
          <w:szCs w:val="30"/>
          <w:lang w:val="en-US" w:eastAsia="zh-CN"/>
        </w:rPr>
        <w:t>复明眼科流动手术车</w:t>
      </w:r>
      <w:r>
        <w:rPr>
          <w:rFonts w:hint="eastAsia" w:ascii="仿宋" w:hAnsi="仿宋" w:eastAsia="仿宋" w:cs="仿宋"/>
          <w:sz w:val="30"/>
          <w:szCs w:val="30"/>
        </w:rPr>
        <w:t>的正常运转和手术耗材的补充</w:t>
      </w:r>
      <w:r>
        <w:rPr>
          <w:rFonts w:hint="eastAsia" w:ascii="仿宋_GB2312" w:hAnsi="仿宋_GB2312" w:eastAsia="仿宋_GB2312" w:cs="仿宋_GB2312"/>
          <w:color w:val="000000"/>
          <w:spacing w:val="0"/>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1.项目总体目标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为全疆生活困难的白内障患者提供白内障摘除及人工晶状体植入手术，让他们可以重见光明，重投社会，巩固拓展健康扶贫成果同乡村振兴工作有效衔接。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2.项目阶段性目标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Style w:val="17"/>
          <w:rFonts w:hint="default" w:ascii="楷体" w:hAnsi="楷体" w:eastAsia="楷体"/>
          <w:spacing w:val="-4"/>
          <w:sz w:val="30"/>
          <w:szCs w:val="30"/>
          <w:lang w:val="en-US"/>
        </w:rPr>
      </w:pPr>
      <w:r>
        <w:rPr>
          <w:rFonts w:hint="eastAsia" w:ascii="仿宋_GB2312" w:hAnsi="仿宋_GB2312" w:eastAsia="仿宋_GB2312" w:cs="仿宋_GB2312"/>
          <w:sz w:val="30"/>
          <w:szCs w:val="30"/>
        </w:rPr>
        <w:t>20</w:t>
      </w:r>
      <w:r>
        <w:rPr>
          <w:rFonts w:hint="eastAsia" w:ascii="仿宋_GB2312" w:hAnsi="仿宋_GB2312" w:eastAsia="仿宋_GB2312" w:cs="仿宋_GB2312"/>
          <w:sz w:val="30"/>
          <w:szCs w:val="30"/>
          <w:lang w:val="en-US" w:eastAsia="zh-CN"/>
        </w:rPr>
        <w:t>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1-11月完成</w:t>
      </w:r>
      <w:r>
        <w:rPr>
          <w:rFonts w:hint="eastAsia" w:ascii="仿宋_GB2312" w:hAnsi="仿宋_GB2312" w:eastAsia="仿宋_GB2312" w:cs="仿宋_GB2312"/>
          <w:kern w:val="0"/>
          <w:sz w:val="30"/>
          <w:szCs w:val="30"/>
        </w:rPr>
        <w:t>免费</w:t>
      </w:r>
      <w:r>
        <w:rPr>
          <w:rFonts w:hint="eastAsia" w:ascii="仿宋_GB2312" w:hAnsi="仿宋_GB2312" w:eastAsia="仿宋_GB2312" w:cs="仿宋_GB2312"/>
          <w:kern w:val="0"/>
          <w:sz w:val="30"/>
          <w:szCs w:val="30"/>
          <w:lang w:val="en-US" w:eastAsia="zh-CN"/>
        </w:rPr>
        <w:t>对</w:t>
      </w:r>
      <w:r>
        <w:rPr>
          <w:rFonts w:hint="eastAsia" w:ascii="仿宋_GB2312" w:hAnsi="仿宋_GB2312" w:eastAsia="仿宋_GB2312" w:cs="仿宋_GB2312"/>
          <w:kern w:val="0"/>
          <w:sz w:val="30"/>
          <w:szCs w:val="30"/>
        </w:rPr>
        <w:t>伊犁、喀什地区贫困妇女完成3000例白内障手术</w:t>
      </w:r>
      <w:r>
        <w:rPr>
          <w:rFonts w:hint="eastAsia" w:ascii="仿宋_GB2312" w:hAnsi="仿宋_GB2312" w:eastAsia="仿宋_GB2312" w:cs="仿宋_GB2312"/>
          <w:kern w:val="0"/>
          <w:sz w:val="30"/>
          <w:szCs w:val="30"/>
          <w:lang w:val="en-US" w:eastAsia="zh-CN"/>
        </w:rPr>
        <w:t>任务；为当地县市级医疗机构培训一批具有独立进行白内障手术能力的眼科医生；通过流动眼科手术车宣传普及防盲治盲知识，提升防盲工作水平。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严格执行《预算法》，强化支出责任，提高资金使用效益，对“复明流动眼科手术车工作经费”项目支出情况开展绩效评价，践行“花钱必问责、无效必问责”。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textAlignment w:val="auto"/>
        <w:rPr>
          <w:rStyle w:val="17"/>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1.绩效评价原则</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根据绩效评价管理办法的相关规定，本次绩效评价遵循科学规范原则、公正公开原则、分级分类原则、绩效相关原则等。</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2.评价指标体系</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采用项目一级指标的“产出指标”及二级指标的“数量指标”“质量指标”“时效指标”“成本指标”方法对指标内容和指标值进行评价打分。</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spacing w:line="540" w:lineRule="exact"/>
        <w:ind w:firstLine="567"/>
        <w:rPr>
          <w:rStyle w:val="17"/>
          <w:rFonts w:ascii="楷体" w:hAnsi="楷体" w:eastAsia="楷体"/>
          <w:spacing w:val="-4"/>
          <w:sz w:val="32"/>
          <w:szCs w:val="32"/>
        </w:rPr>
      </w:pPr>
      <w:r>
        <w:rPr>
          <w:rFonts w:hint="eastAsia" w:ascii="仿宋" w:hAnsi="仿宋" w:eastAsia="仿宋" w:cs="仿宋"/>
          <w:sz w:val="30"/>
          <w:szCs w:val="30"/>
          <w:lang w:val="en-US" w:eastAsia="zh-CN"/>
        </w:rPr>
        <w:t>评价从项目的完成率、完成时效、项目质量、成本控制、群众满意度等方面进行量化、具体分析。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38" w:firstLineChars="246"/>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前期准备。召开会议学习评价指标体系和绩效相关文件通知。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38" w:firstLineChars="246"/>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组织实施。按照规定的工作程序组织绩效评价自评，注重评价质量，撰写绩效评价报告。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38" w:firstLineChars="246"/>
        <w:textAlignment w:val="auto"/>
        <w:rPr>
          <w:rStyle w:val="17"/>
          <w:rFonts w:ascii="楷体" w:hAnsi="楷体" w:eastAsia="楷体"/>
          <w:spacing w:val="-4"/>
          <w:sz w:val="32"/>
          <w:szCs w:val="32"/>
        </w:rPr>
      </w:pPr>
      <w:r>
        <w:rPr>
          <w:rFonts w:hint="eastAsia" w:ascii="仿宋_GB2312" w:hAnsi="仿宋_GB2312" w:eastAsia="仿宋_GB2312" w:cs="仿宋_GB2312"/>
          <w:sz w:val="30"/>
          <w:szCs w:val="30"/>
          <w:lang w:val="en-US" w:eastAsia="zh-CN"/>
        </w:rPr>
        <w:t>分析评价。对评价结果进行整改，充分运用分析评价引领。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2022年该项目决算支出59.93万元，资金使用完成率99.99%。依照《复明眼科流动手术车工作经费管理办法》及项目实施点上报的资金使用计划，向喀什地区拨付工作经费30万元、伊犁州拨付工作经费27万元、本级项目管理费3万元。项目已完成预期目标，综合评价自评打分100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rPr>
      </w:pPr>
      <w:r>
        <w:rPr>
          <w:rFonts w:hint="eastAsia" w:ascii="仿宋_GB2312"/>
          <w:sz w:val="30"/>
          <w:szCs w:val="30"/>
          <w:lang w:val="en-US" w:eastAsia="zh-CN"/>
        </w:rPr>
        <w:t>1.绩效目标情况。</w:t>
      </w:r>
      <w:r>
        <w:rPr>
          <w:rFonts w:hint="eastAsia" w:ascii="仿宋_GB2312" w:hAnsi="仿宋_GB2312" w:eastAsia="仿宋_GB2312" w:cs="仿宋_GB2312"/>
          <w:color w:val="000000"/>
          <w:kern w:val="0"/>
          <w:sz w:val="30"/>
          <w:szCs w:val="30"/>
        </w:rPr>
        <w:t>项目所设定的绩效目标依据充分，符合客观实际，</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反映和考核项目绩效目标与项目实施的相符情况</w:t>
      </w:r>
      <w:r>
        <w:rPr>
          <w:rFonts w:hint="eastAsia" w:ascii="仿宋_GB2312" w:hAnsi="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rPr>
        <w:t>绩效目标设定的绩效指标清晰、细化、可衡量，</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反映和考核项目绩效目标的明细化情况。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lang w:eastAsia="zh-CN"/>
        </w:rPr>
      </w:pPr>
      <w:r>
        <w:rPr>
          <w:rFonts w:hint="eastAsia" w:ascii="仿宋_GB2312"/>
          <w:sz w:val="30"/>
          <w:szCs w:val="30"/>
          <w:lang w:val="en-US" w:eastAsia="zh-CN"/>
        </w:rPr>
        <w:t>2.决策依据情况。</w:t>
      </w:r>
      <w:r>
        <w:rPr>
          <w:rFonts w:hint="eastAsia" w:ascii="仿宋_GB2312" w:hAnsi="仿宋_GB2312" w:eastAsia="仿宋_GB2312" w:cs="仿宋_GB2312"/>
          <w:color w:val="000000"/>
          <w:kern w:val="0"/>
          <w:sz w:val="30"/>
          <w:szCs w:val="30"/>
        </w:rPr>
        <w:t>项目立项符合国家法律法规、国民经济发展规划和相关政策；符合行业发展规划和政策要求；项目立项与部门职责范围相符，属于部门履职所需；项目属于公共财政支持范围，符合中央、地方事权支出责任划分原则</w:t>
      </w:r>
      <w:r>
        <w:rPr>
          <w:rFonts w:hint="eastAsia" w:ascii="仿宋_GB2312" w:hAnsi="仿宋_GB2312" w:eastAsia="仿宋_GB2312" w:cs="仿宋_GB2312"/>
          <w:color w:val="000000"/>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Style w:val="17"/>
          <w:rFonts w:ascii="楷体" w:hAnsi="楷体" w:eastAsia="楷体"/>
          <w:spacing w:val="-4"/>
          <w:sz w:val="32"/>
          <w:szCs w:val="32"/>
        </w:rPr>
      </w:pPr>
      <w:r>
        <w:rPr>
          <w:rFonts w:hint="eastAsia" w:ascii="仿宋_GB2312" w:hAnsi="仿宋_GB2312" w:cs="仿宋_GB2312"/>
          <w:color w:val="000000"/>
          <w:kern w:val="0"/>
          <w:sz w:val="30"/>
          <w:szCs w:val="30"/>
          <w:lang w:val="en-US" w:eastAsia="zh-CN"/>
        </w:rPr>
        <w:t>3.资金投入情况。</w:t>
      </w:r>
      <w:r>
        <w:rPr>
          <w:rFonts w:hint="eastAsia" w:ascii="仿宋" w:hAnsi="仿宋" w:eastAsia="仿宋" w:cs="仿宋"/>
          <w:color w:val="000000"/>
          <w:kern w:val="0"/>
          <w:sz w:val="32"/>
          <w:szCs w:val="32"/>
          <w:lang w:val="en-US" w:eastAsia="zh-CN"/>
        </w:rPr>
        <w:t>该项目</w:t>
      </w:r>
      <w:r>
        <w:rPr>
          <w:rFonts w:hint="eastAsia" w:ascii="仿宋" w:hAnsi="仿宋" w:eastAsia="仿宋" w:cs="仿宋"/>
          <w:color w:val="000000"/>
          <w:kern w:val="0"/>
          <w:sz w:val="32"/>
          <w:szCs w:val="32"/>
        </w:rPr>
        <w:t>预算编制有明确标准，资金额度与年度目标相适应，</w:t>
      </w:r>
      <w:r>
        <w:rPr>
          <w:rFonts w:hint="eastAsia" w:ascii="仿宋" w:hAnsi="仿宋" w:eastAsia="仿宋" w:cs="仿宋"/>
          <w:color w:val="000000"/>
          <w:kern w:val="0"/>
          <w:sz w:val="32"/>
          <w:szCs w:val="32"/>
          <w:lang w:val="en-US" w:eastAsia="zh-CN"/>
        </w:rPr>
        <w:t>可</w:t>
      </w:r>
      <w:r>
        <w:rPr>
          <w:rFonts w:hint="eastAsia" w:ascii="仿宋" w:hAnsi="仿宋" w:eastAsia="仿宋" w:cs="仿宋"/>
          <w:color w:val="000000"/>
          <w:kern w:val="0"/>
          <w:sz w:val="32"/>
          <w:szCs w:val="32"/>
        </w:rPr>
        <w:t>反映和考核项目预算编制的科学性、合理性情况。项目预算资金分配有测算依据，与</w:t>
      </w:r>
      <w:r>
        <w:rPr>
          <w:rFonts w:hint="eastAsia" w:ascii="仿宋" w:hAnsi="仿宋" w:eastAsia="仿宋" w:cs="仿宋"/>
          <w:color w:val="000000"/>
          <w:kern w:val="0"/>
          <w:sz w:val="32"/>
          <w:szCs w:val="32"/>
          <w:lang w:val="en-US" w:eastAsia="zh-CN"/>
        </w:rPr>
        <w:t>项目实施单位年初预算</w:t>
      </w:r>
      <w:r>
        <w:rPr>
          <w:rFonts w:hint="eastAsia" w:ascii="仿宋" w:hAnsi="仿宋" w:eastAsia="仿宋" w:cs="仿宋"/>
          <w:color w:val="000000"/>
          <w:kern w:val="0"/>
          <w:sz w:val="32"/>
          <w:szCs w:val="32"/>
        </w:rPr>
        <w:t>相适应</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2022年项目资金总额60万元，其中：</w:t>
      </w:r>
      <w:r>
        <w:rPr>
          <w:rFonts w:hint="eastAsia" w:ascii="仿宋" w:hAnsi="仿宋" w:eastAsia="仿宋" w:cs="仿宋"/>
          <w:kern w:val="0"/>
          <w:sz w:val="32"/>
          <w:szCs w:val="32"/>
          <w:lang w:val="en-US" w:eastAsia="zh-CN"/>
        </w:rPr>
        <w:t>喀什地区工作经费28万元、伊犁州工作经费28万元、本级项目管理费4万元。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Fonts w:hint="eastAsia" w:ascii="仿宋" w:hAnsi="仿宋" w:eastAsia="仿宋" w:cs="仿宋"/>
          <w:color w:val="000000"/>
          <w:kern w:val="0"/>
          <w:sz w:val="30"/>
          <w:szCs w:val="30"/>
          <w:lang w:eastAsia="zh-CN"/>
        </w:rPr>
      </w:pPr>
      <w:r>
        <w:rPr>
          <w:rFonts w:hint="eastAsia" w:ascii="仿宋" w:hAnsi="仿宋" w:eastAsia="仿宋" w:cs="仿宋"/>
          <w:kern w:val="0"/>
          <w:sz w:val="30"/>
          <w:szCs w:val="30"/>
          <w:lang w:val="en-US" w:eastAsia="zh-CN"/>
        </w:rPr>
        <w:t>1.资金管理情况。2022年该项目资金到位率100%。项目</w:t>
      </w:r>
      <w:r>
        <w:rPr>
          <w:rFonts w:hint="eastAsia" w:ascii="仿宋" w:hAnsi="仿宋" w:eastAsia="仿宋" w:cs="仿宋"/>
          <w:color w:val="000000"/>
          <w:kern w:val="0"/>
          <w:sz w:val="30"/>
          <w:szCs w:val="30"/>
          <w:lang w:val="en-US" w:eastAsia="zh-CN"/>
        </w:rPr>
        <w:t>预算执行率99.99%。资金使用</w:t>
      </w:r>
      <w:r>
        <w:rPr>
          <w:rFonts w:hint="eastAsia" w:ascii="仿宋" w:hAnsi="仿宋" w:eastAsia="仿宋" w:cs="仿宋"/>
          <w:color w:val="000000"/>
          <w:kern w:val="0"/>
          <w:sz w:val="30"/>
          <w:szCs w:val="30"/>
        </w:rPr>
        <w:t>符合国家财经法规和财务管理制度以及有关专项资金管理办法的规定；资金的拨付有完整的审批程序和手续；符合项目预算批复或合同规定的用途</w:t>
      </w:r>
      <w:r>
        <w:rPr>
          <w:rFonts w:hint="eastAsia" w:ascii="仿宋" w:hAnsi="仿宋" w:eastAsia="仿宋" w:cs="仿宋"/>
          <w:color w:val="000000"/>
          <w:kern w:val="0"/>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outlineLvl w:val="0"/>
        <w:rPr>
          <w:rStyle w:val="17"/>
          <w:rFonts w:ascii="楷体" w:hAnsi="楷体" w:eastAsia="楷体"/>
          <w:spacing w:val="-4"/>
          <w:sz w:val="32"/>
          <w:szCs w:val="32"/>
        </w:rPr>
      </w:pPr>
      <w:r>
        <w:rPr>
          <w:rFonts w:hint="eastAsia" w:ascii="仿宋" w:hAnsi="仿宋" w:eastAsia="仿宋" w:cs="仿宋"/>
          <w:color w:val="000000"/>
          <w:kern w:val="0"/>
          <w:sz w:val="30"/>
          <w:szCs w:val="30"/>
          <w:lang w:val="en-US" w:eastAsia="zh-CN"/>
        </w:rPr>
        <w:t>2.组织实施情况。2022年严格遵守《复明流动眼科手术车工作经费管理规定》，</w:t>
      </w:r>
      <w:r>
        <w:rPr>
          <w:rFonts w:hint="eastAsia" w:ascii="仿宋" w:hAnsi="仿宋" w:eastAsia="仿宋" w:cs="仿宋"/>
          <w:color w:val="000000"/>
          <w:kern w:val="0"/>
          <w:sz w:val="30"/>
          <w:szCs w:val="30"/>
        </w:rPr>
        <w:t>保障</w:t>
      </w:r>
      <w:r>
        <w:rPr>
          <w:rFonts w:hint="eastAsia" w:ascii="仿宋" w:hAnsi="仿宋" w:eastAsia="仿宋" w:cs="仿宋"/>
          <w:color w:val="000000"/>
          <w:kern w:val="0"/>
          <w:sz w:val="30"/>
          <w:szCs w:val="30"/>
          <w:lang w:val="en-US" w:eastAsia="zh-CN"/>
        </w:rPr>
        <w:t>了</w:t>
      </w:r>
      <w:r>
        <w:rPr>
          <w:rFonts w:hint="eastAsia" w:ascii="仿宋" w:hAnsi="仿宋" w:eastAsia="仿宋" w:cs="仿宋"/>
          <w:color w:val="000000"/>
          <w:kern w:val="0"/>
          <w:sz w:val="30"/>
          <w:szCs w:val="30"/>
        </w:rPr>
        <w:t>项目顺利实施。</w:t>
      </w:r>
      <w:r>
        <w:rPr>
          <w:rFonts w:hint="eastAsia" w:ascii="仿宋" w:hAnsi="仿宋" w:eastAsia="仿宋" w:cs="仿宋"/>
          <w:color w:val="000000"/>
          <w:kern w:val="0"/>
          <w:sz w:val="30"/>
          <w:szCs w:val="30"/>
          <w:lang w:val="en-US" w:eastAsia="zh-CN"/>
        </w:rPr>
        <w:t>同时按照预期目标对项目实施地进行了业务督导工作，确保项目有效执行。</w:t>
      </w:r>
      <w:r>
        <w:rPr>
          <w:rFonts w:hint="eastAsia" w:ascii="仿宋" w:hAnsi="仿宋" w:eastAsia="仿宋" w:cs="仿宋"/>
          <w:kern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outlineLvl w:val="0"/>
        <w:rPr>
          <w:rStyle w:val="17"/>
          <w:rFonts w:hint="eastAsia" w:ascii="仿宋" w:hAnsi="仿宋" w:eastAsia="仿宋" w:cs="仿宋"/>
          <w:spacing w:val="-4"/>
          <w:sz w:val="32"/>
          <w:szCs w:val="32"/>
        </w:rPr>
      </w:pPr>
      <w:r>
        <w:rPr>
          <w:rFonts w:hint="eastAsia" w:ascii="仿宋_GB2312"/>
          <w:sz w:val="30"/>
          <w:szCs w:val="30"/>
          <w:lang w:val="en-US" w:eastAsia="zh-CN"/>
        </w:rPr>
        <w:t xml:space="preserve">  </w:t>
      </w:r>
      <w:r>
        <w:rPr>
          <w:rFonts w:hint="eastAsia" w:ascii="仿宋" w:hAnsi="仿宋" w:eastAsia="仿宋" w:cs="仿宋"/>
          <w:sz w:val="32"/>
          <w:szCs w:val="32"/>
          <w:lang w:val="en-US" w:eastAsia="zh-CN"/>
        </w:rPr>
        <w:t xml:space="preserve">  2022年项目完成5000余人次的免费手术筛查，实施手术3000例，均已完成预期产出目标。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Style w:val="17"/>
          <w:rFonts w:hint="eastAsia" w:ascii="仿宋" w:hAnsi="仿宋" w:eastAsia="仿宋" w:cs="仿宋"/>
          <w:spacing w:val="-4"/>
          <w:sz w:val="32"/>
          <w:szCs w:val="32"/>
        </w:rPr>
      </w:pPr>
      <w:r>
        <w:rPr>
          <w:rFonts w:hint="eastAsia" w:ascii="仿宋" w:hAnsi="仿宋" w:eastAsia="仿宋" w:cs="仿宋"/>
          <w:sz w:val="32"/>
          <w:szCs w:val="32"/>
          <w:lang w:val="en-US" w:eastAsia="zh-CN"/>
        </w:rPr>
        <w:t>白内障患者是特殊群体，面临特殊困难，需要全社会的关爱。“复明流动眼科手术车工作经费”项目为白内障患者公平参与社会生活创造条件和机会，是一项造福千家万户、利国利民的善事。项目实施以来不但赢得了项目执行地的各级政府、妇联、卫生部门的赞誉，更是受到了广大白内障患者及家属的高度赞扬。</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4" w:firstLineChars="181"/>
        <w:textAlignment w:val="auto"/>
        <w:rPr>
          <w:rFonts w:hint="eastAsia" w:ascii="楷体" w:hAnsi="楷体" w:eastAsia="楷体"/>
          <w:b/>
          <w:spacing w:val="-4"/>
          <w:sz w:val="32"/>
          <w:szCs w:val="32"/>
        </w:rPr>
      </w:pPr>
      <w:r>
        <w:rPr>
          <w:rFonts w:hint="eastAsia" w:ascii="楷体" w:hAnsi="楷体" w:eastAsia="楷体"/>
          <w:b w:val="0"/>
          <w:bCs/>
          <w:spacing w:val="-4"/>
          <w:sz w:val="32"/>
          <w:szCs w:val="32"/>
        </w:rPr>
        <w:t>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仿宋" w:hAnsi="仿宋" w:eastAsia="仿宋" w:cs="仿宋"/>
          <w:b w:val="0"/>
          <w:bCs/>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仿宋" w:hAnsi="仿宋" w:eastAsia="仿宋" w:cs="仿宋"/>
          <w:b w:val="0"/>
          <w:bCs/>
          <w:spacing w:val="-4"/>
          <w:sz w:val="32"/>
          <w:szCs w:val="32"/>
          <w:lang w:val="en-US" w:eastAsia="zh-CN"/>
        </w:rPr>
        <w:t xml:space="preserve"> 2022年满意度指标完成率100%，接受治疗患者满意度达100%。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1.领导重视、各单位配合，着力完善运作机制。中心设立项目办公室，指定专人负责该项目，及时解决工作中存在的困难和问题。保障了项目的顺利开展。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2.精心组织、具体分析，着力提升服务能力。为了给贫困白内障手术患者提供有效便捷的医疗服务，中心要求项目实施机构设计工作方案，创新工作方式，拓展服务理念，确保项目顺利实施并取得阶段性的成果。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突出主题、宣传有力，着力扩大社会影响力。对该项目进行多渠道做宣传，不仅为白内障患者重返社会、改善生活状况发挥了积极作用，而且为普及贫困地区防盲治盲知识，提高全民防盲治盲意识起到了助推作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（二）存在的困难和问题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1.项目的补助标准偏低。医疗康复的成本日益增长，原补助标准已经明显偏低。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2.项目实施机构的项目执行存在跨年度。项目布置任务时间和完成任务时间不匹配，造成实施机构存在项目执行跨年度的情况。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3.检查设备、手术设备相对落后，已不能满足需求。近年来，随着卫计委相关规定及要求日趋严格，原手术车配备的检查设备及手术设备已不能满足要求，需要更新或者补充。</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4" w:firstLineChars="200"/>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无。</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4" w:firstLineChars="200"/>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无。</w:t>
      </w:r>
    </w:p>
    <w:p>
      <w:pPr>
        <w:spacing w:line="540" w:lineRule="exact"/>
        <w:ind w:firstLine="627" w:firstLineChars="200"/>
        <w:rPr>
          <w:rStyle w:val="17"/>
          <w:rFonts w:ascii="楷体" w:hAnsi="楷体" w:eastAsia="楷体"/>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4E9E00"/>
    <w:multiLevelType w:val="singleLevel"/>
    <w:tmpl w:val="EF4E9E00"/>
    <w:lvl w:ilvl="0" w:tentative="0">
      <w:start w:val="5"/>
      <w:numFmt w:val="chineseCounting"/>
      <w:suff w:val="nothing"/>
      <w:lvlText w:val="（%1）"/>
      <w:lvlJc w:val="left"/>
      <w:rPr>
        <w:rFonts w:hint="eastAsia"/>
      </w:rPr>
    </w:lvl>
  </w:abstractNum>
  <w:abstractNum w:abstractNumId="1">
    <w:nsid w:val="0EE3FA6D"/>
    <w:multiLevelType w:val="singleLevel"/>
    <w:tmpl w:val="0EE3FA6D"/>
    <w:lvl w:ilvl="0" w:tentative="0">
      <w:start w:val="1"/>
      <w:numFmt w:val="decimal"/>
      <w:lvlText w:val="%1."/>
      <w:lvlJc w:val="left"/>
      <w:pPr>
        <w:tabs>
          <w:tab w:val="left" w:pos="312"/>
        </w:tabs>
        <w:ind w:left="75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ZjY3YTI1YmFmMzhmYzFiNGE0YzcwYzgwZTA3Nz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9231AF"/>
    <w:rsid w:val="0CB44F22"/>
    <w:rsid w:val="12402A5E"/>
    <w:rsid w:val="1BAB05F6"/>
    <w:rsid w:val="2E931F10"/>
    <w:rsid w:val="39B9589C"/>
    <w:rsid w:val="4D2606A1"/>
    <w:rsid w:val="61F63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2247</Words>
  <Characters>2336</Characters>
  <Lines>5</Lines>
  <Paragraphs>1</Paragraphs>
  <TotalTime>2</TotalTime>
  <ScaleCrop>false</ScaleCrop>
  <LinksUpToDate>false</LinksUpToDate>
  <CharactersWithSpaces>2367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cws</cp:lastModifiedBy>
  <cp:lastPrinted>2018-12-31T10:56:00Z</cp:lastPrinted>
  <dcterms:modified xsi:type="dcterms:W3CDTF">2023-08-29T04:14:05Z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4903603A097E43F6950458DFEA4EAB0A</vt:lpwstr>
  </property>
</Properties>
</file>