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2022</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项目名称：新疆</w:t>
      </w:r>
      <w:r>
        <w:rPr>
          <w:rFonts w:hAnsi="宋体" w:eastAsia="仿宋_GB2312" w:cs="宋体"/>
          <w:kern w:val="0"/>
          <w:sz w:val="36"/>
          <w:szCs w:val="36"/>
        </w:rPr>
        <w:t>社会主义学院办学经费</w:t>
      </w:r>
    </w:p>
    <w:p>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实施单位（公章）：新疆</w:t>
      </w:r>
      <w:r>
        <w:rPr>
          <w:rFonts w:hAnsi="宋体" w:eastAsia="仿宋_GB2312" w:cs="宋体"/>
          <w:kern w:val="0"/>
          <w:sz w:val="36"/>
          <w:szCs w:val="36"/>
        </w:rPr>
        <w:t>社会主义学院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主管部门（公章）：新疆</w:t>
      </w:r>
      <w:r>
        <w:rPr>
          <w:rFonts w:hAnsi="宋体" w:eastAsia="仿宋_GB2312" w:cs="宋体"/>
          <w:kern w:val="0"/>
          <w:sz w:val="36"/>
          <w:szCs w:val="36"/>
        </w:rPr>
        <w:t>社会主义学院</w:t>
      </w:r>
    </w:p>
    <w:p>
      <w:pPr>
        <w:spacing w:line="540" w:lineRule="exact"/>
        <w:ind w:firstLine="900" w:firstLineChars="250"/>
        <w:rPr>
          <w:rFonts w:hint="eastAsia" w:ascii="楷体" w:hAnsi="楷体" w:eastAsia="楷体"/>
          <w:b/>
          <w:bCs/>
          <w:spacing w:val="-4"/>
          <w:sz w:val="32"/>
          <w:szCs w:val="32"/>
        </w:rPr>
      </w:pPr>
      <w:r>
        <w:rPr>
          <w:rFonts w:hint="eastAsia" w:hAnsi="宋体" w:eastAsia="仿宋_GB2312" w:cs="宋体"/>
          <w:kern w:val="0"/>
          <w:sz w:val="36"/>
          <w:szCs w:val="36"/>
        </w:rPr>
        <w:t>项目负责人（签章）：唐</w:t>
      </w:r>
      <w:r>
        <w:rPr>
          <w:rFonts w:hAnsi="宋体" w:eastAsia="仿宋_GB2312" w:cs="宋体"/>
          <w:kern w:val="0"/>
          <w:sz w:val="36"/>
          <w:szCs w:val="36"/>
        </w:rPr>
        <w:t>超</w:t>
      </w:r>
    </w:p>
    <w:p>
      <w:pPr>
        <w:spacing w:line="540" w:lineRule="exact"/>
        <w:ind w:left="273" w:firstLine="567"/>
        <w:rPr>
          <w:rStyle w:val="19"/>
          <w:rFonts w:hint="eastAsia" w:ascii="楷体" w:hAnsi="楷体" w:eastAsia="楷体"/>
          <w:spacing w:val="-4"/>
          <w:sz w:val="32"/>
          <w:szCs w:val="32"/>
        </w:rPr>
      </w:pPr>
      <w:r>
        <w:rPr>
          <w:rFonts w:hint="eastAsia" w:hAnsi="宋体" w:eastAsia="仿宋_GB2312" w:cs="宋体"/>
          <w:kern w:val="0"/>
          <w:sz w:val="36"/>
          <w:szCs w:val="36"/>
        </w:rPr>
        <w:t>填报时间：</w:t>
      </w:r>
      <w:r>
        <w:rPr>
          <w:rFonts w:hAnsi="宋体" w:eastAsia="仿宋_GB2312" w:cs="宋体"/>
          <w:kern w:val="0"/>
          <w:sz w:val="36"/>
          <w:szCs w:val="36"/>
        </w:rPr>
        <w:t>2023年</w:t>
      </w:r>
      <w:r>
        <w:rPr>
          <w:rFonts w:hint="eastAsia" w:hAnsi="宋体" w:eastAsia="仿宋_GB2312" w:cs="宋体"/>
          <w:kern w:val="0"/>
          <w:sz w:val="36"/>
          <w:szCs w:val="36"/>
          <w:lang w:val="en-US" w:eastAsia="zh-CN"/>
        </w:rPr>
        <w:t>4</w:t>
      </w:r>
      <w:r>
        <w:rPr>
          <w:rFonts w:hAnsi="宋体" w:eastAsia="仿宋_GB2312" w:cs="宋体"/>
          <w:kern w:val="0"/>
          <w:sz w:val="36"/>
          <w:szCs w:val="36"/>
        </w:rPr>
        <w:t>月</w:t>
      </w:r>
      <w:r>
        <w:rPr>
          <w:rFonts w:hint="eastAsia" w:hAnsi="宋体" w:eastAsia="仿宋_GB2312" w:cs="宋体"/>
          <w:kern w:val="0"/>
          <w:sz w:val="36"/>
          <w:szCs w:val="36"/>
          <w:lang w:val="en-US" w:eastAsia="zh-CN"/>
        </w:rPr>
        <w:t xml:space="preserve">  </w:t>
      </w:r>
      <w:r>
        <w:rPr>
          <w:rFonts w:hAnsi="宋体" w:eastAsia="仿宋_GB2312" w:cs="宋体"/>
          <w:kern w:val="0"/>
          <w:sz w:val="36"/>
          <w:szCs w:val="36"/>
        </w:rPr>
        <w:t>日</w:t>
      </w:r>
    </w:p>
    <w:p>
      <w:pPr>
        <w:spacing w:line="700" w:lineRule="exact"/>
        <w:ind w:firstLine="708" w:firstLineChars="236"/>
        <w:jc w:val="left"/>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pPr>
        <w:spacing w:line="600" w:lineRule="exact"/>
        <w:ind w:firstLine="609"/>
        <w:rPr>
          <w:rFonts w:eastAsia="仿宋_GB2312"/>
          <w:sz w:val="32"/>
          <w:szCs w:val="32"/>
        </w:rPr>
      </w:pPr>
      <w:r>
        <w:rPr>
          <w:rFonts w:eastAsia="仿宋_GB2312"/>
          <w:sz w:val="32"/>
          <w:szCs w:val="32"/>
        </w:rPr>
        <w:t>1.项目背景</w:t>
      </w:r>
    </w:p>
    <w:p>
      <w:pPr>
        <w:spacing w:line="600" w:lineRule="exact"/>
        <w:ind w:firstLine="609"/>
        <w:rPr>
          <w:rFonts w:eastAsia="仿宋_GB2312"/>
          <w:sz w:val="32"/>
          <w:szCs w:val="32"/>
        </w:rPr>
      </w:pPr>
      <w:r>
        <w:rPr>
          <w:rFonts w:eastAsia="仿宋_GB2312"/>
          <w:sz w:val="32"/>
          <w:szCs w:val="32"/>
        </w:rPr>
        <w:t>该项目为延续性项目，系2009年列入财政预算。该项目设立之初，是以保障新形势下新疆统一战线干部教育培训任务为重点，以不断提升干部教育培训科学化</w:t>
      </w:r>
      <w:r>
        <w:rPr>
          <w:rFonts w:hint="eastAsia" w:eastAsia="仿宋_GB2312"/>
          <w:sz w:val="32"/>
          <w:szCs w:val="32"/>
        </w:rPr>
        <w:t>、规范化管理</w:t>
      </w:r>
      <w:r>
        <w:rPr>
          <w:rFonts w:eastAsia="仿宋_GB2312"/>
          <w:sz w:val="32"/>
          <w:szCs w:val="32"/>
        </w:rPr>
        <w:t>水平为目的，旨在进一步做好统一战线人才培养工作，扩大党的路线方针政策宣传范围。</w:t>
      </w:r>
    </w:p>
    <w:p>
      <w:pPr>
        <w:spacing w:line="600" w:lineRule="exact"/>
        <w:ind w:firstLine="609"/>
        <w:rPr>
          <w:rFonts w:eastAsia="仿宋_GB2312"/>
          <w:sz w:val="32"/>
          <w:szCs w:val="32"/>
        </w:rPr>
      </w:pPr>
      <w:r>
        <w:rPr>
          <w:rFonts w:hint="eastAsia" w:eastAsia="仿宋_GB2312"/>
          <w:sz w:val="32"/>
          <w:szCs w:val="32"/>
          <w:lang w:val="en-US" w:eastAsia="zh-CN"/>
        </w:rPr>
        <w:t>2.</w:t>
      </w:r>
      <w:r>
        <w:rPr>
          <w:rFonts w:eastAsia="仿宋_GB2312"/>
          <w:sz w:val="32"/>
          <w:szCs w:val="32"/>
        </w:rPr>
        <w:t>主要内容及实施情况</w:t>
      </w:r>
    </w:p>
    <w:p>
      <w:pPr>
        <w:spacing w:line="600" w:lineRule="exact"/>
        <w:ind w:firstLine="609"/>
        <w:rPr>
          <w:rFonts w:hint="eastAsia" w:eastAsia="仿宋_GB2312"/>
          <w:sz w:val="32"/>
          <w:szCs w:val="32"/>
        </w:rPr>
      </w:pPr>
      <w:r>
        <w:rPr>
          <w:rFonts w:eastAsia="仿宋_GB2312"/>
          <w:sz w:val="32"/>
          <w:szCs w:val="32"/>
        </w:rPr>
        <w:t>项目主要内容：</w:t>
      </w:r>
      <w:r>
        <w:rPr>
          <w:rFonts w:hint="eastAsia" w:eastAsia="仿宋_GB2312"/>
          <w:sz w:val="32"/>
          <w:szCs w:val="32"/>
        </w:rPr>
        <w:t>新疆社会主义学院以培训为主要职责任务，培训对象为全区统一战线12类工作对象中的代表人士（少数民族人士、宗教界人士、民主党派成员，无党派人士，党外知识分子，非公有制经济人士，新的社会阶层人士，出国和归国留学人员，香港同胞、澳门同胞，台湾同胞及其在大陆的亲属，华侨、归侨及侨眷，其他需要联系和团结的人员）和各级统战干部、民主党派机关、工商联干部、地（州、市）社院在职教师</w:t>
      </w:r>
      <w:r>
        <w:rPr>
          <w:rFonts w:hint="eastAsia" w:eastAsia="仿宋_GB2312"/>
          <w:sz w:val="32"/>
          <w:szCs w:val="32"/>
          <w:lang w:eastAsia="zh-CN"/>
        </w:rPr>
        <w:t>等</w:t>
      </w:r>
      <w:r>
        <w:rPr>
          <w:rFonts w:hint="eastAsia" w:eastAsia="仿宋_GB2312"/>
          <w:sz w:val="32"/>
          <w:szCs w:val="32"/>
        </w:rPr>
        <w:t>。</w:t>
      </w:r>
    </w:p>
    <w:p>
      <w:pPr>
        <w:spacing w:line="600" w:lineRule="exact"/>
        <w:ind w:firstLine="609"/>
        <w:rPr>
          <w:rFonts w:eastAsia="仿宋_GB2312"/>
          <w:sz w:val="32"/>
          <w:szCs w:val="32"/>
        </w:rPr>
      </w:pPr>
      <w:r>
        <w:rPr>
          <w:rFonts w:eastAsia="仿宋_GB2312"/>
          <w:sz w:val="32"/>
          <w:szCs w:val="32"/>
        </w:rPr>
        <w:t>项目实施情况：</w:t>
      </w:r>
      <w:r>
        <w:rPr>
          <w:rFonts w:hint="eastAsia" w:eastAsia="仿宋_GB2312"/>
          <w:sz w:val="32"/>
          <w:szCs w:val="32"/>
          <w:lang w:eastAsia="zh-CN"/>
        </w:rPr>
        <w:t>学</w:t>
      </w:r>
      <w:r>
        <w:rPr>
          <w:rFonts w:eastAsia="仿宋_GB2312"/>
          <w:sz w:val="32"/>
          <w:szCs w:val="32"/>
        </w:rPr>
        <w:t>院负责承担该项目的处室为教务处</w:t>
      </w:r>
      <w:r>
        <w:rPr>
          <w:rFonts w:hint="eastAsia" w:eastAsia="仿宋_GB2312"/>
          <w:sz w:val="32"/>
          <w:szCs w:val="32"/>
        </w:rPr>
        <w:t>，</w:t>
      </w:r>
      <w:r>
        <w:rPr>
          <w:rFonts w:eastAsia="仿宋_GB2312"/>
          <w:sz w:val="32"/>
          <w:szCs w:val="32"/>
        </w:rPr>
        <w:t>项目实施由分管教学院长负责该项目实施的总协调</w:t>
      </w:r>
      <w:r>
        <w:rPr>
          <w:rFonts w:hint="eastAsia" w:eastAsia="仿宋_GB2312"/>
          <w:sz w:val="32"/>
          <w:szCs w:val="32"/>
        </w:rPr>
        <w:t>，</w:t>
      </w:r>
      <w:r>
        <w:rPr>
          <w:rFonts w:eastAsia="仿宋_GB2312"/>
          <w:sz w:val="32"/>
          <w:szCs w:val="32"/>
        </w:rPr>
        <w:t>教务处</w:t>
      </w:r>
      <w:r>
        <w:rPr>
          <w:rFonts w:hint="eastAsia" w:eastAsia="仿宋_GB2312"/>
          <w:sz w:val="32"/>
          <w:szCs w:val="32"/>
          <w:lang w:eastAsia="zh-CN"/>
        </w:rPr>
        <w:t>负责人</w:t>
      </w:r>
      <w:r>
        <w:rPr>
          <w:rFonts w:eastAsia="仿宋_GB2312"/>
          <w:sz w:val="32"/>
          <w:szCs w:val="32"/>
        </w:rPr>
        <w:t>负责该项目的具体组织实施。院总务处负责承办对接项目实施过程中的各项具体工作</w:t>
      </w:r>
      <w:r>
        <w:rPr>
          <w:rFonts w:hint="eastAsia" w:eastAsia="仿宋_GB2312"/>
          <w:sz w:val="32"/>
          <w:szCs w:val="32"/>
          <w:lang w:eastAsia="zh-CN"/>
        </w:rPr>
        <w:t>，</w:t>
      </w:r>
      <w:r>
        <w:rPr>
          <w:rFonts w:eastAsia="仿宋_GB2312"/>
          <w:sz w:val="32"/>
          <w:szCs w:val="32"/>
        </w:rPr>
        <w:t>按照培训计划组织培训班</w:t>
      </w:r>
      <w:r>
        <w:rPr>
          <w:rFonts w:hint="eastAsia" w:eastAsia="仿宋_GB2312"/>
          <w:sz w:val="32"/>
          <w:szCs w:val="32"/>
          <w:lang w:val="en-US" w:eastAsia="zh-CN"/>
        </w:rPr>
        <w:t>9</w:t>
      </w:r>
      <w:r>
        <w:rPr>
          <w:rFonts w:eastAsia="仿宋_GB2312"/>
          <w:sz w:val="32"/>
          <w:szCs w:val="32"/>
        </w:rPr>
        <w:t>期，培训</w:t>
      </w:r>
      <w:r>
        <w:rPr>
          <w:rFonts w:hint="eastAsia" w:eastAsia="仿宋_GB2312"/>
          <w:sz w:val="32"/>
          <w:szCs w:val="32"/>
          <w:lang w:val="en-US" w:eastAsia="zh-CN"/>
        </w:rPr>
        <w:t>372</w:t>
      </w:r>
      <w:r>
        <w:rPr>
          <w:rFonts w:eastAsia="仿宋_GB2312"/>
          <w:sz w:val="32"/>
          <w:szCs w:val="32"/>
        </w:rPr>
        <w:t xml:space="preserve">人。  </w:t>
      </w:r>
    </w:p>
    <w:p>
      <w:pPr>
        <w:spacing w:line="600" w:lineRule="exact"/>
        <w:ind w:firstLine="609"/>
        <w:rPr>
          <w:rFonts w:eastAsia="仿宋_GB2312"/>
          <w:sz w:val="32"/>
          <w:szCs w:val="32"/>
        </w:rPr>
      </w:pPr>
      <w:r>
        <w:rPr>
          <w:rFonts w:eastAsia="仿宋_GB2312"/>
          <w:sz w:val="32"/>
          <w:szCs w:val="32"/>
        </w:rPr>
        <w:t>资金投入和使用情况：根据</w:t>
      </w:r>
      <w:r>
        <w:rPr>
          <w:rFonts w:hint="eastAsia" w:eastAsia="仿宋_GB2312"/>
          <w:sz w:val="32"/>
          <w:szCs w:val="32"/>
        </w:rPr>
        <w:t>自治区财政厅</w:t>
      </w:r>
      <w:r>
        <w:rPr>
          <w:rFonts w:eastAsia="仿宋_GB2312"/>
          <w:sz w:val="32"/>
          <w:szCs w:val="32"/>
        </w:rPr>
        <w:t>《关于批复</w:t>
      </w:r>
      <w:r>
        <w:rPr>
          <w:rFonts w:hint="eastAsia" w:eastAsia="仿宋_GB2312"/>
          <w:sz w:val="32"/>
          <w:szCs w:val="32"/>
        </w:rPr>
        <w:t>自治区本级202</w:t>
      </w:r>
      <w:r>
        <w:rPr>
          <w:rFonts w:hint="eastAsia" w:eastAsia="仿宋_GB2312"/>
          <w:sz w:val="32"/>
          <w:szCs w:val="32"/>
          <w:lang w:val="en-US" w:eastAsia="zh-CN"/>
        </w:rPr>
        <w:t>2</w:t>
      </w:r>
      <w:r>
        <w:rPr>
          <w:rFonts w:hint="eastAsia" w:eastAsia="仿宋_GB2312"/>
          <w:sz w:val="32"/>
          <w:szCs w:val="32"/>
        </w:rPr>
        <w:t>年</w:t>
      </w:r>
      <w:r>
        <w:rPr>
          <w:rFonts w:eastAsia="仿宋_GB2312"/>
          <w:sz w:val="32"/>
          <w:szCs w:val="32"/>
        </w:rPr>
        <w:t>部门预算</w:t>
      </w:r>
      <w:r>
        <w:rPr>
          <w:rFonts w:hint="eastAsia" w:eastAsia="仿宋_GB2312"/>
          <w:sz w:val="32"/>
          <w:szCs w:val="32"/>
        </w:rPr>
        <w:t>的通知</w:t>
      </w:r>
      <w:r>
        <w:rPr>
          <w:rFonts w:eastAsia="仿宋_GB2312"/>
          <w:sz w:val="32"/>
          <w:szCs w:val="32"/>
        </w:rPr>
        <w:t>》，项目年初预算</w:t>
      </w:r>
      <w:r>
        <w:rPr>
          <w:rFonts w:hint="eastAsia" w:eastAsia="仿宋_GB2312"/>
          <w:sz w:val="32"/>
          <w:szCs w:val="32"/>
          <w:lang w:eastAsia="zh-CN"/>
        </w:rPr>
        <w:t>财政</w:t>
      </w:r>
      <w:r>
        <w:rPr>
          <w:rFonts w:eastAsia="仿宋_GB2312"/>
          <w:sz w:val="32"/>
          <w:szCs w:val="32"/>
        </w:rPr>
        <w:t>资金</w:t>
      </w:r>
      <w:r>
        <w:rPr>
          <w:rFonts w:hint="eastAsia" w:eastAsia="仿宋_GB2312"/>
          <w:sz w:val="32"/>
          <w:szCs w:val="32"/>
        </w:rPr>
        <w:t>250</w:t>
      </w:r>
      <w:r>
        <w:rPr>
          <w:rFonts w:eastAsia="仿宋_GB2312"/>
          <w:sz w:val="32"/>
          <w:szCs w:val="32"/>
        </w:rPr>
        <w:t>万元，其中：</w:t>
      </w:r>
      <w:r>
        <w:rPr>
          <w:rFonts w:hint="eastAsia" w:eastAsia="仿宋_GB2312"/>
          <w:sz w:val="32"/>
          <w:szCs w:val="32"/>
        </w:rPr>
        <w:t>商品和服务支出</w:t>
      </w:r>
      <w:r>
        <w:rPr>
          <w:rFonts w:hint="eastAsia" w:eastAsia="仿宋_GB2312"/>
          <w:sz w:val="32"/>
          <w:szCs w:val="32"/>
          <w:lang w:val="en-US" w:eastAsia="zh-CN"/>
        </w:rPr>
        <w:t>249.01</w:t>
      </w:r>
      <w:r>
        <w:rPr>
          <w:rFonts w:hint="eastAsia" w:eastAsia="仿宋_GB2312"/>
          <w:sz w:val="32"/>
          <w:szCs w:val="32"/>
        </w:rPr>
        <w:t>万元，资本性支出</w:t>
      </w:r>
      <w:r>
        <w:rPr>
          <w:rFonts w:hint="eastAsia" w:eastAsia="仿宋_GB2312"/>
          <w:sz w:val="32"/>
          <w:szCs w:val="32"/>
          <w:lang w:val="en-US" w:eastAsia="zh-CN"/>
        </w:rPr>
        <w:t>0.99</w:t>
      </w:r>
      <w:r>
        <w:rPr>
          <w:rFonts w:hint="eastAsia" w:eastAsia="仿宋_GB2312"/>
          <w:sz w:val="32"/>
          <w:szCs w:val="32"/>
        </w:rPr>
        <w:t>万元</w:t>
      </w:r>
      <w:r>
        <w:rPr>
          <w:rFonts w:eastAsia="仿宋_GB2312"/>
          <w:sz w:val="32"/>
          <w:szCs w:val="32"/>
        </w:rPr>
        <w:t>。财政拨付当年项目资金</w:t>
      </w:r>
      <w:r>
        <w:rPr>
          <w:rFonts w:hint="eastAsia" w:eastAsia="仿宋_GB2312"/>
          <w:sz w:val="32"/>
          <w:szCs w:val="32"/>
        </w:rPr>
        <w:t>250</w:t>
      </w:r>
      <w:r>
        <w:rPr>
          <w:rFonts w:eastAsia="仿宋_GB2312"/>
          <w:sz w:val="32"/>
          <w:szCs w:val="32"/>
        </w:rPr>
        <w:t>万元，</w:t>
      </w:r>
      <w:r>
        <w:rPr>
          <w:rFonts w:hint="eastAsia" w:eastAsia="仿宋_GB2312"/>
          <w:sz w:val="32"/>
          <w:szCs w:val="32"/>
        </w:rPr>
        <w:t>上年结转项目资金</w:t>
      </w:r>
      <w:r>
        <w:rPr>
          <w:rFonts w:hint="eastAsia" w:eastAsia="仿宋_GB2312"/>
          <w:sz w:val="32"/>
          <w:szCs w:val="32"/>
          <w:lang w:val="en-US" w:eastAsia="zh-CN"/>
        </w:rPr>
        <w:t>26.89</w:t>
      </w:r>
      <w:r>
        <w:rPr>
          <w:rFonts w:hint="eastAsia" w:eastAsia="仿宋_GB2312"/>
          <w:sz w:val="32"/>
          <w:szCs w:val="32"/>
        </w:rPr>
        <w:t>万元，</w:t>
      </w:r>
      <w:r>
        <w:rPr>
          <w:rFonts w:eastAsia="仿宋_GB2312"/>
          <w:sz w:val="32"/>
          <w:szCs w:val="32"/>
        </w:rPr>
        <w:t>实际支出</w:t>
      </w:r>
      <w:r>
        <w:rPr>
          <w:rFonts w:hint="eastAsia" w:eastAsia="仿宋_GB2312"/>
          <w:sz w:val="32"/>
          <w:szCs w:val="32"/>
        </w:rPr>
        <w:t>项目</w:t>
      </w:r>
      <w:r>
        <w:rPr>
          <w:rFonts w:eastAsia="仿宋_GB2312"/>
          <w:sz w:val="32"/>
          <w:szCs w:val="32"/>
        </w:rPr>
        <w:t>资金</w:t>
      </w:r>
      <w:r>
        <w:rPr>
          <w:rFonts w:hint="eastAsia" w:eastAsia="仿宋_GB2312"/>
          <w:sz w:val="32"/>
          <w:szCs w:val="32"/>
          <w:lang w:val="en-US" w:eastAsia="zh-CN"/>
        </w:rPr>
        <w:t>135.94</w:t>
      </w:r>
      <w:r>
        <w:rPr>
          <w:rFonts w:eastAsia="仿宋_GB2312"/>
          <w:sz w:val="32"/>
          <w:szCs w:val="32"/>
        </w:rPr>
        <w:t>万元</w:t>
      </w:r>
      <w:r>
        <w:rPr>
          <w:rFonts w:hint="eastAsia" w:eastAsia="仿宋_GB2312"/>
          <w:sz w:val="32"/>
          <w:szCs w:val="32"/>
          <w:lang w:eastAsia="zh-CN"/>
        </w:rPr>
        <w:t>，财政拨款结余</w:t>
      </w:r>
      <w:r>
        <w:rPr>
          <w:rFonts w:hint="eastAsia" w:eastAsia="仿宋_GB2312"/>
          <w:sz w:val="32"/>
          <w:szCs w:val="32"/>
          <w:lang w:val="en-US" w:eastAsia="zh-CN"/>
        </w:rPr>
        <w:t>140.95万元，财政资金使用效率为49.1%。</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pPr>
        <w:keepNext w:val="0"/>
        <w:keepLines w:val="0"/>
        <w:pageBreakBefore w:val="0"/>
        <w:kinsoku/>
        <w:wordWrap/>
        <w:overflowPunct/>
        <w:topLinePunct w:val="0"/>
        <w:autoSpaceDE/>
        <w:autoSpaceDN/>
        <w:bidi w:val="0"/>
        <w:adjustRightInd/>
        <w:spacing w:line="600" w:lineRule="exact"/>
        <w:ind w:firstLine="640" w:firstLineChars="200"/>
        <w:rPr>
          <w:rFonts w:hint="default" w:ascii="Times New Roman" w:hAnsi="Times New Roman" w:eastAsia="仿宋_GB2312" w:cs="Times New Roman"/>
          <w:sz w:val="32"/>
          <w:szCs w:val="32"/>
        </w:rPr>
      </w:pPr>
      <w:r>
        <w:rPr>
          <w:rFonts w:hint="eastAsia" w:eastAsia="仿宋_GB2312" w:cs="Times New Roman"/>
          <w:sz w:val="32"/>
          <w:szCs w:val="32"/>
          <w:lang w:val="en-US" w:eastAsia="zh-CN"/>
        </w:rPr>
        <w:t>1.总体目标：</w:t>
      </w:r>
      <w:r>
        <w:rPr>
          <w:rFonts w:hint="default" w:ascii="Times New Roman" w:hAnsi="Times New Roman" w:eastAsia="仿宋_GB2312" w:cs="Times New Roman"/>
          <w:sz w:val="32"/>
          <w:szCs w:val="32"/>
        </w:rPr>
        <w:t>以认真学习贯彻习近平新时代中国特色社会主义思想、学习贯彻《</w:t>
      </w:r>
      <w:r>
        <w:rPr>
          <w:rFonts w:hint="eastAsia" w:eastAsia="仿宋_GB2312" w:cs="Times New Roman"/>
          <w:sz w:val="32"/>
          <w:szCs w:val="32"/>
          <w:lang w:eastAsia="zh-CN"/>
        </w:rPr>
        <w:t>中国共产党</w:t>
      </w:r>
      <w:r>
        <w:rPr>
          <w:rFonts w:hint="default" w:ascii="Times New Roman" w:hAnsi="Times New Roman" w:eastAsia="仿宋_GB2312" w:cs="Times New Roman"/>
          <w:sz w:val="32"/>
          <w:szCs w:val="32"/>
        </w:rPr>
        <w:t>统一战线工作条例》、《社会主义学院工作条例》为主线，通过各类培训</w:t>
      </w:r>
      <w:r>
        <w:rPr>
          <w:rFonts w:hint="eastAsia" w:eastAsia="仿宋_GB2312" w:cs="Times New Roman"/>
          <w:sz w:val="32"/>
          <w:szCs w:val="32"/>
          <w:lang w:eastAsia="zh-CN"/>
        </w:rPr>
        <w:t>充分发挥学院作为统一战线人才的培训基地，</w:t>
      </w:r>
      <w:r>
        <w:rPr>
          <w:rFonts w:hint="default" w:ascii="Times New Roman" w:hAnsi="Times New Roman" w:eastAsia="仿宋_GB2312" w:cs="Times New Roman"/>
          <w:sz w:val="32"/>
          <w:szCs w:val="32"/>
        </w:rPr>
        <w:t>不断提高</w:t>
      </w:r>
      <w:r>
        <w:rPr>
          <w:rFonts w:hint="eastAsia" w:eastAsia="仿宋_GB2312" w:cs="Times New Roman"/>
          <w:sz w:val="32"/>
          <w:szCs w:val="32"/>
          <w:lang w:eastAsia="zh-CN"/>
        </w:rPr>
        <w:t>学院</w:t>
      </w:r>
      <w:r>
        <w:rPr>
          <w:rFonts w:hint="default" w:ascii="Times New Roman" w:hAnsi="Times New Roman" w:eastAsia="仿宋_GB2312" w:cs="Times New Roman"/>
          <w:sz w:val="32"/>
          <w:szCs w:val="32"/>
        </w:rPr>
        <w:t>的培训质量和教学水平，促成</w:t>
      </w:r>
      <w:r>
        <w:rPr>
          <w:rFonts w:hint="eastAsia" w:eastAsia="仿宋_GB2312" w:cs="Times New Roman"/>
          <w:sz w:val="32"/>
          <w:szCs w:val="32"/>
          <w:lang w:eastAsia="zh-CN"/>
        </w:rPr>
        <w:t>学</w:t>
      </w:r>
      <w:r>
        <w:rPr>
          <w:rFonts w:hint="default" w:ascii="Times New Roman" w:hAnsi="Times New Roman" w:eastAsia="仿宋_GB2312" w:cs="Times New Roman"/>
          <w:sz w:val="32"/>
          <w:szCs w:val="32"/>
        </w:rPr>
        <w:t>院教学规范化建设更上新台阶。</w:t>
      </w:r>
    </w:p>
    <w:p>
      <w:pPr>
        <w:spacing w:line="540" w:lineRule="exact"/>
        <w:ind w:firstLine="640"/>
        <w:rPr>
          <w:rStyle w:val="19"/>
          <w:rFonts w:hint="eastAsia" w:ascii="黑体" w:hAnsi="黑体" w:eastAsia="仿宋_GB2312"/>
          <w:b w:val="0"/>
          <w:spacing w:val="-4"/>
          <w:sz w:val="32"/>
          <w:szCs w:val="32"/>
          <w:lang w:eastAsia="zh-CN"/>
        </w:rPr>
      </w:pPr>
      <w:r>
        <w:rPr>
          <w:rFonts w:hint="eastAsia" w:eastAsia="仿宋_GB2312" w:cs="Times New Roman"/>
          <w:sz w:val="32"/>
          <w:szCs w:val="32"/>
          <w:lang w:val="en-US" w:eastAsia="zh-CN"/>
        </w:rPr>
        <w:t>2.阶段性目标：</w:t>
      </w:r>
      <w:r>
        <w:rPr>
          <w:rFonts w:hint="default" w:ascii="Times New Roman" w:hAnsi="Times New Roman" w:eastAsia="仿宋_GB2312" w:cs="Times New Roman"/>
          <w:b/>
          <w:bCs/>
          <w:sz w:val="32"/>
          <w:szCs w:val="32"/>
        </w:rPr>
        <w:t>一是</w:t>
      </w:r>
      <w:r>
        <w:rPr>
          <w:rFonts w:hint="eastAsia" w:eastAsia="仿宋_GB2312" w:cs="Times New Roman"/>
          <w:sz w:val="32"/>
          <w:szCs w:val="32"/>
          <w:lang w:eastAsia="zh-CN"/>
        </w:rPr>
        <w:t>培训目标深入落实</w:t>
      </w:r>
      <w:r>
        <w:rPr>
          <w:rFonts w:hint="default" w:ascii="Times New Roman" w:hAnsi="Times New Roman" w:eastAsia="仿宋_GB2312" w:cs="Times New Roman"/>
          <w:sz w:val="32"/>
          <w:szCs w:val="32"/>
        </w:rPr>
        <w:t>。</w:t>
      </w:r>
      <w:r>
        <w:rPr>
          <w:rFonts w:hint="default" w:ascii="Times New Roman" w:hAnsi="Times New Roman" w:eastAsia="仿宋_GB2312" w:cs="Times New Roman"/>
          <w:b/>
          <w:bCs/>
          <w:sz w:val="32"/>
          <w:szCs w:val="32"/>
        </w:rPr>
        <w:t>二是</w:t>
      </w:r>
      <w:r>
        <w:rPr>
          <w:rFonts w:hint="eastAsia" w:eastAsia="仿宋_GB2312" w:cs="Times New Roman"/>
          <w:sz w:val="32"/>
          <w:szCs w:val="32"/>
          <w:lang w:eastAsia="zh-CN"/>
        </w:rPr>
        <w:t>教学课程不断丰富</w:t>
      </w:r>
      <w:r>
        <w:rPr>
          <w:rFonts w:hint="default" w:ascii="Times New Roman" w:hAnsi="Times New Roman" w:eastAsia="仿宋_GB2312" w:cs="Times New Roman"/>
          <w:sz w:val="32"/>
          <w:szCs w:val="32"/>
        </w:rPr>
        <w:t>。</w:t>
      </w:r>
      <w:r>
        <w:rPr>
          <w:rFonts w:hint="default" w:ascii="Times New Roman" w:hAnsi="Times New Roman" w:eastAsia="仿宋_GB2312" w:cs="Times New Roman"/>
          <w:b/>
          <w:bCs/>
          <w:sz w:val="32"/>
          <w:szCs w:val="32"/>
        </w:rPr>
        <w:t>三是</w:t>
      </w:r>
      <w:r>
        <w:rPr>
          <w:rFonts w:hint="eastAsia" w:eastAsia="仿宋_GB2312" w:cs="Times New Roman"/>
          <w:sz w:val="32"/>
          <w:szCs w:val="32"/>
          <w:lang w:eastAsia="zh-CN"/>
        </w:rPr>
        <w:t>教学师资不断壮大</w:t>
      </w:r>
      <w:r>
        <w:rPr>
          <w:rFonts w:hint="default" w:ascii="Times New Roman" w:hAnsi="Times New Roman" w:eastAsia="仿宋_GB2312" w:cs="Times New Roman"/>
          <w:sz w:val="32"/>
          <w:szCs w:val="32"/>
        </w:rPr>
        <w:t>。</w:t>
      </w:r>
      <w:r>
        <w:rPr>
          <w:rFonts w:hint="default" w:ascii="Times New Roman" w:hAnsi="Times New Roman" w:eastAsia="仿宋_GB2312" w:cs="Times New Roman"/>
          <w:b/>
          <w:bCs/>
          <w:sz w:val="32"/>
          <w:szCs w:val="32"/>
        </w:rPr>
        <w:t>四是</w:t>
      </w:r>
      <w:r>
        <w:rPr>
          <w:rFonts w:hint="eastAsia" w:eastAsia="仿宋_GB2312" w:cs="Times New Roman"/>
          <w:sz w:val="32"/>
          <w:szCs w:val="32"/>
          <w:lang w:eastAsia="zh-CN"/>
        </w:rPr>
        <w:t>教学方式不断创新。</w:t>
      </w:r>
      <w:r>
        <w:rPr>
          <w:rFonts w:hint="eastAsia" w:eastAsia="仿宋_GB2312" w:cs="Times New Roman"/>
          <w:b/>
          <w:bCs/>
          <w:sz w:val="32"/>
          <w:szCs w:val="32"/>
          <w:lang w:eastAsia="zh-CN"/>
        </w:rPr>
        <w:t>五是</w:t>
      </w:r>
      <w:r>
        <w:rPr>
          <w:rFonts w:hint="eastAsia" w:eastAsia="仿宋_GB2312" w:cs="Times New Roman"/>
          <w:sz w:val="32"/>
          <w:szCs w:val="32"/>
          <w:lang w:eastAsia="zh-CN"/>
        </w:rPr>
        <w:t>教学基础不断拓展。六是教学管理不断加强。</w:t>
      </w:r>
    </w:p>
    <w:p>
      <w:pPr>
        <w:spacing w:line="540" w:lineRule="exact"/>
        <w:ind w:firstLine="640"/>
        <w:rPr>
          <w:rStyle w:val="19"/>
          <w:rFonts w:ascii="黑体" w:hAnsi="黑体" w:eastAsia="黑体"/>
          <w:b/>
          <w:bCs w:val="0"/>
          <w:spacing w:val="-4"/>
          <w:sz w:val="32"/>
          <w:szCs w:val="32"/>
        </w:rPr>
      </w:pPr>
      <w:r>
        <w:rPr>
          <w:rStyle w:val="19"/>
          <w:rFonts w:hint="eastAsia" w:ascii="黑体" w:hAnsi="黑体" w:eastAsia="黑体" w:cs="黑体"/>
          <w:b w:val="0"/>
          <w:bCs/>
          <w:spacing w:val="-4"/>
          <w:sz w:val="32"/>
          <w:szCs w:val="32"/>
        </w:rPr>
        <w:t>二、绩效评价工作开展情况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pPr>
        <w:keepNext w:val="0"/>
        <w:keepLines w:val="0"/>
        <w:pageBreakBefore w:val="0"/>
        <w:kinsoku/>
        <w:wordWrap/>
        <w:overflowPunct/>
        <w:topLinePunct w:val="0"/>
        <w:autoSpaceDE/>
        <w:autoSpaceDN/>
        <w:bidi w:val="0"/>
        <w:adjustRightInd/>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评价目的</w:t>
      </w:r>
    </w:p>
    <w:p>
      <w:pPr>
        <w:keepNext w:val="0"/>
        <w:keepLines w:val="0"/>
        <w:pageBreakBefore w:val="0"/>
        <w:kinsoku/>
        <w:wordWrap/>
        <w:overflowPunct/>
        <w:topLinePunct w:val="0"/>
        <w:autoSpaceDE/>
        <w:autoSpaceDN/>
        <w:bidi w:val="0"/>
        <w:adjustRightInd/>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通过对20</w:t>
      </w:r>
      <w:r>
        <w:rPr>
          <w:rFonts w:hint="default" w:ascii="Times New Roman" w:hAnsi="Times New Roman" w:eastAsia="仿宋_GB2312" w:cs="Times New Roman"/>
          <w:sz w:val="32"/>
          <w:szCs w:val="32"/>
          <w:lang w:val="en-US" w:eastAsia="zh-CN"/>
        </w:rPr>
        <w:t>2</w:t>
      </w: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eastAsia="zh-CN"/>
        </w:rPr>
        <w:t>学院办学经费</w:t>
      </w:r>
      <w:r>
        <w:rPr>
          <w:rFonts w:hint="default" w:ascii="Times New Roman" w:hAnsi="Times New Roman" w:eastAsia="仿宋_GB2312" w:cs="Times New Roman"/>
          <w:sz w:val="32"/>
          <w:szCs w:val="32"/>
        </w:rPr>
        <w:t>项目的绩效评价，进一步提高财政资金使用效益，合理分配财政资金。通过项目资金绩效自评，全面、客观地反映</w:t>
      </w:r>
      <w:r>
        <w:rPr>
          <w:rFonts w:hint="default" w:ascii="Times New Roman" w:hAnsi="Times New Roman" w:eastAsia="仿宋_GB2312" w:cs="Times New Roman"/>
          <w:sz w:val="32"/>
          <w:szCs w:val="32"/>
          <w:lang w:eastAsia="zh-CN"/>
        </w:rPr>
        <w:t>学院</w:t>
      </w:r>
      <w:r>
        <w:rPr>
          <w:rFonts w:hint="default" w:ascii="Times New Roman" w:hAnsi="Times New Roman" w:eastAsia="仿宋_GB2312" w:cs="Times New Roman"/>
          <w:sz w:val="32"/>
          <w:szCs w:val="32"/>
        </w:rPr>
        <w:t>20</w:t>
      </w:r>
      <w:r>
        <w:rPr>
          <w:rFonts w:hint="default" w:ascii="Times New Roman" w:hAnsi="Times New Roman" w:eastAsia="仿宋_GB2312" w:cs="Times New Roman"/>
          <w:sz w:val="32"/>
          <w:szCs w:val="32"/>
          <w:lang w:val="en-US" w:eastAsia="zh-CN"/>
        </w:rPr>
        <w:t>2</w:t>
      </w: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eastAsia="zh-CN"/>
        </w:rPr>
        <w:t>办学</w:t>
      </w:r>
      <w:r>
        <w:rPr>
          <w:rFonts w:hint="default" w:ascii="Times New Roman" w:hAnsi="Times New Roman" w:eastAsia="仿宋_GB2312" w:cs="Times New Roman"/>
          <w:sz w:val="32"/>
          <w:szCs w:val="32"/>
        </w:rPr>
        <w:t>经费项目执行情况，综合评价专项资金支出效率和效果，同时总结经验，分析存在的问题及原因，提出对策建议。</w:t>
      </w:r>
    </w:p>
    <w:p>
      <w:pPr>
        <w:keepNext w:val="0"/>
        <w:keepLines w:val="0"/>
        <w:pageBreakBefore w:val="0"/>
        <w:kinsoku/>
        <w:wordWrap/>
        <w:overflowPunct/>
        <w:topLinePunct w:val="0"/>
        <w:autoSpaceDE/>
        <w:autoSpaceDN/>
        <w:bidi w:val="0"/>
        <w:adjustRightInd/>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评价对象和范围</w:t>
      </w:r>
    </w:p>
    <w:p>
      <w:pPr>
        <w:keepNext w:val="0"/>
        <w:keepLines w:val="0"/>
        <w:pageBreakBefore w:val="0"/>
        <w:kinsoku/>
        <w:wordWrap/>
        <w:overflowPunct/>
        <w:topLinePunct w:val="0"/>
        <w:autoSpaceDE/>
        <w:autoSpaceDN/>
        <w:bidi w:val="0"/>
        <w:adjustRightInd/>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所有通过</w:t>
      </w:r>
      <w:r>
        <w:rPr>
          <w:rFonts w:hint="default" w:ascii="Times New Roman" w:hAnsi="Times New Roman" w:eastAsia="仿宋_GB2312" w:cs="Times New Roman"/>
          <w:sz w:val="32"/>
          <w:szCs w:val="32"/>
          <w:lang w:eastAsia="zh-CN"/>
        </w:rPr>
        <w:t>学院</w:t>
      </w:r>
      <w:r>
        <w:rPr>
          <w:rFonts w:hint="default" w:ascii="Times New Roman" w:hAnsi="Times New Roman" w:eastAsia="仿宋_GB2312" w:cs="Times New Roman"/>
          <w:sz w:val="32"/>
          <w:szCs w:val="32"/>
        </w:rPr>
        <w:t>举办的各类培训班次，改革完善教学布局</w:t>
      </w:r>
      <w:r>
        <w:rPr>
          <w:rFonts w:hint="default" w:ascii="Times New Roman" w:hAnsi="Times New Roman" w:eastAsia="仿宋_GB2312" w:cs="Times New Roman"/>
          <w:sz w:val="32"/>
          <w:szCs w:val="32"/>
          <w:lang w:eastAsia="zh-CN"/>
        </w:rPr>
        <w:t>情况</w:t>
      </w:r>
      <w:r>
        <w:rPr>
          <w:rFonts w:hint="default" w:ascii="Times New Roman" w:hAnsi="Times New Roman" w:eastAsia="仿宋_GB2312" w:cs="Times New Roman"/>
          <w:sz w:val="32"/>
          <w:szCs w:val="32"/>
        </w:rPr>
        <w:t>，创新培训模式情况等。</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（二）绩效评价原则、评价指标体系（附表说明）、评价方法、评价标准等。</w:t>
      </w:r>
    </w:p>
    <w:p>
      <w:pPr>
        <w:keepNext w:val="0"/>
        <w:keepLines w:val="0"/>
        <w:pageBreakBefore w:val="0"/>
        <w:kinsoku/>
        <w:wordWrap/>
        <w:overflowPunct/>
        <w:topLinePunct w:val="0"/>
        <w:autoSpaceDE/>
        <w:autoSpaceDN/>
        <w:bidi w:val="0"/>
        <w:adjustRightInd/>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评价原则</w:t>
      </w:r>
    </w:p>
    <w:p>
      <w:pPr>
        <w:keepNext w:val="0"/>
        <w:keepLines w:val="0"/>
        <w:pageBreakBefore w:val="0"/>
        <w:kinsoku/>
        <w:wordWrap/>
        <w:overflowPunct/>
        <w:topLinePunct w:val="0"/>
        <w:autoSpaceDE/>
        <w:autoSpaceDN/>
        <w:bidi w:val="0"/>
        <w:adjustRightInd/>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本项目绩效评价遵循以下原则：</w:t>
      </w:r>
    </w:p>
    <w:p>
      <w:pPr>
        <w:keepNext w:val="0"/>
        <w:keepLines w:val="0"/>
        <w:pageBreakBefore w:val="0"/>
        <w:kinsoku/>
        <w:wordWrap/>
        <w:overflowPunct/>
        <w:topLinePunct w:val="0"/>
        <w:autoSpaceDE/>
        <w:autoSpaceDN/>
        <w:bidi w:val="0"/>
        <w:adjustRightInd/>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（1）科学规范原则；（2）公正公开原则；（3）分级分类原则；（4）绩效相关原则。</w:t>
      </w:r>
    </w:p>
    <w:p>
      <w:pPr>
        <w:keepNext w:val="0"/>
        <w:keepLines w:val="0"/>
        <w:pageBreakBefore w:val="0"/>
        <w:kinsoku/>
        <w:wordWrap/>
        <w:overflowPunct/>
        <w:topLinePunct w:val="0"/>
        <w:autoSpaceDE/>
        <w:autoSpaceDN/>
        <w:bidi w:val="0"/>
        <w:adjustRightInd/>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评价指标体系</w:t>
      </w:r>
    </w:p>
    <w:p>
      <w:pPr>
        <w:keepNext w:val="0"/>
        <w:keepLines w:val="0"/>
        <w:pageBreakBefore w:val="0"/>
        <w:kinsoku/>
        <w:wordWrap/>
        <w:overflowPunct/>
        <w:topLinePunct w:val="0"/>
        <w:autoSpaceDE/>
        <w:autoSpaceDN/>
        <w:bidi w:val="0"/>
        <w:adjustRightInd/>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针对项目在投入、过程、产出和效果等方面的实际情况，根据财政部《预算绩效评价共性指标体系框架》等文件精神及本项目的具体特点，设置了合理可行的评价体系，包括产出指标（数量、质量、时效、成本等）、效益指标（社会效益、可持续影响等）、满意度指标等（详见：《项目支出绩效自评表》）。</w:t>
      </w:r>
    </w:p>
    <w:tbl>
      <w:tblPr>
        <w:tblStyle w:val="17"/>
        <w:tblW w:w="823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85"/>
        <w:gridCol w:w="485"/>
        <w:gridCol w:w="519"/>
        <w:gridCol w:w="816"/>
        <w:gridCol w:w="816"/>
        <w:gridCol w:w="732"/>
        <w:gridCol w:w="829"/>
        <w:gridCol w:w="576"/>
        <w:gridCol w:w="474"/>
        <w:gridCol w:w="490"/>
        <w:gridCol w:w="453"/>
        <w:gridCol w:w="535"/>
        <w:gridCol w:w="490"/>
        <w:gridCol w:w="5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0" w:hRule="atLeast"/>
        </w:trPr>
        <w:tc>
          <w:tcPr>
            <w:tcW w:w="8232" w:type="dxa"/>
            <w:gridSpan w:val="14"/>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汉仪书宋一简" w:hAnsi="汉仪书宋一简" w:eastAsia="汉仪书宋一简" w:cs="汉仪书宋一简"/>
                <w:b/>
                <w:i w:val="0"/>
                <w:color w:val="000000"/>
                <w:sz w:val="20"/>
                <w:szCs w:val="20"/>
                <w:u w:val="none"/>
              </w:rPr>
            </w:pPr>
            <w:r>
              <w:rPr>
                <w:rFonts w:hint="eastAsia" w:ascii="黑体" w:hAnsi="黑体" w:eastAsia="黑体" w:cs="黑体"/>
                <w:b w:val="0"/>
                <w:bCs/>
                <w:i w:val="0"/>
                <w:color w:val="000000"/>
                <w:kern w:val="0"/>
                <w:sz w:val="24"/>
                <w:szCs w:val="24"/>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8232" w:type="dxa"/>
            <w:gridSpan w:val="14"/>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项目名称</w:t>
            </w:r>
          </w:p>
        </w:tc>
        <w:tc>
          <w:tcPr>
            <w:tcW w:w="7056"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新疆社会主义学院办学经费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主管部门</w:t>
            </w:r>
          </w:p>
        </w:tc>
        <w:tc>
          <w:tcPr>
            <w:tcW w:w="2940"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新疆社会主义学院</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实施单位</w:t>
            </w:r>
          </w:p>
        </w:tc>
        <w:tc>
          <w:tcPr>
            <w:tcW w:w="2940"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新疆社会主义学院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6" w:hRule="atLeast"/>
        </w:trPr>
        <w:tc>
          <w:tcPr>
            <w:tcW w:w="117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项目资金</w:t>
            </w:r>
            <w:r>
              <w:rPr>
                <w:rFonts w:hint="eastAsia" w:ascii="汉仪书宋一简" w:hAnsi="汉仪书宋一简" w:eastAsia="汉仪书宋一简" w:cs="汉仪书宋一简"/>
                <w:i w:val="0"/>
                <w:color w:val="000000"/>
                <w:kern w:val="0"/>
                <w:sz w:val="18"/>
                <w:szCs w:val="18"/>
                <w:u w:val="none"/>
                <w:lang w:val="en-US" w:eastAsia="zh-CN" w:bidi="ar"/>
              </w:rPr>
              <w:br w:type="textWrapping"/>
            </w:r>
            <w:r>
              <w:rPr>
                <w:rFonts w:hint="eastAsia" w:ascii="汉仪书宋一简" w:hAnsi="汉仪书宋一简" w:eastAsia="汉仪书宋一简" w:cs="汉仪书宋一简"/>
                <w:i w:val="0"/>
                <w:color w:val="000000"/>
                <w:kern w:val="0"/>
                <w:sz w:val="18"/>
                <w:szCs w:val="18"/>
                <w:u w:val="none"/>
                <w:lang w:val="en-US" w:eastAsia="zh-CN" w:bidi="ar"/>
              </w:rPr>
              <w:t>（万元）</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年初预算数</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全年预算数</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全年执行数</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分值</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执行率</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8" w:hRule="atLeast"/>
        </w:trPr>
        <w:tc>
          <w:tcPr>
            <w:tcW w:w="11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年度资金总额</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276.89</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276.89</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135.94</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10</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49.10%</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4.91分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8" w:hRule="atLeast"/>
        </w:trPr>
        <w:tc>
          <w:tcPr>
            <w:tcW w:w="11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其中：当年财政拨款</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250</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250</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109.05</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8" w:hRule="atLeast"/>
        </w:trPr>
        <w:tc>
          <w:tcPr>
            <w:tcW w:w="11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 xml:space="preserve">      上年结转资金</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26.89</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26.89</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汉仪书宋一简" w:hAnsi="汉仪书宋一简" w:eastAsia="汉仪书宋一简" w:cs="汉仪书宋一简"/>
                <w:i w:val="0"/>
                <w:color w:val="000000"/>
                <w:sz w:val="18"/>
                <w:szCs w:val="18"/>
                <w:u w:val="none"/>
                <w:lang w:val="en-US" w:eastAsia="zh-CN"/>
              </w:rPr>
            </w:pPr>
            <w:r>
              <w:rPr>
                <w:rFonts w:hint="eastAsia" w:ascii="汉仪书宋一简" w:hAnsi="汉仪书宋一简" w:eastAsia="汉仪书宋一简" w:cs="汉仪书宋一简"/>
                <w:i w:val="0"/>
                <w:color w:val="000000"/>
                <w:sz w:val="18"/>
                <w:szCs w:val="18"/>
                <w:u w:val="none"/>
                <w:lang w:val="en-US" w:eastAsia="zh-CN"/>
              </w:rPr>
              <w:t>26.89</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8" w:hRule="atLeast"/>
        </w:trPr>
        <w:tc>
          <w:tcPr>
            <w:tcW w:w="11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 xml:space="preserve">  其他资金</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0</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0</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lang w:val="en-US" w:eastAsia="zh-CN"/>
              </w:rPr>
            </w:pPr>
            <w:r>
              <w:rPr>
                <w:rFonts w:hint="eastAsia" w:ascii="汉仪书宋一简" w:hAnsi="汉仪书宋一简" w:eastAsia="汉仪书宋一简" w:cs="汉仪书宋一简"/>
                <w:i w:val="0"/>
                <w:color w:val="000000"/>
                <w:sz w:val="18"/>
                <w:szCs w:val="18"/>
                <w:u w:val="none"/>
                <w:lang w:val="en-US" w:eastAsia="zh-CN"/>
              </w:rPr>
              <w:t>0</w:t>
            </w:r>
            <w:bookmarkStart w:id="0" w:name="_GoBack"/>
            <w:bookmarkEnd w:id="0"/>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58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年度总体目标</w:t>
            </w:r>
          </w:p>
        </w:tc>
        <w:tc>
          <w:tcPr>
            <w:tcW w:w="3528"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预期目标</w:t>
            </w:r>
          </w:p>
        </w:tc>
        <w:tc>
          <w:tcPr>
            <w:tcW w:w="411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84"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3528"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left"/>
              <w:textAlignment w:val="top"/>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以认真学习贯彻习近平新时代中国特色社会主义思想、学习贯彻《中国共产党统一战线工作条例》、《社会主义学院工作条例》为主线，通过各类培训不断提高我院的培训质量和教学水平，促成我院教学规范化建设更上新台阶。2022年学院计划举办培训班15期、培训学员1500人。</w:t>
            </w:r>
          </w:p>
        </w:tc>
        <w:tc>
          <w:tcPr>
            <w:tcW w:w="411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left"/>
              <w:textAlignment w:val="top"/>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全年共举办培训班9期，其中：新的社会阶层代表人士培训班1期，新阶层统战干部培训班1期，自治区年轻一代民营经济人士理想信念教育培训班1期，地州市统战、民宗干部培训班2期，县市区统战、民宗干部培训班4期。培训学员372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58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一级指标</w:t>
            </w: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二级指标</w:t>
            </w:r>
          </w:p>
        </w:tc>
        <w:tc>
          <w:tcPr>
            <w:tcW w:w="176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三级指标</w:t>
            </w: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年度指标值</w:t>
            </w: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实际完成值</w:t>
            </w:r>
          </w:p>
        </w:tc>
        <w:tc>
          <w:tcPr>
            <w:tcW w:w="117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分值</w:t>
            </w:r>
          </w:p>
        </w:tc>
        <w:tc>
          <w:tcPr>
            <w:tcW w:w="117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得分</w:t>
            </w:r>
          </w:p>
        </w:tc>
        <w:tc>
          <w:tcPr>
            <w:tcW w:w="117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176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11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11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11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76" w:hRule="atLeast"/>
        </w:trPr>
        <w:tc>
          <w:tcPr>
            <w:tcW w:w="58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年度绩效指标完成情况</w:t>
            </w: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产出指标</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培训次数（次）</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&gt;=15次</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9次</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3.59</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2.15</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2022年疫情期间，学院教学综合楼被乌鲁木齐市疫情防控指挥部征用为水磨沟区六道湾街道隔离点，培训班无法正常举办，导致培训次数产生偏差。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36"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培训参与人数（人）</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&gt;=1500人</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372人</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3.57</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0.89</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2022年疫情期间，学院教学综合楼被乌鲁木齐市疫情防控指挥部征用为水磨沟区六道湾街道隔离点，培训班无法正常举办，导致培训人数产生偏差。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办公设备购置数量（个）</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&gt;=2台</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2台</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3.57</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3.57</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劳务派遣人数</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&gt;=7人</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7人</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3.57</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3.57</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质量指标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培训出勤率（%）</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&gt;=90%</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100%</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3.57</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3.57</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质量指标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设备验收合格率（%）</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&gt;=95%</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100%</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3.57</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3.57</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质量指标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政府采购率</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=100%</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100%</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3.57</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3.57</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培训完成及时性</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&gt;=90%</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100%</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3.57</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3.57</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资金发放及时率（%）</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&gt;=90%</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100%</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3.57</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3.57</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0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项目运行经费</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&lt;=110.17万元</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44.48万元</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3.57</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1.44</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2022年疫情期间，学院教学综合楼被乌鲁木齐市疫情防控指挥部征用为水磨沟区六道湾街道隔离点，培训班无法正常举办，导致培训运行经费产生偏差。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4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培训费</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&lt;=107.01万元</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16.89万元</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3.57</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0.56</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2022年疫情期间，学院教学综合楼被乌鲁木齐市疫情防控指挥部征用为水磨沟区六道湾街道隔离点，培训班无法正常举办，导致培训费产生偏差。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8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设置购置费</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&lt;=0.99万元</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0.96万元</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3.57</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3.46</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设备实际采购价略低于指标值0.03万元，产生偏差。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68"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聘用安保、司机、保洁劳务费</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&lt;=28.90万元</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30.82万元</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3.57</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3.57</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聘用人员社保较上年增加，导致劳务费与目标产生偏差。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0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门户网站委托管理费</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&lt;=2.93万元</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2.96万元</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3.57</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3.57</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由于物价上涨因素，管理费略高于指标值0.03万元，产生偏差。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效益指标</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经济效益指标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汉仪书宋一简" w:hAnsi="汉仪书宋一简" w:eastAsia="汉仪书宋一简" w:cs="汉仪书宋一简"/>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社会效益指标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提升学员政治理论水平</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明显提升</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明显提升</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30</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30</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生态效益指标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汉仪书宋一简" w:hAnsi="汉仪书宋一简" w:eastAsia="汉仪书宋一简" w:cs="汉仪书宋一简"/>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可持续影响指标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汉仪书宋一简" w:hAnsi="汉仪书宋一简" w:eastAsia="汉仪书宋一简" w:cs="汉仪书宋一简"/>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满意度指标</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满意度指标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培训人员满意度（%）</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&gt;=90%</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95%</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10</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10</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4704" w:type="dxa"/>
            <w:gridSpan w:val="8"/>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总分</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100</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汉仪书宋一简" w:hAnsi="汉仪书宋一简" w:eastAsia="汉仪书宋一简" w:cs="汉仪书宋一简"/>
                <w:i w:val="0"/>
                <w:color w:val="000000"/>
                <w:sz w:val="18"/>
                <w:szCs w:val="18"/>
                <w:u w:val="none"/>
              </w:rPr>
            </w:pPr>
            <w:r>
              <w:rPr>
                <w:rFonts w:hint="eastAsia" w:ascii="汉仪书宋一简" w:hAnsi="汉仪书宋一简" w:eastAsia="汉仪书宋一简" w:cs="汉仪书宋一简"/>
                <w:i w:val="0"/>
                <w:color w:val="000000"/>
                <w:kern w:val="0"/>
                <w:sz w:val="18"/>
                <w:szCs w:val="18"/>
                <w:u w:val="none"/>
                <w:lang w:val="en-US" w:eastAsia="zh-CN" w:bidi="ar"/>
              </w:rPr>
              <w:t>85.54分</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汉仪书宋一简" w:hAnsi="汉仪书宋一简" w:eastAsia="汉仪书宋一简" w:cs="汉仪书宋一简"/>
                <w:i w:val="0"/>
                <w:color w:val="000000"/>
                <w:sz w:val="18"/>
                <w:szCs w:val="18"/>
                <w:u w:val="none"/>
              </w:rPr>
            </w:pPr>
          </w:p>
        </w:tc>
      </w:tr>
    </w:tbl>
    <w:p>
      <w:pPr>
        <w:keepNext w:val="0"/>
        <w:keepLines w:val="0"/>
        <w:pageBreakBefore w:val="0"/>
        <w:kinsoku/>
        <w:wordWrap/>
        <w:overflowPunct/>
        <w:topLinePunct w:val="0"/>
        <w:autoSpaceDE/>
        <w:autoSpaceDN/>
        <w:bidi w:val="0"/>
        <w:adjustRightInd/>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评价方法</w:t>
      </w:r>
    </w:p>
    <w:p>
      <w:pPr>
        <w:spacing w:line="540" w:lineRule="exact"/>
        <w:ind w:firstLine="579" w:firstLineChars="181"/>
        <w:rPr>
          <w:rStyle w:val="19"/>
          <w:rFonts w:hint="eastAsia" w:ascii="楷体" w:hAnsi="楷体" w:eastAsia="楷体"/>
          <w:spacing w:val="-4"/>
          <w:sz w:val="32"/>
          <w:szCs w:val="32"/>
        </w:rPr>
      </w:pPr>
      <w:r>
        <w:rPr>
          <w:rFonts w:hint="default" w:ascii="Times New Roman" w:hAnsi="Times New Roman" w:eastAsia="仿宋_GB2312" w:cs="Times New Roman"/>
          <w:sz w:val="32"/>
          <w:szCs w:val="32"/>
        </w:rPr>
        <w:t>本项目绩效评价主要采用数据对比，标准和产出对照等方法。</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pPr>
        <w:spacing w:line="540" w:lineRule="exact"/>
        <w:ind w:firstLine="567"/>
        <w:rPr>
          <w:rStyle w:val="19"/>
          <w:rFonts w:ascii="楷体" w:hAnsi="楷体" w:eastAsia="楷体"/>
          <w:spacing w:val="-4"/>
          <w:sz w:val="32"/>
          <w:szCs w:val="32"/>
        </w:rPr>
      </w:pPr>
      <w:r>
        <w:rPr>
          <w:rFonts w:hint="default" w:ascii="Times New Roman" w:hAnsi="Times New Roman" w:eastAsia="仿宋_GB2312" w:cs="Times New Roman"/>
          <w:sz w:val="32"/>
          <w:szCs w:val="32"/>
        </w:rPr>
        <w:t>自评价项目启动以来，明确了评价的目的、方法、原则、指标</w:t>
      </w:r>
      <w:r>
        <w:rPr>
          <w:rFonts w:hint="default" w:ascii="Times New Roman" w:hAnsi="Times New Roman" w:eastAsia="仿宋_GB2312" w:cs="Times New Roman"/>
          <w:sz w:val="32"/>
          <w:szCs w:val="32"/>
          <w:lang w:eastAsia="zh-CN"/>
        </w:rPr>
        <w:t>体系</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评价</w:t>
      </w:r>
      <w:r>
        <w:rPr>
          <w:rFonts w:hint="default" w:ascii="Times New Roman" w:hAnsi="Times New Roman" w:eastAsia="仿宋_GB2312" w:cs="Times New Roman"/>
          <w:sz w:val="32"/>
          <w:szCs w:val="32"/>
        </w:rPr>
        <w:t>标准等。经过了数据采集、数据复核、及数据分析等环节，顺利完成了新疆社会主义学院办学经费项目的绩效评价工作。对确认后的数据、资料进行综合分析，撰写绩效评价报告。</w:t>
      </w:r>
    </w:p>
    <w:p>
      <w:pPr>
        <w:spacing w:line="540" w:lineRule="exact"/>
        <w:ind w:firstLine="640"/>
        <w:rPr>
          <w:rStyle w:val="19"/>
          <w:rFonts w:hint="eastAsia" w:ascii="黑体" w:hAnsi="黑体" w:eastAsia="黑体" w:cs="黑体"/>
          <w:b w:val="0"/>
          <w:bCs/>
          <w:spacing w:val="-4"/>
          <w:sz w:val="32"/>
          <w:szCs w:val="32"/>
        </w:rPr>
      </w:pPr>
      <w:r>
        <w:rPr>
          <w:rStyle w:val="19"/>
          <w:rFonts w:hint="eastAsia" w:ascii="黑体" w:hAnsi="黑体" w:eastAsia="黑体" w:cs="黑体"/>
          <w:b w:val="0"/>
          <w:bCs/>
          <w:spacing w:val="-4"/>
          <w:sz w:val="32"/>
          <w:szCs w:val="32"/>
        </w:rPr>
        <w:t>三、综合评价情况及评价结论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评分结果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该项目围绕绩效评价指标体系，通过数据采集方式，对该项目绩效进行了客观、公正的评价，最终评价结果为，得分</w:t>
      </w:r>
      <w:r>
        <w:rPr>
          <w:rFonts w:hint="eastAsia" w:eastAsia="仿宋_GB2312" w:cs="Times New Roman"/>
          <w:sz w:val="32"/>
          <w:szCs w:val="32"/>
          <w:lang w:val="en-US" w:eastAsia="zh-CN"/>
        </w:rPr>
        <w:t>85.54</w:t>
      </w:r>
      <w:r>
        <w:rPr>
          <w:rFonts w:hint="default" w:ascii="Times New Roman" w:hAnsi="Times New Roman" w:eastAsia="仿宋_GB2312" w:cs="Times New Roman"/>
          <w:sz w:val="32"/>
          <w:szCs w:val="32"/>
        </w:rPr>
        <w:t>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评价结论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cs="Times New Roman"/>
        </w:rPr>
      </w:pPr>
      <w:r>
        <w:rPr>
          <w:rFonts w:hint="default" w:ascii="Times New Roman" w:hAnsi="Times New Roman" w:eastAsia="仿宋_GB2312" w:cs="Times New Roman"/>
          <w:sz w:val="32"/>
          <w:szCs w:val="32"/>
        </w:rPr>
        <w:t>在被评价项目相关资料真实、可靠的基础上，</w:t>
      </w:r>
      <w:r>
        <w:rPr>
          <w:rFonts w:hint="default" w:ascii="Times New Roman" w:hAnsi="Times New Roman" w:eastAsia="仿宋_GB2312" w:cs="Times New Roman"/>
          <w:sz w:val="32"/>
          <w:szCs w:val="32"/>
          <w:lang w:eastAsia="zh-CN"/>
        </w:rPr>
        <w:t>学院</w:t>
      </w:r>
      <w:r>
        <w:rPr>
          <w:rFonts w:hint="default" w:ascii="Times New Roman" w:hAnsi="Times New Roman" w:eastAsia="仿宋_GB2312" w:cs="Times New Roman"/>
          <w:sz w:val="32"/>
          <w:szCs w:val="32"/>
        </w:rPr>
        <w:t>认为20</w:t>
      </w:r>
      <w:r>
        <w:rPr>
          <w:rFonts w:hint="default" w:ascii="Times New Roman" w:hAnsi="Times New Roman" w:eastAsia="仿宋_GB2312" w:cs="Times New Roman"/>
          <w:sz w:val="32"/>
          <w:szCs w:val="32"/>
          <w:lang w:val="en-US" w:eastAsia="zh-CN"/>
        </w:rPr>
        <w:t>2</w:t>
      </w: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eastAsia="zh-CN"/>
        </w:rPr>
        <w:t>办学经费</w:t>
      </w:r>
      <w:r>
        <w:rPr>
          <w:rFonts w:hint="default" w:ascii="Times New Roman" w:hAnsi="Times New Roman" w:eastAsia="仿宋_GB2312" w:cs="Times New Roman"/>
          <w:sz w:val="32"/>
          <w:szCs w:val="32"/>
        </w:rPr>
        <w:t>项目基本完成了绩效目标任务，达到了既定的目标，绩效等级为“</w:t>
      </w:r>
      <w:r>
        <w:rPr>
          <w:rFonts w:hint="default" w:ascii="Times New Roman" w:hAnsi="Times New Roman" w:eastAsia="仿宋_GB2312" w:cs="Times New Roman"/>
          <w:sz w:val="32"/>
          <w:szCs w:val="32"/>
          <w:lang w:eastAsia="zh-CN"/>
        </w:rPr>
        <w:t>良好</w:t>
      </w:r>
      <w:r>
        <w:rPr>
          <w:rFonts w:hint="default" w:ascii="Times New Roman" w:hAnsi="Times New Roman" w:eastAsia="仿宋_GB2312" w:cs="Times New Roman"/>
          <w:sz w:val="32"/>
          <w:szCs w:val="32"/>
        </w:rPr>
        <w:t>”。</w:t>
      </w:r>
    </w:p>
    <w:p>
      <w:pPr>
        <w:spacing w:line="540" w:lineRule="exact"/>
        <w:ind w:firstLine="640"/>
        <w:rPr>
          <w:rStyle w:val="19"/>
          <w:rFonts w:hint="eastAsia" w:ascii="黑体" w:hAnsi="黑体" w:eastAsia="黑体" w:cs="黑体"/>
        </w:rPr>
      </w:pPr>
      <w:r>
        <w:rPr>
          <w:rStyle w:val="19"/>
          <w:rFonts w:hint="eastAsia" w:ascii="黑体" w:hAnsi="黑体" w:eastAsia="黑体" w:cs="黑体"/>
          <w:b w:val="0"/>
          <w:bCs/>
          <w:spacing w:val="-4"/>
          <w:sz w:val="32"/>
          <w:szCs w:val="32"/>
        </w:rPr>
        <w:t>四、绩效评价指标分析</w:t>
      </w:r>
      <w:r>
        <w:rPr>
          <w:rStyle w:val="19"/>
          <w:rFonts w:hint="eastAsia" w:ascii="黑体" w:hAnsi="黑体" w:eastAsia="黑体" w:cs="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9"/>
          <w:rFonts w:ascii="楷体" w:hAnsi="楷体" w:eastAsia="楷体"/>
          <w:spacing w:val="-4"/>
          <w:sz w:val="32"/>
          <w:szCs w:val="32"/>
        </w:rPr>
      </w:pPr>
      <w:r>
        <w:rPr>
          <w:rFonts w:hint="default" w:ascii="Times New Roman" w:hAnsi="Times New Roman" w:eastAsia="仿宋_GB2312" w:cs="Times New Roman"/>
          <w:sz w:val="32"/>
          <w:szCs w:val="32"/>
        </w:rPr>
        <w:t>为</w:t>
      </w:r>
      <w:r>
        <w:rPr>
          <w:rFonts w:hint="eastAsia" w:eastAsia="仿宋_GB2312" w:cs="Times New Roman"/>
          <w:sz w:val="32"/>
          <w:szCs w:val="32"/>
          <w:lang w:eastAsia="zh-CN"/>
        </w:rPr>
        <w:t>深入</w:t>
      </w:r>
      <w:r>
        <w:rPr>
          <w:rFonts w:hint="default" w:ascii="Times New Roman" w:hAnsi="Times New Roman" w:eastAsia="仿宋_GB2312" w:cs="Times New Roman"/>
          <w:sz w:val="32"/>
          <w:szCs w:val="32"/>
        </w:rPr>
        <w:t>学习</w:t>
      </w:r>
      <w:r>
        <w:rPr>
          <w:rFonts w:hint="eastAsia" w:eastAsia="仿宋_GB2312" w:cs="Times New Roman"/>
          <w:sz w:val="32"/>
          <w:szCs w:val="32"/>
          <w:lang w:eastAsia="zh-CN"/>
        </w:rPr>
        <w:t>习近平新时代中国特色社会主义思想，</w:t>
      </w:r>
      <w:r>
        <w:rPr>
          <w:rFonts w:hint="default" w:ascii="Times New Roman" w:hAnsi="Times New Roman" w:eastAsia="仿宋_GB2312" w:cs="Times New Roman"/>
          <w:sz w:val="32"/>
          <w:szCs w:val="32"/>
        </w:rPr>
        <w:t>进一步贯彻《</w:t>
      </w:r>
      <w:r>
        <w:rPr>
          <w:rFonts w:hint="eastAsia" w:eastAsia="仿宋_GB2312" w:cs="Times New Roman"/>
          <w:sz w:val="32"/>
          <w:szCs w:val="32"/>
          <w:lang w:eastAsia="zh-CN"/>
        </w:rPr>
        <w:t>中国共产党</w:t>
      </w:r>
      <w:r>
        <w:rPr>
          <w:rFonts w:hint="default" w:ascii="Times New Roman" w:hAnsi="Times New Roman" w:eastAsia="仿宋_GB2312" w:cs="Times New Roman"/>
          <w:sz w:val="32"/>
          <w:szCs w:val="32"/>
        </w:rPr>
        <w:t>统一战线工作条例》、《社会主义学院工作条例》精神，紧紧围绕加强项目的规范化、科学化管理，建立和完善科学的项目管理机制，切实提高项目管理和实施成效，</w:t>
      </w:r>
      <w:r>
        <w:rPr>
          <w:rFonts w:hint="default" w:ascii="Times New Roman" w:hAnsi="Times New Roman" w:eastAsia="仿宋_GB2312" w:cs="Times New Roman"/>
          <w:sz w:val="32"/>
          <w:szCs w:val="32"/>
          <w:lang w:eastAsia="zh-CN"/>
        </w:rPr>
        <w:t>学院</w:t>
      </w:r>
      <w:r>
        <w:rPr>
          <w:rFonts w:hint="default" w:ascii="Times New Roman" w:hAnsi="Times New Roman" w:eastAsia="仿宋_GB2312" w:cs="Times New Roman"/>
          <w:sz w:val="32"/>
          <w:szCs w:val="32"/>
        </w:rPr>
        <w:t>能够严格按照预算项目绩效目标申报计划，严密组织实施。在实施过程中能够进一步建立健全绩效评价体系，科学制定项目实施预算方案和会计核算制度,按照项目经费管理财务制度，对项目支出进行了严格的授权审批，资金拨付审批程序规范，会计核算结果真实、准确。</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Fonts w:hint="eastAsia" w:ascii="Times New Roman" w:hAnsi="Times New Roman" w:eastAsia="仿宋_GB2312"/>
          <w:sz w:val="32"/>
          <w:szCs w:val="32"/>
        </w:rPr>
      </w:pPr>
      <w:r>
        <w:rPr>
          <w:rFonts w:hint="eastAsia" w:ascii="Times New Roman" w:hAnsi="Times New Roman" w:eastAsia="仿宋_GB2312"/>
          <w:sz w:val="32"/>
          <w:szCs w:val="32"/>
        </w:rPr>
        <w:t>在疫情防控常态化情况下，以提高培训质量为重点，确保培训工作有序有力推进。</w:t>
      </w:r>
      <w:r>
        <w:rPr>
          <w:rFonts w:hint="default" w:ascii="Times New Roman" w:hAnsi="Times New Roman" w:eastAsia="仿宋_GB2312"/>
          <w:sz w:val="32"/>
          <w:szCs w:val="32"/>
        </w:rPr>
        <w:t>2022</w:t>
      </w:r>
      <w:r>
        <w:rPr>
          <w:rFonts w:hint="eastAsia" w:ascii="Times New Roman" w:hAnsi="Times New Roman" w:eastAsia="仿宋_GB2312"/>
          <w:sz w:val="32"/>
          <w:szCs w:val="32"/>
        </w:rPr>
        <w:t>年上半年圆满完成</w:t>
      </w:r>
      <w:r>
        <w:rPr>
          <w:rFonts w:hint="default" w:ascii="Times New Roman" w:hAnsi="Times New Roman" w:eastAsia="仿宋_GB2312"/>
          <w:sz w:val="32"/>
          <w:szCs w:val="32"/>
        </w:rPr>
        <w:t>372</w:t>
      </w:r>
      <w:r>
        <w:rPr>
          <w:rFonts w:hint="eastAsia" w:ascii="Times New Roman" w:hAnsi="Times New Roman" w:eastAsia="仿宋_GB2312"/>
          <w:sz w:val="32"/>
          <w:szCs w:val="32"/>
        </w:rPr>
        <w:t>人的线下培训任务。</w:t>
      </w:r>
    </w:p>
    <w:p>
      <w:pPr>
        <w:numPr>
          <w:ilvl w:val="0"/>
          <w:numId w:val="1"/>
        </w:numPr>
        <w:spacing w:line="540" w:lineRule="exact"/>
        <w:ind w:firstLine="567"/>
        <w:rPr>
          <w:rFonts w:hint="eastAsia" w:ascii="Times New Roman" w:hAnsi="Times New Roman" w:eastAsia="仿宋_GB2312"/>
          <w:sz w:val="32"/>
          <w:szCs w:val="32"/>
        </w:rPr>
      </w:pPr>
      <w:r>
        <w:rPr>
          <w:rFonts w:hint="eastAsia" w:ascii="Times New Roman" w:hAnsi="Times New Roman" w:eastAsia="仿宋_GB2312"/>
          <w:sz w:val="32"/>
          <w:szCs w:val="32"/>
        </w:rPr>
        <w:t>突出精准教学，完善课程体系。领导高度重视，严把专题政治关。自治区党委统战部领导亲自审定培训方案，对课程安排、师资力量、专题教案、教学组织，服务管理等方面严格审核把关。院领导对教案进行反复修改和完善，做到政治方向正确，内容翔实、紧扣形势、形式活泼，大大增强课堂教学的针对性、实用性和时效性。</w:t>
      </w:r>
    </w:p>
    <w:p>
      <w:pPr>
        <w:numPr>
          <w:ilvl w:val="0"/>
          <w:numId w:val="1"/>
        </w:numPr>
        <w:spacing w:line="540" w:lineRule="exact"/>
        <w:ind w:left="0" w:leftChars="0" w:firstLine="567" w:firstLineChars="0"/>
        <w:rPr>
          <w:rFonts w:hint="eastAsia" w:ascii="Times New Roman" w:hAnsi="Times New Roman" w:eastAsia="仿宋_GB2312"/>
          <w:sz w:val="32"/>
          <w:szCs w:val="32"/>
        </w:rPr>
      </w:pPr>
      <w:r>
        <w:rPr>
          <w:rFonts w:hint="eastAsia" w:ascii="Times New Roman" w:hAnsi="Times New Roman" w:eastAsia="仿宋_GB2312"/>
          <w:sz w:val="32"/>
          <w:szCs w:val="32"/>
        </w:rPr>
        <w:t>组织开展专题研究，精心编制教学计划。组织授课教师深入开展专题研究，科学制定各班次教学计划，以一个中心（习近平新时代中国特色社会主义思想）、三个方面（新时代党的治疆方略、统战工作各领域、中华民族历史观）为主题，推出中央民族工作会议精神解读、学习贯彻全国宗教工作会议精神、中国共产党统一战线工作条例、铸牢中华民族共同体意识、习近平法治思想、习近平总书记关于做好新时代党的统战工作的重要思想等课程。鼓励教师开设民族类、宗教类课程，推动构建以优势课程带动特色课程的科学体系。</w:t>
      </w:r>
    </w:p>
    <w:p>
      <w:pPr>
        <w:numPr>
          <w:ilvl w:val="0"/>
          <w:numId w:val="1"/>
        </w:numPr>
        <w:spacing w:line="540" w:lineRule="exact"/>
        <w:ind w:left="0" w:leftChars="0" w:firstLine="567" w:firstLineChars="0"/>
        <w:rPr>
          <w:rFonts w:hint="eastAsia" w:ascii="Times New Roman" w:hAnsi="Times New Roman" w:eastAsia="仿宋_GB2312"/>
          <w:sz w:val="32"/>
          <w:szCs w:val="32"/>
        </w:rPr>
      </w:pPr>
      <w:r>
        <w:rPr>
          <w:rFonts w:hint="eastAsia" w:ascii="Times New Roman" w:hAnsi="Times New Roman" w:eastAsia="仿宋_GB2312"/>
          <w:sz w:val="32"/>
          <w:szCs w:val="32"/>
        </w:rPr>
        <w:t>紧扣培训需求，创新“理论-实践-研讨”的模式。针对培训学员急、难、愁、盼的理论和现实问题，邀请自治区党委统战部相关处室负责人进行深入细致的业务指导，结合实际工作答疑解惑。综合运用讲授式、模拟式、体验式等教学方法，组织学员赴自治区博物馆和全国民族团结进步教育基地</w:t>
      </w:r>
      <w:r>
        <w:rPr>
          <w:rFonts w:hint="default" w:ascii="Times New Roman" w:hAnsi="Times New Roman" w:eastAsia="仿宋_GB2312"/>
          <w:sz w:val="32"/>
          <w:szCs w:val="32"/>
        </w:rPr>
        <w:t>——</w:t>
      </w:r>
      <w:r>
        <w:rPr>
          <w:rFonts w:hint="eastAsia" w:ascii="Times New Roman" w:hAnsi="Times New Roman" w:eastAsia="仿宋_GB2312"/>
          <w:sz w:val="32"/>
          <w:szCs w:val="32"/>
        </w:rPr>
        <w:t>吉木萨尔县北庭故城遗址开展实践教学，增进学习成效。组织学员观看《中国新疆之历史印记》纪录片，进一步提升思想认识。围绕推进新疆伊斯兰教中国化、铸牢中华民族共同体意识、深入实施文化润疆工程等主题开展交流研讨。</w:t>
      </w:r>
    </w:p>
    <w:p>
      <w:pPr>
        <w:numPr>
          <w:ilvl w:val="0"/>
          <w:numId w:val="1"/>
        </w:numPr>
        <w:spacing w:line="540" w:lineRule="exact"/>
        <w:ind w:left="0" w:leftChars="0" w:firstLine="567" w:firstLineChars="0"/>
        <w:rPr>
          <w:rFonts w:hint="eastAsia" w:ascii="Times New Roman" w:hAnsi="Times New Roman" w:eastAsia="仿宋_GB2312"/>
          <w:sz w:val="32"/>
          <w:szCs w:val="32"/>
        </w:rPr>
      </w:pPr>
      <w:r>
        <w:rPr>
          <w:rFonts w:hint="eastAsia" w:ascii="Times New Roman" w:hAnsi="Times New Roman" w:eastAsia="仿宋_GB2312"/>
          <w:sz w:val="32"/>
          <w:szCs w:val="32"/>
        </w:rPr>
        <w:t>加大科研工作力度</w:t>
      </w:r>
      <w:r>
        <w:rPr>
          <w:rFonts w:hint="eastAsia" w:ascii="楷体_GB2312" w:hAnsi="楷体_GB2312" w:eastAsia="楷体_GB2312" w:cs="楷体_GB2312"/>
          <w:b w:val="0"/>
          <w:bCs w:val="0"/>
          <w:sz w:val="32"/>
          <w:szCs w:val="32"/>
        </w:rPr>
        <w:t>。</w:t>
      </w:r>
      <w:r>
        <w:rPr>
          <w:rFonts w:hint="eastAsia" w:ascii="Times New Roman" w:hAnsi="Times New Roman" w:eastAsia="仿宋_GB2312"/>
          <w:sz w:val="32"/>
          <w:szCs w:val="32"/>
        </w:rPr>
        <w:t>坚持科研服务于教学、服务于自治区中心工作的理念，贴近实际、贴近基层开展科研工作。</w:t>
      </w:r>
      <w:r>
        <w:rPr>
          <w:rFonts w:hint="default" w:ascii="Times New Roman" w:hAnsi="Times New Roman" w:eastAsia="仿宋_GB2312"/>
          <w:sz w:val="32"/>
          <w:szCs w:val="32"/>
        </w:rPr>
        <w:t>2022</w:t>
      </w:r>
      <w:r>
        <w:rPr>
          <w:rFonts w:hint="eastAsia" w:ascii="Times New Roman" w:hAnsi="Times New Roman" w:eastAsia="仿宋_GB2312"/>
          <w:sz w:val="32"/>
          <w:szCs w:val="32"/>
        </w:rPr>
        <w:t>申报中央社院统一战线高端智库课题</w:t>
      </w:r>
      <w:r>
        <w:rPr>
          <w:rFonts w:hint="default" w:ascii="Times New Roman" w:hAnsi="Times New Roman" w:eastAsia="仿宋_GB2312"/>
          <w:sz w:val="32"/>
          <w:szCs w:val="32"/>
        </w:rPr>
        <w:t>1</w:t>
      </w:r>
      <w:r>
        <w:rPr>
          <w:rFonts w:hint="eastAsia" w:ascii="Times New Roman" w:hAnsi="Times New Roman" w:eastAsia="仿宋_GB2312"/>
          <w:sz w:val="32"/>
          <w:szCs w:val="32"/>
        </w:rPr>
        <w:t>项获准立项；参与自治区党委统战部课题</w:t>
      </w:r>
      <w:r>
        <w:rPr>
          <w:rFonts w:hint="default" w:ascii="Times New Roman" w:hAnsi="Times New Roman" w:eastAsia="仿宋_GB2312"/>
          <w:sz w:val="32"/>
          <w:szCs w:val="32"/>
        </w:rPr>
        <w:t>2</w:t>
      </w:r>
      <w:r>
        <w:rPr>
          <w:rFonts w:hint="eastAsia" w:ascii="Times New Roman" w:hAnsi="Times New Roman" w:eastAsia="仿宋_GB2312"/>
          <w:sz w:val="32"/>
          <w:szCs w:val="32"/>
        </w:rPr>
        <w:t>项；发表论文</w:t>
      </w:r>
      <w:r>
        <w:rPr>
          <w:rFonts w:hint="default" w:ascii="Times New Roman" w:hAnsi="Times New Roman" w:eastAsia="仿宋_GB2312"/>
          <w:sz w:val="32"/>
          <w:szCs w:val="32"/>
        </w:rPr>
        <w:t>2</w:t>
      </w:r>
      <w:r>
        <w:rPr>
          <w:rFonts w:hint="eastAsia" w:ascii="Times New Roman" w:hAnsi="Times New Roman" w:eastAsia="仿宋_GB2312"/>
          <w:sz w:val="32"/>
          <w:szCs w:val="32"/>
        </w:rPr>
        <w:t>篇；</w:t>
      </w:r>
      <w:r>
        <w:rPr>
          <w:rFonts w:hint="default" w:ascii="Times New Roman" w:hAnsi="Times New Roman" w:eastAsia="仿宋_GB2312"/>
          <w:sz w:val="32"/>
          <w:szCs w:val="32"/>
        </w:rPr>
        <w:t>1</w:t>
      </w:r>
      <w:r>
        <w:rPr>
          <w:rFonts w:hint="eastAsia" w:ascii="Times New Roman" w:hAnsi="Times New Roman" w:eastAsia="仿宋_GB2312"/>
          <w:sz w:val="32"/>
          <w:szCs w:val="32"/>
        </w:rPr>
        <w:t>名教师参加中国新型政党制度回顾与展望高端论坛暨中国政党制度研究中心年会并发表参会论文。</w:t>
      </w:r>
    </w:p>
    <w:p>
      <w:pPr>
        <w:numPr>
          <w:ilvl w:val="0"/>
          <w:numId w:val="0"/>
        </w:numPr>
        <w:spacing w:line="540" w:lineRule="exact"/>
        <w:ind w:firstLine="640" w:firstLineChars="200"/>
        <w:rPr>
          <w:rStyle w:val="19"/>
          <w:rFonts w:ascii="楷体" w:hAnsi="楷体" w:eastAsia="楷体"/>
          <w:spacing w:val="-4"/>
          <w:sz w:val="32"/>
          <w:szCs w:val="32"/>
        </w:rPr>
      </w:pP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坚持对下级社院的师资培训和业务指导。为更好地指导和帮助地州市社会主义学院教学工作，在学院主体班次中邀请</w:t>
      </w:r>
      <w:r>
        <w:rPr>
          <w:rFonts w:hint="default" w:ascii="Times New Roman" w:hAnsi="Times New Roman" w:eastAsia="仿宋_GB2312"/>
          <w:sz w:val="32"/>
          <w:szCs w:val="32"/>
        </w:rPr>
        <w:t>6</w:t>
      </w:r>
      <w:r>
        <w:rPr>
          <w:rFonts w:hint="eastAsia" w:ascii="Times New Roman" w:hAnsi="Times New Roman" w:eastAsia="仿宋_GB2312"/>
          <w:sz w:val="32"/>
          <w:szCs w:val="32"/>
        </w:rPr>
        <w:t>名地州社院教师参与教学组织管理和教学活动。</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9"/>
          <w:rFonts w:hint="eastAsia" w:ascii="仿宋_GB2312" w:hAnsi="仿宋_GB2312" w:eastAsia="仿宋_GB2312" w:cs="仿宋_GB2312"/>
          <w:b w:val="0"/>
          <w:bCs w:val="0"/>
          <w:spacing w:val="-4"/>
          <w:sz w:val="32"/>
          <w:szCs w:val="32"/>
          <w:lang w:val="en-US" w:eastAsia="zh-CN"/>
        </w:rPr>
      </w:pPr>
      <w:r>
        <w:rPr>
          <w:rStyle w:val="19"/>
          <w:rFonts w:hint="eastAsia" w:ascii="仿宋_GB2312" w:hAnsi="仿宋_GB2312" w:eastAsia="仿宋_GB2312" w:cs="仿宋_GB2312"/>
          <w:b w:val="0"/>
          <w:bCs w:val="0"/>
          <w:spacing w:val="-4"/>
          <w:sz w:val="32"/>
          <w:szCs w:val="32"/>
          <w:lang w:val="en-US" w:eastAsia="zh-CN"/>
        </w:rPr>
        <w:t>1.培训目标深入落实。明确培训目标、突出政治培训。</w:t>
      </w:r>
    </w:p>
    <w:p>
      <w:pPr>
        <w:spacing w:line="540" w:lineRule="exact"/>
        <w:ind w:firstLine="567"/>
        <w:rPr>
          <w:rStyle w:val="19"/>
          <w:rFonts w:hint="eastAsia" w:ascii="仿宋_GB2312" w:hAnsi="仿宋_GB2312" w:eastAsia="仿宋_GB2312" w:cs="仿宋_GB2312"/>
          <w:b w:val="0"/>
          <w:bCs w:val="0"/>
          <w:spacing w:val="-4"/>
          <w:sz w:val="32"/>
          <w:szCs w:val="32"/>
          <w:lang w:val="en-US" w:eastAsia="zh-CN"/>
        </w:rPr>
      </w:pPr>
      <w:r>
        <w:rPr>
          <w:rStyle w:val="19"/>
          <w:rFonts w:hint="eastAsia" w:ascii="仿宋_GB2312" w:hAnsi="仿宋_GB2312" w:eastAsia="仿宋_GB2312" w:cs="仿宋_GB2312"/>
          <w:b w:val="0"/>
          <w:bCs w:val="0"/>
          <w:spacing w:val="-4"/>
          <w:sz w:val="32"/>
          <w:szCs w:val="32"/>
          <w:lang w:val="en-US" w:eastAsia="zh-CN"/>
        </w:rPr>
        <w:t>2.教学课程不断丰富。</w:t>
      </w:r>
    </w:p>
    <w:p>
      <w:pPr>
        <w:spacing w:line="540" w:lineRule="exact"/>
        <w:ind w:firstLine="567"/>
        <w:rPr>
          <w:rStyle w:val="19"/>
          <w:rFonts w:hint="eastAsia" w:ascii="仿宋_GB2312" w:hAnsi="仿宋_GB2312" w:eastAsia="仿宋_GB2312" w:cs="仿宋_GB2312"/>
          <w:b w:val="0"/>
          <w:bCs w:val="0"/>
          <w:spacing w:val="-4"/>
          <w:sz w:val="32"/>
          <w:szCs w:val="32"/>
          <w:lang w:val="en-US" w:eastAsia="zh-CN"/>
        </w:rPr>
      </w:pPr>
      <w:r>
        <w:rPr>
          <w:rStyle w:val="19"/>
          <w:rFonts w:hint="eastAsia" w:ascii="仿宋_GB2312" w:hAnsi="仿宋_GB2312" w:eastAsia="仿宋_GB2312" w:cs="仿宋_GB2312"/>
          <w:b w:val="0"/>
          <w:bCs w:val="0"/>
          <w:spacing w:val="-4"/>
          <w:sz w:val="32"/>
          <w:szCs w:val="32"/>
          <w:lang w:val="en-US" w:eastAsia="zh-CN"/>
        </w:rPr>
        <w:t>外请课程有重点，2022年主体班共开设课程62次，外请教师28课次，占总课程45.2%。统战对象培训突出共识教育，外请教师课程重点是新时代党的创新理论和政策、能力提升等方面。</w:t>
      </w:r>
    </w:p>
    <w:p>
      <w:pPr>
        <w:spacing w:line="540" w:lineRule="exact"/>
        <w:ind w:firstLine="567"/>
        <w:rPr>
          <w:rStyle w:val="19"/>
          <w:rFonts w:hint="default" w:ascii="仿宋_GB2312" w:hAnsi="仿宋_GB2312" w:eastAsia="仿宋_GB2312" w:cs="仿宋_GB2312"/>
          <w:b w:val="0"/>
          <w:bCs w:val="0"/>
          <w:spacing w:val="-4"/>
          <w:sz w:val="32"/>
          <w:szCs w:val="32"/>
          <w:lang w:val="en-US" w:eastAsia="zh-CN"/>
        </w:rPr>
      </w:pPr>
      <w:r>
        <w:rPr>
          <w:rStyle w:val="19"/>
          <w:rFonts w:hint="eastAsia" w:ascii="仿宋_GB2312" w:hAnsi="仿宋_GB2312" w:eastAsia="仿宋_GB2312" w:cs="仿宋_GB2312"/>
          <w:b w:val="0"/>
          <w:bCs w:val="0"/>
          <w:spacing w:val="-4"/>
          <w:sz w:val="32"/>
          <w:szCs w:val="32"/>
          <w:lang w:val="en-US" w:eastAsia="zh-CN"/>
        </w:rPr>
        <w:t>院内课程有特色，全年院内教师34课次，占总课程54.8%，教师们用心打造了11门课程，丰富完善了学院课程体系。</w:t>
      </w:r>
    </w:p>
    <w:p>
      <w:pPr>
        <w:spacing w:line="540" w:lineRule="exact"/>
        <w:ind w:firstLine="567"/>
        <w:rPr>
          <w:rStyle w:val="19"/>
          <w:rFonts w:hint="eastAsia" w:ascii="仿宋_GB2312" w:hAnsi="仿宋_GB2312" w:eastAsia="仿宋_GB2312" w:cs="仿宋_GB2312"/>
          <w:b w:val="0"/>
          <w:bCs w:val="0"/>
          <w:spacing w:val="-4"/>
          <w:sz w:val="32"/>
          <w:szCs w:val="32"/>
          <w:lang w:val="en-US" w:eastAsia="zh-CN"/>
        </w:rPr>
      </w:pPr>
      <w:r>
        <w:rPr>
          <w:rStyle w:val="19"/>
          <w:rFonts w:hint="eastAsia" w:ascii="仿宋_GB2312" w:hAnsi="仿宋_GB2312" w:eastAsia="仿宋_GB2312" w:cs="仿宋_GB2312"/>
          <w:b w:val="0"/>
          <w:bCs w:val="0"/>
          <w:spacing w:val="-4"/>
          <w:sz w:val="32"/>
          <w:szCs w:val="32"/>
          <w:lang w:val="en-US" w:eastAsia="zh-CN"/>
        </w:rPr>
        <w:t>3.教学师资不断壮大。2022年充分利用统战部、党校等教育资源，外请领导干部、专家学者等来院授课共11人。院内上课专兼职教师5人，承担了主体班主要课程任务。</w:t>
      </w:r>
    </w:p>
    <w:p>
      <w:pPr>
        <w:spacing w:line="540" w:lineRule="exact"/>
        <w:ind w:firstLine="567"/>
        <w:rPr>
          <w:rStyle w:val="19"/>
          <w:rFonts w:hint="eastAsia" w:ascii="仿宋_GB2312" w:hAnsi="仿宋_GB2312" w:eastAsia="仿宋_GB2312" w:cs="仿宋_GB2312"/>
          <w:b w:val="0"/>
          <w:bCs w:val="0"/>
          <w:spacing w:val="-4"/>
          <w:sz w:val="32"/>
          <w:szCs w:val="32"/>
          <w:lang w:val="en-US" w:eastAsia="zh-CN"/>
        </w:rPr>
      </w:pPr>
      <w:r>
        <w:rPr>
          <w:rStyle w:val="19"/>
          <w:rFonts w:hint="eastAsia" w:ascii="仿宋_GB2312" w:hAnsi="仿宋_GB2312" w:eastAsia="仿宋_GB2312" w:cs="仿宋_GB2312"/>
          <w:b w:val="0"/>
          <w:bCs w:val="0"/>
          <w:spacing w:val="-4"/>
          <w:sz w:val="32"/>
          <w:szCs w:val="32"/>
          <w:lang w:val="en-US" w:eastAsia="zh-CN"/>
        </w:rPr>
        <w:t>4.教学方式不断创新。紧扣培训需求，创新“理论-实践-研讨”的“三位一体”教学模式。</w:t>
      </w:r>
    </w:p>
    <w:p>
      <w:pPr>
        <w:spacing w:line="540" w:lineRule="exact"/>
        <w:ind w:firstLine="567"/>
        <w:rPr>
          <w:rStyle w:val="19"/>
          <w:rFonts w:hint="eastAsia" w:ascii="仿宋_GB2312" w:hAnsi="仿宋_GB2312" w:eastAsia="仿宋_GB2312" w:cs="仿宋_GB2312"/>
          <w:b w:val="0"/>
          <w:bCs w:val="0"/>
          <w:spacing w:val="-4"/>
          <w:sz w:val="32"/>
          <w:szCs w:val="32"/>
          <w:lang w:val="en-US" w:eastAsia="zh-CN"/>
        </w:rPr>
      </w:pPr>
      <w:r>
        <w:rPr>
          <w:rStyle w:val="19"/>
          <w:rFonts w:hint="eastAsia" w:ascii="仿宋_GB2312" w:hAnsi="仿宋_GB2312" w:eastAsia="仿宋_GB2312" w:cs="仿宋_GB2312"/>
          <w:b w:val="0"/>
          <w:bCs w:val="0"/>
          <w:spacing w:val="-4"/>
          <w:sz w:val="32"/>
          <w:szCs w:val="32"/>
          <w:lang w:val="en-US" w:eastAsia="zh-CN"/>
        </w:rPr>
        <w:t>5.教学基地不断拓展。采取新疆历史与共识教育相结合、专题讲座与现场教学相结合，选定自治区博物馆和吉木萨尔县北庭故城遗址2个教学基地，做为主体班次的实践教学基地，丰富教学内容，提升教学效果。</w:t>
      </w:r>
    </w:p>
    <w:p>
      <w:pPr>
        <w:spacing w:line="540" w:lineRule="exact"/>
        <w:ind w:firstLine="567"/>
        <w:rPr>
          <w:rStyle w:val="19"/>
          <w:rFonts w:hint="default" w:ascii="仿宋_GB2312" w:hAnsi="仿宋_GB2312" w:eastAsia="仿宋_GB2312" w:cs="仿宋_GB2312"/>
          <w:b w:val="0"/>
          <w:bCs w:val="0"/>
          <w:spacing w:val="-4"/>
          <w:sz w:val="32"/>
          <w:szCs w:val="32"/>
          <w:lang w:val="en-US" w:eastAsia="zh-CN"/>
        </w:rPr>
      </w:pPr>
      <w:r>
        <w:rPr>
          <w:rStyle w:val="19"/>
          <w:rFonts w:hint="eastAsia" w:ascii="仿宋_GB2312" w:hAnsi="仿宋_GB2312" w:eastAsia="仿宋_GB2312" w:cs="仿宋_GB2312"/>
          <w:b w:val="0"/>
          <w:bCs w:val="0"/>
          <w:spacing w:val="-4"/>
          <w:sz w:val="32"/>
          <w:szCs w:val="32"/>
          <w:lang w:val="en-US" w:eastAsia="zh-CN"/>
        </w:rPr>
        <w:t>6.教学管理不断加强。新冠疫情严防严控、课堂把关到位到人、学员管理从严从紧。</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9"/>
          <w:rFonts w:ascii="楷体" w:hAnsi="楷体" w:eastAsia="楷体"/>
          <w:spacing w:val="-4"/>
          <w:sz w:val="32"/>
          <w:szCs w:val="32"/>
        </w:rPr>
      </w:pPr>
      <w:r>
        <w:rPr>
          <w:rFonts w:hint="eastAsia" w:eastAsia="仿宋_GB2312" w:cs="Times New Roman"/>
          <w:i w:val="0"/>
          <w:iCs w:val="0"/>
          <w:color w:val="000000"/>
          <w:kern w:val="0"/>
          <w:sz w:val="32"/>
          <w:szCs w:val="32"/>
          <w:u w:val="none"/>
          <w:lang w:val="en-US" w:eastAsia="zh-CN" w:bidi="ar"/>
        </w:rPr>
        <w:t>效益指标“</w:t>
      </w:r>
      <w:r>
        <w:rPr>
          <w:rFonts w:hint="default" w:ascii="Times New Roman" w:hAnsi="Times New Roman" w:eastAsia="仿宋_GB2312" w:cs="Times New Roman"/>
          <w:i w:val="0"/>
          <w:iCs w:val="0"/>
          <w:color w:val="000000"/>
          <w:kern w:val="0"/>
          <w:sz w:val="32"/>
          <w:szCs w:val="32"/>
          <w:u w:val="none"/>
          <w:lang w:val="en-US" w:eastAsia="zh-CN" w:bidi="ar"/>
        </w:rPr>
        <w:t>社会效益指标</w:t>
      </w:r>
      <w:r>
        <w:rPr>
          <w:rFonts w:hint="eastAsia" w:eastAsia="仿宋_GB2312" w:cs="Times New Roman"/>
          <w:i w:val="0"/>
          <w:iCs w:val="0"/>
          <w:color w:val="000000"/>
          <w:kern w:val="0"/>
          <w:sz w:val="32"/>
          <w:szCs w:val="32"/>
          <w:u w:val="none"/>
          <w:lang w:val="en-US" w:eastAsia="zh-CN" w:bidi="ar"/>
        </w:rPr>
        <w:t>”</w:t>
      </w:r>
      <w:r>
        <w:rPr>
          <w:rFonts w:hint="default" w:ascii="Times New Roman" w:hAnsi="Times New Roman" w:eastAsia="仿宋_GB2312" w:cs="Times New Roman"/>
          <w:i w:val="0"/>
          <w:iCs w:val="0"/>
          <w:color w:val="000000"/>
          <w:kern w:val="0"/>
          <w:sz w:val="32"/>
          <w:szCs w:val="32"/>
          <w:u w:val="none"/>
          <w:lang w:val="en-US" w:eastAsia="zh-CN" w:bidi="ar"/>
        </w:rPr>
        <w:t>：一年来，学院通过各类培训，有效提升学员政治理论水平能力，产生了积极社会效益。</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（五）满意度指标完成情况分析。</w:t>
      </w:r>
    </w:p>
    <w:p>
      <w:pPr>
        <w:keepNext w:val="0"/>
        <w:keepLines w:val="0"/>
        <w:pageBreakBefore w:val="0"/>
        <w:kinsoku/>
        <w:wordWrap/>
        <w:overflowPunct/>
        <w:topLinePunct w:val="0"/>
        <w:autoSpaceDE/>
        <w:autoSpaceDN/>
        <w:bidi w:val="0"/>
        <w:adjustRightInd/>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满意度指标</w:t>
      </w:r>
      <w:r>
        <w:rPr>
          <w:rFonts w:hint="default" w:ascii="Times New Roman" w:hAnsi="Times New Roman" w:eastAsia="仿宋_GB2312" w:cs="Times New Roman"/>
          <w:sz w:val="32"/>
          <w:szCs w:val="32"/>
        </w:rPr>
        <w:t>“培训</w:t>
      </w:r>
      <w:r>
        <w:rPr>
          <w:rFonts w:hint="default" w:ascii="Times New Roman" w:hAnsi="Times New Roman" w:eastAsia="仿宋_GB2312" w:cs="Times New Roman"/>
          <w:sz w:val="32"/>
          <w:szCs w:val="32"/>
          <w:lang w:eastAsia="zh-CN"/>
        </w:rPr>
        <w:t>人</w:t>
      </w:r>
      <w:r>
        <w:rPr>
          <w:rFonts w:hint="default" w:ascii="Times New Roman" w:hAnsi="Times New Roman" w:eastAsia="仿宋_GB2312" w:cs="Times New Roman"/>
          <w:sz w:val="32"/>
          <w:szCs w:val="32"/>
        </w:rPr>
        <w:t>员满意度”</w:t>
      </w:r>
      <w:r>
        <w:rPr>
          <w:rFonts w:hint="default" w:ascii="Times New Roman" w:hAnsi="Times New Roman" w:eastAsia="仿宋_GB2312" w:cs="Times New Roman"/>
          <w:sz w:val="32"/>
          <w:szCs w:val="32"/>
          <w:lang w:eastAsia="zh-CN"/>
        </w:rPr>
        <w:t>：通过培训结业填写问卷，对</w:t>
      </w:r>
      <w:r>
        <w:rPr>
          <w:rFonts w:hint="eastAsia" w:eastAsia="仿宋_GB2312" w:cs="Times New Roman"/>
          <w:sz w:val="32"/>
          <w:szCs w:val="32"/>
          <w:lang w:eastAsia="zh-CN"/>
        </w:rPr>
        <w:t>教学</w:t>
      </w:r>
      <w:r>
        <w:rPr>
          <w:rFonts w:hint="default" w:ascii="Times New Roman" w:hAnsi="Times New Roman" w:eastAsia="仿宋_GB2312" w:cs="Times New Roman"/>
          <w:sz w:val="32"/>
          <w:szCs w:val="32"/>
          <w:lang w:eastAsia="zh-CN"/>
        </w:rPr>
        <w:t>培训质量及效果情况进行了</w:t>
      </w:r>
      <w:r>
        <w:rPr>
          <w:rFonts w:hint="eastAsia" w:eastAsia="仿宋_GB2312" w:cs="Times New Roman"/>
          <w:sz w:val="32"/>
          <w:szCs w:val="32"/>
          <w:lang w:eastAsia="zh-CN"/>
        </w:rPr>
        <w:t>测评</w:t>
      </w:r>
      <w:r>
        <w:rPr>
          <w:rFonts w:hint="default" w:ascii="Times New Roman" w:hAnsi="Times New Roman" w:eastAsia="仿宋_GB2312" w:cs="Times New Roman"/>
          <w:sz w:val="32"/>
          <w:szCs w:val="32"/>
          <w:lang w:eastAsia="zh-CN"/>
        </w:rPr>
        <w:t>，</w:t>
      </w:r>
      <w:r>
        <w:rPr>
          <w:rFonts w:hint="eastAsia" w:eastAsia="仿宋_GB2312" w:cs="Times New Roman"/>
          <w:sz w:val="32"/>
          <w:szCs w:val="32"/>
          <w:lang w:eastAsia="zh-CN"/>
        </w:rPr>
        <w:t>教学测评平均优秀率</w:t>
      </w:r>
      <w:r>
        <w:rPr>
          <w:rFonts w:hint="eastAsia" w:eastAsia="仿宋_GB2312" w:cs="Times New Roman"/>
          <w:sz w:val="32"/>
          <w:szCs w:val="32"/>
          <w:lang w:val="en-US" w:eastAsia="zh-CN"/>
        </w:rPr>
        <w:t>99%以上</w:t>
      </w:r>
      <w:r>
        <w:rPr>
          <w:rFonts w:hint="default" w:ascii="Times New Roman" w:hAnsi="Times New Roman" w:eastAsia="仿宋_GB2312" w:cs="Times New Roman"/>
          <w:sz w:val="32"/>
          <w:szCs w:val="32"/>
          <w:lang w:eastAsia="zh-CN"/>
        </w:rPr>
        <w:t>。</w:t>
      </w:r>
    </w:p>
    <w:p>
      <w:pPr>
        <w:spacing w:line="540" w:lineRule="exact"/>
        <w:ind w:firstLine="640"/>
        <w:rPr>
          <w:rStyle w:val="19"/>
          <w:rFonts w:ascii="黑体" w:hAnsi="黑体" w:eastAsia="黑体"/>
          <w:spacing w:val="-4"/>
          <w:sz w:val="32"/>
          <w:szCs w:val="32"/>
        </w:rPr>
      </w:pPr>
      <w:r>
        <w:rPr>
          <w:rStyle w:val="19"/>
          <w:rFonts w:hint="eastAsia" w:ascii="黑体" w:hAnsi="黑体" w:eastAsia="黑体"/>
          <w:b w:val="0"/>
          <w:spacing w:val="-4"/>
          <w:sz w:val="32"/>
          <w:szCs w:val="32"/>
        </w:rPr>
        <w:t>五、</w:t>
      </w:r>
      <w:r>
        <w:rPr>
          <w:rStyle w:val="19"/>
          <w:rFonts w:ascii="黑体" w:hAnsi="黑体" w:eastAsia="黑体"/>
          <w:b w:val="0"/>
          <w:spacing w:val="-4"/>
          <w:sz w:val="32"/>
          <w:szCs w:val="32"/>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（一）项目主要经验及做法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领导重视、科学谋划、明确任务是前提；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理解文件、完善指标、认真实施是关键；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积极协调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征求意见、确保质量是重点。</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（二）存在的问题及原因分析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存在问题：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项目实施的协调机制、业务管理制度有待完善；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项目支出运行实践经验还有欠缺；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原因分析：</w:t>
      </w:r>
    </w:p>
    <w:p>
      <w:pPr>
        <w:keepNext w:val="0"/>
        <w:keepLines w:val="0"/>
        <w:pageBreakBefore w:val="0"/>
        <w:kinsoku/>
        <w:wordWrap/>
        <w:overflowPunct/>
        <w:topLinePunct w:val="0"/>
        <w:autoSpaceDE/>
        <w:autoSpaceDN/>
        <w:bidi w:val="0"/>
        <w:adjustRightInd/>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1.年初预算的资金安排和使用上有不可预见性，需加强综合考虑各方面因素，合理设置预算绩效指标，保障各项工作顺利完成。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2.项目支出预算编制需进一步明确化、精细化，项目资金使用的计划性、执行率需要进一步提高。</w:t>
      </w:r>
    </w:p>
    <w:p>
      <w:pPr>
        <w:spacing w:line="540" w:lineRule="exact"/>
        <w:ind w:firstLine="640" w:firstLineChars="200"/>
        <w:rPr>
          <w:rStyle w:val="19"/>
          <w:rFonts w:hint="eastAsia" w:ascii="楷体" w:hAnsi="楷体" w:eastAsia="仿宋_GB2312"/>
          <w:spacing w:val="-4"/>
          <w:sz w:val="32"/>
          <w:szCs w:val="32"/>
          <w:lang w:val="en-US" w:eastAsia="zh-CN"/>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未建立相应的培训协调机制</w:t>
      </w:r>
      <w:r>
        <w:rPr>
          <w:rFonts w:hint="default" w:ascii="Times New Roman" w:hAnsi="Times New Roman" w:eastAsia="仿宋_GB2312" w:cs="Times New Roman"/>
          <w:sz w:val="32"/>
          <w:szCs w:val="32"/>
          <w:lang w:eastAsia="zh-CN"/>
        </w:rPr>
        <w:t>及</w:t>
      </w:r>
      <w:r>
        <w:rPr>
          <w:rFonts w:hint="default" w:ascii="Times New Roman" w:hAnsi="Times New Roman" w:eastAsia="仿宋_GB2312" w:cs="Times New Roman"/>
          <w:sz w:val="32"/>
          <w:szCs w:val="32"/>
        </w:rPr>
        <w:t>培训工作管理制度</w:t>
      </w:r>
      <w:r>
        <w:rPr>
          <w:rFonts w:hint="default" w:ascii="Times New Roman" w:hAnsi="Times New Roman" w:eastAsia="仿宋_GB2312" w:cs="Times New Roman"/>
          <w:sz w:val="32"/>
          <w:szCs w:val="32"/>
          <w:lang w:eastAsia="zh-CN"/>
        </w:rPr>
        <w:t>，跟</w:t>
      </w:r>
      <w:r>
        <w:rPr>
          <w:rFonts w:hint="default" w:ascii="Times New Roman" w:hAnsi="Times New Roman" w:eastAsia="仿宋_GB2312" w:cs="Times New Roman"/>
          <w:sz w:val="32"/>
          <w:szCs w:val="32"/>
        </w:rPr>
        <w:t>不上形势发展变化</w:t>
      </w:r>
      <w:r>
        <w:rPr>
          <w:rFonts w:hint="eastAsia" w:eastAsia="仿宋_GB2312" w:cs="Times New Roman"/>
          <w:sz w:val="32"/>
          <w:szCs w:val="32"/>
          <w:lang w:eastAsia="zh-CN"/>
        </w:rPr>
        <w:t>。</w:t>
      </w:r>
    </w:p>
    <w:p>
      <w:pPr>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六</w:t>
      </w:r>
      <w:r>
        <w:rPr>
          <w:rStyle w:val="19"/>
          <w:rFonts w:ascii="黑体" w:hAnsi="黑体" w:eastAsia="黑体"/>
          <w:b w:val="0"/>
          <w:spacing w:val="-4"/>
          <w:sz w:val="32"/>
          <w:szCs w:val="32"/>
        </w:rPr>
        <w:t>、有关建议</w:t>
      </w:r>
    </w:p>
    <w:p>
      <w:pPr>
        <w:keepNext w:val="0"/>
        <w:keepLines w:val="0"/>
        <w:pageBreakBefore w:val="0"/>
        <w:kinsoku/>
        <w:wordWrap/>
        <w:overflowPunct/>
        <w:topLinePunct w:val="0"/>
        <w:autoSpaceDE/>
        <w:autoSpaceDN/>
        <w:bidi w:val="0"/>
        <w:adjustRightInd/>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1.科学合理预算编制，严格执行预算。按照《预算法》及其实施条例的相关规定，参考上一年的预算执行情况和年度收支情况科学编制预算，提高预算编制的严谨性和可控性。严格预算执行，提高资金使用效率。</w:t>
      </w:r>
    </w:p>
    <w:p>
      <w:pPr>
        <w:keepNext w:val="0"/>
        <w:keepLines w:val="0"/>
        <w:pageBreakBefore w:val="0"/>
        <w:kinsoku/>
        <w:wordWrap/>
        <w:overflowPunct/>
        <w:topLinePunct w:val="0"/>
        <w:autoSpaceDE/>
        <w:autoSpaceDN/>
        <w:bidi w:val="0"/>
        <w:adjustRightInd/>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2.加强项目资金管理，严格规范项目资金使用。严格规范项目资金的审批程序，切实做好项目资金专款专用，严禁项目资金挪作他用。</w:t>
      </w:r>
    </w:p>
    <w:p>
      <w:pPr>
        <w:spacing w:line="540" w:lineRule="exact"/>
        <w:ind w:firstLine="640" w:firstLineChars="200"/>
        <w:rPr>
          <w:rStyle w:val="19"/>
          <w:rFonts w:ascii="楷体" w:hAnsi="楷体" w:eastAsia="楷体"/>
          <w:spacing w:val="-4"/>
          <w:sz w:val="32"/>
          <w:szCs w:val="32"/>
        </w:rPr>
      </w:pPr>
      <w:r>
        <w:rPr>
          <w:rFonts w:hint="default" w:ascii="Times New Roman" w:hAnsi="Times New Roman" w:eastAsia="仿宋_GB2312" w:cs="Times New Roman"/>
          <w:sz w:val="32"/>
          <w:szCs w:val="32"/>
        </w:rPr>
        <w:t>3.加快项目资金预算执行进度，减少项目资金结转结余。</w:t>
      </w:r>
    </w:p>
    <w:p>
      <w:pPr>
        <w:spacing w:line="540" w:lineRule="exact"/>
        <w:ind w:firstLine="567"/>
        <w:rPr>
          <w:rStyle w:val="19"/>
          <w:rFonts w:ascii="黑体" w:hAnsi="黑体" w:eastAsia="黑体"/>
          <w:b w:val="0"/>
          <w:spacing w:val="-4"/>
          <w:sz w:val="32"/>
          <w:szCs w:val="32"/>
        </w:rPr>
      </w:pPr>
      <w:r>
        <w:rPr>
          <w:rStyle w:val="19"/>
          <w:rFonts w:hint="eastAsia" w:ascii="黑体" w:hAnsi="黑体" w:eastAsia="黑体"/>
          <w:b w:val="0"/>
          <w:spacing w:val="-4"/>
          <w:sz w:val="32"/>
          <w:szCs w:val="32"/>
        </w:rPr>
        <w:t>七、其他需要说明的问题</w:t>
      </w:r>
    </w:p>
    <w:p>
      <w:pPr>
        <w:spacing w:line="540" w:lineRule="exact"/>
        <w:ind w:firstLine="640" w:firstLineChars="200"/>
        <w:rPr>
          <w:rStyle w:val="19"/>
          <w:rFonts w:ascii="楷体" w:hAnsi="楷体" w:eastAsia="楷体"/>
          <w:spacing w:val="-4"/>
          <w:sz w:val="32"/>
          <w:szCs w:val="32"/>
        </w:rPr>
      </w:pPr>
      <w:r>
        <w:rPr>
          <w:rFonts w:hint="default" w:ascii="Times New Roman" w:hAnsi="Times New Roman" w:eastAsia="仿宋_GB2312" w:cs="Times New Roman"/>
          <w:sz w:val="32"/>
          <w:szCs w:val="32"/>
        </w:rPr>
        <w:t>在整个绩效评价过程中，根据</w:t>
      </w:r>
      <w:r>
        <w:rPr>
          <w:rFonts w:hint="default" w:ascii="Times New Roman" w:hAnsi="Times New Roman" w:eastAsia="仿宋_GB2312" w:cs="Times New Roman"/>
          <w:sz w:val="32"/>
          <w:szCs w:val="32"/>
          <w:lang w:eastAsia="zh-CN"/>
        </w:rPr>
        <w:t>该</w:t>
      </w:r>
      <w:r>
        <w:rPr>
          <w:rFonts w:hint="default" w:ascii="Times New Roman" w:hAnsi="Times New Roman" w:eastAsia="仿宋_GB2312" w:cs="Times New Roman"/>
          <w:sz w:val="32"/>
          <w:szCs w:val="32"/>
        </w:rPr>
        <w:t>项目的绩效评价指标体系，编制绩效评价工作方案、收集和分析项目数据，秉着客观、公正的评价原则，撰写项目绩效评价报告。但由于时间、成本和精力的限制，本绩效评价报告可能还存在不尽完善之处，故本次绩效评价仍存在一定的局限性。</w:t>
      </w: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汉仪书宋一简">
    <w:panose1 w:val="02010609000101010101"/>
    <w:charset w:val="86"/>
    <w:family w:val="auto"/>
    <w:pitch w:val="default"/>
    <w:sig w:usb0="00000001" w:usb1="080E0800" w:usb2="00000002"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PAGE   \* MERGEFORMAT</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lang w:val="zh-CN"/>
          </w:rPr>
          <w:t>4</w:t>
        </w:r>
        <w:r>
          <w:rPr>
            <w:rFonts w:hint="default" w:ascii="Times New Roman" w:hAnsi="Times New Roman" w:cs="Times New Roman"/>
            <w:sz w:val="24"/>
            <w:szCs w:val="24"/>
          </w:rP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ADC135"/>
    <w:multiLevelType w:val="singleLevel"/>
    <w:tmpl w:val="ADADC135"/>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067EE2"/>
    <w:rsid w:val="001028C5"/>
    <w:rsid w:val="00102DFF"/>
    <w:rsid w:val="00121AE4"/>
    <w:rsid w:val="0014601B"/>
    <w:rsid w:val="00146AAD"/>
    <w:rsid w:val="00150F05"/>
    <w:rsid w:val="001B3A40"/>
    <w:rsid w:val="001F5014"/>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7526F"/>
    <w:rsid w:val="005A4F2E"/>
    <w:rsid w:val="005A5018"/>
    <w:rsid w:val="005C51DF"/>
    <w:rsid w:val="005D10D6"/>
    <w:rsid w:val="005E7C5E"/>
    <w:rsid w:val="0075584F"/>
    <w:rsid w:val="007A22E0"/>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19F8"/>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027B"/>
    <w:rsid w:val="00E769FE"/>
    <w:rsid w:val="00E774CE"/>
    <w:rsid w:val="00E96D03"/>
    <w:rsid w:val="00EA2CBE"/>
    <w:rsid w:val="00EB10A0"/>
    <w:rsid w:val="00F32FEE"/>
    <w:rsid w:val="00F55AB2"/>
    <w:rsid w:val="00FB10BB"/>
    <w:rsid w:val="00FE1280"/>
    <w:rsid w:val="07A5329C"/>
    <w:rsid w:val="0CB44F22"/>
    <w:rsid w:val="0E5F4125"/>
    <w:rsid w:val="0EBC5D29"/>
    <w:rsid w:val="0EE756AB"/>
    <w:rsid w:val="0F225E98"/>
    <w:rsid w:val="0F6D6D90"/>
    <w:rsid w:val="10DB5FAB"/>
    <w:rsid w:val="17991BDA"/>
    <w:rsid w:val="1B09571F"/>
    <w:rsid w:val="1E280EBA"/>
    <w:rsid w:val="2E4916B6"/>
    <w:rsid w:val="30D50233"/>
    <w:rsid w:val="32032FAE"/>
    <w:rsid w:val="33D41946"/>
    <w:rsid w:val="35B72F58"/>
    <w:rsid w:val="365613C9"/>
    <w:rsid w:val="39691A2C"/>
    <w:rsid w:val="39922393"/>
    <w:rsid w:val="3D021424"/>
    <w:rsid w:val="3D9C0398"/>
    <w:rsid w:val="4A8D0F27"/>
    <w:rsid w:val="4D22483E"/>
    <w:rsid w:val="4D2606A1"/>
    <w:rsid w:val="530947EE"/>
    <w:rsid w:val="53B00105"/>
    <w:rsid w:val="55CF44D7"/>
    <w:rsid w:val="598C793C"/>
    <w:rsid w:val="5D59138C"/>
    <w:rsid w:val="5EE568C7"/>
    <w:rsid w:val="69BC5A12"/>
    <w:rsid w:val="6A364D7E"/>
    <w:rsid w:val="6A683807"/>
    <w:rsid w:val="6E6B32A2"/>
    <w:rsid w:val="70A85F54"/>
    <w:rsid w:val="75111C5C"/>
    <w:rsid w:val="777708E6"/>
    <w:rsid w:val="7D324F0F"/>
    <w:rsid w:val="7FEF61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footnote text"/>
    <w:basedOn w:val="1"/>
    <w:qFormat/>
    <w:uiPriority w:val="0"/>
    <w:pPr>
      <w:snapToGrid w:val="0"/>
      <w:jc w:val="left"/>
    </w:pPr>
    <w:rPr>
      <w:sz w:val="18"/>
      <w:szCs w:val="18"/>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Sinopec</Company>
  <Pages>1</Pages>
  <Words>146</Words>
  <Characters>836</Characters>
  <Lines>6</Lines>
  <Paragraphs>1</Paragraphs>
  <TotalTime>83</TotalTime>
  <ScaleCrop>false</ScaleCrop>
  <LinksUpToDate>false</LinksUpToDate>
  <CharactersWithSpaces>981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2023-03-20T07:39:00Z</dcterms:created>
  <dc:creator>赵 恺（预算处）</dc:creator>
  <cp:lastModifiedBy>Administrator</cp:lastModifiedBy>
  <cp:lastPrinted>2023-03-28T02:13:00Z</cp:lastPrinted>
  <dcterms:modified xsi:type="dcterms:W3CDTF">2023-12-28T11:16:01Z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