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723" w:rsidRPr="00DF1894" w:rsidRDefault="00BF3BA7">
      <w:pPr>
        <w:spacing w:line="560" w:lineRule="exact"/>
        <w:contextualSpacing/>
        <w:jc w:val="center"/>
        <w:rPr>
          <w:rFonts w:asciiTheme="majorEastAsia" w:eastAsiaTheme="majorEastAsia" w:hAnsiTheme="majorEastAsia" w:cs="Arial"/>
          <w:b/>
          <w:sz w:val="44"/>
          <w:szCs w:val="44"/>
        </w:rPr>
      </w:pPr>
      <w:r w:rsidRPr="00DF1894">
        <w:rPr>
          <w:rFonts w:asciiTheme="majorEastAsia" w:eastAsiaTheme="majorEastAsia" w:hAnsiTheme="majorEastAsia" w:cs="Arial" w:hint="eastAsia"/>
          <w:b/>
          <w:sz w:val="44"/>
          <w:szCs w:val="44"/>
        </w:rPr>
        <w:t>2022</w:t>
      </w:r>
      <w:r w:rsidRPr="00DF1894">
        <w:rPr>
          <w:rFonts w:asciiTheme="majorEastAsia" w:eastAsiaTheme="majorEastAsia" w:hAnsiTheme="majorEastAsia" w:cs="Arial" w:hint="eastAsia"/>
          <w:b/>
          <w:sz w:val="44"/>
          <w:szCs w:val="44"/>
        </w:rPr>
        <w:t>年重点课题调研</w:t>
      </w:r>
      <w:r w:rsidRPr="00DF1894">
        <w:rPr>
          <w:rFonts w:asciiTheme="majorEastAsia" w:eastAsiaTheme="majorEastAsia" w:hAnsiTheme="majorEastAsia" w:cs="Arial" w:hint="eastAsia"/>
          <w:b/>
          <w:sz w:val="44"/>
          <w:szCs w:val="44"/>
        </w:rPr>
        <w:t>项目</w:t>
      </w:r>
    </w:p>
    <w:p w:rsidR="00E66723" w:rsidRPr="00DF1894" w:rsidRDefault="00BF3BA7">
      <w:pPr>
        <w:spacing w:line="560" w:lineRule="exact"/>
        <w:contextualSpacing/>
        <w:jc w:val="center"/>
        <w:rPr>
          <w:rFonts w:asciiTheme="majorEastAsia" w:eastAsiaTheme="majorEastAsia" w:hAnsiTheme="majorEastAsia" w:cs="Arial"/>
          <w:b/>
          <w:sz w:val="44"/>
          <w:szCs w:val="44"/>
        </w:rPr>
      </w:pPr>
      <w:r w:rsidRPr="00DF1894">
        <w:rPr>
          <w:rFonts w:asciiTheme="majorEastAsia" w:eastAsiaTheme="majorEastAsia" w:hAnsiTheme="majorEastAsia" w:cs="Arial" w:hint="eastAsia"/>
          <w:b/>
          <w:sz w:val="44"/>
          <w:szCs w:val="44"/>
        </w:rPr>
        <w:t>支出绩效</w:t>
      </w:r>
      <w:r w:rsidRPr="00DF1894">
        <w:rPr>
          <w:rFonts w:asciiTheme="majorEastAsia" w:eastAsiaTheme="majorEastAsia" w:hAnsiTheme="majorEastAsia" w:cs="Arial" w:hint="eastAsia"/>
          <w:b/>
          <w:sz w:val="44"/>
          <w:szCs w:val="44"/>
        </w:rPr>
        <w:t>自评</w:t>
      </w:r>
      <w:r w:rsidRPr="00DF1894">
        <w:rPr>
          <w:rFonts w:asciiTheme="majorEastAsia" w:eastAsiaTheme="majorEastAsia" w:hAnsiTheme="majorEastAsia" w:cs="Arial" w:hint="eastAsia"/>
          <w:b/>
          <w:sz w:val="44"/>
          <w:szCs w:val="44"/>
        </w:rPr>
        <w:t>报告</w:t>
      </w:r>
    </w:p>
    <w:p w:rsidR="00E66723" w:rsidRPr="00DF1894" w:rsidRDefault="00E66723">
      <w:pPr>
        <w:contextualSpacing/>
        <w:jc w:val="center"/>
        <w:rPr>
          <w:rFonts w:ascii="仿宋" w:eastAsia="仿宋" w:hAnsi="仿宋"/>
          <w:szCs w:val="30"/>
        </w:rPr>
      </w:pPr>
    </w:p>
    <w:p w:rsidR="00E66723" w:rsidRPr="00DF1894" w:rsidRDefault="00BF3BA7">
      <w:pPr>
        <w:ind w:firstLineChars="200" w:firstLine="640"/>
        <w:contextualSpacing/>
        <w:rPr>
          <w:rFonts w:ascii="仿宋" w:eastAsia="仿宋" w:hAnsi="仿宋"/>
          <w:sz w:val="32"/>
          <w:szCs w:val="32"/>
        </w:rPr>
      </w:pPr>
      <w:r w:rsidRPr="00DF1894">
        <w:rPr>
          <w:rFonts w:ascii="仿宋" w:eastAsia="仿宋" w:hAnsi="仿宋" w:hint="eastAsia"/>
          <w:sz w:val="32"/>
          <w:szCs w:val="32"/>
        </w:rPr>
        <w:t>一、基本情况</w:t>
      </w:r>
    </w:p>
    <w:p w:rsidR="00E66723" w:rsidRPr="00DF1894" w:rsidRDefault="00BF3BA7">
      <w:pPr>
        <w:spacing w:line="560" w:lineRule="exact"/>
        <w:ind w:firstLine="640"/>
        <w:rPr>
          <w:rFonts w:ascii="仿宋" w:eastAsia="仿宋" w:hAnsi="仿宋" w:cs="方正黑体简体"/>
          <w:sz w:val="32"/>
          <w:szCs w:val="32"/>
        </w:rPr>
      </w:pPr>
      <w:r w:rsidRPr="00DF1894">
        <w:rPr>
          <w:rFonts w:ascii="仿宋" w:eastAsia="仿宋" w:hAnsi="仿宋" w:cs="方正仿宋简体" w:hint="eastAsia"/>
          <w:color w:val="333333"/>
          <w:sz w:val="32"/>
          <w:szCs w:val="32"/>
        </w:rPr>
        <w:t>根据自治区党委办公厅关于印发《中共新疆维吾尔自治区委员会政策研究室（中共新疆维吾尔自治区委员会全面深化改革委员会办公室）职能配置、内设机构和人员编制规定》的通知中关于“</w:t>
      </w:r>
      <w:r w:rsidRPr="00DF1894">
        <w:rPr>
          <w:rFonts w:ascii="仿宋" w:eastAsia="仿宋" w:hAnsi="仿宋" w:cs="方正仿宋简体" w:hint="eastAsia"/>
          <w:color w:val="333333"/>
          <w:sz w:val="32"/>
          <w:szCs w:val="32"/>
        </w:rPr>
        <w:t>围绕党的中心工作，统筹协调各地各部门，形成合力，对自治区政治、经济、文化、生态文明、民生保障、社会稳定、改革开放、党的建设等方面的重大问题进行调查研究，提出意见建议，供自治区党委决策参考</w:t>
      </w:r>
      <w:r w:rsidRPr="00DF1894">
        <w:rPr>
          <w:rFonts w:ascii="仿宋" w:eastAsia="仿宋" w:hAnsi="仿宋" w:cs="方正仿宋简体" w:hint="eastAsia"/>
          <w:color w:val="333333"/>
          <w:sz w:val="32"/>
          <w:szCs w:val="32"/>
        </w:rPr>
        <w:t>”中职能定位</w:t>
      </w:r>
      <w:r w:rsidRPr="00DF1894">
        <w:rPr>
          <w:rFonts w:ascii="仿宋" w:eastAsia="仿宋" w:hAnsi="仿宋" w:cs="方正仿宋简体" w:hint="eastAsia"/>
          <w:color w:val="333333"/>
          <w:sz w:val="32"/>
          <w:szCs w:val="32"/>
        </w:rPr>
        <w:t>。</w:t>
      </w:r>
      <w:r w:rsidRPr="00DF1894">
        <w:rPr>
          <w:rFonts w:ascii="仿宋" w:eastAsia="仿宋" w:hAnsi="仿宋" w:cs="方正仿宋简体" w:hint="eastAsia"/>
          <w:color w:val="333333"/>
          <w:sz w:val="32"/>
          <w:szCs w:val="32"/>
        </w:rPr>
        <w:t>2022</w:t>
      </w:r>
      <w:r w:rsidRPr="00DF1894">
        <w:rPr>
          <w:rFonts w:ascii="仿宋" w:eastAsia="仿宋" w:hAnsi="仿宋" w:cs="方正仿宋简体" w:hint="eastAsia"/>
          <w:color w:val="333333"/>
          <w:sz w:val="32"/>
          <w:szCs w:val="32"/>
        </w:rPr>
        <w:t>年以来，</w:t>
      </w:r>
      <w:r w:rsidRPr="00DF1894">
        <w:rPr>
          <w:rFonts w:ascii="仿宋" w:eastAsia="仿宋" w:hAnsi="仿宋" w:cs="方正仿宋简体" w:hint="eastAsia"/>
          <w:color w:val="333333"/>
          <w:sz w:val="32"/>
          <w:szCs w:val="32"/>
        </w:rPr>
        <w:t>自治区党委政研室（改革办）坚持以习近平新时代中国特色社会主义思想为指导，聚焦完整准确贯彻新时代党的治疆方略，统筹疫情防控和服务党委中心工作，组织力量对自治区政治、经济、文化、生态文明、民生保障、社会稳定、改革开放、党的建设等方面的重大问题进行调查研究，</w:t>
      </w:r>
      <w:r w:rsidRPr="00DF1894">
        <w:rPr>
          <w:rFonts w:ascii="仿宋" w:eastAsia="仿宋" w:hAnsi="仿宋" w:cs="方正仿宋简体" w:hint="eastAsia"/>
          <w:color w:val="333333"/>
          <w:sz w:val="32"/>
          <w:szCs w:val="32"/>
        </w:rPr>
        <w:t>为服务</w:t>
      </w:r>
      <w:r w:rsidRPr="00DF1894">
        <w:rPr>
          <w:rFonts w:ascii="仿宋" w:eastAsia="仿宋" w:hAnsi="仿宋" w:cs="方正仿宋简体" w:hint="eastAsia"/>
          <w:color w:val="333333"/>
          <w:sz w:val="32"/>
          <w:szCs w:val="32"/>
        </w:rPr>
        <w:t>保障</w:t>
      </w:r>
      <w:r w:rsidRPr="00DF1894">
        <w:rPr>
          <w:rFonts w:ascii="仿宋" w:eastAsia="仿宋" w:hAnsi="仿宋" w:cs="方正仿宋简体" w:hint="eastAsia"/>
          <w:color w:val="333333"/>
          <w:sz w:val="32"/>
          <w:szCs w:val="32"/>
        </w:rPr>
        <w:t>区党委</w:t>
      </w:r>
      <w:r w:rsidRPr="00DF1894">
        <w:rPr>
          <w:rFonts w:ascii="仿宋" w:eastAsia="仿宋" w:hAnsi="仿宋" w:cs="方正仿宋简体" w:hint="eastAsia"/>
          <w:color w:val="333333"/>
          <w:sz w:val="32"/>
          <w:szCs w:val="32"/>
        </w:rPr>
        <w:t>中心</w:t>
      </w:r>
      <w:r w:rsidRPr="00DF1894">
        <w:rPr>
          <w:rFonts w:ascii="仿宋" w:eastAsia="仿宋" w:hAnsi="仿宋" w:cs="方正仿宋简体" w:hint="eastAsia"/>
          <w:color w:val="333333"/>
          <w:sz w:val="32"/>
          <w:szCs w:val="32"/>
        </w:rPr>
        <w:t>工作运转</w:t>
      </w:r>
      <w:r w:rsidRPr="00DF1894">
        <w:rPr>
          <w:rFonts w:ascii="仿宋" w:eastAsia="仿宋" w:hAnsi="仿宋" w:cs="方正仿宋简体" w:hint="eastAsia"/>
          <w:color w:val="333333"/>
          <w:sz w:val="32"/>
          <w:szCs w:val="32"/>
        </w:rPr>
        <w:t>、推动</w:t>
      </w:r>
      <w:r w:rsidRPr="00DF1894">
        <w:rPr>
          <w:rFonts w:ascii="仿宋" w:eastAsia="仿宋" w:hAnsi="仿宋" w:cs="方正仿宋简体" w:hint="eastAsia"/>
          <w:color w:val="333333"/>
          <w:sz w:val="32"/>
          <w:szCs w:val="32"/>
        </w:rPr>
        <w:t>全区稳定发展改革事业发挥了</w:t>
      </w:r>
      <w:r w:rsidRPr="00DF1894">
        <w:rPr>
          <w:rFonts w:ascii="仿宋" w:eastAsia="仿宋" w:hAnsi="仿宋" w:cs="方正仿宋简体" w:hint="eastAsia"/>
          <w:color w:val="333333"/>
          <w:sz w:val="32"/>
          <w:szCs w:val="32"/>
        </w:rPr>
        <w:t>重要</w:t>
      </w:r>
      <w:r w:rsidRPr="00DF1894">
        <w:rPr>
          <w:rFonts w:ascii="仿宋" w:eastAsia="仿宋" w:hAnsi="仿宋" w:cs="方正仿宋简体" w:hint="eastAsia"/>
          <w:color w:val="333333"/>
          <w:sz w:val="32"/>
          <w:szCs w:val="32"/>
        </w:rPr>
        <w:t>作用。</w:t>
      </w:r>
    </w:p>
    <w:p w:rsidR="00E66723" w:rsidRPr="00DF1894" w:rsidRDefault="00BF3BA7">
      <w:pPr>
        <w:spacing w:line="560" w:lineRule="exact"/>
        <w:ind w:firstLineChars="200" w:firstLine="640"/>
        <w:contextualSpacing/>
        <w:rPr>
          <w:rFonts w:ascii="仿宋" w:eastAsia="仿宋" w:hAnsi="仿宋"/>
          <w:sz w:val="32"/>
          <w:szCs w:val="32"/>
        </w:rPr>
      </w:pPr>
      <w:r w:rsidRPr="00DF1894">
        <w:rPr>
          <w:rFonts w:ascii="仿宋" w:eastAsia="仿宋" w:hAnsi="仿宋" w:hint="eastAsia"/>
          <w:sz w:val="32"/>
          <w:szCs w:val="32"/>
        </w:rPr>
        <w:t>二、</w:t>
      </w:r>
      <w:r w:rsidRPr="00DF1894">
        <w:rPr>
          <w:rFonts w:ascii="仿宋" w:eastAsia="仿宋" w:hAnsi="仿宋" w:hint="eastAsia"/>
          <w:sz w:val="32"/>
          <w:szCs w:val="32"/>
        </w:rPr>
        <w:t>主要</w:t>
      </w:r>
      <w:r w:rsidRPr="00DF1894">
        <w:rPr>
          <w:rFonts w:ascii="仿宋" w:eastAsia="仿宋" w:hAnsi="仿宋" w:hint="eastAsia"/>
          <w:sz w:val="32"/>
          <w:szCs w:val="32"/>
        </w:rPr>
        <w:t>调研课题</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紧紧围绕做大做强我区</w:t>
      </w:r>
      <w:r w:rsidRPr="00DF1894">
        <w:rPr>
          <w:rFonts w:ascii="仿宋" w:eastAsia="仿宋" w:hAnsi="仿宋" w:cs="方正仿宋简体" w:hint="eastAsia"/>
          <w:color w:val="333333"/>
          <w:sz w:val="32"/>
          <w:szCs w:val="32"/>
        </w:rPr>
        <w:t>6</w:t>
      </w:r>
      <w:r w:rsidRPr="00DF1894">
        <w:rPr>
          <w:rFonts w:ascii="仿宋" w:eastAsia="仿宋" w:hAnsi="仿宋" w:cs="方正仿宋简体" w:hint="eastAsia"/>
          <w:color w:val="333333"/>
          <w:sz w:val="32"/>
          <w:szCs w:val="32"/>
        </w:rPr>
        <w:t>大特色优势产业、推动</w:t>
      </w:r>
      <w:r w:rsidRPr="00DF1894">
        <w:rPr>
          <w:rFonts w:ascii="仿宋" w:eastAsia="仿宋" w:hAnsi="仿宋" w:cs="方正仿宋简体" w:hint="eastAsia"/>
          <w:color w:val="333333"/>
          <w:sz w:val="32"/>
          <w:szCs w:val="32"/>
        </w:rPr>
        <w:t>8</w:t>
      </w:r>
      <w:r w:rsidR="00DF1894">
        <w:rPr>
          <w:rFonts w:ascii="仿宋" w:eastAsia="仿宋" w:hAnsi="仿宋" w:cs="方正仿宋简体" w:hint="eastAsia"/>
          <w:color w:val="333333"/>
          <w:sz w:val="32"/>
          <w:szCs w:val="32"/>
        </w:rPr>
        <w:t>大产业集群发展、坚持创新驱动、建设具有新疆特色的现代产业体系</w:t>
      </w:r>
      <w:r w:rsidRPr="00DF1894">
        <w:rPr>
          <w:rFonts w:ascii="仿宋" w:eastAsia="仿宋" w:hAnsi="仿宋" w:cs="方正仿宋简体" w:hint="eastAsia"/>
          <w:color w:val="333333"/>
          <w:sz w:val="32"/>
          <w:szCs w:val="32"/>
        </w:rPr>
        <w:t>等自治区重点工作部署开展了一系列调查研究，形成调研报告成果</w:t>
      </w:r>
      <w:r w:rsidRPr="00DF1894">
        <w:rPr>
          <w:rFonts w:ascii="仿宋" w:eastAsia="仿宋" w:hAnsi="仿宋" w:cs="方正仿宋简体" w:hint="eastAsia"/>
          <w:color w:val="333333"/>
          <w:sz w:val="32"/>
          <w:szCs w:val="32"/>
        </w:rPr>
        <w:t>24</w:t>
      </w:r>
      <w:r w:rsidRPr="00DF1894">
        <w:rPr>
          <w:rFonts w:ascii="仿宋" w:eastAsia="仿宋" w:hAnsi="仿宋" w:cs="方正仿宋简体" w:hint="eastAsia"/>
          <w:color w:val="333333"/>
          <w:sz w:val="32"/>
          <w:szCs w:val="32"/>
        </w:rPr>
        <w:t>篇。</w:t>
      </w:r>
      <w:r w:rsidRPr="00DF1894">
        <w:rPr>
          <w:rFonts w:ascii="仿宋" w:eastAsia="仿宋" w:hAnsi="仿宋" w:cs="方正仿宋简体" w:hint="eastAsia"/>
          <w:color w:val="333333"/>
          <w:sz w:val="32"/>
          <w:szCs w:val="32"/>
        </w:rPr>
        <w:t>其中</w:t>
      </w:r>
      <w:r w:rsidRPr="00DF1894">
        <w:rPr>
          <w:rFonts w:ascii="仿宋" w:eastAsia="仿宋" w:hAnsi="仿宋" w:cs="方正仿宋简体" w:hint="eastAsia"/>
          <w:color w:val="333333"/>
          <w:sz w:val="32"/>
          <w:szCs w:val="32"/>
        </w:rPr>
        <w:t>13</w:t>
      </w:r>
      <w:r w:rsidRPr="00DF1894">
        <w:rPr>
          <w:rFonts w:ascii="仿宋" w:eastAsia="仿宋" w:hAnsi="仿宋" w:cs="方正仿宋简体" w:hint="eastAsia"/>
          <w:color w:val="333333"/>
          <w:sz w:val="32"/>
          <w:szCs w:val="32"/>
        </w:rPr>
        <w:t>篇调研报告</w:t>
      </w:r>
      <w:r w:rsidRPr="00DF1894">
        <w:rPr>
          <w:rFonts w:ascii="仿宋" w:eastAsia="仿宋" w:hAnsi="仿宋" w:cs="方正仿宋简体" w:hint="eastAsia"/>
          <w:color w:val="333333"/>
          <w:sz w:val="32"/>
          <w:szCs w:val="32"/>
        </w:rPr>
        <w:t>得到区党委和政府领导同志批示肯定，</w:t>
      </w:r>
      <w:r w:rsidRPr="00DF1894">
        <w:rPr>
          <w:rFonts w:ascii="仿宋" w:eastAsia="仿宋" w:hAnsi="仿宋" w:cs="方正仿宋简体" w:hint="eastAsia"/>
          <w:color w:val="333333"/>
          <w:sz w:val="32"/>
          <w:szCs w:val="32"/>
        </w:rPr>
        <w:lastRenderedPageBreak/>
        <w:t>调研成果转化为领导讲话和自治区政策文件，为区党委决策提供了高质量服务。</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一是开展了新疆能源情况、能源产业发展面临问题调研，形成了关于《实施能源强区战略、推动新疆经济高质量发展》的调研报告。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二是开展推动冰雪经济高质量发展调研，形成了《抓住北京冬奥契机、发挥得天独厚优</w:t>
      </w:r>
      <w:r w:rsidRPr="00DF1894">
        <w:rPr>
          <w:rFonts w:ascii="仿宋" w:eastAsia="仿宋" w:hAnsi="仿宋" w:cs="方正仿宋简体" w:hint="eastAsia"/>
          <w:color w:val="333333"/>
          <w:sz w:val="32"/>
          <w:szCs w:val="32"/>
        </w:rPr>
        <w:t>势、把新疆打造成世界冰雪运动和冰雪旅游目的地》的调研报告。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二是开展推进霍尔果斯经济开发区高质量建设调研，形成了《抓住历史机遇、用好优惠政策、发挥特殊优势、把霍尔果斯打造成丝绸之路经济带核心区的战略高地》的调研报告。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四是开展携手中亚五国推进向西开放调研，形成了《落实习近平总书记重要讲话精神、携手中亚五国、推进向西开放、为构建更加紧密的中国—中亚命运共同体作出新疆贡献》的调研报告。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五是开展做好我区科技创新工作调研，形成了《关于加快推进新疆科技创新的调研报告》。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六是开展加快促进新疆高新技术企业发展壮大调研</w:t>
      </w:r>
      <w:r w:rsidRPr="00DF1894">
        <w:rPr>
          <w:rFonts w:ascii="仿宋" w:eastAsia="仿宋" w:hAnsi="仿宋" w:cs="方正仿宋简体" w:hint="eastAsia"/>
          <w:color w:val="333333"/>
          <w:sz w:val="32"/>
          <w:szCs w:val="32"/>
        </w:rPr>
        <w:t>，形成了《关于加快促进新疆高新技术企业发展壮大的调研报告》。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七是开展制造业强区调研，形成了《关于推动新疆制造业发展壮大的调研报告》。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八是开展加快新疆种业振兴专题调研，形成了《加快新疆种</w:t>
      </w:r>
      <w:r w:rsidRPr="00DF1894">
        <w:rPr>
          <w:rFonts w:ascii="仿宋" w:eastAsia="仿宋" w:hAnsi="仿宋" w:cs="方正仿宋简体" w:hint="eastAsia"/>
          <w:color w:val="333333"/>
          <w:sz w:val="32"/>
          <w:szCs w:val="32"/>
        </w:rPr>
        <w:lastRenderedPageBreak/>
        <w:t>业振兴、打造全国一流种业基地、筑牢农业农村现代化的种业根基》的调研报告。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九是开展发挥新疆粮食生产优势、稳步提升粮食生产能力调研，形成了《提高粮食综合生产能力、为保障国家粮食安全作出贡献》的调研报告。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十是开展新疆饲草料产业发展</w:t>
      </w:r>
      <w:r w:rsidRPr="00DF1894">
        <w:rPr>
          <w:rFonts w:ascii="仿宋" w:eastAsia="仿宋" w:hAnsi="仿宋" w:cs="方正仿宋简体" w:hint="eastAsia"/>
          <w:color w:val="333333"/>
          <w:sz w:val="32"/>
          <w:szCs w:val="32"/>
        </w:rPr>
        <w:t>状况调研，形成了</w:t>
      </w:r>
      <w:r w:rsidRPr="00DF1894">
        <w:rPr>
          <w:rFonts w:ascii="仿宋" w:eastAsia="仿宋" w:hAnsi="仿宋" w:cs="方正仿宋简体" w:hint="eastAsia"/>
          <w:color w:val="333333"/>
          <w:sz w:val="32"/>
          <w:szCs w:val="32"/>
        </w:rPr>
        <w:t>《加快发展饲草料产业</w:t>
      </w:r>
      <w:r w:rsidRPr="00DF1894">
        <w:rPr>
          <w:rFonts w:ascii="仿宋" w:eastAsia="仿宋" w:hAnsi="仿宋" w:cs="方正仿宋简体" w:hint="eastAsia"/>
          <w:color w:val="333333"/>
          <w:sz w:val="32"/>
          <w:szCs w:val="32"/>
        </w:rPr>
        <w:t xml:space="preserve"> </w:t>
      </w:r>
      <w:r w:rsidRPr="00DF1894">
        <w:rPr>
          <w:rFonts w:ascii="仿宋" w:eastAsia="仿宋" w:hAnsi="仿宋" w:cs="方正仿宋简体" w:hint="eastAsia"/>
          <w:color w:val="333333"/>
          <w:sz w:val="32"/>
          <w:szCs w:val="32"/>
        </w:rPr>
        <w:t>夯实畜牧业高质量发展物质基础的调研报告》。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十一是开展新疆</w:t>
      </w:r>
      <w:r w:rsidRPr="00DF1894">
        <w:rPr>
          <w:rFonts w:ascii="仿宋" w:eastAsia="仿宋" w:hAnsi="仿宋" w:cs="方正仿宋简体" w:hint="eastAsia"/>
          <w:color w:val="333333"/>
          <w:sz w:val="32"/>
          <w:szCs w:val="32"/>
        </w:rPr>
        <w:t>肉羊产业发展调研，形成了《关于促进新疆肉羊产业增速度上规模提质量、更好满足全区各族群众消费需求的研究报告》。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十二是</w:t>
      </w:r>
      <w:r w:rsidRPr="00DF1894">
        <w:rPr>
          <w:rFonts w:ascii="仿宋" w:eastAsia="仿宋" w:hAnsi="仿宋" w:cs="方正仿宋简体" w:hint="eastAsia"/>
          <w:color w:val="333333"/>
          <w:sz w:val="32"/>
          <w:szCs w:val="32"/>
        </w:rPr>
        <w:t>开展推进新疆现代马产业发展调研，形成了《打造品牌、延伸链条、推进新疆现代马产业发展的研究报告》。</w:t>
      </w:r>
    </w:p>
    <w:p w:rsidR="00E66723" w:rsidRPr="00DF1894" w:rsidRDefault="00BF3BA7">
      <w:pPr>
        <w:spacing w:line="560" w:lineRule="exact"/>
        <w:ind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同时，还组织力量围绕新型城镇化、夜间经济、碳经济、新型智库等课题进行了深入的调查研究。注重发挥农村固定观察点作用，开展了农村劳动力返乡留乡就业创业、农民家庭可支配</w:t>
      </w:r>
      <w:r w:rsidRPr="00DF1894">
        <w:rPr>
          <w:rFonts w:ascii="仿宋" w:eastAsia="仿宋" w:hAnsi="仿宋" w:cs="方正仿宋简体" w:hint="eastAsia"/>
          <w:color w:val="333333"/>
          <w:sz w:val="32"/>
          <w:szCs w:val="32"/>
        </w:rPr>
        <w:t>收入、农户劳动力就业及进城情况、农民负担监测调查等工作，为中央和自治区了解掌握农业农村基本情况提供了数据支撑。</w:t>
      </w:r>
    </w:p>
    <w:p w:rsidR="00E66723" w:rsidRPr="00DF1894" w:rsidRDefault="00BF3BA7">
      <w:pPr>
        <w:numPr>
          <w:ilvl w:val="0"/>
          <w:numId w:val="1"/>
        </w:numPr>
        <w:ind w:firstLineChars="200" w:firstLine="640"/>
        <w:contextualSpacing/>
        <w:rPr>
          <w:rFonts w:ascii="仿宋" w:eastAsia="仿宋" w:hAnsi="仿宋"/>
          <w:sz w:val="32"/>
          <w:szCs w:val="32"/>
        </w:rPr>
      </w:pPr>
      <w:r w:rsidRPr="00DF1894">
        <w:rPr>
          <w:rFonts w:ascii="仿宋" w:eastAsia="仿宋" w:hAnsi="仿宋" w:hint="eastAsia"/>
          <w:sz w:val="32"/>
          <w:szCs w:val="32"/>
        </w:rPr>
        <w:t>绩效目标</w:t>
      </w:r>
      <w:r w:rsidRPr="00DF1894">
        <w:rPr>
          <w:rFonts w:ascii="仿宋" w:eastAsia="仿宋" w:hAnsi="仿宋" w:hint="eastAsia"/>
          <w:sz w:val="32"/>
          <w:szCs w:val="32"/>
        </w:rPr>
        <w:t>实施情况表</w:t>
      </w:r>
    </w:p>
    <w:tbl>
      <w:tblPr>
        <w:tblW w:w="9777" w:type="dxa"/>
        <w:jc w:val="center"/>
        <w:tblLayout w:type="fixed"/>
        <w:tblLook w:val="04A0"/>
      </w:tblPr>
      <w:tblGrid>
        <w:gridCol w:w="1139"/>
        <w:gridCol w:w="1095"/>
        <w:gridCol w:w="1440"/>
        <w:gridCol w:w="1228"/>
        <w:gridCol w:w="1247"/>
        <w:gridCol w:w="793"/>
        <w:gridCol w:w="1005"/>
        <w:gridCol w:w="915"/>
        <w:gridCol w:w="915"/>
      </w:tblGrid>
      <w:tr w:rsidR="00E66723" w:rsidRPr="00DF1894">
        <w:trPr>
          <w:trHeight w:val="1100"/>
          <w:jc w:val="center"/>
        </w:trPr>
        <w:tc>
          <w:tcPr>
            <w:tcW w:w="1139"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一级</w:t>
            </w:r>
          </w:p>
          <w:p w:rsidR="00E66723" w:rsidRPr="00DF1894" w:rsidRDefault="00BF3BA7">
            <w:pPr>
              <w:widowControl/>
              <w:spacing w:line="300" w:lineRule="exact"/>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指标</w:t>
            </w:r>
          </w:p>
        </w:tc>
        <w:tc>
          <w:tcPr>
            <w:tcW w:w="109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二级</w:t>
            </w:r>
          </w:p>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指标</w:t>
            </w:r>
          </w:p>
        </w:tc>
        <w:tc>
          <w:tcPr>
            <w:tcW w:w="1440"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三级</w:t>
            </w:r>
          </w:p>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指标</w:t>
            </w:r>
          </w:p>
        </w:tc>
        <w:tc>
          <w:tcPr>
            <w:tcW w:w="1228"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指标值</w:t>
            </w:r>
          </w:p>
        </w:tc>
        <w:tc>
          <w:tcPr>
            <w:tcW w:w="1247"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实际</w:t>
            </w:r>
            <w:r w:rsidRPr="00DF1894">
              <w:rPr>
                <w:rFonts w:ascii="仿宋" w:eastAsia="仿宋" w:hAnsi="仿宋" w:cs="宋体" w:hint="eastAsia"/>
                <w:color w:val="000000"/>
                <w:kern w:val="0"/>
                <w:sz w:val="24"/>
              </w:rPr>
              <w:br/>
            </w:r>
            <w:r w:rsidRPr="00DF1894">
              <w:rPr>
                <w:rFonts w:ascii="仿宋" w:eastAsia="仿宋" w:hAnsi="仿宋" w:cs="宋体" w:hint="eastAsia"/>
                <w:color w:val="000000"/>
                <w:kern w:val="0"/>
                <w:sz w:val="24"/>
              </w:rPr>
              <w:t>完成值</w:t>
            </w:r>
          </w:p>
        </w:tc>
        <w:tc>
          <w:tcPr>
            <w:tcW w:w="793"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权重</w:t>
            </w:r>
          </w:p>
        </w:tc>
        <w:tc>
          <w:tcPr>
            <w:tcW w:w="100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完成率</w:t>
            </w: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指标得分</w:t>
            </w: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备注</w:t>
            </w:r>
          </w:p>
        </w:tc>
      </w:tr>
      <w:tr w:rsidR="00E66723" w:rsidRPr="00DF1894">
        <w:trPr>
          <w:trHeight w:val="540"/>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产出</w:t>
            </w:r>
          </w:p>
          <w:p w:rsidR="00E66723" w:rsidRPr="00DF1894" w:rsidRDefault="00BF3BA7">
            <w:pPr>
              <w:widowControl/>
              <w:spacing w:line="300" w:lineRule="exact"/>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指标</w:t>
            </w:r>
          </w:p>
        </w:tc>
        <w:tc>
          <w:tcPr>
            <w:tcW w:w="1095" w:type="dxa"/>
            <w:vMerge w:val="restart"/>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数量</w:t>
            </w:r>
          </w:p>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指标</w:t>
            </w:r>
          </w:p>
        </w:tc>
        <w:tc>
          <w:tcPr>
            <w:tcW w:w="1440"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派出调研组</w:t>
            </w:r>
          </w:p>
        </w:tc>
        <w:tc>
          <w:tcPr>
            <w:tcW w:w="1228"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Arial"/>
                <w:color w:val="000000"/>
                <w:sz w:val="24"/>
              </w:rPr>
            </w:pPr>
            <w:r w:rsidRPr="00DF1894">
              <w:rPr>
                <w:rFonts w:ascii="仿宋" w:eastAsia="仿宋" w:hAnsi="仿宋" w:cs="Arial"/>
                <w:color w:val="000000"/>
                <w:kern w:val="0"/>
                <w:sz w:val="24"/>
              </w:rPr>
              <w:t>≥</w:t>
            </w:r>
            <w:r w:rsidRPr="00DF1894">
              <w:rPr>
                <w:rStyle w:val="font11"/>
                <w:rFonts w:ascii="仿宋" w:eastAsia="仿宋" w:hAnsi="仿宋" w:hint="default"/>
              </w:rPr>
              <w:t>10</w:t>
            </w:r>
            <w:r w:rsidRPr="00DF1894">
              <w:rPr>
                <w:rStyle w:val="font11"/>
                <w:rFonts w:ascii="仿宋" w:eastAsia="仿宋" w:hAnsi="仿宋" w:hint="default"/>
              </w:rPr>
              <w:t>个</w:t>
            </w:r>
          </w:p>
        </w:tc>
        <w:tc>
          <w:tcPr>
            <w:tcW w:w="1247"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13</w:t>
            </w:r>
            <w:r w:rsidRPr="00DF1894">
              <w:rPr>
                <w:rFonts w:ascii="仿宋" w:eastAsia="仿宋" w:hAnsi="仿宋" w:cs="宋体" w:hint="eastAsia"/>
                <w:color w:val="000000"/>
                <w:kern w:val="0"/>
                <w:sz w:val="24"/>
              </w:rPr>
              <w:t>个</w:t>
            </w:r>
          </w:p>
        </w:tc>
        <w:tc>
          <w:tcPr>
            <w:tcW w:w="793"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r>
      <w:tr w:rsidR="00E66723" w:rsidRPr="00DF1894">
        <w:trPr>
          <w:trHeight w:val="725"/>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095" w:type="dxa"/>
            <w:vMerge/>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领导批示或圈阅次数</w:t>
            </w:r>
          </w:p>
        </w:tc>
        <w:tc>
          <w:tcPr>
            <w:tcW w:w="1228"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Arial"/>
                <w:color w:val="000000"/>
                <w:sz w:val="24"/>
              </w:rPr>
            </w:pPr>
            <w:r w:rsidRPr="00DF1894">
              <w:rPr>
                <w:rFonts w:ascii="仿宋" w:eastAsia="仿宋" w:hAnsi="仿宋" w:cs="Arial"/>
                <w:color w:val="000000"/>
                <w:kern w:val="0"/>
                <w:sz w:val="24"/>
              </w:rPr>
              <w:t>≥</w:t>
            </w:r>
            <w:r w:rsidRPr="00DF1894">
              <w:rPr>
                <w:rStyle w:val="font11"/>
                <w:rFonts w:ascii="仿宋" w:eastAsia="仿宋" w:hAnsi="仿宋" w:hint="default"/>
              </w:rPr>
              <w:t>10</w:t>
            </w:r>
            <w:r w:rsidRPr="00DF1894">
              <w:rPr>
                <w:rStyle w:val="font11"/>
                <w:rFonts w:ascii="仿宋" w:eastAsia="仿宋" w:hAnsi="仿宋" w:hint="default"/>
              </w:rPr>
              <w:t>次</w:t>
            </w:r>
          </w:p>
        </w:tc>
        <w:tc>
          <w:tcPr>
            <w:tcW w:w="1247"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13</w:t>
            </w:r>
            <w:r w:rsidRPr="00DF1894">
              <w:rPr>
                <w:rFonts w:ascii="仿宋" w:eastAsia="仿宋" w:hAnsi="仿宋" w:cs="宋体" w:hint="eastAsia"/>
                <w:color w:val="000000"/>
                <w:kern w:val="0"/>
                <w:sz w:val="24"/>
              </w:rPr>
              <w:t>次</w:t>
            </w:r>
          </w:p>
        </w:tc>
        <w:tc>
          <w:tcPr>
            <w:tcW w:w="793"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r>
      <w:tr w:rsidR="00E66723" w:rsidRPr="00DF1894">
        <w:trPr>
          <w:trHeight w:val="845"/>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095" w:type="dxa"/>
            <w:vMerge/>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完成预定或确定的调研</w:t>
            </w:r>
          </w:p>
        </w:tc>
        <w:tc>
          <w:tcPr>
            <w:tcW w:w="1228"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w:t>
            </w:r>
            <w:r w:rsidRPr="00DF1894">
              <w:rPr>
                <w:rFonts w:ascii="仿宋" w:eastAsia="仿宋" w:hAnsi="仿宋" w:cs="宋体" w:hint="eastAsia"/>
                <w:color w:val="000000"/>
                <w:kern w:val="0"/>
                <w:sz w:val="24"/>
              </w:rPr>
              <w:t>20</w:t>
            </w:r>
            <w:r w:rsidRPr="00DF1894">
              <w:rPr>
                <w:rFonts w:ascii="仿宋" w:eastAsia="仿宋" w:hAnsi="仿宋" w:cs="宋体" w:hint="eastAsia"/>
                <w:color w:val="000000"/>
                <w:kern w:val="0"/>
                <w:sz w:val="24"/>
              </w:rPr>
              <w:t>篇</w:t>
            </w:r>
          </w:p>
        </w:tc>
        <w:tc>
          <w:tcPr>
            <w:tcW w:w="1247"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sz w:val="24"/>
              </w:rPr>
              <w:t>20</w:t>
            </w:r>
            <w:r w:rsidRPr="00DF1894">
              <w:rPr>
                <w:rFonts w:ascii="仿宋" w:eastAsia="仿宋" w:hAnsi="仿宋" w:cs="宋体" w:hint="eastAsia"/>
                <w:color w:val="000000"/>
                <w:sz w:val="24"/>
              </w:rPr>
              <w:t>篇</w:t>
            </w:r>
          </w:p>
        </w:tc>
        <w:tc>
          <w:tcPr>
            <w:tcW w:w="793"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00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r>
      <w:tr w:rsidR="00E66723" w:rsidRPr="00DF1894">
        <w:trPr>
          <w:trHeight w:val="800"/>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09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实效</w:t>
            </w:r>
          </w:p>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指标</w:t>
            </w:r>
          </w:p>
        </w:tc>
        <w:tc>
          <w:tcPr>
            <w:tcW w:w="1440"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研究课题按时结题率</w:t>
            </w:r>
          </w:p>
        </w:tc>
        <w:tc>
          <w:tcPr>
            <w:tcW w:w="1228"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100.00%</w:t>
            </w:r>
          </w:p>
        </w:tc>
        <w:tc>
          <w:tcPr>
            <w:tcW w:w="1247"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100.00%</w:t>
            </w:r>
          </w:p>
        </w:tc>
        <w:tc>
          <w:tcPr>
            <w:tcW w:w="793"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00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r>
      <w:tr w:rsidR="00E66723" w:rsidRPr="00DF1894">
        <w:trPr>
          <w:trHeight w:val="674"/>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095" w:type="dxa"/>
            <w:vMerge w:val="restart"/>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成本</w:t>
            </w:r>
          </w:p>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指标</w:t>
            </w:r>
          </w:p>
        </w:tc>
        <w:tc>
          <w:tcPr>
            <w:tcW w:w="1440"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调研差旅费</w:t>
            </w:r>
          </w:p>
        </w:tc>
        <w:tc>
          <w:tcPr>
            <w:tcW w:w="1228"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Arial"/>
                <w:color w:val="000000"/>
                <w:sz w:val="24"/>
              </w:rPr>
            </w:pPr>
            <w:r w:rsidRPr="00DF1894">
              <w:rPr>
                <w:rFonts w:ascii="仿宋" w:eastAsia="仿宋" w:hAnsi="仿宋" w:cs="Arial"/>
                <w:color w:val="000000"/>
                <w:kern w:val="0"/>
                <w:sz w:val="24"/>
              </w:rPr>
              <w:t>≤</w:t>
            </w:r>
            <w:r w:rsidRPr="00DF1894">
              <w:rPr>
                <w:rStyle w:val="font11"/>
                <w:rFonts w:ascii="仿宋" w:eastAsia="仿宋" w:hAnsi="仿宋" w:hint="default"/>
              </w:rPr>
              <w:t>35</w:t>
            </w:r>
            <w:r w:rsidRPr="00DF1894">
              <w:rPr>
                <w:rStyle w:val="font11"/>
                <w:rFonts w:ascii="仿宋" w:eastAsia="仿宋" w:hAnsi="仿宋" w:hint="default"/>
              </w:rPr>
              <w:t>万元</w:t>
            </w:r>
          </w:p>
        </w:tc>
        <w:tc>
          <w:tcPr>
            <w:tcW w:w="1247"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bookmarkStart w:id="0" w:name="_GoBack"/>
            <w:bookmarkEnd w:id="0"/>
          </w:p>
        </w:tc>
        <w:tc>
          <w:tcPr>
            <w:tcW w:w="793"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r>
      <w:tr w:rsidR="00E66723" w:rsidRPr="00DF1894">
        <w:trPr>
          <w:trHeight w:val="540"/>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095" w:type="dxa"/>
            <w:vMerge/>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其他相关</w:t>
            </w:r>
          </w:p>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经费</w:t>
            </w:r>
          </w:p>
        </w:tc>
        <w:tc>
          <w:tcPr>
            <w:tcW w:w="1228"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w:t>
            </w:r>
            <w:r w:rsidRPr="00DF1894">
              <w:rPr>
                <w:rFonts w:ascii="仿宋" w:eastAsia="仿宋" w:hAnsi="仿宋" w:cs="宋体" w:hint="eastAsia"/>
                <w:color w:val="000000"/>
                <w:kern w:val="0"/>
                <w:sz w:val="24"/>
              </w:rPr>
              <w:t>225</w:t>
            </w:r>
            <w:r w:rsidRPr="00DF1894">
              <w:rPr>
                <w:rFonts w:ascii="仿宋" w:eastAsia="仿宋" w:hAnsi="仿宋" w:cs="宋体" w:hint="eastAsia"/>
                <w:color w:val="000000"/>
                <w:kern w:val="0"/>
                <w:sz w:val="24"/>
              </w:rPr>
              <w:t>万元</w:t>
            </w:r>
          </w:p>
        </w:tc>
        <w:tc>
          <w:tcPr>
            <w:tcW w:w="1247"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793"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r>
      <w:tr w:rsidR="00E66723" w:rsidRPr="00DF1894">
        <w:trPr>
          <w:trHeight w:val="800"/>
          <w:jc w:val="center"/>
        </w:trPr>
        <w:tc>
          <w:tcPr>
            <w:tcW w:w="1139"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kern w:val="0"/>
                <w:sz w:val="24"/>
              </w:rPr>
            </w:pPr>
            <w:r w:rsidRPr="00DF1894">
              <w:rPr>
                <w:rFonts w:ascii="仿宋" w:eastAsia="仿宋" w:hAnsi="仿宋" w:cs="宋体" w:hint="eastAsia"/>
                <w:color w:val="000000"/>
                <w:kern w:val="0"/>
                <w:sz w:val="24"/>
              </w:rPr>
              <w:t>效益</w:t>
            </w:r>
          </w:p>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指标</w:t>
            </w:r>
          </w:p>
        </w:tc>
        <w:tc>
          <w:tcPr>
            <w:tcW w:w="109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效益</w:t>
            </w:r>
          </w:p>
        </w:tc>
        <w:tc>
          <w:tcPr>
            <w:tcW w:w="1440"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成果刊发、报道次数</w:t>
            </w:r>
          </w:p>
        </w:tc>
        <w:tc>
          <w:tcPr>
            <w:tcW w:w="1228"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Arial"/>
                <w:color w:val="000000"/>
                <w:sz w:val="24"/>
              </w:rPr>
            </w:pPr>
            <w:r w:rsidRPr="00DF1894">
              <w:rPr>
                <w:rFonts w:ascii="仿宋" w:eastAsia="仿宋" w:hAnsi="仿宋" w:cs="Arial"/>
                <w:color w:val="000000"/>
                <w:kern w:val="0"/>
                <w:sz w:val="24"/>
              </w:rPr>
              <w:t>≥</w:t>
            </w:r>
            <w:r w:rsidRPr="00DF1894">
              <w:rPr>
                <w:rStyle w:val="font11"/>
                <w:rFonts w:ascii="仿宋" w:eastAsia="仿宋" w:hAnsi="仿宋" w:hint="default"/>
              </w:rPr>
              <w:t>10</w:t>
            </w:r>
            <w:r w:rsidRPr="00DF1894">
              <w:rPr>
                <w:rStyle w:val="font11"/>
                <w:rFonts w:ascii="仿宋" w:eastAsia="仿宋" w:hAnsi="仿宋" w:hint="default"/>
              </w:rPr>
              <w:t>次</w:t>
            </w:r>
          </w:p>
        </w:tc>
        <w:tc>
          <w:tcPr>
            <w:tcW w:w="1247"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13</w:t>
            </w:r>
          </w:p>
        </w:tc>
        <w:tc>
          <w:tcPr>
            <w:tcW w:w="793"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00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r>
      <w:tr w:rsidR="00E66723" w:rsidRPr="00DF1894">
        <w:trPr>
          <w:trHeight w:val="820"/>
          <w:jc w:val="center"/>
        </w:trPr>
        <w:tc>
          <w:tcPr>
            <w:tcW w:w="1139"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满意度</w:t>
            </w:r>
            <w:r w:rsidRPr="00DF1894">
              <w:rPr>
                <w:rFonts w:ascii="仿宋" w:eastAsia="仿宋" w:hAnsi="仿宋" w:cs="宋体" w:hint="eastAsia"/>
                <w:color w:val="000000"/>
                <w:kern w:val="0"/>
                <w:sz w:val="24"/>
              </w:rPr>
              <w:br/>
            </w:r>
            <w:r w:rsidRPr="00DF1894">
              <w:rPr>
                <w:rFonts w:ascii="仿宋" w:eastAsia="仿宋" w:hAnsi="仿宋" w:cs="宋体" w:hint="eastAsia"/>
                <w:color w:val="000000"/>
                <w:kern w:val="0"/>
                <w:sz w:val="24"/>
              </w:rPr>
              <w:t>指标</w:t>
            </w:r>
          </w:p>
        </w:tc>
        <w:tc>
          <w:tcPr>
            <w:tcW w:w="109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满意度</w:t>
            </w:r>
          </w:p>
        </w:tc>
        <w:tc>
          <w:tcPr>
            <w:tcW w:w="1440"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spacing w:line="300" w:lineRule="exact"/>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各级领导满意度</w:t>
            </w:r>
          </w:p>
        </w:tc>
        <w:tc>
          <w:tcPr>
            <w:tcW w:w="1228"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Arial"/>
                <w:color w:val="000000"/>
                <w:sz w:val="24"/>
              </w:rPr>
            </w:pPr>
            <w:r w:rsidRPr="00DF1894">
              <w:rPr>
                <w:rFonts w:ascii="仿宋" w:eastAsia="仿宋" w:hAnsi="仿宋" w:cs="Arial"/>
                <w:color w:val="000000"/>
                <w:kern w:val="0"/>
                <w:sz w:val="24"/>
              </w:rPr>
              <w:t>≥</w:t>
            </w:r>
            <w:r w:rsidRPr="00DF1894">
              <w:rPr>
                <w:rStyle w:val="font11"/>
                <w:rFonts w:ascii="仿宋" w:eastAsia="仿宋" w:hAnsi="仿宋" w:hint="default"/>
              </w:rPr>
              <w:t>90%</w:t>
            </w:r>
          </w:p>
        </w:tc>
        <w:tc>
          <w:tcPr>
            <w:tcW w:w="1247"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BF3BA7">
            <w:pPr>
              <w:widowControl/>
              <w:jc w:val="center"/>
              <w:textAlignment w:val="center"/>
              <w:rPr>
                <w:rFonts w:ascii="仿宋" w:eastAsia="仿宋" w:hAnsi="仿宋" w:cs="宋体"/>
                <w:color w:val="000000"/>
                <w:sz w:val="24"/>
              </w:rPr>
            </w:pPr>
            <w:r w:rsidRPr="00DF1894">
              <w:rPr>
                <w:rFonts w:ascii="仿宋" w:eastAsia="仿宋" w:hAnsi="仿宋" w:cs="宋体" w:hint="eastAsia"/>
                <w:color w:val="000000"/>
                <w:kern w:val="0"/>
                <w:sz w:val="24"/>
              </w:rPr>
              <w:t>100.00%</w:t>
            </w:r>
          </w:p>
        </w:tc>
        <w:tc>
          <w:tcPr>
            <w:tcW w:w="793"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100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rsidR="00E66723" w:rsidRPr="00DF1894" w:rsidRDefault="00E66723">
            <w:pPr>
              <w:jc w:val="center"/>
              <w:rPr>
                <w:rFonts w:ascii="仿宋" w:eastAsia="仿宋" w:hAnsi="仿宋" w:cs="宋体"/>
                <w:color w:val="000000"/>
                <w:sz w:val="24"/>
              </w:rPr>
            </w:pPr>
          </w:p>
        </w:tc>
      </w:tr>
    </w:tbl>
    <w:p w:rsidR="00E66723" w:rsidRPr="00DF1894" w:rsidRDefault="00E66723" w:rsidP="00DF1894">
      <w:pPr>
        <w:pStyle w:val="a0"/>
        <w:ind w:firstLine="210"/>
        <w:rPr>
          <w:rFonts w:ascii="仿宋" w:eastAsia="仿宋" w:hAnsi="仿宋"/>
        </w:rPr>
      </w:pPr>
    </w:p>
    <w:p w:rsidR="00E66723" w:rsidRPr="00DF1894" w:rsidRDefault="00BF3BA7">
      <w:pPr>
        <w:rPr>
          <w:rFonts w:ascii="仿宋" w:eastAsia="仿宋" w:hAnsi="仿宋" w:cs="方正黑体简体"/>
          <w:b/>
          <w:bCs/>
          <w:sz w:val="32"/>
          <w:szCs w:val="32"/>
        </w:rPr>
      </w:pPr>
      <w:r w:rsidRPr="00DF1894">
        <w:rPr>
          <w:rFonts w:ascii="仿宋" w:eastAsia="仿宋" w:hAnsi="仿宋" w:cs="方正仿宋简体" w:hint="eastAsia"/>
          <w:b/>
          <w:bCs/>
          <w:sz w:val="32"/>
          <w:szCs w:val="32"/>
        </w:rPr>
        <w:t xml:space="preserve">  </w:t>
      </w:r>
      <w:r w:rsidRPr="00DF1894">
        <w:rPr>
          <w:rFonts w:ascii="仿宋" w:eastAsia="仿宋" w:hAnsi="仿宋" w:cs="方正黑体简体" w:hint="eastAsia"/>
          <w:b/>
          <w:bCs/>
          <w:sz w:val="32"/>
          <w:szCs w:val="32"/>
        </w:rPr>
        <w:t xml:space="preserve">  </w:t>
      </w:r>
    </w:p>
    <w:p w:rsidR="00E66723" w:rsidRPr="00DF1894" w:rsidRDefault="00BF3BA7">
      <w:pPr>
        <w:rPr>
          <w:rFonts w:ascii="仿宋" w:eastAsia="仿宋" w:hAnsi="仿宋"/>
          <w:sz w:val="32"/>
          <w:szCs w:val="32"/>
        </w:rPr>
      </w:pPr>
      <w:r w:rsidRPr="00DF1894">
        <w:rPr>
          <w:rFonts w:ascii="仿宋" w:eastAsia="仿宋" w:hAnsi="仿宋" w:cs="方正黑体简体" w:hint="eastAsia"/>
          <w:b/>
          <w:bCs/>
          <w:sz w:val="32"/>
          <w:szCs w:val="32"/>
        </w:rPr>
        <w:t xml:space="preserve">    </w:t>
      </w:r>
      <w:r w:rsidRPr="00DF1894">
        <w:rPr>
          <w:rFonts w:ascii="仿宋" w:eastAsia="仿宋" w:hAnsi="仿宋" w:cs="方正黑体简体" w:hint="eastAsia"/>
          <w:b/>
          <w:bCs/>
          <w:sz w:val="32"/>
          <w:szCs w:val="32"/>
        </w:rPr>
        <w:t>四</w:t>
      </w:r>
      <w:r w:rsidRPr="00DF1894">
        <w:rPr>
          <w:rFonts w:ascii="仿宋" w:eastAsia="仿宋" w:hAnsi="仿宋" w:cs="方正黑体简体" w:hint="eastAsia"/>
          <w:sz w:val="32"/>
          <w:szCs w:val="32"/>
        </w:rPr>
        <w:t>、资金</w:t>
      </w:r>
      <w:r w:rsidRPr="00DF1894">
        <w:rPr>
          <w:rFonts w:ascii="仿宋" w:eastAsia="仿宋" w:hAnsi="仿宋" w:hint="eastAsia"/>
          <w:sz w:val="32"/>
          <w:szCs w:val="32"/>
        </w:rPr>
        <w:t>投入和使用情况</w:t>
      </w:r>
    </w:p>
    <w:p w:rsidR="00E66723" w:rsidRPr="00DF1894" w:rsidRDefault="00BF3BA7">
      <w:pPr>
        <w:spacing w:line="560" w:lineRule="exact"/>
        <w:ind w:firstLineChars="200"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2022</w:t>
      </w:r>
      <w:r w:rsidRPr="00DF1894">
        <w:rPr>
          <w:rFonts w:ascii="仿宋" w:eastAsia="仿宋" w:hAnsi="仿宋" w:cs="方正仿宋简体" w:hint="eastAsia"/>
          <w:color w:val="333333"/>
          <w:sz w:val="32"/>
          <w:szCs w:val="32"/>
        </w:rPr>
        <w:t>年下达预算绩效管理重点课题调研专项业务费</w:t>
      </w:r>
      <w:r w:rsidRPr="00DF1894">
        <w:rPr>
          <w:rFonts w:ascii="仿宋" w:eastAsia="仿宋" w:hAnsi="仿宋" w:cs="方正仿宋简体" w:hint="eastAsia"/>
          <w:color w:val="333333"/>
          <w:sz w:val="32"/>
          <w:szCs w:val="32"/>
        </w:rPr>
        <w:t>185.75</w:t>
      </w:r>
    </w:p>
    <w:p w:rsidR="00E66723" w:rsidRPr="00DF1894" w:rsidRDefault="00BF3BA7">
      <w:pPr>
        <w:spacing w:line="560" w:lineRule="exact"/>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万元，全部为本级财政资金，截至</w:t>
      </w:r>
      <w:r w:rsidRPr="00DF1894">
        <w:rPr>
          <w:rFonts w:ascii="仿宋" w:eastAsia="仿宋" w:hAnsi="仿宋" w:cs="方正仿宋简体" w:hint="eastAsia"/>
          <w:color w:val="333333"/>
          <w:sz w:val="32"/>
          <w:szCs w:val="32"/>
        </w:rPr>
        <w:t>12</w:t>
      </w:r>
      <w:r w:rsidRPr="00DF1894">
        <w:rPr>
          <w:rFonts w:ascii="仿宋" w:eastAsia="仿宋" w:hAnsi="仿宋" w:cs="方正仿宋简体" w:hint="eastAsia"/>
          <w:color w:val="333333"/>
          <w:sz w:val="32"/>
          <w:szCs w:val="32"/>
        </w:rPr>
        <w:t>底该项目实际支付</w:t>
      </w:r>
      <w:r w:rsidRPr="00DF1894">
        <w:rPr>
          <w:rFonts w:ascii="仿宋" w:eastAsia="仿宋" w:hAnsi="仿宋" w:cs="方正仿宋简体" w:hint="eastAsia"/>
          <w:color w:val="333333"/>
          <w:sz w:val="32"/>
          <w:szCs w:val="32"/>
        </w:rPr>
        <w:t>185.75</w:t>
      </w:r>
      <w:r w:rsidRPr="00DF1894">
        <w:rPr>
          <w:rFonts w:ascii="仿宋" w:eastAsia="仿宋" w:hAnsi="仿宋" w:cs="方正仿宋简体" w:hint="eastAsia"/>
          <w:color w:val="333333"/>
          <w:sz w:val="32"/>
          <w:szCs w:val="32"/>
        </w:rPr>
        <w:t>万元，支付完成率</w:t>
      </w:r>
      <w:r w:rsidRPr="00DF1894">
        <w:rPr>
          <w:rFonts w:ascii="仿宋" w:eastAsia="仿宋" w:hAnsi="仿宋" w:cs="方正仿宋简体" w:hint="eastAsia"/>
          <w:color w:val="333333"/>
          <w:sz w:val="32"/>
          <w:szCs w:val="32"/>
        </w:rPr>
        <w:t>100%</w:t>
      </w:r>
      <w:r w:rsidRPr="00DF1894">
        <w:rPr>
          <w:rFonts w:ascii="仿宋" w:eastAsia="仿宋" w:hAnsi="仿宋" w:cs="方正仿宋简体" w:hint="eastAsia"/>
          <w:color w:val="333333"/>
          <w:sz w:val="32"/>
          <w:szCs w:val="32"/>
        </w:rPr>
        <w:t>。</w:t>
      </w:r>
    </w:p>
    <w:p w:rsidR="00E66723" w:rsidRPr="00DF1894" w:rsidRDefault="00BF3BA7">
      <w:pPr>
        <w:pStyle w:val="a5"/>
        <w:tabs>
          <w:tab w:val="left" w:pos="6372"/>
        </w:tabs>
        <w:adjustRightInd w:val="0"/>
        <w:snapToGrid w:val="0"/>
        <w:spacing w:line="560" w:lineRule="exact"/>
        <w:ind w:firstLineChars="200" w:firstLine="640"/>
        <w:rPr>
          <w:rFonts w:ascii="仿宋" w:eastAsia="仿宋" w:hAnsi="仿宋"/>
          <w:sz w:val="32"/>
          <w:szCs w:val="32"/>
        </w:rPr>
      </w:pPr>
      <w:r w:rsidRPr="00DF1894">
        <w:rPr>
          <w:rFonts w:ascii="仿宋" w:eastAsia="仿宋" w:hAnsi="仿宋" w:cs="方正黑体简体" w:hint="eastAsia"/>
          <w:sz w:val="32"/>
          <w:szCs w:val="32"/>
        </w:rPr>
        <w:t>五、</w:t>
      </w:r>
      <w:r w:rsidRPr="00DF1894">
        <w:rPr>
          <w:rFonts w:ascii="仿宋" w:eastAsia="仿宋" w:hAnsi="仿宋" w:cs="方正黑体简体" w:hint="eastAsia"/>
          <w:sz w:val="32"/>
          <w:szCs w:val="32"/>
        </w:rPr>
        <w:t>综</w:t>
      </w:r>
      <w:r w:rsidRPr="00DF1894">
        <w:rPr>
          <w:rFonts w:ascii="仿宋" w:eastAsia="仿宋" w:hAnsi="仿宋" w:hint="eastAsia"/>
          <w:sz w:val="32"/>
          <w:szCs w:val="32"/>
        </w:rPr>
        <w:t>合评价情况及评价结论</w:t>
      </w:r>
    </w:p>
    <w:p w:rsidR="00E66723" w:rsidRPr="00DF1894" w:rsidRDefault="00BF3BA7">
      <w:pPr>
        <w:spacing w:line="560" w:lineRule="exact"/>
        <w:ind w:firstLineChars="200" w:firstLine="640"/>
        <w:rPr>
          <w:rFonts w:ascii="仿宋" w:eastAsia="仿宋" w:hAnsi="仿宋" w:cs="仿宋_GB2312"/>
          <w:sz w:val="36"/>
          <w:szCs w:val="36"/>
        </w:rPr>
      </w:pPr>
      <w:r w:rsidRPr="00DF1894">
        <w:rPr>
          <w:rFonts w:ascii="仿宋" w:eastAsia="仿宋" w:hAnsi="仿宋" w:cs="方正仿宋简体" w:hint="eastAsia"/>
          <w:color w:val="333333"/>
          <w:sz w:val="32"/>
          <w:szCs w:val="32"/>
        </w:rPr>
        <w:t>2022</w:t>
      </w:r>
      <w:r w:rsidRPr="00DF1894">
        <w:rPr>
          <w:rFonts w:ascii="仿宋" w:eastAsia="仿宋" w:hAnsi="仿宋" w:cs="方正仿宋简体" w:hint="eastAsia"/>
          <w:color w:val="333333"/>
          <w:sz w:val="32"/>
          <w:szCs w:val="32"/>
        </w:rPr>
        <w:t>年以来，</w:t>
      </w:r>
      <w:r w:rsidRPr="00DF1894">
        <w:rPr>
          <w:rFonts w:ascii="仿宋" w:eastAsia="仿宋" w:hAnsi="仿宋" w:cs="方正仿宋简体" w:hint="eastAsia"/>
          <w:color w:val="333333"/>
          <w:sz w:val="32"/>
          <w:szCs w:val="32"/>
        </w:rPr>
        <w:t>自治区党委</w:t>
      </w:r>
      <w:r w:rsidRPr="00DF1894">
        <w:rPr>
          <w:rFonts w:ascii="仿宋" w:eastAsia="仿宋" w:hAnsi="仿宋" w:cs="方正仿宋简体" w:hint="eastAsia"/>
          <w:color w:val="333333"/>
          <w:sz w:val="32"/>
          <w:szCs w:val="32"/>
        </w:rPr>
        <w:t>政研室（改革办）坚持以习近平新时代中国特色社会主义思想为指导，</w:t>
      </w:r>
      <w:r w:rsidRPr="00DF1894">
        <w:rPr>
          <w:rFonts w:ascii="仿宋" w:eastAsia="仿宋" w:hAnsi="仿宋" w:cs="方正仿宋简体" w:hint="eastAsia"/>
          <w:color w:val="333333"/>
          <w:sz w:val="32"/>
          <w:szCs w:val="32"/>
        </w:rPr>
        <w:t>深入学习贯彻党的二十大精神，深入学习贯彻第二次、</w:t>
      </w:r>
      <w:r w:rsidRPr="00DF1894">
        <w:rPr>
          <w:rFonts w:ascii="仿宋" w:eastAsia="仿宋" w:hAnsi="仿宋" w:cs="方正仿宋简体" w:hint="eastAsia"/>
          <w:color w:val="333333"/>
          <w:sz w:val="32"/>
          <w:szCs w:val="32"/>
        </w:rPr>
        <w:t>第三次中央新疆工作座谈会精神</w:t>
      </w:r>
      <w:r w:rsidRPr="00DF1894">
        <w:rPr>
          <w:rFonts w:ascii="仿宋" w:eastAsia="仿宋" w:hAnsi="仿宋" w:cs="方正仿宋简体" w:hint="eastAsia"/>
          <w:color w:val="333333"/>
          <w:sz w:val="32"/>
          <w:szCs w:val="32"/>
        </w:rPr>
        <w:t>和习近平总书记视察新疆重要讲话重要指示精神，落实自治区党委十届三次、五次、六次全会工作部署，聚焦</w:t>
      </w:r>
      <w:r w:rsidRPr="00DF1894">
        <w:rPr>
          <w:rFonts w:ascii="仿宋" w:eastAsia="仿宋" w:hAnsi="仿宋" w:cs="方正仿宋简体" w:hint="eastAsia"/>
          <w:color w:val="333333"/>
          <w:sz w:val="32"/>
          <w:szCs w:val="32"/>
        </w:rPr>
        <w:t>完整准确贯彻新时代党的治疆方略，统筹疫情防控和服务党委中心工作</w:t>
      </w:r>
      <w:r w:rsidRPr="00DF1894">
        <w:rPr>
          <w:rFonts w:ascii="仿宋" w:eastAsia="仿宋" w:hAnsi="仿宋" w:cs="方正仿宋简体" w:hint="eastAsia"/>
          <w:color w:val="333333"/>
          <w:sz w:val="32"/>
          <w:szCs w:val="32"/>
        </w:rPr>
        <w:t>，统筹做好综</w:t>
      </w:r>
      <w:r w:rsidRPr="00DF1894">
        <w:rPr>
          <w:rFonts w:ascii="仿宋" w:eastAsia="仿宋" w:hAnsi="仿宋" w:cs="方正仿宋简体" w:hint="eastAsia"/>
          <w:color w:val="333333"/>
          <w:sz w:val="32"/>
          <w:szCs w:val="32"/>
        </w:rPr>
        <w:lastRenderedPageBreak/>
        <w:t>合文稿服务、调查研究、深化改革、信息宣传、党的建设、疫情防控、服务群众等工作，有效发挥“材料组”“智囊团”“推进部”“宣传队”作用。起草审改各类文稿</w:t>
      </w:r>
      <w:r w:rsidRPr="00DF1894">
        <w:rPr>
          <w:rFonts w:ascii="仿宋" w:eastAsia="仿宋" w:hAnsi="仿宋" w:cs="方正仿宋简体" w:hint="eastAsia"/>
          <w:color w:val="333333"/>
          <w:sz w:val="32"/>
          <w:szCs w:val="32"/>
        </w:rPr>
        <w:t>1</w:t>
      </w:r>
      <w:r w:rsidRPr="00DF1894">
        <w:rPr>
          <w:rFonts w:ascii="仿宋" w:eastAsia="仿宋" w:hAnsi="仿宋" w:cs="方正仿宋简体"/>
          <w:color w:val="333333"/>
          <w:sz w:val="32"/>
          <w:szCs w:val="32"/>
        </w:rPr>
        <w:t>0</w:t>
      </w:r>
      <w:r w:rsidRPr="00DF1894">
        <w:rPr>
          <w:rFonts w:ascii="仿宋" w:eastAsia="仿宋" w:hAnsi="仿宋" w:cs="方正仿宋简体" w:hint="eastAsia"/>
          <w:color w:val="333333"/>
          <w:sz w:val="32"/>
          <w:szCs w:val="32"/>
        </w:rPr>
        <w:t>0</w:t>
      </w:r>
      <w:r w:rsidRPr="00DF1894">
        <w:rPr>
          <w:rFonts w:ascii="仿宋" w:eastAsia="仿宋" w:hAnsi="仿宋" w:cs="方正仿宋简体" w:hint="eastAsia"/>
          <w:color w:val="333333"/>
          <w:sz w:val="32"/>
          <w:szCs w:val="32"/>
        </w:rPr>
        <w:t>0</w:t>
      </w:r>
      <w:r w:rsidRPr="00DF1894">
        <w:rPr>
          <w:rFonts w:ascii="仿宋" w:eastAsia="仿宋" w:hAnsi="仿宋" w:cs="方正仿宋简体"/>
          <w:color w:val="333333"/>
          <w:sz w:val="32"/>
          <w:szCs w:val="32"/>
        </w:rPr>
        <w:t>余</w:t>
      </w:r>
      <w:r w:rsidRPr="00DF1894">
        <w:rPr>
          <w:rFonts w:ascii="仿宋" w:eastAsia="仿宋" w:hAnsi="仿宋" w:cs="方正仿宋简体" w:hint="eastAsia"/>
          <w:color w:val="333333"/>
          <w:sz w:val="32"/>
          <w:szCs w:val="32"/>
        </w:rPr>
        <w:t>篇，开展各类调查研究</w:t>
      </w:r>
      <w:r w:rsidRPr="00DF1894">
        <w:rPr>
          <w:rFonts w:ascii="仿宋" w:eastAsia="仿宋" w:hAnsi="仿宋" w:cs="方正仿宋简体" w:hint="eastAsia"/>
          <w:color w:val="333333"/>
          <w:sz w:val="32"/>
          <w:szCs w:val="32"/>
        </w:rPr>
        <w:t>20</w:t>
      </w:r>
      <w:r w:rsidRPr="00DF1894">
        <w:rPr>
          <w:rFonts w:ascii="仿宋" w:eastAsia="仿宋" w:hAnsi="仿宋" w:cs="方正仿宋简体" w:hint="eastAsia"/>
          <w:color w:val="333333"/>
          <w:sz w:val="32"/>
          <w:szCs w:val="32"/>
        </w:rPr>
        <w:t>多个、其中</w:t>
      </w:r>
      <w:r w:rsidRPr="00DF1894">
        <w:rPr>
          <w:rFonts w:ascii="仿宋" w:eastAsia="仿宋" w:hAnsi="仿宋" w:cs="方正仿宋简体" w:hint="eastAsia"/>
          <w:color w:val="333333"/>
          <w:sz w:val="32"/>
          <w:szCs w:val="32"/>
        </w:rPr>
        <w:t>13</w:t>
      </w:r>
      <w:r w:rsidRPr="00DF1894">
        <w:rPr>
          <w:rFonts w:ascii="仿宋" w:eastAsia="仿宋" w:hAnsi="仿宋" w:cs="方正仿宋简体" w:hint="eastAsia"/>
          <w:color w:val="333333"/>
          <w:sz w:val="32"/>
          <w:szCs w:val="32"/>
        </w:rPr>
        <w:t>篇</w:t>
      </w:r>
      <w:r w:rsidRPr="00DF1894">
        <w:rPr>
          <w:rFonts w:ascii="仿宋" w:eastAsia="仿宋" w:hAnsi="仿宋" w:cs="方正仿宋简体" w:hint="eastAsia"/>
          <w:color w:val="333333"/>
          <w:sz w:val="32"/>
          <w:szCs w:val="32"/>
        </w:rPr>
        <w:t>调研报告得到区党委和政府领导同志的批示肯定，部署推进重点改革举措</w:t>
      </w:r>
      <w:r w:rsidRPr="00DF1894">
        <w:rPr>
          <w:rFonts w:ascii="仿宋" w:eastAsia="仿宋" w:hAnsi="仿宋" w:cs="方正仿宋简体" w:hint="eastAsia"/>
          <w:color w:val="333333"/>
          <w:sz w:val="32"/>
          <w:szCs w:val="32"/>
        </w:rPr>
        <w:t>117</w:t>
      </w:r>
      <w:r w:rsidRPr="00DF1894">
        <w:rPr>
          <w:rFonts w:ascii="仿宋" w:eastAsia="仿宋" w:hAnsi="仿宋" w:cs="方正仿宋简体" w:hint="eastAsia"/>
          <w:color w:val="333333"/>
          <w:sz w:val="32"/>
          <w:szCs w:val="32"/>
        </w:rPr>
        <w:t>项，刊印《新疆工作》</w:t>
      </w:r>
      <w:r w:rsidRPr="00DF1894">
        <w:rPr>
          <w:rFonts w:ascii="仿宋" w:eastAsia="仿宋" w:hAnsi="仿宋" w:cs="方正仿宋简体"/>
          <w:color w:val="333333"/>
          <w:sz w:val="32"/>
          <w:szCs w:val="32"/>
        </w:rPr>
        <w:t>13</w:t>
      </w:r>
      <w:r w:rsidRPr="00DF1894">
        <w:rPr>
          <w:rFonts w:ascii="仿宋" w:eastAsia="仿宋" w:hAnsi="仿宋" w:cs="方正仿宋简体" w:hint="eastAsia"/>
          <w:color w:val="333333"/>
          <w:sz w:val="32"/>
          <w:szCs w:val="32"/>
        </w:rPr>
        <w:t>期，为服务</w:t>
      </w:r>
      <w:r w:rsidRPr="00DF1894">
        <w:rPr>
          <w:rFonts w:ascii="仿宋" w:eastAsia="仿宋" w:hAnsi="仿宋" w:cs="方正仿宋简体"/>
          <w:color w:val="333333"/>
          <w:sz w:val="32"/>
          <w:szCs w:val="32"/>
        </w:rPr>
        <w:t>保障</w:t>
      </w:r>
      <w:r w:rsidRPr="00DF1894">
        <w:rPr>
          <w:rFonts w:ascii="仿宋" w:eastAsia="仿宋" w:hAnsi="仿宋" w:cs="方正仿宋简体" w:hint="eastAsia"/>
          <w:color w:val="333333"/>
          <w:sz w:val="32"/>
          <w:szCs w:val="32"/>
        </w:rPr>
        <w:t>区党委</w:t>
      </w:r>
      <w:r w:rsidRPr="00DF1894">
        <w:rPr>
          <w:rFonts w:ascii="仿宋" w:eastAsia="仿宋" w:hAnsi="仿宋" w:cs="方正仿宋简体"/>
          <w:color w:val="333333"/>
          <w:sz w:val="32"/>
          <w:szCs w:val="32"/>
        </w:rPr>
        <w:t>中心</w:t>
      </w:r>
      <w:r w:rsidRPr="00DF1894">
        <w:rPr>
          <w:rFonts w:ascii="仿宋" w:eastAsia="仿宋" w:hAnsi="仿宋" w:cs="方正仿宋简体" w:hint="eastAsia"/>
          <w:color w:val="333333"/>
          <w:sz w:val="32"/>
          <w:szCs w:val="32"/>
        </w:rPr>
        <w:t>工作运转</w:t>
      </w:r>
      <w:r w:rsidRPr="00DF1894">
        <w:rPr>
          <w:rFonts w:ascii="仿宋" w:eastAsia="仿宋" w:hAnsi="仿宋" w:cs="方正仿宋简体"/>
          <w:color w:val="333333"/>
          <w:sz w:val="32"/>
          <w:szCs w:val="32"/>
        </w:rPr>
        <w:t>、推动</w:t>
      </w:r>
      <w:r w:rsidRPr="00DF1894">
        <w:rPr>
          <w:rFonts w:ascii="仿宋" w:eastAsia="仿宋" w:hAnsi="仿宋" w:cs="方正仿宋简体" w:hint="eastAsia"/>
          <w:color w:val="333333"/>
          <w:sz w:val="32"/>
          <w:szCs w:val="32"/>
        </w:rPr>
        <w:t>全区稳定发展改革事业发挥了</w:t>
      </w:r>
      <w:r w:rsidRPr="00DF1894">
        <w:rPr>
          <w:rFonts w:ascii="仿宋" w:eastAsia="仿宋" w:hAnsi="仿宋" w:cs="方正仿宋简体"/>
          <w:color w:val="333333"/>
          <w:sz w:val="32"/>
          <w:szCs w:val="32"/>
        </w:rPr>
        <w:t>重要</w:t>
      </w:r>
      <w:r w:rsidRPr="00DF1894">
        <w:rPr>
          <w:rFonts w:ascii="仿宋" w:eastAsia="仿宋" w:hAnsi="仿宋" w:cs="方正仿宋简体" w:hint="eastAsia"/>
          <w:color w:val="333333"/>
          <w:sz w:val="32"/>
          <w:szCs w:val="32"/>
        </w:rPr>
        <w:t>作用。</w:t>
      </w:r>
    </w:p>
    <w:p w:rsidR="00E66723" w:rsidRPr="00DF1894" w:rsidRDefault="00BF3BA7">
      <w:pPr>
        <w:numPr>
          <w:ilvl w:val="0"/>
          <w:numId w:val="2"/>
        </w:numPr>
        <w:spacing w:line="560" w:lineRule="exact"/>
        <w:ind w:firstLineChars="200" w:firstLine="640"/>
        <w:contextualSpacing/>
        <w:rPr>
          <w:rFonts w:ascii="仿宋" w:eastAsia="仿宋" w:hAnsi="仿宋"/>
          <w:sz w:val="32"/>
          <w:szCs w:val="32"/>
        </w:rPr>
      </w:pPr>
      <w:r w:rsidRPr="00DF1894">
        <w:rPr>
          <w:rFonts w:ascii="仿宋" w:eastAsia="仿宋" w:hAnsi="仿宋" w:hint="eastAsia"/>
          <w:sz w:val="32"/>
          <w:szCs w:val="32"/>
        </w:rPr>
        <w:t>主要经验及做法、存在的问题</w:t>
      </w:r>
    </w:p>
    <w:p w:rsidR="00E66723" w:rsidRPr="00DF1894" w:rsidRDefault="00BF3BA7">
      <w:pPr>
        <w:spacing w:line="560" w:lineRule="exact"/>
        <w:ind w:firstLineChars="200"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2022</w:t>
      </w:r>
      <w:r w:rsidRPr="00DF1894">
        <w:rPr>
          <w:rFonts w:ascii="仿宋" w:eastAsia="仿宋" w:hAnsi="仿宋" w:cs="方正仿宋简体" w:hint="eastAsia"/>
          <w:color w:val="333333"/>
          <w:sz w:val="32"/>
          <w:szCs w:val="32"/>
        </w:rPr>
        <w:t>年</w:t>
      </w:r>
      <w:r w:rsidRPr="00DF1894">
        <w:rPr>
          <w:rFonts w:ascii="仿宋" w:eastAsia="仿宋" w:hAnsi="仿宋" w:cs="仿宋_GB2312" w:hint="eastAsia"/>
          <w:sz w:val="36"/>
          <w:szCs w:val="36"/>
        </w:rPr>
        <w:t>，</w:t>
      </w:r>
      <w:r w:rsidRPr="00DF1894">
        <w:rPr>
          <w:rFonts w:ascii="仿宋" w:eastAsia="仿宋" w:hAnsi="仿宋" w:cs="方正仿宋简体" w:hint="eastAsia"/>
          <w:color w:val="333333"/>
          <w:sz w:val="32"/>
          <w:szCs w:val="32"/>
        </w:rPr>
        <w:t>自治区党委坚强领导下，自治区党委政研室（改革办）圆满完成了年初确定的调研工作，得到了自治区党委领导的批示肯定。</w:t>
      </w:r>
      <w:r w:rsidRPr="00DF1894">
        <w:rPr>
          <w:rFonts w:ascii="仿宋" w:eastAsia="仿宋" w:hAnsi="仿宋" w:cs="方正仿宋简体"/>
          <w:color w:val="333333"/>
          <w:sz w:val="32"/>
          <w:szCs w:val="32"/>
        </w:rPr>
        <w:t>坚持</w:t>
      </w:r>
      <w:r w:rsidRPr="00DF1894">
        <w:rPr>
          <w:rFonts w:ascii="仿宋" w:eastAsia="仿宋" w:hAnsi="仿宋" w:cs="方正仿宋简体" w:hint="eastAsia"/>
          <w:color w:val="333333"/>
          <w:sz w:val="32"/>
          <w:szCs w:val="32"/>
        </w:rPr>
        <w:t>把加强党的创新理论武装作为重大政治任务，结合政研改革工作实际，坚持不懈</w:t>
      </w:r>
      <w:r w:rsidRPr="00DF1894">
        <w:rPr>
          <w:rFonts w:ascii="仿宋" w:eastAsia="仿宋" w:hAnsi="仿宋" w:cs="方正仿宋简体"/>
          <w:color w:val="333333"/>
          <w:sz w:val="32"/>
          <w:szCs w:val="32"/>
        </w:rPr>
        <w:t>用</w:t>
      </w:r>
      <w:r w:rsidRPr="00DF1894">
        <w:rPr>
          <w:rFonts w:ascii="仿宋" w:eastAsia="仿宋" w:hAnsi="仿宋" w:cs="方正仿宋简体" w:hint="eastAsia"/>
          <w:color w:val="333333"/>
          <w:sz w:val="32"/>
          <w:szCs w:val="32"/>
        </w:rPr>
        <w:t>习近平新时代中国特色社会主义思想武装头脑、指导实践、推动工作</w:t>
      </w:r>
      <w:r w:rsidRPr="00DF1894">
        <w:rPr>
          <w:rFonts w:ascii="仿宋" w:eastAsia="仿宋" w:hAnsi="仿宋" w:cs="方正仿宋简体"/>
          <w:color w:val="333333"/>
          <w:sz w:val="32"/>
          <w:szCs w:val="32"/>
        </w:rPr>
        <w:t>，</w:t>
      </w:r>
      <w:r w:rsidRPr="00DF1894">
        <w:rPr>
          <w:rFonts w:ascii="仿宋" w:eastAsia="仿宋" w:hAnsi="仿宋" w:cs="方正仿宋简体" w:hint="eastAsia"/>
          <w:color w:val="333333"/>
          <w:sz w:val="32"/>
          <w:szCs w:val="32"/>
        </w:rPr>
        <w:t>把学习的过程变成对标对表、提高认识、改进工作的过程。坚</w:t>
      </w:r>
      <w:r w:rsidRPr="00DF1894">
        <w:rPr>
          <w:rFonts w:ascii="仿宋" w:eastAsia="仿宋" w:hAnsi="仿宋" w:cs="方正仿宋简体" w:hint="eastAsia"/>
          <w:color w:val="333333"/>
          <w:sz w:val="32"/>
          <w:szCs w:val="32"/>
        </w:rPr>
        <w:t>持把学习贯彻党的二十大精神与全面贯彻习近平新时代中国特色社会主义思想结合起来，与深入贯彻第二次、第三次中央新疆工作座谈会精神和习近平总书记视察新疆重要讲话重要指示精神结合起来，与完整准确贯彻新时代党的治疆方略结合起来</w:t>
      </w:r>
      <w:r w:rsidRPr="00DF1894">
        <w:rPr>
          <w:rFonts w:ascii="仿宋" w:eastAsia="仿宋" w:hAnsi="仿宋" w:cs="方正仿宋简体"/>
          <w:color w:val="333333"/>
          <w:sz w:val="32"/>
          <w:szCs w:val="32"/>
        </w:rPr>
        <w:t>，全面系统学、深入思考学、联系实际学，深研细悟、入脑入心，认真体悟贯穿其中的马克思主义立场、观点、方法，</w:t>
      </w:r>
      <w:r w:rsidRPr="00DF1894">
        <w:rPr>
          <w:rFonts w:ascii="仿宋" w:eastAsia="仿宋" w:hAnsi="仿宋" w:cs="方正仿宋简体" w:hint="eastAsia"/>
          <w:color w:val="333333"/>
          <w:sz w:val="32"/>
          <w:szCs w:val="32"/>
        </w:rPr>
        <w:t>持续在学懂弄通做实上下功夫</w:t>
      </w:r>
      <w:r w:rsidRPr="00DF1894">
        <w:rPr>
          <w:rFonts w:ascii="仿宋" w:eastAsia="仿宋" w:hAnsi="仿宋" w:cs="方正仿宋简体"/>
          <w:color w:val="333333"/>
          <w:sz w:val="32"/>
          <w:szCs w:val="32"/>
        </w:rPr>
        <w:t>。</w:t>
      </w:r>
      <w:r w:rsidRPr="00DF1894">
        <w:rPr>
          <w:rFonts w:ascii="仿宋" w:eastAsia="仿宋" w:hAnsi="仿宋" w:cs="方正仿宋简体" w:hint="eastAsia"/>
          <w:color w:val="333333"/>
          <w:sz w:val="32"/>
          <w:szCs w:val="32"/>
        </w:rPr>
        <w:t>落实常态化学习机制，用好室（办）务会、理论学习中心组学习会、“三会一课”</w:t>
      </w:r>
      <w:r w:rsidRPr="00DF1894">
        <w:rPr>
          <w:rFonts w:ascii="仿宋" w:eastAsia="仿宋" w:hAnsi="仿宋" w:cs="方正仿宋简体"/>
          <w:color w:val="333333"/>
          <w:sz w:val="32"/>
          <w:szCs w:val="32"/>
        </w:rPr>
        <w:t>、</w:t>
      </w:r>
      <w:r w:rsidRPr="00DF1894">
        <w:rPr>
          <w:rFonts w:ascii="仿宋" w:eastAsia="仿宋" w:hAnsi="仿宋" w:cs="方正仿宋简体" w:hint="eastAsia"/>
          <w:color w:val="333333"/>
          <w:sz w:val="32"/>
          <w:szCs w:val="32"/>
        </w:rPr>
        <w:t>“天山夜话”等载体，用好“千字文”学习平台，切</w:t>
      </w:r>
      <w:r w:rsidRPr="00DF1894">
        <w:rPr>
          <w:rFonts w:ascii="仿宋" w:eastAsia="仿宋" w:hAnsi="仿宋" w:cs="方正仿宋简体" w:hint="eastAsia"/>
          <w:color w:val="333333"/>
          <w:sz w:val="32"/>
          <w:szCs w:val="32"/>
        </w:rPr>
        <w:lastRenderedPageBreak/>
        <w:t>实抓好领导班子集体学习、室（办）集中学习交流</w:t>
      </w:r>
      <w:r w:rsidRPr="00DF1894">
        <w:rPr>
          <w:rFonts w:ascii="仿宋" w:eastAsia="仿宋" w:hAnsi="仿宋" w:cs="方正仿宋简体" w:hint="eastAsia"/>
          <w:color w:val="333333"/>
          <w:sz w:val="32"/>
          <w:szCs w:val="32"/>
        </w:rPr>
        <w:t>、党支部学习研讨、党员干部自主学习、退休干部职工学习等多种形式的学习交流，第一时间组织干部职工集中收听收看党的二十大</w:t>
      </w:r>
      <w:r w:rsidRPr="00DF1894">
        <w:rPr>
          <w:rFonts w:ascii="仿宋" w:eastAsia="仿宋" w:hAnsi="仿宋" w:cs="方正仿宋简体"/>
          <w:color w:val="333333"/>
          <w:sz w:val="32"/>
          <w:szCs w:val="32"/>
        </w:rPr>
        <w:t>盛况</w:t>
      </w:r>
      <w:r w:rsidRPr="00DF1894">
        <w:rPr>
          <w:rFonts w:ascii="仿宋" w:eastAsia="仿宋" w:hAnsi="仿宋" w:cs="方正仿宋简体" w:hint="eastAsia"/>
          <w:color w:val="333333"/>
          <w:sz w:val="32"/>
          <w:szCs w:val="32"/>
        </w:rPr>
        <w:t>和总书记视察新疆相关新闻报道，疫情隔离期间以支部为单位开展线上视频学习研讨，确保学习“不掉线”。引导党员干部深刻领悟“两个确立”的决定性意义，深刻领悟习近平新时代中国特色社会主义思想的政治意义、时代意义、理论意义、实践意义、世界意义，牢牢把握“六个必须坚持”的世界观和方法论，感悟伟大变革、领悟思想伟力，坚持不懈用习近平新时代中国特色社会主义思想凝心铸魂，不断提高政治判断力、政治领悟力、政治</w:t>
      </w:r>
      <w:r w:rsidRPr="00DF1894">
        <w:rPr>
          <w:rFonts w:ascii="仿宋" w:eastAsia="仿宋" w:hAnsi="仿宋" w:cs="方正仿宋简体" w:hint="eastAsia"/>
          <w:color w:val="333333"/>
          <w:sz w:val="32"/>
          <w:szCs w:val="32"/>
        </w:rPr>
        <w:t>执行力，凝聚起</w:t>
      </w:r>
      <w:r w:rsidRPr="00DF1894">
        <w:rPr>
          <w:rFonts w:ascii="仿宋" w:eastAsia="仿宋" w:hAnsi="仿宋" w:cs="方正仿宋简体"/>
          <w:color w:val="333333"/>
          <w:sz w:val="32"/>
          <w:szCs w:val="32"/>
        </w:rPr>
        <w:t>团结一心建设美好新疆的</w:t>
      </w:r>
      <w:r w:rsidRPr="00DF1894">
        <w:rPr>
          <w:rFonts w:ascii="仿宋" w:eastAsia="仿宋" w:hAnsi="仿宋" w:cs="方正仿宋简体" w:hint="eastAsia"/>
          <w:color w:val="333333"/>
          <w:sz w:val="32"/>
          <w:szCs w:val="32"/>
        </w:rPr>
        <w:t>强大能量。累计组织开展室（办）领导班子理论学习中心组学习</w:t>
      </w:r>
      <w:r w:rsidRPr="00DF1894">
        <w:rPr>
          <w:rFonts w:ascii="仿宋" w:eastAsia="仿宋" w:hAnsi="仿宋" w:cs="方正仿宋简体"/>
          <w:color w:val="333333"/>
          <w:sz w:val="32"/>
          <w:szCs w:val="32"/>
        </w:rPr>
        <w:t>18</w:t>
      </w:r>
      <w:r w:rsidRPr="00DF1894">
        <w:rPr>
          <w:rFonts w:ascii="仿宋" w:eastAsia="仿宋" w:hAnsi="仿宋" w:cs="方正仿宋简体" w:hint="eastAsia"/>
          <w:color w:val="333333"/>
          <w:sz w:val="32"/>
          <w:szCs w:val="32"/>
        </w:rPr>
        <w:t>次，“</w:t>
      </w:r>
      <w:r w:rsidRPr="00DF1894">
        <w:rPr>
          <w:rFonts w:ascii="仿宋" w:eastAsia="仿宋" w:hAnsi="仿宋" w:cs="方正仿宋简体"/>
          <w:color w:val="333333"/>
          <w:sz w:val="32"/>
          <w:szCs w:val="32"/>
        </w:rPr>
        <w:t>天山夜话</w:t>
      </w:r>
      <w:r w:rsidRPr="00DF1894">
        <w:rPr>
          <w:rFonts w:ascii="仿宋" w:eastAsia="仿宋" w:hAnsi="仿宋" w:cs="方正仿宋简体" w:hint="eastAsia"/>
          <w:color w:val="333333"/>
          <w:sz w:val="32"/>
          <w:szCs w:val="32"/>
        </w:rPr>
        <w:t>”交流研讨</w:t>
      </w:r>
      <w:r w:rsidRPr="00DF1894">
        <w:rPr>
          <w:rFonts w:ascii="仿宋" w:eastAsia="仿宋" w:hAnsi="仿宋" w:cs="方正仿宋简体" w:hint="eastAsia"/>
          <w:color w:val="333333"/>
          <w:sz w:val="32"/>
          <w:szCs w:val="32"/>
        </w:rPr>
        <w:t>1</w:t>
      </w:r>
      <w:r w:rsidRPr="00DF1894">
        <w:rPr>
          <w:rFonts w:ascii="仿宋" w:eastAsia="仿宋" w:hAnsi="仿宋" w:cs="方正仿宋简体"/>
          <w:color w:val="333333"/>
          <w:sz w:val="32"/>
          <w:szCs w:val="32"/>
        </w:rPr>
        <w:t>6</w:t>
      </w:r>
      <w:r w:rsidRPr="00DF1894">
        <w:rPr>
          <w:rFonts w:ascii="仿宋" w:eastAsia="仿宋" w:hAnsi="仿宋" w:cs="方正仿宋简体" w:hint="eastAsia"/>
          <w:color w:val="333333"/>
          <w:sz w:val="32"/>
          <w:szCs w:val="32"/>
        </w:rPr>
        <w:t>次，</w:t>
      </w:r>
      <w:r w:rsidRPr="00DF1894">
        <w:rPr>
          <w:rFonts w:ascii="仿宋" w:eastAsia="仿宋" w:hAnsi="仿宋" w:cs="方正仿宋简体"/>
          <w:color w:val="333333"/>
          <w:sz w:val="32"/>
          <w:szCs w:val="32"/>
        </w:rPr>
        <w:t>党员</w:t>
      </w:r>
      <w:r w:rsidRPr="00DF1894">
        <w:rPr>
          <w:rFonts w:ascii="仿宋" w:eastAsia="仿宋" w:hAnsi="仿宋" w:cs="方正仿宋简体" w:hint="eastAsia"/>
          <w:color w:val="333333"/>
          <w:sz w:val="32"/>
          <w:szCs w:val="32"/>
        </w:rPr>
        <w:t>干部撰写“千字文”</w:t>
      </w:r>
      <w:r w:rsidRPr="00DF1894">
        <w:rPr>
          <w:rFonts w:ascii="仿宋" w:eastAsia="仿宋" w:hAnsi="仿宋" w:cs="方正仿宋简体"/>
          <w:color w:val="333333"/>
          <w:sz w:val="32"/>
          <w:szCs w:val="32"/>
        </w:rPr>
        <w:t>320</w:t>
      </w:r>
      <w:r w:rsidRPr="00DF1894">
        <w:rPr>
          <w:rFonts w:ascii="仿宋" w:eastAsia="仿宋" w:hAnsi="仿宋" w:cs="方正仿宋简体" w:hint="eastAsia"/>
          <w:color w:val="333333"/>
          <w:sz w:val="32"/>
          <w:szCs w:val="32"/>
        </w:rPr>
        <w:t>篇，在《新疆日报》等媒体刊发理论文章</w:t>
      </w:r>
      <w:r w:rsidRPr="00DF1894">
        <w:rPr>
          <w:rFonts w:ascii="仿宋" w:eastAsia="仿宋" w:hAnsi="仿宋" w:cs="方正仿宋简体" w:hint="eastAsia"/>
          <w:color w:val="333333"/>
          <w:sz w:val="32"/>
          <w:szCs w:val="32"/>
        </w:rPr>
        <w:t>2</w:t>
      </w:r>
      <w:r w:rsidRPr="00DF1894">
        <w:rPr>
          <w:rFonts w:ascii="仿宋" w:eastAsia="仿宋" w:hAnsi="仿宋" w:cs="方正仿宋简体" w:hint="eastAsia"/>
          <w:color w:val="333333"/>
          <w:sz w:val="32"/>
          <w:szCs w:val="32"/>
        </w:rPr>
        <w:t>篇。</w:t>
      </w:r>
    </w:p>
    <w:p w:rsidR="00E66723" w:rsidRPr="00DF1894" w:rsidRDefault="00BF3BA7" w:rsidP="00DF1894">
      <w:pPr>
        <w:spacing w:line="560" w:lineRule="exact"/>
        <w:ind w:firstLineChars="200" w:firstLine="640"/>
        <w:rPr>
          <w:rFonts w:ascii="仿宋" w:eastAsia="仿宋" w:hAnsi="仿宋" w:cs="方正仿宋简体"/>
          <w:color w:val="333333"/>
          <w:sz w:val="32"/>
          <w:szCs w:val="32"/>
        </w:rPr>
      </w:pPr>
      <w:r w:rsidRPr="00DF1894">
        <w:rPr>
          <w:rFonts w:ascii="仿宋" w:eastAsia="仿宋" w:hAnsi="仿宋" w:cs="方正仿宋简体" w:hint="eastAsia"/>
          <w:color w:val="333333"/>
          <w:sz w:val="32"/>
          <w:szCs w:val="32"/>
        </w:rPr>
        <w:t>鉴于</w:t>
      </w:r>
      <w:r w:rsidRPr="00DF1894">
        <w:rPr>
          <w:rFonts w:ascii="仿宋" w:eastAsia="仿宋" w:hAnsi="仿宋" w:cs="方正仿宋简体" w:hint="eastAsia"/>
          <w:color w:val="333333"/>
          <w:sz w:val="32"/>
          <w:szCs w:val="32"/>
        </w:rPr>
        <w:t>2022</w:t>
      </w:r>
      <w:r w:rsidRPr="00DF1894">
        <w:rPr>
          <w:rFonts w:ascii="仿宋" w:eastAsia="仿宋" w:hAnsi="仿宋" w:cs="方正仿宋简体" w:hint="eastAsia"/>
          <w:color w:val="333333"/>
          <w:sz w:val="32"/>
          <w:szCs w:val="32"/>
        </w:rPr>
        <w:t>年疫情原因，为确保自治区党委中心工作党委政研室（改革办）</w:t>
      </w:r>
      <w:r w:rsidRPr="00DF1894">
        <w:rPr>
          <w:rFonts w:ascii="仿宋" w:eastAsia="仿宋" w:hAnsi="仿宋" w:cs="方正仿宋简体" w:hint="eastAsia"/>
          <w:color w:val="333333"/>
          <w:sz w:val="32"/>
          <w:szCs w:val="32"/>
        </w:rPr>
        <w:t>存在的问题是项目前期工作不全面，没有深入细致科学规划地做好各项前期工作，项目实施前期已根据项目建设内容设置绩效目标，但项目绩效目标级绩效指标设置过于笼统，不够细化，在实际实施绩效监控和绩效评价时较为困难。绩效目标的设置应符合量化、细化的要求。</w:t>
      </w:r>
      <w:r w:rsidRPr="00DF1894">
        <w:rPr>
          <w:rFonts w:ascii="仿宋" w:eastAsia="仿宋" w:hAnsi="仿宋" w:cs="方正仿宋简体" w:hint="eastAsia"/>
          <w:color w:val="333333"/>
          <w:sz w:val="32"/>
          <w:szCs w:val="32"/>
        </w:rPr>
        <w:t xml:space="preserve"> </w:t>
      </w:r>
    </w:p>
    <w:p w:rsidR="00E66723" w:rsidRPr="00DF1894" w:rsidRDefault="00BF3BA7">
      <w:pPr>
        <w:numPr>
          <w:ilvl w:val="0"/>
          <w:numId w:val="2"/>
        </w:numPr>
        <w:spacing w:line="560" w:lineRule="exact"/>
        <w:ind w:firstLineChars="200" w:firstLine="640"/>
        <w:contextualSpacing/>
        <w:rPr>
          <w:rFonts w:ascii="仿宋" w:eastAsia="仿宋" w:hAnsi="仿宋"/>
          <w:sz w:val="32"/>
          <w:szCs w:val="32"/>
        </w:rPr>
      </w:pPr>
      <w:r w:rsidRPr="00DF1894">
        <w:rPr>
          <w:rFonts w:ascii="仿宋" w:eastAsia="仿宋" w:hAnsi="仿宋" w:hint="eastAsia"/>
          <w:sz w:val="32"/>
          <w:szCs w:val="32"/>
        </w:rPr>
        <w:t>有关建议</w:t>
      </w:r>
    </w:p>
    <w:p w:rsidR="00E66723" w:rsidRPr="00DF1894" w:rsidRDefault="00BF3BA7">
      <w:pPr>
        <w:spacing w:line="560" w:lineRule="exact"/>
        <w:ind w:firstLineChars="200" w:firstLine="600"/>
        <w:jc w:val="left"/>
        <w:rPr>
          <w:rFonts w:ascii="仿宋" w:eastAsia="仿宋" w:hAnsi="仿宋" w:cs="宋体"/>
          <w:color w:val="333333"/>
          <w:sz w:val="32"/>
          <w:szCs w:val="32"/>
        </w:rPr>
      </w:pPr>
      <w:r w:rsidRPr="00DF1894">
        <w:rPr>
          <w:rFonts w:ascii="仿宋" w:eastAsia="仿宋" w:hAnsi="仿宋" w:cs="仿宋_GB2312" w:hint="eastAsia"/>
          <w:sz w:val="30"/>
          <w:szCs w:val="30"/>
        </w:rPr>
        <w:t>（</w:t>
      </w:r>
      <w:r w:rsidRPr="00DF1894">
        <w:rPr>
          <w:rFonts w:ascii="仿宋" w:eastAsia="仿宋" w:hAnsi="仿宋" w:cs="宋体" w:hint="eastAsia"/>
          <w:color w:val="333333"/>
          <w:sz w:val="32"/>
          <w:szCs w:val="32"/>
        </w:rPr>
        <w:t>一）科学编制预算，提高预算与目标匹配度</w:t>
      </w:r>
    </w:p>
    <w:p w:rsidR="00E66723" w:rsidRPr="00DF1894" w:rsidRDefault="00BF3BA7">
      <w:pPr>
        <w:spacing w:line="560" w:lineRule="exact"/>
        <w:ind w:firstLineChars="200" w:firstLine="640"/>
        <w:jc w:val="left"/>
        <w:rPr>
          <w:rFonts w:ascii="仿宋" w:eastAsia="仿宋" w:hAnsi="仿宋" w:cs="宋体"/>
          <w:color w:val="333333"/>
          <w:sz w:val="32"/>
          <w:szCs w:val="32"/>
        </w:rPr>
      </w:pPr>
      <w:r w:rsidRPr="00DF1894">
        <w:rPr>
          <w:rFonts w:ascii="仿宋" w:eastAsia="仿宋" w:hAnsi="仿宋" w:cs="宋体" w:hint="eastAsia"/>
          <w:color w:val="333333"/>
          <w:sz w:val="32"/>
          <w:szCs w:val="32"/>
        </w:rPr>
        <w:lastRenderedPageBreak/>
        <w:t>科学的预算编制应该保证预算和目标在质和量上相匹配，即一方面预算应该根据目标来编制，保证每一个目标的实现均有相应的预算安排，另一方面应在合理测算工作量的基础上保证预算编制的准确性。</w:t>
      </w:r>
      <w:r w:rsidRPr="00DF1894">
        <w:rPr>
          <w:rFonts w:ascii="仿宋" w:eastAsia="仿宋" w:hAnsi="仿宋" w:cs="宋体" w:hint="eastAsia"/>
          <w:color w:val="333333"/>
          <w:sz w:val="32"/>
          <w:szCs w:val="32"/>
        </w:rPr>
        <w:t xml:space="preserve"> </w:t>
      </w:r>
    </w:p>
    <w:p w:rsidR="00E66723" w:rsidRPr="00DF1894" w:rsidRDefault="00BF3BA7">
      <w:pPr>
        <w:spacing w:line="560" w:lineRule="exact"/>
        <w:ind w:firstLineChars="200" w:firstLine="640"/>
        <w:jc w:val="left"/>
        <w:rPr>
          <w:rFonts w:ascii="仿宋" w:eastAsia="仿宋" w:hAnsi="仿宋" w:cs="宋体"/>
          <w:color w:val="333333"/>
          <w:sz w:val="32"/>
          <w:szCs w:val="32"/>
        </w:rPr>
      </w:pPr>
      <w:r w:rsidRPr="00DF1894">
        <w:rPr>
          <w:rFonts w:ascii="仿宋" w:eastAsia="仿宋" w:hAnsi="仿宋" w:cs="宋体" w:hint="eastAsia"/>
          <w:color w:val="333333"/>
          <w:sz w:val="32"/>
          <w:szCs w:val="32"/>
        </w:rPr>
        <w:t>对此，建议预算单位会同财政部门共同梳理项目绩效目标，合理测算</w:t>
      </w:r>
      <w:r w:rsidRPr="00DF1894">
        <w:rPr>
          <w:rFonts w:ascii="仿宋" w:eastAsia="仿宋" w:hAnsi="仿宋" w:cs="宋体" w:hint="eastAsia"/>
          <w:color w:val="333333"/>
          <w:sz w:val="32"/>
          <w:szCs w:val="32"/>
        </w:rPr>
        <w:t>2019</w:t>
      </w:r>
      <w:r w:rsidRPr="00DF1894">
        <w:rPr>
          <w:rFonts w:ascii="仿宋" w:eastAsia="仿宋" w:hAnsi="仿宋" w:cs="宋体" w:hint="eastAsia"/>
          <w:color w:val="333333"/>
          <w:sz w:val="32"/>
          <w:szCs w:val="32"/>
        </w:rPr>
        <w:t>年项目工作量，科学编制预算。</w:t>
      </w:r>
    </w:p>
    <w:p w:rsidR="00E66723" w:rsidRPr="00DF1894" w:rsidRDefault="00BF3BA7">
      <w:pPr>
        <w:spacing w:line="560" w:lineRule="exact"/>
        <w:ind w:firstLineChars="200" w:firstLine="640"/>
        <w:jc w:val="left"/>
        <w:rPr>
          <w:rFonts w:ascii="仿宋" w:eastAsia="仿宋" w:hAnsi="仿宋" w:cs="宋体"/>
          <w:color w:val="333333"/>
          <w:sz w:val="32"/>
          <w:szCs w:val="32"/>
        </w:rPr>
      </w:pPr>
      <w:r w:rsidRPr="00DF1894">
        <w:rPr>
          <w:rFonts w:ascii="仿宋" w:eastAsia="仿宋" w:hAnsi="仿宋" w:cs="宋体" w:hint="eastAsia"/>
          <w:color w:val="333333"/>
          <w:sz w:val="32"/>
          <w:szCs w:val="32"/>
        </w:rPr>
        <w:t>（二）制定明确的验收标准，加强绩效管理，完善年度绩效目标，保证项目实施效果。</w:t>
      </w:r>
    </w:p>
    <w:p w:rsidR="00E66723" w:rsidRPr="00DF1894" w:rsidRDefault="00BF3BA7">
      <w:pPr>
        <w:spacing w:line="560" w:lineRule="exact"/>
        <w:ind w:firstLineChars="200" w:firstLine="640"/>
        <w:jc w:val="left"/>
        <w:rPr>
          <w:rFonts w:ascii="仿宋" w:eastAsia="仿宋" w:hAnsi="仿宋" w:cs="宋体"/>
          <w:color w:val="333333"/>
          <w:sz w:val="32"/>
          <w:szCs w:val="32"/>
        </w:rPr>
      </w:pPr>
      <w:r w:rsidRPr="00DF1894">
        <w:rPr>
          <w:rFonts w:ascii="仿宋" w:eastAsia="仿宋" w:hAnsi="仿宋" w:cs="宋体" w:hint="eastAsia"/>
          <w:color w:val="333333"/>
          <w:sz w:val="32"/>
          <w:szCs w:val="32"/>
        </w:rPr>
        <w:t>项目预算部门应根据项目的相关管理制度或预申报资金情况，制定明确的验收标准，同时，完善绩效管理系统，对</w:t>
      </w:r>
      <w:r w:rsidRPr="00DF1894">
        <w:rPr>
          <w:rFonts w:ascii="仿宋" w:eastAsia="仿宋" w:hAnsi="仿宋" w:cs="宋体" w:hint="eastAsia"/>
          <w:color w:val="333333"/>
          <w:sz w:val="32"/>
          <w:szCs w:val="32"/>
        </w:rPr>
        <w:t>于项目的实施，根据年度实施项目内容，设置合理的绩效指标，严格按照指向明确、具体细化和合理可行这三个标准，设定项目绩效目标，从而能更有利的推动项目实施效果</w:t>
      </w:r>
    </w:p>
    <w:p w:rsidR="00E66723" w:rsidRPr="00DF1894" w:rsidRDefault="00BF3BA7">
      <w:pPr>
        <w:spacing w:line="560" w:lineRule="exact"/>
        <w:ind w:firstLineChars="200" w:firstLine="640"/>
        <w:contextualSpacing/>
        <w:rPr>
          <w:rFonts w:ascii="仿宋" w:eastAsia="仿宋" w:hAnsi="仿宋"/>
          <w:sz w:val="32"/>
          <w:szCs w:val="32"/>
        </w:rPr>
      </w:pPr>
      <w:r w:rsidRPr="00DF1894">
        <w:rPr>
          <w:rFonts w:ascii="仿宋" w:eastAsia="仿宋" w:hAnsi="仿宋" w:hint="eastAsia"/>
          <w:sz w:val="32"/>
          <w:szCs w:val="32"/>
        </w:rPr>
        <w:t>七、其他需要说明的问题</w:t>
      </w:r>
    </w:p>
    <w:p w:rsidR="00E66723" w:rsidRPr="00DF1894" w:rsidRDefault="00BF3BA7">
      <w:pPr>
        <w:spacing w:line="560" w:lineRule="exact"/>
        <w:ind w:firstLineChars="200" w:firstLine="640"/>
        <w:jc w:val="left"/>
        <w:rPr>
          <w:rFonts w:ascii="仿宋" w:eastAsia="仿宋" w:hAnsi="仿宋" w:cs="宋体"/>
          <w:color w:val="333333"/>
          <w:sz w:val="32"/>
          <w:szCs w:val="32"/>
        </w:rPr>
      </w:pPr>
      <w:r w:rsidRPr="00DF1894">
        <w:rPr>
          <w:rFonts w:ascii="仿宋" w:eastAsia="仿宋" w:hAnsi="仿宋" w:cs="宋体" w:hint="eastAsia"/>
          <w:color w:val="333333"/>
          <w:sz w:val="32"/>
          <w:szCs w:val="32"/>
        </w:rPr>
        <w:t>本次预算绩效评价所采集的数据因为采集时间、数据来源等诸多因素的影响，可能会出现一定的偏差，进而对评价结果存在影响。</w:t>
      </w:r>
    </w:p>
    <w:sectPr w:rsidR="00E66723" w:rsidRPr="00DF1894" w:rsidSect="00E66723">
      <w:footerReference w:type="even" r:id="rId8"/>
      <w:footerReference w:type="default" r:id="rId9"/>
      <w:pgSz w:w="11906" w:h="16838"/>
      <w:pgMar w:top="2098" w:right="1531" w:bottom="1985" w:left="1531" w:header="851" w:footer="992" w:gutter="0"/>
      <w:pgNumType w:fmt="numberInDash"/>
      <w:cols w:space="720"/>
      <w:docGrid w:type="lines" w:linePitch="579" w:charSpace="-16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BA7" w:rsidRDefault="00BF3BA7" w:rsidP="00E66723">
      <w:r>
        <w:separator/>
      </w:r>
    </w:p>
  </w:endnote>
  <w:endnote w:type="continuationSeparator" w:id="0">
    <w:p w:rsidR="00BF3BA7" w:rsidRDefault="00BF3BA7" w:rsidP="00E667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80E0000" w:usb2="00000000" w:usb3="00000000" w:csb0="00040000" w:csb1="00000000"/>
  </w:font>
  <w:font w:name="方正黑体简体">
    <w:altName w:val="微软雅黑"/>
    <w:charset w:val="86"/>
    <w:family w:val="auto"/>
    <w:pitch w:val="default"/>
    <w:sig w:usb0="00000000" w:usb1="080E0000" w:usb2="00000000" w:usb3="00000000" w:csb0="00040000" w:csb1="00000000"/>
  </w:font>
  <w:font w:name="仿宋_GB2312">
    <w:altName w:val="微软雅黑"/>
    <w:charset w:val="86"/>
    <w:family w:val="auto"/>
    <w:pitch w:val="default"/>
    <w:sig w:usb0="00000000" w:usb1="080E0000" w:usb2="00000000" w:usb3="00000000" w:csb0="00040000" w:csb1="00000000"/>
  </w:font>
  <w:font w:name="方正仿宋_GBK">
    <w:altName w:val="微软雅黑"/>
    <w:charset w:val="86"/>
    <w:family w:val="auto"/>
    <w:pitch w:val="default"/>
    <w:sig w:usb0="00000001" w:usb1="08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723" w:rsidRDefault="00BF3BA7">
    <w:pPr>
      <w:tabs>
        <w:tab w:val="center" w:pos="4153"/>
        <w:tab w:val="right" w:pos="8306"/>
      </w:tabs>
      <w:snapToGrid w:val="0"/>
      <w:jc w:val="left"/>
      <w:rPr>
        <w:rFonts w:ascii="方正仿宋_GBK" w:eastAsia="方正仿宋_GBK"/>
        <w:sz w:val="28"/>
        <w:szCs w:val="28"/>
      </w:rPr>
    </w:pPr>
    <w:r>
      <w:rPr>
        <w:rFonts w:ascii="方正仿宋_GBK" w:eastAsia="方正仿宋_GBK" w:hint="eastAsia"/>
        <w:sz w:val="28"/>
        <w:szCs w:val="28"/>
      </w:rPr>
      <w:t>—</w:t>
    </w:r>
    <w:r>
      <w:rPr>
        <w:rFonts w:ascii="方正仿宋_GBK" w:eastAsia="方正仿宋_GBK" w:hint="eastAsia"/>
        <w:sz w:val="28"/>
        <w:szCs w:val="28"/>
      </w:rPr>
      <w:t>2</w:t>
    </w:r>
    <w:r>
      <w:rPr>
        <w:rFonts w:ascii="方正仿宋_GBK" w:eastAsia="方正仿宋_GBK" w:hint="eastAsia"/>
        <w:sz w:val="28"/>
        <w:szCs w:val="28"/>
      </w:rPr>
      <w:t>—</w:t>
    </w:r>
  </w:p>
  <w:p w:rsidR="00E66723" w:rsidRDefault="00E66723">
    <w:pPr>
      <w:pStyle w:val="a6"/>
      <w:ind w:right="360"/>
      <w:rPr>
        <w:rFonts w:ascii="宋体" w:eastAsia="宋体" w:hAnsi="宋体"/>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723" w:rsidRDefault="00BF3BA7">
    <w:pPr>
      <w:tabs>
        <w:tab w:val="center" w:pos="4153"/>
        <w:tab w:val="right" w:pos="8306"/>
      </w:tabs>
      <w:snapToGrid w:val="0"/>
      <w:jc w:val="right"/>
      <w:rPr>
        <w:rFonts w:ascii="方正仿宋_GBK" w:eastAsia="方正仿宋_GBK"/>
        <w:sz w:val="28"/>
        <w:szCs w:val="28"/>
      </w:rPr>
    </w:pPr>
    <w:r>
      <w:rPr>
        <w:rFonts w:ascii="方正仿宋_GBK" w:eastAsia="方正仿宋_GBK" w:hint="eastAsia"/>
        <w:sz w:val="28"/>
        <w:szCs w:val="28"/>
      </w:rPr>
      <w:t>—</w:t>
    </w:r>
    <w:r>
      <w:rPr>
        <w:rFonts w:ascii="方正仿宋_GBK" w:eastAsia="方正仿宋_GBK" w:hint="eastAsia"/>
        <w:sz w:val="28"/>
        <w:szCs w:val="28"/>
      </w:rPr>
      <w:t>1</w:t>
    </w:r>
    <w:r>
      <w:rPr>
        <w:rFonts w:ascii="方正仿宋_GBK" w:eastAsia="方正仿宋_GBK" w:hint="eastAsia"/>
        <w:sz w:val="28"/>
        <w:szCs w:val="28"/>
      </w:rPr>
      <w:t>—</w:t>
    </w:r>
  </w:p>
  <w:p w:rsidR="00E66723" w:rsidRDefault="00E66723">
    <w:pPr>
      <w:pStyle w:val="a6"/>
      <w:jc w:val="right"/>
      <w:rPr>
        <w:rFonts w:ascii="宋体" w:eastAsia="宋体" w:hAns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BA7" w:rsidRDefault="00BF3BA7" w:rsidP="00E66723">
      <w:r>
        <w:separator/>
      </w:r>
    </w:p>
  </w:footnote>
  <w:footnote w:type="continuationSeparator" w:id="0">
    <w:p w:rsidR="00BF3BA7" w:rsidRDefault="00BF3BA7" w:rsidP="00E667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B65705"/>
    <w:multiLevelType w:val="singleLevel"/>
    <w:tmpl w:val="9BB65705"/>
    <w:lvl w:ilvl="0">
      <w:start w:val="3"/>
      <w:numFmt w:val="chineseCounting"/>
      <w:suff w:val="nothing"/>
      <w:lvlText w:val="%1、"/>
      <w:lvlJc w:val="left"/>
      <w:rPr>
        <w:rFonts w:hint="eastAsia"/>
      </w:rPr>
    </w:lvl>
  </w:abstractNum>
  <w:abstractNum w:abstractNumId="1">
    <w:nsid w:val="7EFE37A0"/>
    <w:multiLevelType w:val="singleLevel"/>
    <w:tmpl w:val="7EFE37A0"/>
    <w:lvl w:ilvl="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doNotTrackMoves/>
  <w:defaultTabStop w:val="420"/>
  <w:evenAndOddHeaders/>
  <w:drawingGridHorizontalSpacing w:val="158"/>
  <w:drawingGridVerticalSpacing w:val="57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D0058"/>
    <w:rsid w:val="000F4112"/>
    <w:rsid w:val="002A77DA"/>
    <w:rsid w:val="002D048E"/>
    <w:rsid w:val="00357EF5"/>
    <w:rsid w:val="003F29C1"/>
    <w:rsid w:val="006726D8"/>
    <w:rsid w:val="006C323A"/>
    <w:rsid w:val="006D0058"/>
    <w:rsid w:val="006D391A"/>
    <w:rsid w:val="00714386"/>
    <w:rsid w:val="00725034"/>
    <w:rsid w:val="008123A6"/>
    <w:rsid w:val="00827065"/>
    <w:rsid w:val="008316A5"/>
    <w:rsid w:val="00846CBB"/>
    <w:rsid w:val="008C1578"/>
    <w:rsid w:val="008F6E3C"/>
    <w:rsid w:val="00913A39"/>
    <w:rsid w:val="00A974C8"/>
    <w:rsid w:val="00B01C60"/>
    <w:rsid w:val="00B27295"/>
    <w:rsid w:val="00BF3BA7"/>
    <w:rsid w:val="00C5397D"/>
    <w:rsid w:val="00CB20AB"/>
    <w:rsid w:val="00DF1894"/>
    <w:rsid w:val="00E66723"/>
    <w:rsid w:val="00E77764"/>
    <w:rsid w:val="01910D9E"/>
    <w:rsid w:val="022963A9"/>
    <w:rsid w:val="09736C84"/>
    <w:rsid w:val="0AD44745"/>
    <w:rsid w:val="0D146881"/>
    <w:rsid w:val="0FDA5015"/>
    <w:rsid w:val="11022138"/>
    <w:rsid w:val="11051884"/>
    <w:rsid w:val="17BB1DA8"/>
    <w:rsid w:val="1AFE4715"/>
    <w:rsid w:val="1CC04374"/>
    <w:rsid w:val="1FF82202"/>
    <w:rsid w:val="226341DD"/>
    <w:rsid w:val="25006A47"/>
    <w:rsid w:val="260C3CAA"/>
    <w:rsid w:val="27B7332E"/>
    <w:rsid w:val="2ACA4492"/>
    <w:rsid w:val="2C3420BC"/>
    <w:rsid w:val="30CA0176"/>
    <w:rsid w:val="30E60AF5"/>
    <w:rsid w:val="310A6B03"/>
    <w:rsid w:val="38C348F3"/>
    <w:rsid w:val="3A101932"/>
    <w:rsid w:val="3F767CFF"/>
    <w:rsid w:val="40BB059A"/>
    <w:rsid w:val="46724963"/>
    <w:rsid w:val="48A54B02"/>
    <w:rsid w:val="4D7562EA"/>
    <w:rsid w:val="4E63665D"/>
    <w:rsid w:val="4EEC6E09"/>
    <w:rsid w:val="50243DE1"/>
    <w:rsid w:val="54633DB8"/>
    <w:rsid w:val="56843B03"/>
    <w:rsid w:val="5747708B"/>
    <w:rsid w:val="57A27CEB"/>
    <w:rsid w:val="59782D14"/>
    <w:rsid w:val="5B4C5CE6"/>
    <w:rsid w:val="5C6678D9"/>
    <w:rsid w:val="5C8B5A25"/>
    <w:rsid w:val="6262753F"/>
    <w:rsid w:val="646C6612"/>
    <w:rsid w:val="64A165F6"/>
    <w:rsid w:val="67B9067E"/>
    <w:rsid w:val="6CF91FB2"/>
    <w:rsid w:val="6E2C0351"/>
    <w:rsid w:val="6F89667A"/>
    <w:rsid w:val="709E4812"/>
    <w:rsid w:val="71C85334"/>
    <w:rsid w:val="72DE27CF"/>
    <w:rsid w:val="74C71AF8"/>
    <w:rsid w:val="7A5F36CE"/>
    <w:rsid w:val="7CC84123"/>
    <w:rsid w:val="9FEA3B8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header" w:semiHidden="0" w:unhideWhenUsed="0" w:qFormat="1"/>
    <w:lsdException w:name="footer" w:semiHidden="0" w:unhideWhenUsed="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Body Text First Indent" w:semiHidden="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66723"/>
    <w:pPr>
      <w:widowControl w:val="0"/>
      <w:jc w:val="both"/>
    </w:pPr>
    <w:rPr>
      <w:rFonts w:ascii="Calibri" w:hAnsi="Calibri"/>
      <w:kern w:val="2"/>
      <w:sz w:val="21"/>
      <w:szCs w:val="24"/>
    </w:rPr>
  </w:style>
  <w:style w:type="paragraph" w:styleId="2">
    <w:name w:val="heading 2"/>
    <w:basedOn w:val="a"/>
    <w:next w:val="a"/>
    <w:uiPriority w:val="99"/>
    <w:qFormat/>
    <w:rsid w:val="00E66723"/>
    <w:pPr>
      <w:keepNext/>
      <w:keepLines/>
      <w:spacing w:before="260" w:after="260" w:line="416" w:lineRule="auto"/>
      <w:outlineLvl w:val="1"/>
    </w:pPr>
    <w:rPr>
      <w:rFonts w:ascii="Cambria" w:hAnsi="Cambria"/>
      <w:b/>
      <w:bCs/>
      <w:sz w:val="32"/>
      <w:szCs w:val="32"/>
    </w:rPr>
  </w:style>
  <w:style w:type="paragraph" w:styleId="3">
    <w:name w:val="heading 3"/>
    <w:basedOn w:val="a"/>
    <w:next w:val="a"/>
    <w:uiPriority w:val="99"/>
    <w:qFormat/>
    <w:rsid w:val="00E6672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rsid w:val="00E66723"/>
    <w:pPr>
      <w:ind w:firstLineChars="100" w:firstLine="420"/>
    </w:pPr>
  </w:style>
  <w:style w:type="paragraph" w:styleId="a4">
    <w:name w:val="Body Text"/>
    <w:basedOn w:val="a"/>
    <w:qFormat/>
    <w:rsid w:val="00E66723"/>
  </w:style>
  <w:style w:type="paragraph" w:styleId="a5">
    <w:name w:val="Plain Text"/>
    <w:basedOn w:val="a"/>
    <w:qFormat/>
    <w:rsid w:val="00E66723"/>
    <w:rPr>
      <w:rFonts w:ascii="宋体" w:hAnsi="Courier New"/>
    </w:rPr>
  </w:style>
  <w:style w:type="paragraph" w:styleId="a6">
    <w:name w:val="footer"/>
    <w:basedOn w:val="a"/>
    <w:link w:val="Char1"/>
    <w:uiPriority w:val="99"/>
    <w:qFormat/>
    <w:rsid w:val="00E66723"/>
    <w:pPr>
      <w:tabs>
        <w:tab w:val="center" w:pos="4153"/>
        <w:tab w:val="right" w:pos="8306"/>
      </w:tabs>
      <w:snapToGrid w:val="0"/>
      <w:jc w:val="left"/>
    </w:pPr>
    <w:rPr>
      <w:rFonts w:ascii="Times New Roman" w:eastAsia="黑体" w:hAnsi="Times New Roman"/>
      <w:kern w:val="0"/>
      <w:sz w:val="18"/>
      <w:szCs w:val="18"/>
      <w:lang/>
    </w:rPr>
  </w:style>
  <w:style w:type="paragraph" w:styleId="a7">
    <w:name w:val="header"/>
    <w:basedOn w:val="a"/>
    <w:link w:val="Char"/>
    <w:uiPriority w:val="99"/>
    <w:qFormat/>
    <w:rsid w:val="00E66723"/>
    <w:pPr>
      <w:pBdr>
        <w:bottom w:val="single" w:sz="6" w:space="1" w:color="auto"/>
      </w:pBdr>
      <w:tabs>
        <w:tab w:val="center" w:pos="4153"/>
        <w:tab w:val="right" w:pos="8306"/>
      </w:tabs>
      <w:snapToGrid w:val="0"/>
      <w:jc w:val="center"/>
    </w:pPr>
    <w:rPr>
      <w:sz w:val="18"/>
      <w:szCs w:val="18"/>
    </w:rPr>
  </w:style>
  <w:style w:type="paragraph" w:styleId="a8">
    <w:name w:val="footnote text"/>
    <w:basedOn w:val="a"/>
    <w:qFormat/>
    <w:rsid w:val="00E66723"/>
    <w:pPr>
      <w:snapToGrid w:val="0"/>
      <w:jc w:val="left"/>
    </w:pPr>
    <w:rPr>
      <w:sz w:val="18"/>
      <w:szCs w:val="18"/>
    </w:rPr>
  </w:style>
  <w:style w:type="character" w:styleId="a9">
    <w:name w:val="Strong"/>
    <w:basedOn w:val="a1"/>
    <w:qFormat/>
    <w:rsid w:val="00E66723"/>
    <w:rPr>
      <w:b/>
      <w:bCs/>
    </w:rPr>
  </w:style>
  <w:style w:type="table" w:styleId="aa">
    <w:name w:val="Table Grid"/>
    <w:basedOn w:val="a2"/>
    <w:uiPriority w:val="59"/>
    <w:rsid w:val="00E6672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qFormat/>
    <w:rsid w:val="00E66723"/>
    <w:pPr>
      <w:ind w:firstLineChars="200" w:firstLine="420"/>
    </w:pPr>
    <w:rPr>
      <w:kern w:val="0"/>
      <w:sz w:val="24"/>
      <w:szCs w:val="20"/>
    </w:rPr>
  </w:style>
  <w:style w:type="character" w:customStyle="1" w:styleId="Char0">
    <w:name w:val="页脚 Char"/>
    <w:uiPriority w:val="99"/>
    <w:qFormat/>
    <w:rsid w:val="00E66723"/>
    <w:rPr>
      <w:rFonts w:eastAsia="黑体"/>
      <w:sz w:val="18"/>
      <w:szCs w:val="18"/>
    </w:rPr>
  </w:style>
  <w:style w:type="character" w:customStyle="1" w:styleId="Char1">
    <w:name w:val="页脚 Char1"/>
    <w:basedOn w:val="a1"/>
    <w:link w:val="a6"/>
    <w:uiPriority w:val="99"/>
    <w:semiHidden/>
    <w:qFormat/>
    <w:rsid w:val="00E66723"/>
    <w:rPr>
      <w:rFonts w:ascii="Calibri" w:eastAsia="宋体" w:hAnsi="Calibri" w:cs="Times New Roman"/>
      <w:sz w:val="18"/>
      <w:szCs w:val="18"/>
    </w:rPr>
  </w:style>
  <w:style w:type="character" w:customStyle="1" w:styleId="Char">
    <w:name w:val="页眉 Char"/>
    <w:basedOn w:val="a1"/>
    <w:link w:val="a7"/>
    <w:uiPriority w:val="99"/>
    <w:qFormat/>
    <w:rsid w:val="00E66723"/>
    <w:rPr>
      <w:rFonts w:ascii="Calibri" w:eastAsia="宋体" w:hAnsi="Calibri" w:cs="Times New Roman"/>
      <w:kern w:val="2"/>
      <w:sz w:val="18"/>
      <w:szCs w:val="18"/>
    </w:rPr>
  </w:style>
  <w:style w:type="character" w:customStyle="1" w:styleId="font11">
    <w:name w:val="font11"/>
    <w:basedOn w:val="a1"/>
    <w:rsid w:val="00E66723"/>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523</Words>
  <Characters>2983</Characters>
  <Application>Microsoft Office Word</Application>
  <DocSecurity>0</DocSecurity>
  <Lines>24</Lines>
  <Paragraphs>6</Paragraphs>
  <ScaleCrop>false</ScaleCrop>
  <Company>微软中国</Company>
  <LinksUpToDate>false</LinksUpToDate>
  <CharactersWithSpaces>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自治区党委政研室（改革办）2022年</dc:title>
  <dc:creator>颜娜</dc:creator>
  <cp:lastModifiedBy>Administrator</cp:lastModifiedBy>
  <cp:revision>1</cp:revision>
  <cp:lastPrinted>2023-03-16T02:38:00Z</cp:lastPrinted>
  <dcterms:created xsi:type="dcterms:W3CDTF">2020-03-25T19:26:00Z</dcterms:created>
  <dcterms:modified xsi:type="dcterms:W3CDTF">2023-08-24T10:42:00Z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2052-9.1.0.5134</vt:lpwstr>
  </property>
</Properties>
</file>