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left"/>
        <w:rPr>
          <w:rFonts w:asciiTheme="minorEastAsia" w:hAnsiTheme="minorEastAsia" w:cstheme="minorEastAsia"/>
          <w:color w:val="333333"/>
          <w:sz w:val="24"/>
          <w:lang w:bidi="ar"/>
        </w:rPr>
      </w:pPr>
      <w:r>
        <w:rPr>
          <w:rFonts w:hint="eastAsia" w:asciiTheme="minorEastAsia" w:hAnsiTheme="minorEastAsia" w:cstheme="minorEastAsia"/>
          <w:color w:val="333333"/>
          <w:sz w:val="24"/>
          <w:lang w:bidi="ar"/>
        </w:rPr>
        <w:t>附件4</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2023</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pStyle w:val="2"/>
        <w:rPr>
          <w:rFonts w:hAnsi="宋体" w:eastAsia="仿宋_GB2312" w:cs="宋体"/>
          <w:kern w:val="0"/>
          <w:sz w:val="30"/>
          <w:szCs w:val="30"/>
        </w:rPr>
      </w:pPr>
    </w:p>
    <w:p>
      <w:pPr>
        <w:pStyle w:val="2"/>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720" w:firstLineChars="200"/>
        <w:jc w:val="left"/>
        <w:rPr>
          <w:rFonts w:hint="eastAsia" w:ascii="仿宋_GB2312" w:eastAsia="仿宋_GB2312"/>
          <w:kern w:val="0"/>
          <w:sz w:val="36"/>
          <w:szCs w:val="36"/>
        </w:rPr>
      </w:pPr>
      <w:r>
        <w:rPr>
          <w:rFonts w:hint="eastAsia" w:hAnsi="宋体" w:eastAsia="仿宋_GB2312" w:cs="宋体"/>
          <w:kern w:val="0"/>
          <w:sz w:val="36"/>
          <w:szCs w:val="36"/>
        </w:rPr>
        <w:t>部门名称：</w:t>
      </w:r>
      <w:r>
        <w:rPr>
          <w:rStyle w:val="8"/>
          <w:rFonts w:hint="eastAsia" w:ascii="仿宋_GB2312" w:hAnsi="楷体" w:eastAsia="仿宋_GB2312"/>
          <w:b w:val="0"/>
          <w:spacing w:val="-4"/>
          <w:sz w:val="32"/>
          <w:szCs w:val="32"/>
        </w:rPr>
        <w:t>新疆维吾尔自治区会计干部培训中心</w:t>
      </w:r>
    </w:p>
    <w:p>
      <w:pPr>
        <w:spacing w:line="700" w:lineRule="exact"/>
        <w:ind w:firstLine="720" w:firstLineChars="200"/>
        <w:jc w:val="left"/>
        <w:rPr>
          <w:rFonts w:hint="eastAsia" w:ascii="仿宋_GB2312" w:hAnsi="宋体" w:eastAsia="仿宋_GB2312" w:cs="宋体"/>
          <w:kern w:val="0"/>
          <w:sz w:val="32"/>
          <w:szCs w:val="32"/>
        </w:rPr>
      </w:pPr>
      <w:r>
        <w:rPr>
          <w:rFonts w:hint="eastAsia" w:hAnsi="宋体" w:eastAsia="仿宋_GB2312" w:cs="宋体"/>
          <w:kern w:val="0"/>
          <w:sz w:val="36"/>
          <w:szCs w:val="36"/>
        </w:rPr>
        <w:t>填报时间：</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年4月1</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日</w:t>
      </w:r>
    </w:p>
    <w:p>
      <w:pPr>
        <w:spacing w:line="700" w:lineRule="exact"/>
        <w:ind w:firstLine="720" w:firstLineChars="200"/>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spacing w:line="560" w:lineRule="exact"/>
        <w:rPr>
          <w:rFonts w:ascii="黑体" w:hAnsi="黑体" w:eastAsia="黑体" w:cs="黑体"/>
          <w:sz w:val="32"/>
          <w:szCs w:val="32"/>
        </w:rPr>
      </w:pP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一、基本概况</w:t>
      </w:r>
    </w:p>
    <w:p>
      <w:pPr>
        <w:spacing w:line="540" w:lineRule="exact"/>
        <w:ind w:firstLine="567" w:firstLineChars="181"/>
        <w:rPr>
          <w:rStyle w:val="8"/>
          <w:rFonts w:ascii="楷体" w:hAnsi="楷体" w:eastAsia="楷体" w:cs="楷体"/>
          <w:bCs w:val="0"/>
          <w:spacing w:val="-4"/>
          <w:sz w:val="32"/>
          <w:szCs w:val="32"/>
        </w:rPr>
      </w:pPr>
      <w:r>
        <w:rPr>
          <w:rStyle w:val="8"/>
          <w:rFonts w:hint="eastAsia" w:ascii="楷体" w:hAnsi="楷体" w:eastAsia="楷体" w:cs="楷体"/>
          <w:bCs w:val="0"/>
          <w:spacing w:val="-4"/>
          <w:sz w:val="32"/>
          <w:szCs w:val="32"/>
        </w:rPr>
        <w:t>(一)部门单位基本情况</w:t>
      </w:r>
    </w:p>
    <w:p>
      <w:pPr>
        <w:spacing w:line="540" w:lineRule="exact"/>
        <w:ind w:firstLine="567" w:firstLineChars="181"/>
        <w:rPr>
          <w:rStyle w:val="8"/>
          <w:rFonts w:hint="eastAsia" w:ascii="仿宋_GB2312" w:hAnsi="楷体" w:eastAsia="仿宋_GB2312" w:cs="Times New Roman"/>
          <w:b w:val="0"/>
          <w:spacing w:val="-4"/>
          <w:kern w:val="2"/>
          <w:sz w:val="32"/>
          <w:szCs w:val="32"/>
          <w:lang w:val="en-US" w:eastAsia="zh-CN" w:bidi="ar-SA"/>
        </w:rPr>
      </w:pPr>
      <w:r>
        <w:rPr>
          <w:rStyle w:val="8"/>
          <w:rFonts w:hint="eastAsia" w:ascii="仿宋_GB2312" w:hAnsi="楷体" w:eastAsia="仿宋_GB2312"/>
          <w:bCs w:val="0"/>
          <w:spacing w:val="-4"/>
          <w:sz w:val="32"/>
          <w:szCs w:val="32"/>
        </w:rPr>
        <w:t>1.主要职能</w:t>
      </w:r>
    </w:p>
    <w:p>
      <w:pPr>
        <w:spacing w:line="560" w:lineRule="exact"/>
        <w:ind w:firstLine="624" w:firstLineChars="200"/>
        <w:rPr>
          <w:rStyle w:val="8"/>
          <w:rFonts w:ascii="仿宋_GB2312" w:hAnsi="楷体" w:eastAsia="仿宋_GB2312"/>
          <w:b w:val="0"/>
          <w:spacing w:val="-4"/>
          <w:sz w:val="32"/>
          <w:szCs w:val="32"/>
        </w:rPr>
      </w:pPr>
      <w:r>
        <w:rPr>
          <w:rStyle w:val="8"/>
          <w:rFonts w:hint="eastAsia" w:ascii="仿宋_GB2312" w:hAnsi="楷体" w:eastAsia="仿宋_GB2312" w:cs="Times New Roman"/>
          <w:b w:val="0"/>
          <w:spacing w:val="-4"/>
          <w:kern w:val="2"/>
          <w:sz w:val="32"/>
          <w:szCs w:val="32"/>
          <w:lang w:val="en-US" w:eastAsia="zh-CN" w:bidi="ar-SA"/>
        </w:rPr>
        <w:t>新疆维吾尔自治区会计干部培训中心是隶属于自治区财政厅管理的全额事业单位。主要承担全区会计从业人员的业务培训和继续教育等工作。遵循以人为本，按需施教的原则，把握会计行业发展趋势和会计从业人员基本要求，突出提升会计人员专业</w:t>
      </w:r>
      <w:r>
        <w:rPr>
          <w:rStyle w:val="8"/>
          <w:rFonts w:hint="eastAsia" w:ascii="仿宋_GB2312" w:hAnsi="楷体" w:eastAsia="仿宋_GB2312"/>
          <w:b w:val="0"/>
          <w:spacing w:val="-4"/>
          <w:sz w:val="32"/>
          <w:szCs w:val="32"/>
        </w:rPr>
        <w:t>胜任能力，引导会计人员更新知识、拓展技能，提高解决实际问题的能力。</w:t>
      </w:r>
    </w:p>
    <w:p>
      <w:pPr>
        <w:spacing w:line="540" w:lineRule="exact"/>
        <w:ind w:firstLine="567" w:firstLineChars="181"/>
        <w:rPr>
          <w:rStyle w:val="8"/>
          <w:rFonts w:ascii="仿宋_GB2312" w:hAnsi="楷体" w:eastAsia="仿宋_GB2312"/>
          <w:bCs w:val="0"/>
          <w:spacing w:val="-4"/>
          <w:sz w:val="32"/>
          <w:szCs w:val="32"/>
        </w:rPr>
      </w:pPr>
      <w:r>
        <w:rPr>
          <w:rStyle w:val="8"/>
          <w:rFonts w:hint="eastAsia" w:ascii="仿宋_GB2312" w:hAnsi="楷体" w:eastAsia="仿宋_GB2312"/>
          <w:bCs w:val="0"/>
          <w:spacing w:val="-4"/>
          <w:sz w:val="32"/>
          <w:szCs w:val="32"/>
        </w:rPr>
        <w:t>2.</w:t>
      </w:r>
      <w:r>
        <w:rPr>
          <w:rStyle w:val="8"/>
          <w:rFonts w:hint="eastAsia" w:ascii="仿宋_GB2312" w:hAnsi="楷体" w:eastAsia="仿宋_GB2312"/>
          <w:bCs w:val="0"/>
          <w:spacing w:val="-4"/>
          <w:sz w:val="32"/>
          <w:szCs w:val="32"/>
          <w:lang w:val="en-US" w:eastAsia="zh-CN"/>
        </w:rPr>
        <w:t>机构</w:t>
      </w:r>
      <w:r>
        <w:rPr>
          <w:rStyle w:val="8"/>
          <w:rFonts w:hint="eastAsia" w:ascii="仿宋_GB2312" w:hAnsi="楷体" w:eastAsia="仿宋_GB2312"/>
          <w:bCs w:val="0"/>
          <w:spacing w:val="-4"/>
          <w:sz w:val="32"/>
          <w:szCs w:val="32"/>
        </w:rPr>
        <w:t>人员构成</w:t>
      </w:r>
    </w:p>
    <w:p>
      <w:pPr>
        <w:spacing w:line="560" w:lineRule="exact"/>
        <w:ind w:firstLine="624" w:firstLineChars="200"/>
        <w:rPr>
          <w:rStyle w:val="8"/>
          <w:rFonts w:hint="eastAsia" w:ascii="仿宋_GB2312" w:hAnsi="楷体" w:eastAsia="仿宋_GB2312"/>
          <w:b w:val="0"/>
          <w:spacing w:val="-4"/>
          <w:sz w:val="32"/>
          <w:szCs w:val="32"/>
        </w:rPr>
      </w:pPr>
      <w:r>
        <w:rPr>
          <w:rStyle w:val="8"/>
          <w:rFonts w:hint="eastAsia" w:ascii="仿宋_GB2312" w:hAnsi="楷体" w:eastAsia="仿宋_GB2312"/>
          <w:b w:val="0"/>
          <w:spacing w:val="-4"/>
          <w:sz w:val="32"/>
          <w:szCs w:val="32"/>
        </w:rPr>
        <w:t>新疆维吾尔自治区会计干部培训中心是隶属于自治区财政厅管理的一级预算单位。部门单位编制数94名，实有人员</w:t>
      </w:r>
      <w:r>
        <w:rPr>
          <w:rStyle w:val="8"/>
          <w:rFonts w:hint="eastAsia" w:ascii="仿宋_GB2312" w:hAnsi="楷体" w:eastAsia="仿宋_GB2312" w:cs="Times New Roman"/>
          <w:b w:val="0"/>
          <w:spacing w:val="-4"/>
          <w:sz w:val="32"/>
          <w:szCs w:val="32"/>
        </w:rPr>
        <w:t>14</w:t>
      </w:r>
      <w:r>
        <w:rPr>
          <w:rStyle w:val="8"/>
          <w:rFonts w:hint="eastAsia" w:ascii="仿宋_GB2312" w:hAnsi="楷体" w:eastAsia="仿宋_GB2312" w:cs="Times New Roman"/>
          <w:b w:val="0"/>
          <w:spacing w:val="-4"/>
          <w:sz w:val="32"/>
          <w:szCs w:val="32"/>
          <w:lang w:val="en-US" w:eastAsia="zh-CN"/>
        </w:rPr>
        <w:t>4</w:t>
      </w:r>
      <w:r>
        <w:rPr>
          <w:rStyle w:val="8"/>
          <w:rFonts w:hint="eastAsia" w:ascii="仿宋_GB2312" w:hAnsi="楷体" w:eastAsia="仿宋_GB2312" w:cs="Times New Roman"/>
          <w:b w:val="0"/>
          <w:spacing w:val="-4"/>
          <w:sz w:val="32"/>
          <w:szCs w:val="32"/>
        </w:rPr>
        <w:t>人，其中：在职人员5</w:t>
      </w:r>
      <w:r>
        <w:rPr>
          <w:rStyle w:val="8"/>
          <w:rFonts w:hint="eastAsia" w:ascii="仿宋_GB2312" w:hAnsi="楷体" w:eastAsia="仿宋_GB2312" w:cs="Times New Roman"/>
          <w:b w:val="0"/>
          <w:spacing w:val="-4"/>
          <w:sz w:val="32"/>
          <w:szCs w:val="32"/>
          <w:lang w:val="en-US" w:eastAsia="zh-CN"/>
        </w:rPr>
        <w:t>1</w:t>
      </w:r>
      <w:r>
        <w:rPr>
          <w:rStyle w:val="8"/>
          <w:rFonts w:hint="eastAsia" w:ascii="仿宋_GB2312" w:hAnsi="楷体" w:eastAsia="仿宋_GB2312" w:cs="Times New Roman"/>
          <w:b w:val="0"/>
          <w:spacing w:val="-4"/>
          <w:sz w:val="32"/>
          <w:szCs w:val="32"/>
        </w:rPr>
        <w:t>人，较上年减少7人（在职转退休7人），退休9</w:t>
      </w:r>
      <w:r>
        <w:rPr>
          <w:rStyle w:val="8"/>
          <w:rFonts w:hint="eastAsia" w:ascii="仿宋_GB2312" w:hAnsi="楷体" w:eastAsia="仿宋_GB2312" w:cs="Times New Roman"/>
          <w:b w:val="0"/>
          <w:spacing w:val="-4"/>
          <w:sz w:val="32"/>
          <w:szCs w:val="32"/>
          <w:lang w:val="en-US" w:eastAsia="zh-CN"/>
        </w:rPr>
        <w:t>3</w:t>
      </w:r>
      <w:r>
        <w:rPr>
          <w:rStyle w:val="8"/>
          <w:rFonts w:hint="eastAsia" w:ascii="仿宋_GB2312" w:hAnsi="楷体" w:eastAsia="仿宋_GB2312" w:cs="Times New Roman"/>
          <w:b w:val="0"/>
          <w:spacing w:val="-4"/>
          <w:sz w:val="32"/>
          <w:szCs w:val="32"/>
        </w:rPr>
        <w:t>人，离</w:t>
      </w:r>
      <w:r>
        <w:rPr>
          <w:rStyle w:val="8"/>
          <w:rFonts w:hint="eastAsia" w:ascii="仿宋_GB2312" w:hAnsi="楷体" w:eastAsia="仿宋_GB2312"/>
          <w:b w:val="0"/>
          <w:spacing w:val="-4"/>
          <w:sz w:val="32"/>
          <w:szCs w:val="32"/>
        </w:rPr>
        <w:t>休0人。</w:t>
      </w:r>
    </w:p>
    <w:p>
      <w:pPr>
        <w:spacing w:line="540" w:lineRule="exact"/>
        <w:ind w:firstLine="567" w:firstLineChars="181"/>
        <w:rPr>
          <w:rStyle w:val="8"/>
          <w:rFonts w:ascii="楷体" w:hAnsi="楷体" w:eastAsia="楷体" w:cs="楷体"/>
          <w:bCs w:val="0"/>
          <w:spacing w:val="-4"/>
          <w:sz w:val="32"/>
          <w:szCs w:val="32"/>
        </w:rPr>
      </w:pPr>
      <w:r>
        <w:rPr>
          <w:rStyle w:val="8"/>
          <w:rFonts w:hint="eastAsia" w:ascii="楷体" w:hAnsi="楷体" w:eastAsia="楷体" w:cs="楷体"/>
          <w:bCs w:val="0"/>
          <w:spacing w:val="-4"/>
          <w:sz w:val="32"/>
          <w:szCs w:val="32"/>
        </w:rPr>
        <w:t>(二)部门单位年度重点工作</w:t>
      </w:r>
    </w:p>
    <w:p>
      <w:pPr>
        <w:spacing w:line="540" w:lineRule="exact"/>
        <w:ind w:firstLine="567" w:firstLineChars="181"/>
        <w:rPr>
          <w:rStyle w:val="8"/>
          <w:rFonts w:ascii="仿宋_GB2312" w:hAnsi="楷体" w:eastAsia="仿宋_GB2312"/>
          <w:bCs w:val="0"/>
          <w:spacing w:val="-4"/>
          <w:sz w:val="32"/>
          <w:szCs w:val="32"/>
        </w:rPr>
      </w:pPr>
      <w:r>
        <w:rPr>
          <w:rStyle w:val="8"/>
          <w:rFonts w:hint="eastAsia" w:ascii="仿宋_GB2312" w:hAnsi="楷体" w:eastAsia="仿宋_GB2312"/>
          <w:bCs w:val="0"/>
          <w:spacing w:val="-4"/>
          <w:sz w:val="32"/>
          <w:szCs w:val="32"/>
        </w:rPr>
        <w:t>1.年度工作计划</w:t>
      </w:r>
    </w:p>
    <w:p>
      <w:pPr>
        <w:spacing w:line="560" w:lineRule="exact"/>
        <w:ind w:firstLine="544" w:firstLineChars="200"/>
        <w:rPr>
          <w:rStyle w:val="8"/>
          <w:rFonts w:ascii="仿宋_GB2312" w:hAnsi="楷体" w:eastAsia="仿宋_GB2312"/>
          <w:b w:val="0"/>
          <w:spacing w:val="-4"/>
          <w:sz w:val="32"/>
          <w:szCs w:val="32"/>
        </w:rPr>
      </w:pPr>
      <w:r>
        <w:rPr>
          <w:rStyle w:val="8"/>
          <w:rFonts w:hint="eastAsia" w:ascii="仿宋_GB2312" w:hAnsi="楷体" w:eastAsia="仿宋_GB2312"/>
          <w:b w:val="0"/>
          <w:spacing w:val="-4"/>
          <w:sz w:val="28"/>
          <w:szCs w:val="28"/>
        </w:rPr>
        <w:t>（</w:t>
      </w:r>
      <w:r>
        <w:rPr>
          <w:rStyle w:val="8"/>
          <w:rFonts w:hint="eastAsia" w:ascii="仿宋_GB2312" w:hAnsi="楷体" w:eastAsia="仿宋_GB2312"/>
          <w:b w:val="0"/>
          <w:spacing w:val="-4"/>
          <w:sz w:val="32"/>
          <w:szCs w:val="32"/>
        </w:rPr>
        <w:t>1）学习贯彻落实习近平新时代中国特色社会主义思想和</w:t>
      </w:r>
      <w:r>
        <w:rPr>
          <w:rStyle w:val="8"/>
          <w:rFonts w:hint="eastAsia" w:ascii="仿宋_GB2312" w:hAnsi="楷体" w:eastAsia="仿宋_GB2312"/>
          <w:b w:val="0"/>
          <w:spacing w:val="-4"/>
          <w:sz w:val="32"/>
          <w:szCs w:val="32"/>
          <w:lang w:val="en-US" w:eastAsia="zh-CN"/>
        </w:rPr>
        <w:t>党的各项安排部署</w:t>
      </w:r>
      <w:r>
        <w:rPr>
          <w:rStyle w:val="8"/>
          <w:rFonts w:hint="eastAsia" w:ascii="仿宋_GB2312" w:hAnsi="楷体" w:eastAsia="仿宋_GB2312"/>
          <w:b w:val="0"/>
          <w:spacing w:val="-4"/>
          <w:sz w:val="32"/>
          <w:szCs w:val="32"/>
        </w:rPr>
        <w:t>，在深入推进全面从严治党、切实加强党的建设方面实现新作为；</w:t>
      </w:r>
    </w:p>
    <w:p>
      <w:pPr>
        <w:spacing w:line="560" w:lineRule="exact"/>
        <w:ind w:firstLine="624" w:firstLineChars="200"/>
        <w:rPr>
          <w:rStyle w:val="8"/>
          <w:rFonts w:ascii="仿宋_GB2312" w:hAnsi="楷体" w:eastAsia="仿宋_GB2312"/>
          <w:b w:val="0"/>
          <w:spacing w:val="-4"/>
          <w:sz w:val="32"/>
          <w:szCs w:val="32"/>
        </w:rPr>
      </w:pPr>
      <w:r>
        <w:rPr>
          <w:rStyle w:val="8"/>
          <w:rFonts w:hint="eastAsia" w:ascii="仿宋_GB2312" w:hAnsi="楷体" w:eastAsia="仿宋_GB2312"/>
          <w:b w:val="0"/>
          <w:spacing w:val="-4"/>
          <w:sz w:val="32"/>
          <w:szCs w:val="32"/>
        </w:rPr>
        <w:t>（2）</w:t>
      </w:r>
      <w:r>
        <w:rPr>
          <w:rFonts w:hint="eastAsia" w:ascii="仿宋_GB2312" w:hAnsi="仿宋_GB2312" w:eastAsia="仿宋_GB2312" w:cs="仿宋_GB2312"/>
          <w:sz w:val="32"/>
          <w:szCs w:val="32"/>
        </w:rPr>
        <w:t>认真贯彻落实新时代党的治疆方略，牢牢扭住新疆工作总目标，坚定不移落实好中央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自治区党委</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厅党组各项举措</w:t>
      </w:r>
      <w:r>
        <w:rPr>
          <w:rStyle w:val="8"/>
          <w:rFonts w:hint="eastAsia" w:ascii="仿宋_GB2312" w:hAnsi="楷体" w:eastAsia="仿宋_GB2312"/>
          <w:b w:val="0"/>
          <w:spacing w:val="-4"/>
          <w:sz w:val="32"/>
          <w:szCs w:val="32"/>
        </w:rPr>
        <w:t>；</w:t>
      </w:r>
    </w:p>
    <w:p>
      <w:pPr>
        <w:spacing w:line="560" w:lineRule="exact"/>
        <w:ind w:firstLine="624" w:firstLineChars="200"/>
        <w:rPr>
          <w:rStyle w:val="8"/>
          <w:rFonts w:ascii="仿宋_GB2312" w:hAnsi="楷体" w:eastAsia="仿宋_GB2312"/>
          <w:b w:val="0"/>
          <w:spacing w:val="-4"/>
          <w:sz w:val="32"/>
          <w:szCs w:val="32"/>
        </w:rPr>
      </w:pPr>
      <w:r>
        <w:rPr>
          <w:rStyle w:val="8"/>
          <w:rFonts w:hint="eastAsia" w:ascii="仿宋_GB2312" w:hAnsi="楷体" w:eastAsia="仿宋_GB2312"/>
          <w:b w:val="0"/>
          <w:spacing w:val="-4"/>
          <w:sz w:val="32"/>
          <w:szCs w:val="32"/>
        </w:rPr>
        <w:t>（</w:t>
      </w:r>
      <w:r>
        <w:rPr>
          <w:rStyle w:val="8"/>
          <w:rFonts w:hint="eastAsia" w:ascii="仿宋_GB2312" w:hAnsi="楷体" w:eastAsia="仿宋_GB2312"/>
          <w:b w:val="0"/>
          <w:spacing w:val="-4"/>
          <w:sz w:val="32"/>
          <w:szCs w:val="32"/>
          <w:lang w:val="en-US" w:eastAsia="zh-CN"/>
        </w:rPr>
        <w:t>3</w:t>
      </w:r>
      <w:r>
        <w:rPr>
          <w:rStyle w:val="8"/>
          <w:rFonts w:hint="eastAsia" w:ascii="仿宋_GB2312" w:hAnsi="楷体" w:eastAsia="仿宋_GB2312"/>
          <w:b w:val="0"/>
          <w:spacing w:val="-4"/>
          <w:sz w:val="32"/>
          <w:szCs w:val="32"/>
        </w:rPr>
        <w:t>）</w:t>
      </w:r>
      <w:r>
        <w:rPr>
          <w:rStyle w:val="8"/>
          <w:rFonts w:hint="eastAsia" w:ascii="仿宋_GB2312" w:hAnsi="楷体" w:eastAsia="仿宋_GB2312" w:cs="Times New Roman"/>
          <w:b w:val="0"/>
          <w:spacing w:val="-4"/>
          <w:sz w:val="32"/>
          <w:szCs w:val="32"/>
        </w:rPr>
        <w:t>更加科学、富有针对性地设计、改进课程，</w:t>
      </w:r>
      <w:r>
        <w:rPr>
          <w:rStyle w:val="8"/>
          <w:rFonts w:hint="eastAsia" w:ascii="仿宋_GB2312" w:hAnsi="楷体" w:eastAsia="仿宋_GB2312"/>
          <w:b w:val="0"/>
          <w:spacing w:val="-4"/>
          <w:sz w:val="32"/>
          <w:szCs w:val="32"/>
        </w:rPr>
        <w:t>履行培训职能，</w:t>
      </w:r>
      <w:r>
        <w:rPr>
          <w:rStyle w:val="8"/>
          <w:rFonts w:hint="eastAsia" w:ascii="仿宋_GB2312" w:hAnsi="楷体" w:eastAsia="仿宋_GB2312" w:cs="Times New Roman"/>
          <w:b w:val="0"/>
          <w:spacing w:val="-4"/>
          <w:sz w:val="32"/>
          <w:szCs w:val="32"/>
          <w:lang w:val="en-US" w:eastAsia="zh-CN"/>
        </w:rPr>
        <w:t>不断</w:t>
      </w:r>
      <w:r>
        <w:rPr>
          <w:rStyle w:val="8"/>
          <w:rFonts w:hint="eastAsia" w:ascii="仿宋_GB2312" w:hAnsi="楷体" w:eastAsia="仿宋_GB2312" w:cs="Times New Roman"/>
          <w:b w:val="0"/>
          <w:spacing w:val="-4"/>
          <w:sz w:val="32"/>
          <w:szCs w:val="32"/>
        </w:rPr>
        <w:t>提升培训</w:t>
      </w:r>
      <w:r>
        <w:rPr>
          <w:rStyle w:val="8"/>
          <w:rFonts w:hint="eastAsia" w:ascii="仿宋_GB2312" w:hAnsi="楷体" w:eastAsia="仿宋_GB2312" w:cs="Times New Roman"/>
          <w:b w:val="0"/>
          <w:spacing w:val="-4"/>
          <w:sz w:val="32"/>
          <w:szCs w:val="32"/>
          <w:lang w:val="en-US" w:eastAsia="zh-CN"/>
        </w:rPr>
        <w:t>效果，</w:t>
      </w:r>
      <w:r>
        <w:rPr>
          <w:rStyle w:val="8"/>
          <w:rFonts w:hint="eastAsia" w:ascii="仿宋_GB2312" w:hAnsi="楷体" w:eastAsia="仿宋_GB2312"/>
          <w:b w:val="0"/>
          <w:spacing w:val="-4"/>
          <w:sz w:val="32"/>
          <w:szCs w:val="32"/>
        </w:rPr>
        <w:t>在服务财政改革发展中有新作为。</w:t>
      </w:r>
    </w:p>
    <w:p>
      <w:pPr>
        <w:spacing w:line="540" w:lineRule="exact"/>
        <w:ind w:firstLine="567" w:firstLineChars="181"/>
        <w:rPr>
          <w:rStyle w:val="8"/>
          <w:rFonts w:ascii="仿宋_GB2312" w:hAnsi="楷体" w:eastAsia="仿宋_GB2312"/>
          <w:bCs w:val="0"/>
          <w:spacing w:val="-4"/>
          <w:sz w:val="32"/>
          <w:szCs w:val="32"/>
          <w:highlight w:val="none"/>
        </w:rPr>
      </w:pPr>
      <w:r>
        <w:rPr>
          <w:rStyle w:val="8"/>
          <w:rFonts w:hint="eastAsia" w:ascii="仿宋_GB2312" w:hAnsi="楷体" w:eastAsia="仿宋_GB2312"/>
          <w:bCs w:val="0"/>
          <w:spacing w:val="-4"/>
          <w:sz w:val="32"/>
          <w:szCs w:val="32"/>
          <w:highlight w:val="none"/>
        </w:rPr>
        <w:t>2.机构人员保障情况</w:t>
      </w:r>
    </w:p>
    <w:p>
      <w:pPr>
        <w:pStyle w:val="12"/>
        <w:spacing w:line="560" w:lineRule="exact"/>
        <w:ind w:firstLine="560"/>
        <w:rPr>
          <w:rStyle w:val="8"/>
          <w:rFonts w:hint="eastAsia" w:ascii="仿宋_GB2312" w:hAnsi="楷体" w:eastAsia="仿宋_GB2312" w:cs="Times New Roman"/>
          <w:b w:val="0"/>
          <w:spacing w:val="-4"/>
          <w:kern w:val="2"/>
          <w:sz w:val="32"/>
          <w:szCs w:val="32"/>
          <w:lang w:val="en-US" w:eastAsia="zh-CN" w:bidi="ar-SA"/>
        </w:rPr>
      </w:pPr>
      <w:r>
        <w:rPr>
          <w:rStyle w:val="8"/>
          <w:rFonts w:hint="eastAsia" w:ascii="仿宋_GB2312" w:hAnsi="楷体" w:eastAsia="仿宋_GB2312" w:cs="Times New Roman"/>
          <w:b w:val="0"/>
          <w:spacing w:val="-4"/>
          <w:kern w:val="2"/>
          <w:sz w:val="32"/>
          <w:szCs w:val="32"/>
          <w:lang w:val="en-US" w:eastAsia="zh-CN" w:bidi="ar-SA"/>
        </w:rPr>
        <w:t>新疆维吾尔自治区会计干部培训中心无下属预算单位，下设7个科室，分别是：组织人事科（党办）、办公室（综治办）、财务科、会计培训科（干训楼）、离退休干部管理科（工会）、总务科、教研室。</w:t>
      </w:r>
    </w:p>
    <w:p>
      <w:pPr>
        <w:spacing w:line="540" w:lineRule="exact"/>
        <w:ind w:firstLine="564" w:firstLineChars="181"/>
        <w:rPr>
          <w:rStyle w:val="8"/>
          <w:rFonts w:hint="eastAsia" w:ascii="仿宋_GB2312" w:hAnsi="楷体" w:eastAsia="仿宋_GB2312"/>
          <w:b w:val="0"/>
          <w:bCs/>
          <w:spacing w:val="-4"/>
          <w:sz w:val="32"/>
          <w:szCs w:val="32"/>
          <w:lang w:val="en-US" w:eastAsia="zh-CN"/>
        </w:rPr>
      </w:pPr>
      <w:r>
        <w:rPr>
          <w:rStyle w:val="8"/>
          <w:rFonts w:hint="eastAsia" w:ascii="仿宋_GB2312" w:hAnsi="楷体" w:eastAsia="仿宋_GB2312" w:cs="Times New Roman"/>
          <w:b w:val="0"/>
          <w:spacing w:val="-4"/>
          <w:kern w:val="2"/>
          <w:sz w:val="32"/>
          <w:szCs w:val="32"/>
          <w:lang w:val="en-US" w:eastAsia="zh-CN" w:bidi="ar-SA"/>
        </w:rPr>
        <w:t>具体</w:t>
      </w:r>
      <w:r>
        <w:rPr>
          <w:rStyle w:val="8"/>
          <w:rFonts w:hint="eastAsia" w:ascii="仿宋_GB2312" w:hAnsi="楷体" w:eastAsia="仿宋_GB2312"/>
          <w:b w:val="0"/>
          <w:bCs w:val="0"/>
          <w:spacing w:val="-4"/>
          <w:sz w:val="32"/>
          <w:szCs w:val="32"/>
          <w:lang w:val="en-US" w:eastAsia="zh-CN"/>
        </w:rPr>
        <w:t>人员保障情况为：</w:t>
      </w:r>
      <w:r>
        <w:rPr>
          <w:rStyle w:val="8"/>
          <w:rFonts w:hint="eastAsia" w:ascii="仿宋_GB2312" w:hAnsi="楷体" w:eastAsia="仿宋_GB2312"/>
          <w:b w:val="0"/>
          <w:bCs/>
          <w:spacing w:val="-4"/>
          <w:sz w:val="32"/>
          <w:szCs w:val="32"/>
          <w:lang w:val="en-US" w:eastAsia="zh-CN"/>
        </w:rPr>
        <w:t>截止到2023年12月31日，我部门保障实有在职人员为51人，行政在职0人，事业在职51人，实有离休人员0人，实有退休人员93人，同比上年减少4人。</w:t>
      </w:r>
    </w:p>
    <w:p>
      <w:pPr>
        <w:spacing w:line="540" w:lineRule="exact"/>
        <w:ind w:firstLine="567" w:firstLineChars="181"/>
        <w:rPr>
          <w:rStyle w:val="8"/>
          <w:rFonts w:ascii="楷体" w:hAnsi="楷体" w:eastAsia="楷体" w:cs="楷体"/>
          <w:bCs w:val="0"/>
          <w:spacing w:val="-4"/>
          <w:sz w:val="32"/>
          <w:szCs w:val="32"/>
        </w:rPr>
      </w:pPr>
      <w:r>
        <w:rPr>
          <w:rStyle w:val="8"/>
          <w:rFonts w:hint="eastAsia" w:ascii="楷体" w:hAnsi="楷体" w:eastAsia="楷体" w:cs="楷体"/>
          <w:bCs w:val="0"/>
          <w:spacing w:val="-4"/>
          <w:sz w:val="32"/>
          <w:szCs w:val="32"/>
        </w:rPr>
        <w:t>(三)部门单位整体预算规模及安排情况</w:t>
      </w:r>
    </w:p>
    <w:p>
      <w:pPr>
        <w:spacing w:line="540" w:lineRule="exact"/>
        <w:ind w:firstLine="627" w:firstLineChars="200"/>
        <w:rPr>
          <w:rFonts w:hint="eastAsia" w:ascii="仿宋_GB2312" w:hAnsi="楷体" w:eastAsia="仿宋_GB2312"/>
          <w:b/>
          <w:spacing w:val="-4"/>
          <w:sz w:val="32"/>
          <w:szCs w:val="32"/>
        </w:rPr>
      </w:pPr>
      <w:r>
        <w:rPr>
          <w:rFonts w:hint="eastAsia" w:ascii="仿宋_GB2312" w:hAnsi="楷体" w:eastAsia="仿宋_GB2312"/>
          <w:b/>
          <w:spacing w:val="-4"/>
          <w:sz w:val="32"/>
          <w:szCs w:val="32"/>
        </w:rPr>
        <w:t>1.</w:t>
      </w:r>
      <w:r>
        <w:rPr>
          <w:rStyle w:val="8"/>
          <w:rFonts w:hint="eastAsia" w:ascii="仿宋_GB2312" w:hAnsi="楷体" w:eastAsia="仿宋_GB2312"/>
          <w:b/>
          <w:bCs w:val="0"/>
          <w:spacing w:val="-4"/>
          <w:sz w:val="32"/>
          <w:szCs w:val="32"/>
          <w:lang w:val="en-US" w:eastAsia="zh-CN"/>
        </w:rPr>
        <w:t>年初预算安排</w:t>
      </w:r>
    </w:p>
    <w:p>
      <w:pPr>
        <w:spacing w:line="540" w:lineRule="exact"/>
        <w:ind w:firstLine="624" w:firstLineChars="200"/>
        <w:rPr>
          <w:rStyle w:val="8"/>
          <w:rFonts w:hint="eastAsia" w:ascii="仿宋_GB2312" w:hAnsi="楷体" w:eastAsia="仿宋_GB2312"/>
          <w:b w:val="0"/>
          <w:spacing w:val="-4"/>
          <w:sz w:val="32"/>
          <w:szCs w:val="32"/>
        </w:rPr>
      </w:pPr>
      <w:r>
        <w:rPr>
          <w:rStyle w:val="8"/>
          <w:rFonts w:hint="eastAsia" w:ascii="仿宋_GB2312" w:hAnsi="楷体" w:eastAsia="仿宋_GB2312"/>
          <w:b w:val="0"/>
          <w:spacing w:val="-4"/>
          <w:sz w:val="32"/>
          <w:szCs w:val="32"/>
        </w:rPr>
        <w:t>202</w:t>
      </w:r>
      <w:r>
        <w:rPr>
          <w:rStyle w:val="8"/>
          <w:rFonts w:hint="eastAsia" w:ascii="仿宋_GB2312" w:hAnsi="楷体" w:eastAsia="仿宋_GB2312"/>
          <w:b w:val="0"/>
          <w:spacing w:val="-4"/>
          <w:sz w:val="32"/>
          <w:szCs w:val="32"/>
          <w:lang w:val="en-US" w:eastAsia="zh-CN"/>
        </w:rPr>
        <w:t>3</w:t>
      </w:r>
      <w:r>
        <w:rPr>
          <w:rStyle w:val="8"/>
          <w:rFonts w:hint="eastAsia" w:ascii="仿宋_GB2312" w:hAnsi="楷体" w:eastAsia="仿宋_GB2312"/>
          <w:b w:val="0"/>
          <w:spacing w:val="-4"/>
          <w:sz w:val="32"/>
          <w:szCs w:val="32"/>
        </w:rPr>
        <w:t>年我部门年初</w:t>
      </w:r>
      <w:r>
        <w:rPr>
          <w:rStyle w:val="8"/>
          <w:rFonts w:hint="eastAsia" w:ascii="仿宋_GB2312" w:hAnsi="楷体" w:eastAsia="仿宋_GB2312"/>
          <w:b w:val="0"/>
          <w:spacing w:val="-4"/>
          <w:sz w:val="32"/>
          <w:szCs w:val="32"/>
          <w:lang w:val="en-US" w:eastAsia="zh-CN"/>
        </w:rPr>
        <w:t>安排</w:t>
      </w:r>
      <w:r>
        <w:rPr>
          <w:rStyle w:val="8"/>
          <w:rFonts w:hint="eastAsia" w:ascii="仿宋_GB2312" w:hAnsi="楷体" w:eastAsia="仿宋_GB2312"/>
          <w:b w:val="0"/>
          <w:spacing w:val="-4"/>
          <w:sz w:val="32"/>
          <w:szCs w:val="32"/>
        </w:rPr>
        <w:t>预算数为</w:t>
      </w:r>
      <w:r>
        <w:rPr>
          <w:rStyle w:val="8"/>
          <w:rFonts w:hint="eastAsia" w:ascii="仿宋_GB2312" w:hAnsi="楷体" w:eastAsia="仿宋_GB2312"/>
          <w:b w:val="0"/>
          <w:spacing w:val="-4"/>
          <w:sz w:val="32"/>
          <w:szCs w:val="32"/>
          <w:lang w:val="en-US" w:eastAsia="zh-CN"/>
        </w:rPr>
        <w:t>1807.80</w:t>
      </w:r>
      <w:r>
        <w:rPr>
          <w:rStyle w:val="8"/>
          <w:rFonts w:hint="eastAsia" w:ascii="仿宋_GB2312" w:hAnsi="楷体" w:eastAsia="仿宋_GB2312"/>
          <w:b w:val="0"/>
          <w:spacing w:val="-4"/>
          <w:sz w:val="32"/>
          <w:szCs w:val="32"/>
        </w:rPr>
        <w:t>万元，其中:</w:t>
      </w:r>
      <w:r>
        <w:rPr>
          <w:rStyle w:val="8"/>
          <w:rFonts w:hint="eastAsia" w:ascii="仿宋_GB2312" w:hAnsi="楷体" w:eastAsia="仿宋_GB2312"/>
          <w:b w:val="0"/>
          <w:spacing w:val="-4"/>
          <w:sz w:val="32"/>
          <w:szCs w:val="32"/>
          <w:lang w:val="en-US" w:eastAsia="zh-CN"/>
        </w:rPr>
        <w:t>上级安排0</w:t>
      </w:r>
      <w:r>
        <w:rPr>
          <w:rStyle w:val="8"/>
          <w:rFonts w:hint="eastAsia" w:ascii="仿宋_GB2312" w:hAnsi="楷体" w:eastAsia="仿宋_GB2312"/>
          <w:b w:val="0"/>
          <w:spacing w:val="-4"/>
          <w:sz w:val="32"/>
          <w:szCs w:val="32"/>
        </w:rPr>
        <w:t>万元,本级安排</w:t>
      </w:r>
      <w:r>
        <w:rPr>
          <w:rStyle w:val="8"/>
          <w:rFonts w:hint="eastAsia" w:ascii="仿宋_GB2312" w:hAnsi="楷体" w:eastAsia="仿宋_GB2312"/>
          <w:b w:val="0"/>
          <w:spacing w:val="-4"/>
          <w:sz w:val="32"/>
          <w:szCs w:val="32"/>
          <w:lang w:val="en-US" w:eastAsia="zh-CN"/>
        </w:rPr>
        <w:t>1786.70</w:t>
      </w:r>
      <w:r>
        <w:rPr>
          <w:rStyle w:val="8"/>
          <w:rFonts w:hint="eastAsia" w:ascii="仿宋_GB2312" w:hAnsi="楷体" w:eastAsia="仿宋_GB2312"/>
          <w:b w:val="0"/>
          <w:spacing w:val="-4"/>
          <w:sz w:val="32"/>
          <w:szCs w:val="32"/>
        </w:rPr>
        <w:t>万元</w:t>
      </w:r>
      <w:r>
        <w:rPr>
          <w:rStyle w:val="8"/>
          <w:rFonts w:hint="eastAsia" w:ascii="仿宋_GB2312" w:hAnsi="楷体" w:eastAsia="仿宋_GB2312"/>
          <w:b w:val="0"/>
          <w:spacing w:val="-4"/>
          <w:sz w:val="32"/>
          <w:szCs w:val="32"/>
          <w:lang w:eastAsia="zh-CN"/>
        </w:rPr>
        <w:t>，</w:t>
      </w:r>
      <w:r>
        <w:rPr>
          <w:rStyle w:val="8"/>
          <w:rFonts w:hint="eastAsia" w:ascii="仿宋_GB2312" w:hAnsi="楷体" w:eastAsia="仿宋_GB2312"/>
          <w:b w:val="0"/>
          <w:spacing w:val="-4"/>
          <w:sz w:val="32"/>
          <w:szCs w:val="32"/>
        </w:rPr>
        <w:t>其他资金</w:t>
      </w:r>
      <w:r>
        <w:rPr>
          <w:rStyle w:val="8"/>
          <w:rFonts w:hint="eastAsia" w:ascii="仿宋_GB2312" w:hAnsi="楷体" w:eastAsia="仿宋_GB2312"/>
          <w:b w:val="0"/>
          <w:spacing w:val="-4"/>
          <w:sz w:val="32"/>
          <w:szCs w:val="32"/>
          <w:lang w:val="en-US" w:eastAsia="zh-CN"/>
        </w:rPr>
        <w:t>21.10</w:t>
      </w:r>
      <w:r>
        <w:rPr>
          <w:rStyle w:val="8"/>
          <w:rFonts w:hint="eastAsia" w:ascii="仿宋_GB2312" w:hAnsi="楷体" w:eastAsia="仿宋_GB2312"/>
          <w:b w:val="0"/>
          <w:spacing w:val="-4"/>
          <w:sz w:val="32"/>
          <w:szCs w:val="32"/>
        </w:rPr>
        <w:t>万元。</w:t>
      </w:r>
    </w:p>
    <w:p>
      <w:pPr>
        <w:spacing w:line="560" w:lineRule="exact"/>
        <w:ind w:firstLine="627" w:firstLineChars="200"/>
        <w:rPr>
          <w:rFonts w:hint="eastAsia" w:ascii="仿宋_GB2312" w:hAnsi="楷体" w:eastAsia="仿宋_GB2312"/>
          <w:b/>
          <w:spacing w:val="-4"/>
          <w:sz w:val="32"/>
          <w:szCs w:val="32"/>
        </w:rPr>
      </w:pPr>
      <w:r>
        <w:rPr>
          <w:rFonts w:hint="eastAsia" w:ascii="仿宋_GB2312" w:hAnsi="楷体" w:eastAsia="仿宋_GB2312"/>
          <w:b/>
          <w:spacing w:val="-4"/>
          <w:sz w:val="32"/>
          <w:szCs w:val="32"/>
        </w:rPr>
        <w:t>2.预算</w:t>
      </w:r>
      <w:r>
        <w:rPr>
          <w:rFonts w:hint="eastAsia" w:ascii="仿宋_GB2312" w:hAnsi="楷体" w:eastAsia="仿宋_GB2312"/>
          <w:b/>
          <w:spacing w:val="-4"/>
          <w:sz w:val="32"/>
          <w:szCs w:val="32"/>
          <w:lang w:val="en-US" w:eastAsia="zh-CN"/>
        </w:rPr>
        <w:t>年中</w:t>
      </w:r>
      <w:r>
        <w:rPr>
          <w:rFonts w:hint="eastAsia" w:ascii="仿宋_GB2312" w:hAnsi="楷体" w:eastAsia="仿宋_GB2312"/>
          <w:b/>
          <w:spacing w:val="-4"/>
          <w:sz w:val="32"/>
          <w:szCs w:val="32"/>
        </w:rPr>
        <w:t>调整情况</w:t>
      </w:r>
    </w:p>
    <w:p>
      <w:pPr>
        <w:spacing w:line="560" w:lineRule="exact"/>
        <w:ind w:firstLine="624" w:firstLineChars="200"/>
        <w:rPr>
          <w:rFonts w:hint="default" w:ascii="仿宋_GB2312" w:hAnsi="微软雅黑" w:eastAsia="仿宋_GB2312"/>
          <w:sz w:val="32"/>
          <w:szCs w:val="32"/>
          <w:lang w:val="en-US" w:eastAsia="zh-CN"/>
        </w:rPr>
      </w:pPr>
      <w:r>
        <w:rPr>
          <w:rStyle w:val="8"/>
          <w:rFonts w:hint="eastAsia" w:ascii="仿宋_GB2312" w:hAnsi="楷体" w:eastAsia="仿宋_GB2312"/>
          <w:b w:val="0"/>
          <w:spacing w:val="-4"/>
          <w:sz w:val="32"/>
          <w:szCs w:val="32"/>
        </w:rPr>
        <w:t>我部门年初批复预算数</w:t>
      </w:r>
      <w:r>
        <w:rPr>
          <w:rStyle w:val="8"/>
          <w:rFonts w:hint="eastAsia" w:ascii="仿宋_GB2312" w:hAnsi="楷体" w:eastAsia="仿宋_GB2312"/>
          <w:b w:val="0"/>
          <w:spacing w:val="-4"/>
          <w:sz w:val="32"/>
          <w:szCs w:val="32"/>
          <w:lang w:val="en-US" w:eastAsia="zh-CN"/>
        </w:rPr>
        <w:t>1807.80</w:t>
      </w:r>
      <w:r>
        <w:rPr>
          <w:rStyle w:val="8"/>
          <w:rFonts w:hint="eastAsia" w:ascii="仿宋_GB2312" w:hAnsi="楷体" w:eastAsia="仿宋_GB2312"/>
          <w:b w:val="0"/>
          <w:spacing w:val="-4"/>
          <w:sz w:val="32"/>
          <w:szCs w:val="32"/>
        </w:rPr>
        <w:t>万元，年中调整数</w:t>
      </w:r>
      <w:r>
        <w:rPr>
          <w:rStyle w:val="8"/>
          <w:rFonts w:hint="eastAsia" w:ascii="仿宋_GB2312" w:hAnsi="楷体" w:eastAsia="仿宋_GB2312"/>
          <w:b w:val="0"/>
          <w:spacing w:val="-4"/>
          <w:sz w:val="32"/>
          <w:szCs w:val="32"/>
          <w:lang w:val="en-US" w:eastAsia="zh-CN"/>
        </w:rPr>
        <w:t>105.17</w:t>
      </w:r>
      <w:r>
        <w:rPr>
          <w:rStyle w:val="8"/>
          <w:rFonts w:hint="eastAsia" w:ascii="仿宋_GB2312" w:hAnsi="楷体" w:eastAsia="仿宋_GB2312"/>
          <w:b w:val="0"/>
          <w:spacing w:val="-4"/>
          <w:sz w:val="32"/>
          <w:szCs w:val="32"/>
        </w:rPr>
        <w:t>万元，调整后全年预算数</w:t>
      </w:r>
      <w:r>
        <w:rPr>
          <w:rStyle w:val="8"/>
          <w:rFonts w:hint="eastAsia" w:ascii="仿宋_GB2312" w:hAnsi="楷体" w:eastAsia="仿宋_GB2312"/>
          <w:b w:val="0"/>
          <w:spacing w:val="-4"/>
          <w:sz w:val="32"/>
          <w:szCs w:val="32"/>
          <w:lang w:val="en-US" w:eastAsia="zh-CN"/>
        </w:rPr>
        <w:t>1912.97</w:t>
      </w:r>
      <w:r>
        <w:rPr>
          <w:rStyle w:val="8"/>
          <w:rFonts w:hint="eastAsia" w:ascii="仿宋_GB2312" w:hAnsi="楷体" w:eastAsia="仿宋_GB2312"/>
          <w:b w:val="0"/>
          <w:spacing w:val="-4"/>
          <w:sz w:val="32"/>
          <w:szCs w:val="32"/>
        </w:rPr>
        <w:t>万元，预算调整率</w:t>
      </w:r>
      <w:r>
        <w:rPr>
          <w:rStyle w:val="8"/>
          <w:rFonts w:hint="eastAsia" w:ascii="仿宋_GB2312" w:hAnsi="楷体" w:eastAsia="仿宋_GB2312"/>
          <w:b w:val="0"/>
          <w:spacing w:val="-4"/>
          <w:sz w:val="32"/>
          <w:szCs w:val="32"/>
          <w:lang w:val="en-US" w:eastAsia="zh-CN"/>
        </w:rPr>
        <w:t>5.82</w:t>
      </w:r>
      <w:r>
        <w:rPr>
          <w:rStyle w:val="8"/>
          <w:rFonts w:hint="eastAsia" w:ascii="仿宋_GB2312" w:hAnsi="楷体" w:eastAsia="仿宋_GB2312"/>
          <w:b w:val="0"/>
          <w:spacing w:val="-4"/>
          <w:sz w:val="32"/>
          <w:szCs w:val="32"/>
        </w:rPr>
        <w:t>%。调整预算的主要原因为：</w:t>
      </w:r>
      <w:r>
        <w:rPr>
          <w:rFonts w:hint="eastAsia" w:ascii="仿宋_GB2312" w:hAnsi="微软雅黑" w:eastAsia="仿宋_GB2312"/>
          <w:bCs/>
          <w:sz w:val="32"/>
          <w:szCs w:val="32"/>
        </w:rPr>
        <w:t>发放年度考核奖</w:t>
      </w:r>
      <w:r>
        <w:rPr>
          <w:rFonts w:hint="eastAsia" w:ascii="仿宋_GB2312" w:hAnsi="微软雅黑" w:eastAsia="仿宋_GB2312"/>
          <w:bCs/>
          <w:sz w:val="32"/>
          <w:szCs w:val="32"/>
          <w:lang w:eastAsia="zh-CN"/>
        </w:rPr>
        <w:t>、</w:t>
      </w:r>
      <w:r>
        <w:rPr>
          <w:rFonts w:hint="eastAsia" w:ascii="仿宋_GB2312" w:hAnsi="微软雅黑" w:eastAsia="仿宋_GB2312"/>
          <w:bCs/>
          <w:sz w:val="32"/>
          <w:szCs w:val="32"/>
          <w:lang w:val="en-US" w:eastAsia="zh-CN"/>
        </w:rPr>
        <w:t>提高基础绩效奖</w:t>
      </w:r>
      <w:r>
        <w:rPr>
          <w:rFonts w:hint="eastAsia" w:ascii="仿宋_GB2312" w:hAnsi="微软雅黑" w:eastAsia="仿宋_GB2312"/>
          <w:bCs/>
          <w:sz w:val="32"/>
          <w:szCs w:val="32"/>
          <w:lang w:eastAsia="zh-CN"/>
        </w:rPr>
        <w:t>、</w:t>
      </w:r>
      <w:r>
        <w:rPr>
          <w:rFonts w:hint="eastAsia" w:ascii="仿宋_GB2312" w:hAnsi="微软雅黑" w:eastAsia="仿宋_GB2312"/>
          <w:bCs/>
          <w:sz w:val="32"/>
          <w:szCs w:val="32"/>
        </w:rPr>
        <w:t>“访惠聚”驻村人员工作经费及南疆</w:t>
      </w:r>
      <w:r>
        <w:rPr>
          <w:rFonts w:hint="eastAsia" w:ascii="仿宋_GB2312" w:hAnsi="微软雅黑" w:eastAsia="仿宋_GB2312"/>
          <w:bCs/>
          <w:sz w:val="32"/>
          <w:szCs w:val="32"/>
          <w:lang w:val="en-US" w:eastAsia="zh-CN"/>
        </w:rPr>
        <w:t>工作</w:t>
      </w:r>
      <w:r>
        <w:rPr>
          <w:rFonts w:hint="eastAsia" w:ascii="仿宋_GB2312" w:hAnsi="微软雅黑" w:eastAsia="仿宋_GB2312"/>
          <w:bCs/>
          <w:sz w:val="32"/>
          <w:szCs w:val="32"/>
        </w:rPr>
        <w:t>补贴、调增</w:t>
      </w:r>
      <w:r>
        <w:rPr>
          <w:rFonts w:hint="eastAsia" w:ascii="仿宋_GB2312" w:hAnsi="微软雅黑" w:eastAsia="仿宋_GB2312"/>
          <w:bCs/>
          <w:sz w:val="32"/>
          <w:szCs w:val="32"/>
          <w:lang w:val="en-US" w:eastAsia="zh-CN"/>
        </w:rPr>
        <w:t>艰边贴</w:t>
      </w:r>
      <w:r>
        <w:rPr>
          <w:rFonts w:hint="eastAsia" w:ascii="仿宋_GB2312" w:hAnsi="微软雅黑" w:eastAsia="仿宋_GB2312"/>
          <w:bCs/>
          <w:sz w:val="32"/>
          <w:szCs w:val="32"/>
        </w:rPr>
        <w:t>、退休人员职业年金</w:t>
      </w:r>
      <w:r>
        <w:rPr>
          <w:rFonts w:hint="eastAsia" w:ascii="仿宋_GB2312" w:hAnsi="微软雅黑" w:eastAsia="仿宋_GB2312"/>
          <w:bCs/>
          <w:sz w:val="32"/>
          <w:szCs w:val="32"/>
          <w:lang w:val="en-US" w:eastAsia="zh-CN"/>
        </w:rPr>
        <w:t>和丧葬费、抚恤金等。</w:t>
      </w:r>
    </w:p>
    <w:p>
      <w:pPr>
        <w:spacing w:line="560" w:lineRule="exact"/>
        <w:ind w:firstLine="627" w:firstLineChars="200"/>
        <w:rPr>
          <w:rFonts w:hint="default" w:ascii="仿宋_GB2312" w:hAnsi="楷体" w:eastAsia="仿宋_GB2312"/>
          <w:b/>
          <w:spacing w:val="-4"/>
          <w:sz w:val="32"/>
          <w:szCs w:val="32"/>
          <w:lang w:val="en-US" w:eastAsia="zh-CN"/>
        </w:rPr>
      </w:pPr>
      <w:r>
        <w:rPr>
          <w:rFonts w:hint="eastAsia" w:ascii="仿宋_GB2312" w:hAnsi="楷体" w:eastAsia="仿宋_GB2312"/>
          <w:b/>
          <w:spacing w:val="-4"/>
          <w:sz w:val="32"/>
          <w:szCs w:val="32"/>
          <w:lang w:val="en-US" w:eastAsia="zh-CN"/>
        </w:rPr>
        <w:t>3</w:t>
      </w:r>
      <w:r>
        <w:rPr>
          <w:rFonts w:hint="eastAsia" w:ascii="仿宋_GB2312" w:hAnsi="楷体" w:eastAsia="仿宋_GB2312"/>
          <w:b/>
          <w:spacing w:val="-4"/>
          <w:sz w:val="32"/>
          <w:szCs w:val="32"/>
        </w:rPr>
        <w:t>.资金使用主要内容、涉及的范围</w:t>
      </w:r>
      <w:r>
        <w:rPr>
          <w:rFonts w:hint="eastAsia" w:ascii="仿宋_GB2312" w:hAnsi="楷体" w:eastAsia="仿宋_GB2312"/>
          <w:b/>
          <w:spacing w:val="-4"/>
          <w:sz w:val="32"/>
          <w:szCs w:val="32"/>
          <w:lang w:val="en-US" w:eastAsia="zh-CN"/>
        </w:rPr>
        <w:t xml:space="preserve">                                                                                                                                                                                                                                                                                                                                                                                                                                                                                                                                                                                                                                                                                                                                                                                                                                                                                                                                                                                                                                                                                                                                                                                                                                                                                                                                                                                                                                                                                                                                                                                                                                                                                                                                                                                                                                                                                                                                                                                                                                                                                                                                                                                                                                                                                                                                                                                                                                      </w:t>
      </w:r>
    </w:p>
    <w:p>
      <w:pPr>
        <w:spacing w:line="560" w:lineRule="exact"/>
        <w:ind w:firstLine="640" w:firstLineChars="200"/>
        <w:rPr>
          <w:rStyle w:val="8"/>
          <w:rFonts w:hint="eastAsia" w:ascii="仿宋_GB2312" w:hAnsi="楷体" w:eastAsia="仿宋_GB2312"/>
          <w:b w:val="0"/>
          <w:spacing w:val="-4"/>
          <w:sz w:val="32"/>
          <w:szCs w:val="32"/>
        </w:rPr>
      </w:pPr>
      <w:r>
        <w:rPr>
          <w:rFonts w:hint="eastAsia" w:ascii="仿宋_GB2312" w:hAnsi="微软雅黑" w:eastAsia="仿宋_GB2312"/>
          <w:bCs/>
          <w:sz w:val="32"/>
          <w:szCs w:val="32"/>
        </w:rPr>
        <w:t>202</w:t>
      </w:r>
      <w:r>
        <w:rPr>
          <w:rFonts w:hint="eastAsia" w:ascii="仿宋_GB2312" w:hAnsi="微软雅黑" w:eastAsia="仿宋_GB2312"/>
          <w:bCs/>
          <w:sz w:val="32"/>
          <w:szCs w:val="32"/>
          <w:lang w:val="en-US" w:eastAsia="zh-CN"/>
        </w:rPr>
        <w:t>3</w:t>
      </w:r>
      <w:r>
        <w:rPr>
          <w:rFonts w:hint="eastAsia" w:ascii="仿宋_GB2312" w:hAnsi="微软雅黑" w:eastAsia="仿宋_GB2312"/>
          <w:bCs/>
          <w:sz w:val="32"/>
          <w:szCs w:val="32"/>
        </w:rPr>
        <w:t>年我部门全年预算数为</w:t>
      </w:r>
      <w:r>
        <w:rPr>
          <w:rFonts w:hint="eastAsia" w:ascii="仿宋_GB2312" w:hAnsi="微软雅黑" w:eastAsia="仿宋_GB2312"/>
          <w:bCs/>
          <w:sz w:val="32"/>
          <w:szCs w:val="32"/>
          <w:lang w:val="en-US" w:eastAsia="zh-CN"/>
        </w:rPr>
        <w:t>1912.97</w:t>
      </w:r>
      <w:r>
        <w:rPr>
          <w:rFonts w:hint="eastAsia" w:ascii="仿宋_GB2312" w:hAnsi="微软雅黑" w:eastAsia="仿宋_GB2312"/>
          <w:bCs/>
          <w:sz w:val="32"/>
          <w:szCs w:val="32"/>
        </w:rPr>
        <w:t>万元，其中:</w:t>
      </w:r>
      <w:r>
        <w:rPr>
          <w:rFonts w:hint="eastAsia" w:ascii="仿宋_GB2312" w:hAnsi="微软雅黑" w:eastAsia="仿宋_GB2312"/>
          <w:bCs/>
          <w:sz w:val="32"/>
          <w:szCs w:val="32"/>
          <w:lang w:val="en-US" w:eastAsia="zh-CN"/>
        </w:rPr>
        <w:t>上级安排0</w:t>
      </w:r>
      <w:r>
        <w:rPr>
          <w:rFonts w:hint="eastAsia" w:ascii="仿宋_GB2312" w:hAnsi="微软雅黑" w:eastAsia="仿宋_GB2312"/>
          <w:bCs/>
          <w:sz w:val="32"/>
          <w:szCs w:val="32"/>
        </w:rPr>
        <w:t>万元,本级安排</w:t>
      </w:r>
      <w:r>
        <w:rPr>
          <w:rFonts w:hint="eastAsia" w:ascii="仿宋_GB2312" w:hAnsi="微软雅黑" w:eastAsia="仿宋_GB2312"/>
          <w:bCs/>
          <w:sz w:val="32"/>
          <w:szCs w:val="32"/>
          <w:lang w:val="en-US" w:eastAsia="zh-CN"/>
        </w:rPr>
        <w:t>1788.94</w:t>
      </w:r>
      <w:r>
        <w:rPr>
          <w:rFonts w:hint="eastAsia" w:ascii="仿宋_GB2312" w:hAnsi="微软雅黑" w:eastAsia="仿宋_GB2312"/>
          <w:bCs/>
          <w:sz w:val="32"/>
          <w:szCs w:val="32"/>
        </w:rPr>
        <w:t>万元</w:t>
      </w:r>
      <w:r>
        <w:rPr>
          <w:rFonts w:hint="eastAsia" w:ascii="仿宋_GB2312" w:hAnsi="微软雅黑" w:eastAsia="仿宋_GB2312"/>
          <w:bCs/>
          <w:sz w:val="32"/>
          <w:szCs w:val="32"/>
          <w:lang w:eastAsia="zh-CN"/>
        </w:rPr>
        <w:t>，</w:t>
      </w:r>
      <w:r>
        <w:rPr>
          <w:rFonts w:hint="eastAsia" w:ascii="仿宋_GB2312" w:hAnsi="微软雅黑" w:eastAsia="仿宋_GB2312"/>
          <w:bCs/>
          <w:sz w:val="32"/>
          <w:szCs w:val="32"/>
        </w:rPr>
        <w:t>其他资金</w:t>
      </w:r>
      <w:r>
        <w:rPr>
          <w:rFonts w:hint="eastAsia" w:ascii="仿宋_GB2312" w:hAnsi="微软雅黑" w:eastAsia="仿宋_GB2312"/>
          <w:bCs/>
          <w:sz w:val="32"/>
          <w:szCs w:val="32"/>
          <w:lang w:val="en-US" w:eastAsia="zh-CN"/>
        </w:rPr>
        <w:t>124.03</w:t>
      </w:r>
      <w:r>
        <w:rPr>
          <w:rFonts w:hint="eastAsia" w:ascii="仿宋_GB2312" w:hAnsi="微软雅黑" w:eastAsia="仿宋_GB2312"/>
          <w:bCs/>
          <w:sz w:val="32"/>
          <w:szCs w:val="32"/>
        </w:rPr>
        <w:t>万元。全年实际支出资金</w:t>
      </w:r>
      <w:r>
        <w:rPr>
          <w:rFonts w:hint="eastAsia" w:ascii="仿宋_GB2312" w:hAnsi="微软雅黑" w:eastAsia="仿宋_GB2312"/>
          <w:bCs/>
          <w:sz w:val="32"/>
          <w:szCs w:val="32"/>
          <w:lang w:val="en-US" w:eastAsia="zh-CN"/>
        </w:rPr>
        <w:t>1852.99</w:t>
      </w:r>
      <w:r>
        <w:rPr>
          <w:rFonts w:hint="eastAsia" w:ascii="仿宋_GB2312" w:hAnsi="微软雅黑" w:eastAsia="仿宋_GB2312"/>
          <w:bCs/>
          <w:sz w:val="32"/>
          <w:szCs w:val="32"/>
        </w:rPr>
        <w:t>万元，预算执行率为</w:t>
      </w:r>
      <w:r>
        <w:rPr>
          <w:rFonts w:hint="eastAsia" w:ascii="仿宋_GB2312" w:hAnsi="微软雅黑" w:eastAsia="仿宋_GB2312"/>
          <w:bCs/>
          <w:sz w:val="32"/>
          <w:szCs w:val="32"/>
          <w:lang w:val="en-US" w:eastAsia="zh-CN"/>
        </w:rPr>
        <w:t>96.86</w:t>
      </w:r>
      <w:r>
        <w:rPr>
          <w:rFonts w:hint="eastAsia" w:ascii="仿宋_GB2312" w:hAnsi="微软雅黑" w:eastAsia="仿宋_GB2312"/>
          <w:bCs/>
          <w:sz w:val="32"/>
          <w:szCs w:val="32"/>
        </w:rPr>
        <w:t>%。其中:</w:t>
      </w:r>
      <w:r>
        <w:rPr>
          <w:rFonts w:hint="eastAsia" w:ascii="仿宋_GB2312" w:hAnsi="微软雅黑" w:eastAsia="仿宋_GB2312"/>
          <w:bCs/>
          <w:sz w:val="32"/>
          <w:szCs w:val="32"/>
          <w:lang w:val="en-US" w:eastAsia="zh-CN"/>
        </w:rPr>
        <w:t>上级安排0</w:t>
      </w:r>
      <w:r>
        <w:rPr>
          <w:rFonts w:hint="eastAsia" w:ascii="仿宋_GB2312" w:hAnsi="微软雅黑" w:eastAsia="仿宋_GB2312"/>
          <w:bCs/>
          <w:sz w:val="32"/>
          <w:szCs w:val="32"/>
        </w:rPr>
        <w:t>万元,本级安排</w:t>
      </w:r>
      <w:r>
        <w:rPr>
          <w:rFonts w:hint="eastAsia" w:ascii="仿宋_GB2312" w:hAnsi="微软雅黑" w:eastAsia="仿宋_GB2312"/>
          <w:bCs/>
          <w:sz w:val="32"/>
          <w:szCs w:val="32"/>
          <w:lang w:val="en-US" w:eastAsia="zh-CN"/>
        </w:rPr>
        <w:t>1788.94</w:t>
      </w:r>
      <w:r>
        <w:rPr>
          <w:rFonts w:hint="eastAsia" w:ascii="仿宋_GB2312" w:hAnsi="微软雅黑" w:eastAsia="仿宋_GB2312"/>
          <w:bCs/>
          <w:sz w:val="32"/>
          <w:szCs w:val="32"/>
        </w:rPr>
        <w:t>万元</w:t>
      </w:r>
      <w:r>
        <w:rPr>
          <w:rFonts w:hint="eastAsia" w:ascii="仿宋_GB2312" w:hAnsi="微软雅黑" w:eastAsia="仿宋_GB2312"/>
          <w:bCs/>
          <w:sz w:val="32"/>
          <w:szCs w:val="32"/>
          <w:lang w:eastAsia="zh-CN"/>
        </w:rPr>
        <w:t>，</w:t>
      </w:r>
      <w:r>
        <w:rPr>
          <w:rFonts w:hint="eastAsia" w:ascii="仿宋_GB2312" w:hAnsi="微软雅黑" w:eastAsia="仿宋_GB2312"/>
          <w:bCs/>
          <w:sz w:val="32"/>
          <w:szCs w:val="32"/>
        </w:rPr>
        <w:t>其他资金</w:t>
      </w:r>
      <w:r>
        <w:rPr>
          <w:rFonts w:hint="eastAsia" w:ascii="仿宋_GB2312" w:hAnsi="微软雅黑" w:eastAsia="仿宋_GB2312"/>
          <w:bCs/>
          <w:sz w:val="32"/>
          <w:szCs w:val="32"/>
          <w:lang w:val="en-US" w:eastAsia="zh-CN"/>
        </w:rPr>
        <w:t>64.05</w:t>
      </w:r>
      <w:r>
        <w:rPr>
          <w:rFonts w:hint="eastAsia" w:ascii="仿宋_GB2312" w:hAnsi="微软雅黑" w:eastAsia="仿宋_GB2312"/>
          <w:bCs/>
          <w:sz w:val="32"/>
          <w:szCs w:val="32"/>
        </w:rPr>
        <w:t>万元</w:t>
      </w:r>
      <w:r>
        <w:rPr>
          <w:rFonts w:hint="eastAsia" w:ascii="仿宋_GB2312" w:hAnsi="微软雅黑" w:eastAsia="仿宋_GB2312"/>
          <w:bCs/>
          <w:sz w:val="32"/>
          <w:szCs w:val="32"/>
          <w:lang w:val="en-US" w:eastAsia="zh-CN"/>
        </w:rPr>
        <w:t>。资金主要用于工资福利支出、商品和服务支、出、对个人和家庭的补助。资金</w:t>
      </w:r>
      <w:r>
        <w:rPr>
          <w:rFonts w:hint="eastAsia" w:ascii="仿宋_GB2312" w:hAnsi="微软雅黑" w:eastAsia="仿宋_GB2312"/>
          <w:bCs/>
          <w:sz w:val="32"/>
          <w:szCs w:val="32"/>
        </w:rPr>
        <w:t>涉及的范围</w:t>
      </w:r>
      <w:r>
        <w:rPr>
          <w:rFonts w:hint="eastAsia" w:ascii="仿宋_GB2312" w:hAnsi="微软雅黑" w:eastAsia="仿宋_GB2312"/>
          <w:bCs/>
          <w:sz w:val="32"/>
          <w:szCs w:val="32"/>
          <w:lang w:val="en-US" w:eastAsia="zh-CN"/>
        </w:rPr>
        <w:t>有人员工资、社保、办公</w:t>
      </w:r>
      <w:r>
        <w:rPr>
          <w:rFonts w:hint="eastAsia" w:ascii="仿宋_GB2312" w:hAnsi="微软雅黑" w:eastAsia="仿宋_GB2312"/>
          <w:bCs/>
          <w:sz w:val="32"/>
          <w:szCs w:val="32"/>
        </w:rPr>
        <w:t>费、电费、邮电费、差旅费、维修（护）费、</w:t>
      </w:r>
      <w:r>
        <w:rPr>
          <w:rFonts w:hint="eastAsia" w:ascii="仿宋_GB2312" w:hAnsi="微软雅黑" w:eastAsia="仿宋_GB2312"/>
          <w:bCs/>
          <w:sz w:val="32"/>
          <w:szCs w:val="32"/>
          <w:lang w:val="en-US" w:eastAsia="zh-CN"/>
        </w:rPr>
        <w:t>劳务费、</w:t>
      </w:r>
      <w:r>
        <w:rPr>
          <w:rFonts w:hint="eastAsia" w:ascii="仿宋_GB2312" w:hAnsi="微软雅黑" w:eastAsia="仿宋_GB2312"/>
          <w:bCs/>
          <w:sz w:val="32"/>
          <w:szCs w:val="32"/>
        </w:rPr>
        <w:t>车辆运行维护费</w:t>
      </w:r>
      <w:r>
        <w:rPr>
          <w:rFonts w:hint="eastAsia" w:ascii="仿宋_GB2312" w:hAnsi="微软雅黑" w:eastAsia="仿宋_GB2312"/>
          <w:bCs/>
          <w:sz w:val="32"/>
          <w:szCs w:val="32"/>
          <w:lang w:val="en-US" w:eastAsia="zh-CN"/>
        </w:rPr>
        <w:t>等。</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二、部门单位整体支出管理及使用情况</w:t>
      </w:r>
    </w:p>
    <w:p>
      <w:pPr>
        <w:numPr>
          <w:ilvl w:val="0"/>
          <w:numId w:val="1"/>
        </w:numPr>
        <w:spacing w:line="560" w:lineRule="exact"/>
        <w:ind w:firstLine="627" w:firstLineChars="200"/>
        <w:rPr>
          <w:rFonts w:hint="eastAsia" w:ascii="仿宋_GB2312" w:hAnsi="楷体" w:eastAsia="仿宋_GB2312"/>
          <w:b/>
          <w:spacing w:val="-4"/>
          <w:sz w:val="32"/>
          <w:szCs w:val="32"/>
          <w:highlight w:val="none"/>
        </w:rPr>
      </w:pPr>
      <w:r>
        <w:rPr>
          <w:rFonts w:hint="eastAsia" w:ascii="仿宋_GB2312" w:hAnsi="楷体" w:eastAsia="仿宋_GB2312"/>
          <w:b/>
          <w:spacing w:val="-4"/>
          <w:sz w:val="32"/>
          <w:szCs w:val="32"/>
          <w:highlight w:val="none"/>
        </w:rPr>
        <w:t>预算管理情况</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1.管理制度健全性</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本部门为加强预算管理，规范财务行为，已制定《新疆维吾尔自治区会计干部培训中心预算绩效管理暂行办法》，等健全完整的各项管理制度，有效保障了我部门高效的履行工作职能，较好的促进事业发展。</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2.资金使用合规性和安全性</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部门预算资金使用符合国家法规和财务管理制度；预算资金拨付有完整的审批程序和手续，符合项目预算批复或合同规定的用途；不存在截留、挤占、挪用、虚列支出等情况，确保我部门预算资金规范运行。</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3.预决算信息公开性</w:t>
      </w:r>
    </w:p>
    <w:p>
      <w:pPr>
        <w:spacing w:line="56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我部门严格按照财政部门预算编制与预算调整的工作要求，在预算编制、分配依据充分的条件下，切实做好“先定目标再编预算”，确保预算分配结果合理。同时按照</w:t>
      </w:r>
      <w:r>
        <w:rPr>
          <w:rFonts w:hint="eastAsia" w:ascii="仿宋_GB2312" w:eastAsia="仿宋_GB2312"/>
          <w:sz w:val="32"/>
          <w:szCs w:val="32"/>
          <w:highlight w:val="none"/>
          <w:lang w:val="en-US" w:eastAsia="zh-CN"/>
        </w:rPr>
        <w:t>自治区财政厅</w:t>
      </w:r>
      <w:r>
        <w:rPr>
          <w:rFonts w:hint="eastAsia" w:ascii="仿宋_GB2312" w:eastAsia="仿宋_GB2312"/>
          <w:sz w:val="32"/>
          <w:szCs w:val="32"/>
          <w:highlight w:val="none"/>
        </w:rPr>
        <w:t>预决算信息公开工作要求，部门预</w:t>
      </w:r>
      <w:r>
        <w:rPr>
          <w:rFonts w:hint="eastAsia" w:ascii="仿宋_GB2312" w:eastAsia="仿宋_GB2312"/>
          <w:sz w:val="32"/>
          <w:szCs w:val="32"/>
          <w:highlight w:val="none"/>
          <w:lang w:val="en-US" w:eastAsia="zh-CN"/>
        </w:rPr>
        <w:t>决</w:t>
      </w:r>
      <w:r>
        <w:rPr>
          <w:rFonts w:hint="eastAsia" w:ascii="仿宋_GB2312" w:eastAsia="仿宋_GB2312"/>
          <w:sz w:val="32"/>
          <w:szCs w:val="32"/>
          <w:highlight w:val="none"/>
        </w:rPr>
        <w:t>算及绩效目标在</w:t>
      </w:r>
      <w:r>
        <w:rPr>
          <w:rFonts w:hint="eastAsia" w:ascii="仿宋_GB2312" w:eastAsia="仿宋_GB2312"/>
          <w:sz w:val="32"/>
          <w:szCs w:val="32"/>
          <w:highlight w:val="none"/>
          <w:lang w:val="en-US" w:eastAsia="zh-CN"/>
        </w:rPr>
        <w:t>自治区人民政府</w:t>
      </w:r>
      <w:r>
        <w:rPr>
          <w:rFonts w:hint="eastAsia" w:ascii="仿宋_GB2312" w:eastAsia="仿宋_GB2312"/>
          <w:sz w:val="32"/>
          <w:szCs w:val="32"/>
          <w:highlight w:val="none"/>
        </w:rPr>
        <w:t>网站公开，广泛接受社会监督。</w:t>
      </w:r>
    </w:p>
    <w:p>
      <w:pPr>
        <w:numPr>
          <w:ilvl w:val="0"/>
          <w:numId w:val="1"/>
        </w:numPr>
        <w:spacing w:line="560" w:lineRule="exact"/>
        <w:ind w:firstLine="627" w:firstLineChars="200"/>
        <w:rPr>
          <w:rFonts w:hint="eastAsia" w:ascii="仿宋_GB2312" w:hAnsi="楷体" w:eastAsia="仿宋_GB2312"/>
          <w:b/>
          <w:spacing w:val="-4"/>
          <w:sz w:val="32"/>
          <w:szCs w:val="32"/>
        </w:rPr>
      </w:pPr>
      <w:r>
        <w:rPr>
          <w:rFonts w:hint="eastAsia" w:ascii="仿宋_GB2312" w:hAnsi="楷体" w:eastAsia="仿宋_GB2312"/>
          <w:b/>
          <w:spacing w:val="-4"/>
          <w:sz w:val="32"/>
          <w:szCs w:val="32"/>
        </w:rPr>
        <w:t>基本支出</w:t>
      </w:r>
      <w:r>
        <w:rPr>
          <w:rFonts w:hint="eastAsia" w:ascii="仿宋_GB2312" w:hAnsi="楷体" w:eastAsia="仿宋_GB2312"/>
          <w:b/>
          <w:spacing w:val="-4"/>
          <w:sz w:val="32"/>
          <w:szCs w:val="32"/>
          <w:lang w:val="en-US" w:eastAsia="zh-CN"/>
        </w:rPr>
        <w:t>投入、管理</w:t>
      </w:r>
      <w:r>
        <w:rPr>
          <w:rFonts w:hint="eastAsia" w:ascii="仿宋_GB2312" w:hAnsi="楷体" w:eastAsia="仿宋_GB2312"/>
          <w:b/>
          <w:spacing w:val="-4"/>
          <w:sz w:val="32"/>
          <w:szCs w:val="32"/>
        </w:rPr>
        <w:t>和使用情况</w:t>
      </w:r>
    </w:p>
    <w:p>
      <w:pPr>
        <w:spacing w:line="560" w:lineRule="exact"/>
        <w:ind w:firstLine="627" w:firstLineChars="200"/>
        <w:rPr>
          <w:rStyle w:val="8"/>
          <w:rFonts w:hint="eastAsia" w:ascii="仿宋_GB2312" w:hAnsi="楷体" w:eastAsia="仿宋_GB2312"/>
          <w:bCs w:val="0"/>
          <w:spacing w:val="-4"/>
          <w:sz w:val="32"/>
          <w:szCs w:val="32"/>
        </w:rPr>
      </w:pPr>
      <w:r>
        <w:rPr>
          <w:rStyle w:val="8"/>
          <w:rFonts w:hint="eastAsia" w:ascii="仿宋_GB2312" w:hAnsi="楷体" w:eastAsia="仿宋_GB2312"/>
          <w:bCs w:val="0"/>
          <w:spacing w:val="-4"/>
          <w:sz w:val="32"/>
          <w:szCs w:val="32"/>
        </w:rPr>
        <w:t>1.基本支出</w:t>
      </w:r>
      <w:r>
        <w:rPr>
          <w:rStyle w:val="8"/>
          <w:rFonts w:hint="eastAsia" w:ascii="仿宋_GB2312" w:hAnsi="楷体" w:eastAsia="仿宋_GB2312"/>
          <w:bCs w:val="0"/>
          <w:spacing w:val="-4"/>
          <w:sz w:val="32"/>
          <w:szCs w:val="32"/>
          <w:lang w:val="en-US" w:eastAsia="zh-CN"/>
        </w:rPr>
        <w:t>投入</w:t>
      </w:r>
      <w:r>
        <w:rPr>
          <w:rStyle w:val="8"/>
          <w:rFonts w:hint="eastAsia" w:ascii="仿宋_GB2312" w:hAnsi="楷体" w:eastAsia="仿宋_GB2312"/>
          <w:bCs w:val="0"/>
          <w:spacing w:val="-4"/>
          <w:sz w:val="32"/>
          <w:szCs w:val="32"/>
        </w:rPr>
        <w:t>和使用情况</w:t>
      </w:r>
    </w:p>
    <w:p>
      <w:pPr>
        <w:spacing w:line="560" w:lineRule="exact"/>
        <w:ind w:firstLine="624" w:firstLineChars="200"/>
        <w:rPr>
          <w:rStyle w:val="8"/>
          <w:rFonts w:hint="eastAsia" w:ascii="仿宋_GB2312" w:hAnsi="楷体" w:eastAsia="仿宋_GB2312"/>
          <w:b w:val="0"/>
          <w:spacing w:val="-4"/>
          <w:sz w:val="32"/>
          <w:szCs w:val="32"/>
        </w:rPr>
      </w:pPr>
      <w:r>
        <w:rPr>
          <w:rStyle w:val="8"/>
          <w:rFonts w:hint="eastAsia" w:ascii="仿宋_GB2312" w:hAnsi="楷体" w:eastAsia="仿宋_GB2312"/>
          <w:b w:val="0"/>
          <w:spacing w:val="-4"/>
          <w:sz w:val="32"/>
          <w:szCs w:val="32"/>
        </w:rPr>
        <w:t>202</w:t>
      </w:r>
      <w:r>
        <w:rPr>
          <w:rStyle w:val="8"/>
          <w:rFonts w:hint="eastAsia" w:ascii="仿宋_GB2312" w:hAnsi="楷体" w:eastAsia="仿宋_GB2312"/>
          <w:b w:val="0"/>
          <w:spacing w:val="-4"/>
          <w:sz w:val="32"/>
          <w:szCs w:val="32"/>
          <w:lang w:val="en-US" w:eastAsia="zh-CN"/>
        </w:rPr>
        <w:t>3</w:t>
      </w:r>
      <w:r>
        <w:rPr>
          <w:rStyle w:val="8"/>
          <w:rFonts w:hint="eastAsia" w:ascii="仿宋_GB2312" w:hAnsi="楷体" w:eastAsia="仿宋_GB2312"/>
          <w:b w:val="0"/>
          <w:spacing w:val="-4"/>
          <w:sz w:val="32"/>
          <w:szCs w:val="32"/>
        </w:rPr>
        <w:t>年我部门基本支出年初预算安排</w:t>
      </w:r>
      <w:r>
        <w:rPr>
          <w:rStyle w:val="8"/>
          <w:rFonts w:hint="eastAsia" w:ascii="仿宋_GB2312" w:hAnsi="楷体" w:eastAsia="仿宋_GB2312"/>
          <w:b w:val="0"/>
          <w:spacing w:val="-4"/>
          <w:sz w:val="32"/>
          <w:szCs w:val="32"/>
          <w:lang w:val="en-US" w:eastAsia="zh-CN"/>
        </w:rPr>
        <w:t>1439.70</w:t>
      </w:r>
      <w:r>
        <w:rPr>
          <w:rStyle w:val="8"/>
          <w:rFonts w:hint="eastAsia" w:ascii="仿宋_GB2312" w:hAnsi="楷体" w:eastAsia="仿宋_GB2312"/>
          <w:b w:val="0"/>
          <w:spacing w:val="-4"/>
          <w:sz w:val="32"/>
          <w:szCs w:val="32"/>
        </w:rPr>
        <w:t>万元，全年预算总额</w:t>
      </w:r>
      <w:r>
        <w:rPr>
          <w:rStyle w:val="8"/>
          <w:rFonts w:hint="eastAsia" w:ascii="仿宋_GB2312" w:hAnsi="楷体" w:eastAsia="仿宋_GB2312"/>
          <w:b w:val="0"/>
          <w:spacing w:val="-4"/>
          <w:sz w:val="32"/>
          <w:szCs w:val="32"/>
          <w:lang w:val="en-US" w:eastAsia="zh-CN"/>
        </w:rPr>
        <w:t>1477.01</w:t>
      </w:r>
      <w:r>
        <w:rPr>
          <w:rStyle w:val="8"/>
          <w:rFonts w:hint="eastAsia" w:ascii="仿宋_GB2312" w:hAnsi="楷体" w:eastAsia="仿宋_GB2312"/>
          <w:b w:val="0"/>
          <w:spacing w:val="-4"/>
          <w:sz w:val="32"/>
          <w:szCs w:val="32"/>
        </w:rPr>
        <w:t>万元，</w:t>
      </w:r>
      <w:r>
        <w:rPr>
          <w:rFonts w:hint="eastAsia" w:ascii="仿宋_GB2312" w:eastAsia="仿宋_GB2312"/>
          <w:sz w:val="32"/>
          <w:szCs w:val="32"/>
        </w:rPr>
        <w:t>全年实际支出</w:t>
      </w:r>
      <w:r>
        <w:rPr>
          <w:rStyle w:val="8"/>
          <w:rFonts w:hint="eastAsia" w:ascii="仿宋_GB2312" w:hAnsi="楷体" w:eastAsia="仿宋_GB2312"/>
          <w:b w:val="0"/>
          <w:spacing w:val="-4"/>
          <w:sz w:val="32"/>
          <w:szCs w:val="32"/>
          <w:lang w:val="en-US" w:eastAsia="zh-CN"/>
        </w:rPr>
        <w:t>1477.01</w:t>
      </w:r>
      <w:r>
        <w:rPr>
          <w:rFonts w:hint="eastAsia" w:ascii="仿宋_GB2312" w:eastAsia="仿宋_GB2312"/>
          <w:sz w:val="32"/>
          <w:szCs w:val="32"/>
        </w:rPr>
        <w:t>万元，资金执行率</w:t>
      </w:r>
      <w:r>
        <w:rPr>
          <w:rFonts w:hint="eastAsia" w:ascii="仿宋_GB2312" w:eastAsia="仿宋_GB2312"/>
          <w:sz w:val="32"/>
          <w:szCs w:val="32"/>
          <w:lang w:val="en-US" w:eastAsia="zh-CN"/>
        </w:rPr>
        <w:t>100</w:t>
      </w:r>
      <w:r>
        <w:rPr>
          <w:rFonts w:hint="eastAsia" w:ascii="仿宋_GB2312" w:eastAsia="仿宋_GB2312"/>
          <w:sz w:val="32"/>
          <w:szCs w:val="32"/>
        </w:rPr>
        <w:t>%，</w:t>
      </w:r>
      <w:r>
        <w:rPr>
          <w:rStyle w:val="8"/>
          <w:rFonts w:hint="eastAsia" w:ascii="仿宋_GB2312" w:hAnsi="楷体" w:eastAsia="仿宋_GB2312"/>
          <w:b w:val="0"/>
          <w:spacing w:val="-4"/>
          <w:sz w:val="32"/>
          <w:szCs w:val="32"/>
        </w:rPr>
        <w:t>占总支出的</w:t>
      </w:r>
      <w:r>
        <w:rPr>
          <w:rStyle w:val="8"/>
          <w:rFonts w:hint="eastAsia" w:ascii="仿宋_GB2312" w:hAnsi="楷体" w:eastAsia="仿宋_GB2312"/>
          <w:b w:val="0"/>
          <w:spacing w:val="-4"/>
          <w:sz w:val="32"/>
          <w:szCs w:val="32"/>
          <w:lang w:val="en-US" w:eastAsia="zh-CN"/>
        </w:rPr>
        <w:t>79.71</w:t>
      </w:r>
      <w:r>
        <w:rPr>
          <w:rStyle w:val="8"/>
          <w:rFonts w:hint="eastAsia" w:ascii="仿宋_GB2312" w:hAnsi="楷体" w:eastAsia="仿宋_GB2312"/>
          <w:b w:val="0"/>
          <w:spacing w:val="-4"/>
          <w:sz w:val="32"/>
          <w:szCs w:val="32"/>
        </w:rPr>
        <w:t>％，其中：工资福利支出1181</w:t>
      </w:r>
      <w:r>
        <w:rPr>
          <w:rStyle w:val="8"/>
          <w:rFonts w:hint="eastAsia" w:ascii="仿宋_GB2312" w:hAnsi="楷体" w:eastAsia="仿宋_GB2312"/>
          <w:b w:val="0"/>
          <w:spacing w:val="-4"/>
          <w:sz w:val="32"/>
          <w:szCs w:val="32"/>
          <w:lang w:val="en-US" w:eastAsia="zh-CN"/>
        </w:rPr>
        <w:t>.80</w:t>
      </w:r>
      <w:r>
        <w:rPr>
          <w:rStyle w:val="8"/>
          <w:rFonts w:hint="eastAsia" w:ascii="仿宋_GB2312" w:hAnsi="楷体" w:eastAsia="仿宋_GB2312"/>
          <w:b w:val="0"/>
          <w:spacing w:val="-4"/>
          <w:sz w:val="32"/>
          <w:szCs w:val="32"/>
        </w:rPr>
        <w:t>万元、商品和服务支出109</w:t>
      </w:r>
      <w:r>
        <w:rPr>
          <w:rStyle w:val="8"/>
          <w:rFonts w:hint="eastAsia" w:ascii="仿宋_GB2312" w:hAnsi="楷体" w:eastAsia="仿宋_GB2312"/>
          <w:b w:val="0"/>
          <w:spacing w:val="-4"/>
          <w:sz w:val="32"/>
          <w:szCs w:val="32"/>
          <w:lang w:val="en-US" w:eastAsia="zh-CN"/>
        </w:rPr>
        <w:t>.80</w:t>
      </w:r>
      <w:r>
        <w:rPr>
          <w:rStyle w:val="8"/>
          <w:rFonts w:hint="eastAsia" w:ascii="仿宋_GB2312" w:hAnsi="楷体" w:eastAsia="仿宋_GB2312"/>
          <w:b w:val="0"/>
          <w:spacing w:val="-4"/>
          <w:sz w:val="32"/>
          <w:szCs w:val="32"/>
        </w:rPr>
        <w:t>万元、对个人和家庭的补助185</w:t>
      </w:r>
      <w:r>
        <w:rPr>
          <w:rStyle w:val="8"/>
          <w:rFonts w:hint="eastAsia" w:ascii="仿宋_GB2312" w:hAnsi="楷体" w:eastAsia="仿宋_GB2312"/>
          <w:b w:val="0"/>
          <w:spacing w:val="-4"/>
          <w:sz w:val="32"/>
          <w:szCs w:val="32"/>
          <w:lang w:val="en-US" w:eastAsia="zh-CN"/>
        </w:rPr>
        <w:t>.</w:t>
      </w:r>
      <w:r>
        <w:rPr>
          <w:rStyle w:val="8"/>
          <w:rFonts w:hint="eastAsia" w:ascii="仿宋_GB2312" w:hAnsi="楷体" w:eastAsia="仿宋_GB2312"/>
          <w:b w:val="0"/>
          <w:spacing w:val="-4"/>
          <w:sz w:val="32"/>
          <w:szCs w:val="32"/>
        </w:rPr>
        <w:t>41万元。</w:t>
      </w:r>
    </w:p>
    <w:p>
      <w:pPr>
        <w:spacing w:line="560" w:lineRule="exact"/>
        <w:ind w:firstLine="627" w:firstLineChars="200"/>
        <w:rPr>
          <w:rStyle w:val="8"/>
          <w:rFonts w:hint="eastAsia" w:ascii="仿宋_GB2312" w:hAnsi="楷体" w:eastAsia="仿宋_GB2312"/>
          <w:b w:val="0"/>
          <w:spacing w:val="-4"/>
          <w:sz w:val="32"/>
          <w:szCs w:val="32"/>
        </w:rPr>
      </w:pPr>
      <w:r>
        <w:rPr>
          <w:rStyle w:val="8"/>
          <w:rFonts w:hint="eastAsia" w:ascii="仿宋_GB2312" w:hAnsi="楷体" w:eastAsia="仿宋_GB2312"/>
          <w:bCs w:val="0"/>
          <w:spacing w:val="-4"/>
          <w:sz w:val="32"/>
          <w:szCs w:val="32"/>
          <w:lang w:val="en-US" w:eastAsia="zh-CN"/>
        </w:rPr>
        <w:t>2</w:t>
      </w:r>
      <w:r>
        <w:rPr>
          <w:rStyle w:val="8"/>
          <w:rFonts w:hint="eastAsia" w:ascii="仿宋_GB2312" w:hAnsi="楷体" w:eastAsia="仿宋_GB2312"/>
          <w:bCs w:val="0"/>
          <w:spacing w:val="-4"/>
          <w:sz w:val="32"/>
          <w:szCs w:val="32"/>
        </w:rPr>
        <w:t>.基本支出</w:t>
      </w:r>
      <w:r>
        <w:rPr>
          <w:rStyle w:val="8"/>
          <w:rFonts w:hint="eastAsia" w:ascii="仿宋_GB2312" w:hAnsi="楷体" w:eastAsia="仿宋_GB2312"/>
          <w:bCs w:val="0"/>
          <w:spacing w:val="-4"/>
          <w:sz w:val="32"/>
          <w:szCs w:val="32"/>
          <w:lang w:val="en-US" w:eastAsia="zh-CN"/>
        </w:rPr>
        <w:t>管理</w:t>
      </w:r>
      <w:r>
        <w:rPr>
          <w:rStyle w:val="8"/>
          <w:rFonts w:hint="eastAsia" w:ascii="仿宋_GB2312" w:hAnsi="楷体" w:eastAsia="仿宋_GB2312"/>
          <w:bCs w:val="0"/>
          <w:spacing w:val="-4"/>
          <w:sz w:val="32"/>
          <w:szCs w:val="32"/>
        </w:rPr>
        <w:t>情况</w:t>
      </w:r>
    </w:p>
    <w:p>
      <w:pPr>
        <w:spacing w:line="560" w:lineRule="exact"/>
        <w:ind w:firstLine="624" w:firstLineChars="200"/>
        <w:rPr>
          <w:sz w:val="32"/>
          <w:szCs w:val="32"/>
        </w:rPr>
      </w:pPr>
      <w:r>
        <w:rPr>
          <w:rStyle w:val="8"/>
          <w:rFonts w:hint="eastAsia" w:ascii="仿宋_GB2312" w:hAnsi="楷体" w:eastAsia="仿宋_GB2312"/>
          <w:b w:val="0"/>
          <w:spacing w:val="-4"/>
          <w:sz w:val="32"/>
          <w:szCs w:val="32"/>
        </w:rPr>
        <w:t>基本支出严格按照财务管理制度执行。人员工资由相关部门逐个审核，按月申报及发放。基本公用经费主要用于支付单位日常的办公费、</w:t>
      </w:r>
      <w:r>
        <w:rPr>
          <w:rStyle w:val="8"/>
          <w:rFonts w:hint="eastAsia" w:ascii="仿宋_GB2312" w:hAnsi="楷体" w:eastAsia="仿宋_GB2312"/>
          <w:b w:val="0"/>
          <w:spacing w:val="-4"/>
          <w:sz w:val="32"/>
          <w:szCs w:val="32"/>
          <w:lang w:val="en-US" w:eastAsia="zh-CN"/>
        </w:rPr>
        <w:t>水费、电费、取暖费、</w:t>
      </w:r>
      <w:r>
        <w:rPr>
          <w:rStyle w:val="8"/>
          <w:rFonts w:hint="eastAsia" w:ascii="仿宋_GB2312" w:hAnsi="楷体" w:eastAsia="仿宋_GB2312"/>
          <w:b w:val="0"/>
          <w:spacing w:val="-4"/>
          <w:sz w:val="32"/>
          <w:szCs w:val="32"/>
        </w:rPr>
        <w:t>邮电费、差旅费、维修（护）费、</w:t>
      </w:r>
      <w:r>
        <w:rPr>
          <w:rStyle w:val="8"/>
          <w:rFonts w:hint="eastAsia" w:ascii="仿宋_GB2312" w:hAnsi="楷体" w:eastAsia="仿宋_GB2312"/>
          <w:b w:val="0"/>
          <w:spacing w:val="-4"/>
          <w:sz w:val="32"/>
          <w:szCs w:val="32"/>
          <w:lang w:val="en-US" w:eastAsia="zh-CN"/>
        </w:rPr>
        <w:t>公务用车</w:t>
      </w:r>
      <w:r>
        <w:rPr>
          <w:rStyle w:val="8"/>
          <w:rFonts w:hint="eastAsia" w:ascii="仿宋_GB2312" w:hAnsi="楷体" w:eastAsia="仿宋_GB2312"/>
          <w:b w:val="0"/>
          <w:spacing w:val="-4"/>
          <w:sz w:val="32"/>
          <w:szCs w:val="32"/>
        </w:rPr>
        <w:t>运行维护费等。公务用车运行维护费主要用于单位车辆加油、维修及购买车辆保险。</w:t>
      </w:r>
    </w:p>
    <w:p>
      <w:pPr>
        <w:numPr>
          <w:ilvl w:val="0"/>
          <w:numId w:val="1"/>
        </w:numPr>
        <w:spacing w:line="560" w:lineRule="exact"/>
        <w:ind w:firstLine="627" w:firstLineChars="200"/>
        <w:rPr>
          <w:rFonts w:hint="eastAsia" w:ascii="仿宋_GB2312" w:hAnsi="楷体" w:eastAsia="仿宋_GB2312"/>
          <w:b/>
          <w:spacing w:val="-4"/>
          <w:sz w:val="32"/>
          <w:szCs w:val="32"/>
        </w:rPr>
      </w:pPr>
      <w:r>
        <w:rPr>
          <w:rFonts w:hint="eastAsia" w:ascii="仿宋_GB2312" w:hAnsi="楷体" w:eastAsia="仿宋_GB2312"/>
          <w:b/>
          <w:spacing w:val="-4"/>
          <w:sz w:val="32"/>
          <w:szCs w:val="32"/>
          <w:lang w:val="en-US" w:eastAsia="zh-CN"/>
        </w:rPr>
        <w:t>项目</w:t>
      </w:r>
      <w:r>
        <w:rPr>
          <w:rFonts w:hint="eastAsia" w:ascii="仿宋_GB2312" w:hAnsi="楷体" w:eastAsia="仿宋_GB2312"/>
          <w:b/>
          <w:spacing w:val="-4"/>
          <w:sz w:val="32"/>
          <w:szCs w:val="32"/>
        </w:rPr>
        <w:t>专项支出</w:t>
      </w:r>
      <w:r>
        <w:rPr>
          <w:rFonts w:hint="eastAsia" w:ascii="仿宋_GB2312" w:hAnsi="楷体" w:eastAsia="仿宋_GB2312"/>
          <w:b/>
          <w:spacing w:val="-4"/>
          <w:sz w:val="32"/>
          <w:szCs w:val="32"/>
          <w:lang w:val="en-US" w:eastAsia="zh-CN"/>
        </w:rPr>
        <w:t>投入、</w:t>
      </w:r>
      <w:r>
        <w:rPr>
          <w:rFonts w:hint="eastAsia" w:ascii="仿宋_GB2312" w:hAnsi="楷体" w:eastAsia="仿宋_GB2312"/>
          <w:b/>
          <w:spacing w:val="-4"/>
          <w:sz w:val="32"/>
          <w:szCs w:val="32"/>
        </w:rPr>
        <w:t>管理和使用情况</w:t>
      </w:r>
    </w:p>
    <w:p>
      <w:pPr>
        <w:spacing w:line="560" w:lineRule="exact"/>
        <w:ind w:firstLine="627" w:firstLineChars="200"/>
        <w:rPr>
          <w:rStyle w:val="8"/>
          <w:rFonts w:hint="eastAsia" w:ascii="仿宋_GB2312" w:hAnsi="楷体" w:eastAsia="仿宋_GB2312"/>
          <w:b w:val="0"/>
          <w:spacing w:val="-4"/>
          <w:sz w:val="32"/>
          <w:szCs w:val="32"/>
        </w:rPr>
      </w:pPr>
      <w:r>
        <w:rPr>
          <w:rStyle w:val="8"/>
          <w:rFonts w:hint="eastAsia" w:ascii="仿宋_GB2312" w:hAnsi="楷体" w:eastAsia="仿宋_GB2312"/>
          <w:bCs w:val="0"/>
          <w:spacing w:val="-4"/>
          <w:sz w:val="32"/>
          <w:szCs w:val="32"/>
        </w:rPr>
        <w:t>1.</w:t>
      </w:r>
      <w:r>
        <w:rPr>
          <w:rStyle w:val="8"/>
          <w:rFonts w:hint="eastAsia" w:ascii="仿宋_GB2312" w:hAnsi="楷体" w:eastAsia="仿宋_GB2312"/>
          <w:bCs w:val="0"/>
          <w:spacing w:val="-4"/>
          <w:sz w:val="32"/>
          <w:szCs w:val="32"/>
          <w:lang w:val="en-US" w:eastAsia="zh-CN"/>
        </w:rPr>
        <w:t>项目</w:t>
      </w:r>
      <w:r>
        <w:rPr>
          <w:rStyle w:val="8"/>
          <w:rFonts w:hint="eastAsia" w:ascii="仿宋_GB2312" w:hAnsi="楷体" w:eastAsia="仿宋_GB2312"/>
          <w:bCs w:val="0"/>
          <w:spacing w:val="-4"/>
          <w:sz w:val="32"/>
          <w:szCs w:val="32"/>
        </w:rPr>
        <w:t>专项</w:t>
      </w:r>
      <w:r>
        <w:rPr>
          <w:rStyle w:val="8"/>
          <w:rFonts w:hint="eastAsia" w:ascii="仿宋_GB2312" w:hAnsi="楷体" w:eastAsia="仿宋_GB2312"/>
          <w:bCs w:val="0"/>
          <w:spacing w:val="-4"/>
          <w:sz w:val="32"/>
          <w:szCs w:val="32"/>
          <w:lang w:val="en-US" w:eastAsia="zh-CN"/>
        </w:rPr>
        <w:t>支出投入和</w:t>
      </w:r>
      <w:r>
        <w:rPr>
          <w:rStyle w:val="8"/>
          <w:rFonts w:hint="eastAsia" w:ascii="仿宋_GB2312" w:hAnsi="楷体" w:eastAsia="仿宋_GB2312"/>
          <w:bCs w:val="0"/>
          <w:spacing w:val="-4"/>
          <w:sz w:val="32"/>
          <w:szCs w:val="32"/>
        </w:rPr>
        <w:t>使用情况</w:t>
      </w:r>
    </w:p>
    <w:p>
      <w:pPr>
        <w:spacing w:line="560" w:lineRule="exact"/>
        <w:ind w:firstLine="624" w:firstLineChars="200"/>
        <w:rPr>
          <w:rStyle w:val="8"/>
          <w:rFonts w:hint="eastAsia" w:ascii="仿宋_GB2312" w:hAnsi="楷体" w:eastAsia="仿宋_GB2312"/>
          <w:b w:val="0"/>
          <w:spacing w:val="-4"/>
          <w:sz w:val="32"/>
          <w:szCs w:val="32"/>
        </w:rPr>
      </w:pPr>
      <w:r>
        <w:rPr>
          <w:rStyle w:val="8"/>
          <w:rFonts w:hint="eastAsia" w:ascii="仿宋_GB2312" w:hAnsi="楷体" w:eastAsia="仿宋_GB2312" w:cs="Times New Roman"/>
          <w:b w:val="0"/>
          <w:spacing w:val="-4"/>
          <w:sz w:val="32"/>
          <w:szCs w:val="32"/>
        </w:rPr>
        <w:t>202</w:t>
      </w:r>
      <w:r>
        <w:rPr>
          <w:rStyle w:val="8"/>
          <w:rFonts w:hint="eastAsia" w:ascii="仿宋_GB2312" w:hAnsi="楷体" w:eastAsia="仿宋_GB2312" w:cs="Times New Roman"/>
          <w:b w:val="0"/>
          <w:spacing w:val="-4"/>
          <w:sz w:val="32"/>
          <w:szCs w:val="32"/>
          <w:lang w:val="en-US" w:eastAsia="zh-CN"/>
        </w:rPr>
        <w:t>3</w:t>
      </w:r>
      <w:r>
        <w:rPr>
          <w:rStyle w:val="8"/>
          <w:rFonts w:hint="eastAsia" w:ascii="仿宋_GB2312" w:hAnsi="楷体" w:eastAsia="仿宋_GB2312" w:cs="Times New Roman"/>
          <w:b w:val="0"/>
          <w:spacing w:val="-4"/>
          <w:sz w:val="32"/>
          <w:szCs w:val="32"/>
        </w:rPr>
        <w:t>年专项项目年初预算</w:t>
      </w:r>
      <w:r>
        <w:rPr>
          <w:rStyle w:val="8"/>
          <w:rFonts w:hint="eastAsia" w:ascii="仿宋_GB2312" w:hAnsi="楷体" w:eastAsia="仿宋_GB2312" w:cs="Times New Roman"/>
          <w:b w:val="0"/>
          <w:spacing w:val="-4"/>
          <w:sz w:val="32"/>
          <w:szCs w:val="32"/>
          <w:lang w:val="en-US" w:eastAsia="zh-CN"/>
        </w:rPr>
        <w:t>368.10</w:t>
      </w:r>
      <w:r>
        <w:rPr>
          <w:rStyle w:val="8"/>
          <w:rFonts w:hint="eastAsia" w:ascii="仿宋_GB2312" w:hAnsi="楷体" w:eastAsia="仿宋_GB2312" w:cs="Times New Roman"/>
          <w:b w:val="0"/>
          <w:spacing w:val="-4"/>
          <w:sz w:val="32"/>
          <w:szCs w:val="32"/>
        </w:rPr>
        <w:t>万元，全年预算总投入435</w:t>
      </w:r>
      <w:r>
        <w:rPr>
          <w:rStyle w:val="8"/>
          <w:rFonts w:hint="eastAsia" w:ascii="仿宋_GB2312" w:hAnsi="楷体" w:eastAsia="仿宋_GB2312" w:cs="Times New Roman"/>
          <w:b w:val="0"/>
          <w:spacing w:val="-4"/>
          <w:sz w:val="32"/>
          <w:szCs w:val="32"/>
          <w:lang w:val="en-US" w:eastAsia="zh-CN"/>
        </w:rPr>
        <w:t>.</w:t>
      </w:r>
      <w:r>
        <w:rPr>
          <w:rStyle w:val="8"/>
          <w:rFonts w:hint="eastAsia" w:ascii="仿宋_GB2312" w:hAnsi="楷体" w:eastAsia="仿宋_GB2312" w:cs="Times New Roman"/>
          <w:b w:val="0"/>
          <w:spacing w:val="-4"/>
          <w:sz w:val="32"/>
          <w:szCs w:val="32"/>
        </w:rPr>
        <w:t>9</w:t>
      </w:r>
      <w:r>
        <w:rPr>
          <w:rStyle w:val="8"/>
          <w:rFonts w:hint="eastAsia" w:ascii="仿宋_GB2312" w:hAnsi="楷体" w:eastAsia="仿宋_GB2312" w:cs="Times New Roman"/>
          <w:b w:val="0"/>
          <w:spacing w:val="-4"/>
          <w:sz w:val="32"/>
          <w:szCs w:val="32"/>
          <w:lang w:val="en-US" w:eastAsia="zh-CN"/>
        </w:rPr>
        <w:t>6</w:t>
      </w:r>
      <w:r>
        <w:rPr>
          <w:rStyle w:val="8"/>
          <w:rFonts w:hint="eastAsia" w:ascii="仿宋_GB2312" w:hAnsi="楷体" w:eastAsia="仿宋_GB2312" w:cs="Times New Roman"/>
          <w:b w:val="0"/>
          <w:spacing w:val="-4"/>
          <w:sz w:val="32"/>
          <w:szCs w:val="32"/>
        </w:rPr>
        <w:t>万元，全年实际支出375</w:t>
      </w:r>
      <w:r>
        <w:rPr>
          <w:rStyle w:val="8"/>
          <w:rFonts w:hint="eastAsia" w:ascii="仿宋_GB2312" w:hAnsi="楷体" w:eastAsia="仿宋_GB2312" w:cs="Times New Roman"/>
          <w:b w:val="0"/>
          <w:spacing w:val="-4"/>
          <w:sz w:val="32"/>
          <w:szCs w:val="32"/>
          <w:lang w:val="en-US" w:eastAsia="zh-CN"/>
        </w:rPr>
        <w:t>.</w:t>
      </w:r>
      <w:r>
        <w:rPr>
          <w:rStyle w:val="8"/>
          <w:rFonts w:hint="eastAsia" w:ascii="仿宋_GB2312" w:hAnsi="楷体" w:eastAsia="仿宋_GB2312" w:cs="Times New Roman"/>
          <w:b w:val="0"/>
          <w:spacing w:val="-4"/>
          <w:sz w:val="32"/>
          <w:szCs w:val="32"/>
        </w:rPr>
        <w:t>98万元，资金执行率</w:t>
      </w:r>
      <w:r>
        <w:rPr>
          <w:rStyle w:val="8"/>
          <w:rFonts w:hint="eastAsia" w:ascii="仿宋_GB2312" w:hAnsi="楷体" w:eastAsia="仿宋_GB2312" w:cs="Times New Roman"/>
          <w:b w:val="0"/>
          <w:spacing w:val="-4"/>
          <w:sz w:val="32"/>
          <w:szCs w:val="32"/>
          <w:lang w:val="en-US" w:eastAsia="zh-CN"/>
        </w:rPr>
        <w:t>86.24</w:t>
      </w:r>
      <w:r>
        <w:rPr>
          <w:rStyle w:val="8"/>
          <w:rFonts w:hint="eastAsia" w:ascii="仿宋_GB2312" w:hAnsi="楷体" w:eastAsia="仿宋_GB2312" w:cs="Times New Roman"/>
          <w:b w:val="0"/>
          <w:spacing w:val="-4"/>
          <w:sz w:val="32"/>
          <w:szCs w:val="32"/>
        </w:rPr>
        <w:t>%，占总支出的</w:t>
      </w:r>
      <w:r>
        <w:rPr>
          <w:rStyle w:val="8"/>
          <w:rFonts w:hint="eastAsia" w:ascii="仿宋_GB2312" w:hAnsi="楷体" w:eastAsia="仿宋_GB2312" w:cs="Times New Roman"/>
          <w:b w:val="0"/>
          <w:spacing w:val="-4"/>
          <w:sz w:val="32"/>
          <w:szCs w:val="32"/>
          <w:lang w:val="en-US" w:eastAsia="zh-CN"/>
        </w:rPr>
        <w:t>20.29</w:t>
      </w:r>
      <w:r>
        <w:rPr>
          <w:rStyle w:val="8"/>
          <w:rFonts w:hint="eastAsia" w:ascii="仿宋_GB2312" w:hAnsi="楷体" w:eastAsia="仿宋_GB2312" w:cs="Times New Roman"/>
          <w:b w:val="0"/>
          <w:spacing w:val="-4"/>
          <w:sz w:val="32"/>
          <w:szCs w:val="32"/>
        </w:rPr>
        <w:t>％，其中</w:t>
      </w:r>
      <w:r>
        <w:rPr>
          <w:rStyle w:val="8"/>
          <w:rFonts w:hint="eastAsia" w:ascii="仿宋_GB2312" w:hAnsi="楷体" w:eastAsia="仿宋_GB2312"/>
          <w:b w:val="0"/>
          <w:spacing w:val="-4"/>
          <w:sz w:val="32"/>
          <w:szCs w:val="32"/>
        </w:rPr>
        <w:t>:本级安排财政资金364</w:t>
      </w:r>
      <w:r>
        <w:rPr>
          <w:rStyle w:val="8"/>
          <w:rFonts w:hint="eastAsia" w:ascii="仿宋_GB2312" w:hAnsi="楷体" w:eastAsia="仿宋_GB2312"/>
          <w:b w:val="0"/>
          <w:spacing w:val="-4"/>
          <w:sz w:val="32"/>
          <w:szCs w:val="32"/>
          <w:lang w:val="en-US" w:eastAsia="zh-CN"/>
        </w:rPr>
        <w:t>.</w:t>
      </w:r>
      <w:r>
        <w:rPr>
          <w:rStyle w:val="8"/>
          <w:rFonts w:hint="eastAsia" w:ascii="仿宋_GB2312" w:hAnsi="楷体" w:eastAsia="仿宋_GB2312"/>
          <w:b w:val="0"/>
          <w:spacing w:val="-4"/>
          <w:sz w:val="32"/>
          <w:szCs w:val="32"/>
        </w:rPr>
        <w:t>3</w:t>
      </w:r>
      <w:r>
        <w:rPr>
          <w:rStyle w:val="8"/>
          <w:rFonts w:hint="eastAsia" w:ascii="仿宋_GB2312" w:hAnsi="楷体" w:eastAsia="仿宋_GB2312"/>
          <w:b w:val="0"/>
          <w:spacing w:val="-4"/>
          <w:sz w:val="32"/>
          <w:szCs w:val="32"/>
          <w:lang w:val="en-US" w:eastAsia="zh-CN"/>
        </w:rPr>
        <w:t>7</w:t>
      </w:r>
      <w:r>
        <w:rPr>
          <w:rStyle w:val="8"/>
          <w:rFonts w:hint="eastAsia" w:ascii="仿宋_GB2312" w:hAnsi="楷体" w:eastAsia="仿宋_GB2312"/>
          <w:b w:val="0"/>
          <w:spacing w:val="-4"/>
          <w:sz w:val="32"/>
          <w:szCs w:val="32"/>
        </w:rPr>
        <w:t>万元,其他资金11</w:t>
      </w:r>
      <w:r>
        <w:rPr>
          <w:rStyle w:val="8"/>
          <w:rFonts w:hint="eastAsia" w:ascii="仿宋_GB2312" w:hAnsi="楷体" w:eastAsia="仿宋_GB2312"/>
          <w:b w:val="0"/>
          <w:spacing w:val="-4"/>
          <w:sz w:val="32"/>
          <w:szCs w:val="32"/>
          <w:lang w:val="en-US" w:eastAsia="zh-CN"/>
        </w:rPr>
        <w:t>.</w:t>
      </w:r>
      <w:r>
        <w:rPr>
          <w:rStyle w:val="8"/>
          <w:rFonts w:hint="eastAsia" w:ascii="仿宋_GB2312" w:hAnsi="楷体" w:eastAsia="仿宋_GB2312"/>
          <w:b w:val="0"/>
          <w:spacing w:val="-4"/>
          <w:sz w:val="32"/>
          <w:szCs w:val="32"/>
        </w:rPr>
        <w:t>61万元。</w:t>
      </w:r>
    </w:p>
    <w:p>
      <w:pPr>
        <w:spacing w:line="560" w:lineRule="exact"/>
        <w:ind w:firstLine="624" w:firstLineChars="200"/>
        <w:rPr>
          <w:rStyle w:val="8"/>
          <w:rFonts w:hint="eastAsia" w:ascii="仿宋_GB2312" w:hAnsi="楷体" w:eastAsia="仿宋_GB2312"/>
          <w:b w:val="0"/>
          <w:spacing w:val="-4"/>
          <w:sz w:val="32"/>
          <w:szCs w:val="32"/>
        </w:rPr>
      </w:pPr>
      <w:r>
        <w:rPr>
          <w:rStyle w:val="8"/>
          <w:rFonts w:hint="eastAsia" w:ascii="仿宋_GB2312" w:hAnsi="楷体" w:eastAsia="仿宋_GB2312"/>
          <w:b w:val="0"/>
          <w:spacing w:val="-4"/>
          <w:sz w:val="32"/>
          <w:szCs w:val="32"/>
        </w:rPr>
        <w:t>202</w:t>
      </w:r>
      <w:r>
        <w:rPr>
          <w:rStyle w:val="8"/>
          <w:rFonts w:hint="eastAsia" w:ascii="仿宋_GB2312" w:hAnsi="楷体" w:eastAsia="仿宋_GB2312"/>
          <w:b w:val="0"/>
          <w:spacing w:val="-4"/>
          <w:sz w:val="32"/>
          <w:szCs w:val="32"/>
          <w:lang w:val="en-US" w:eastAsia="zh-CN"/>
        </w:rPr>
        <w:t>3</w:t>
      </w:r>
      <w:r>
        <w:rPr>
          <w:rStyle w:val="8"/>
          <w:rFonts w:hint="eastAsia" w:ascii="仿宋_GB2312" w:hAnsi="楷体" w:eastAsia="仿宋_GB2312"/>
          <w:b w:val="0"/>
          <w:spacing w:val="-4"/>
          <w:sz w:val="32"/>
          <w:szCs w:val="32"/>
        </w:rPr>
        <w:t>年本部门单位共有</w:t>
      </w:r>
      <w:r>
        <w:rPr>
          <w:rStyle w:val="8"/>
          <w:rFonts w:hint="eastAsia" w:ascii="仿宋_GB2312" w:hAnsi="楷体" w:eastAsia="仿宋_GB2312"/>
          <w:b w:val="0"/>
          <w:spacing w:val="-4"/>
          <w:sz w:val="32"/>
          <w:szCs w:val="32"/>
          <w:lang w:val="en-US" w:eastAsia="zh-CN"/>
        </w:rPr>
        <w:t>3</w:t>
      </w:r>
      <w:r>
        <w:rPr>
          <w:rStyle w:val="8"/>
          <w:rFonts w:hint="eastAsia" w:ascii="仿宋_GB2312" w:hAnsi="楷体" w:eastAsia="仿宋_GB2312"/>
          <w:b w:val="0"/>
          <w:spacing w:val="-4"/>
          <w:sz w:val="32"/>
          <w:szCs w:val="32"/>
        </w:rPr>
        <w:t>个项目，其中</w:t>
      </w:r>
      <w:r>
        <w:rPr>
          <w:rStyle w:val="8"/>
          <w:rFonts w:hint="eastAsia" w:ascii="仿宋_GB2312" w:hAnsi="楷体" w:eastAsia="仿宋_GB2312"/>
          <w:b w:val="0"/>
          <w:spacing w:val="-4"/>
          <w:sz w:val="32"/>
          <w:szCs w:val="32"/>
          <w:lang w:val="en-US" w:eastAsia="zh-CN"/>
        </w:rPr>
        <w:t>3</w:t>
      </w:r>
      <w:r>
        <w:rPr>
          <w:rStyle w:val="8"/>
          <w:rFonts w:hint="eastAsia" w:ascii="仿宋_GB2312" w:hAnsi="楷体" w:eastAsia="仿宋_GB2312"/>
          <w:b w:val="0"/>
          <w:spacing w:val="-4"/>
          <w:sz w:val="32"/>
          <w:szCs w:val="32"/>
        </w:rPr>
        <w:t>个属经常性项目</w:t>
      </w:r>
      <w:r>
        <w:rPr>
          <w:rStyle w:val="8"/>
          <w:rFonts w:hint="eastAsia" w:ascii="仿宋_GB2312" w:hAnsi="楷体" w:eastAsia="仿宋_GB2312"/>
          <w:b w:val="0"/>
          <w:spacing w:val="-4"/>
          <w:sz w:val="32"/>
          <w:szCs w:val="32"/>
          <w:lang w:eastAsia="zh-CN"/>
        </w:rPr>
        <w:t>，</w:t>
      </w:r>
      <w:r>
        <w:rPr>
          <w:rStyle w:val="8"/>
          <w:rFonts w:hint="eastAsia" w:ascii="仿宋_GB2312" w:hAnsi="楷体" w:eastAsia="仿宋_GB2312"/>
          <w:b w:val="0"/>
          <w:spacing w:val="-4"/>
          <w:sz w:val="32"/>
          <w:szCs w:val="32"/>
        </w:rPr>
        <w:t>已完成项目</w:t>
      </w:r>
      <w:r>
        <w:rPr>
          <w:rStyle w:val="8"/>
          <w:rFonts w:hint="eastAsia" w:ascii="仿宋_GB2312" w:hAnsi="楷体" w:eastAsia="仿宋_GB2312"/>
          <w:b w:val="0"/>
          <w:spacing w:val="-4"/>
          <w:sz w:val="32"/>
          <w:szCs w:val="32"/>
          <w:lang w:val="en-US" w:eastAsia="zh-CN"/>
        </w:rPr>
        <w:t>3</w:t>
      </w:r>
      <w:r>
        <w:rPr>
          <w:rStyle w:val="8"/>
          <w:rFonts w:hint="eastAsia" w:ascii="仿宋_GB2312" w:hAnsi="楷体" w:eastAsia="仿宋_GB2312"/>
          <w:b w:val="0"/>
          <w:spacing w:val="-4"/>
          <w:sz w:val="32"/>
          <w:szCs w:val="32"/>
        </w:rPr>
        <w:t>个。</w:t>
      </w:r>
    </w:p>
    <w:p>
      <w:pPr>
        <w:spacing w:line="560" w:lineRule="exact"/>
        <w:ind w:firstLine="627" w:firstLineChars="200"/>
        <w:rPr>
          <w:rStyle w:val="8"/>
          <w:rFonts w:hint="eastAsia" w:ascii="仿宋_GB2312" w:hAnsi="楷体" w:eastAsia="仿宋_GB2312"/>
          <w:bCs w:val="0"/>
          <w:spacing w:val="-4"/>
          <w:sz w:val="32"/>
          <w:szCs w:val="32"/>
        </w:rPr>
      </w:pPr>
      <w:r>
        <w:rPr>
          <w:rStyle w:val="8"/>
          <w:rFonts w:hint="eastAsia" w:ascii="仿宋_GB2312" w:hAnsi="楷体" w:eastAsia="仿宋_GB2312"/>
          <w:bCs w:val="0"/>
          <w:spacing w:val="-4"/>
          <w:sz w:val="32"/>
          <w:szCs w:val="32"/>
        </w:rPr>
        <w:t>2.</w:t>
      </w:r>
      <w:r>
        <w:rPr>
          <w:rStyle w:val="8"/>
          <w:rFonts w:hint="eastAsia" w:ascii="仿宋_GB2312" w:hAnsi="楷体" w:eastAsia="仿宋_GB2312"/>
          <w:bCs w:val="0"/>
          <w:spacing w:val="-4"/>
          <w:sz w:val="32"/>
          <w:szCs w:val="32"/>
          <w:lang w:val="en-US" w:eastAsia="zh-CN"/>
        </w:rPr>
        <w:t>项目</w:t>
      </w:r>
      <w:r>
        <w:rPr>
          <w:rStyle w:val="8"/>
          <w:rFonts w:hint="eastAsia" w:ascii="仿宋_GB2312" w:hAnsi="楷体" w:eastAsia="仿宋_GB2312"/>
          <w:bCs w:val="0"/>
          <w:spacing w:val="-4"/>
          <w:sz w:val="32"/>
          <w:szCs w:val="32"/>
        </w:rPr>
        <w:t>专项</w:t>
      </w:r>
      <w:r>
        <w:rPr>
          <w:rStyle w:val="8"/>
          <w:rFonts w:hint="eastAsia" w:ascii="仿宋_GB2312" w:hAnsi="楷体" w:eastAsia="仿宋_GB2312"/>
          <w:bCs w:val="0"/>
          <w:spacing w:val="-4"/>
          <w:sz w:val="32"/>
          <w:szCs w:val="32"/>
          <w:lang w:val="en-US" w:eastAsia="zh-CN"/>
        </w:rPr>
        <w:t>支出</w:t>
      </w:r>
      <w:r>
        <w:rPr>
          <w:rStyle w:val="8"/>
          <w:rFonts w:hint="eastAsia" w:ascii="仿宋_GB2312" w:hAnsi="楷体" w:eastAsia="仿宋_GB2312"/>
          <w:bCs w:val="0"/>
          <w:spacing w:val="-4"/>
          <w:sz w:val="32"/>
          <w:szCs w:val="32"/>
        </w:rPr>
        <w:t>管理情况</w:t>
      </w:r>
    </w:p>
    <w:p>
      <w:pPr>
        <w:spacing w:line="560" w:lineRule="exact"/>
        <w:ind w:firstLine="624" w:firstLineChars="200"/>
        <w:rPr>
          <w:rStyle w:val="8"/>
          <w:rFonts w:ascii="仿宋_GB2312" w:hAnsi="楷体" w:eastAsia="仿宋_GB2312"/>
          <w:b w:val="0"/>
          <w:spacing w:val="-4"/>
          <w:sz w:val="32"/>
          <w:szCs w:val="32"/>
        </w:rPr>
      </w:pPr>
      <w:r>
        <w:rPr>
          <w:rStyle w:val="8"/>
          <w:rFonts w:hint="eastAsia" w:ascii="仿宋_GB2312" w:hAnsi="楷体" w:eastAsia="仿宋_GB2312"/>
          <w:b w:val="0"/>
          <w:spacing w:val="-4"/>
          <w:sz w:val="32"/>
          <w:szCs w:val="32"/>
        </w:rPr>
        <w:t>为规范专项资金使用，提高专项资金使用效益，我部门主要采取四项措施。一是</w:t>
      </w:r>
      <w:r>
        <w:rPr>
          <w:rStyle w:val="8"/>
          <w:rFonts w:hint="eastAsia" w:ascii="仿宋_GB2312" w:hAnsi="楷体" w:eastAsia="仿宋_GB2312"/>
          <w:b w:val="0"/>
          <w:spacing w:val="-4"/>
          <w:sz w:val="32"/>
          <w:szCs w:val="32"/>
          <w:lang w:val="en-US" w:eastAsia="zh-CN"/>
        </w:rPr>
        <w:t>严格预算执行</w:t>
      </w:r>
      <w:r>
        <w:rPr>
          <w:rStyle w:val="8"/>
          <w:rFonts w:hint="eastAsia" w:ascii="仿宋_GB2312" w:hAnsi="楷体" w:eastAsia="仿宋_GB2312"/>
          <w:b w:val="0"/>
          <w:spacing w:val="-4"/>
          <w:sz w:val="32"/>
          <w:szCs w:val="32"/>
        </w:rPr>
        <w:t>；二是</w:t>
      </w:r>
      <w:r>
        <w:rPr>
          <w:rStyle w:val="8"/>
          <w:rFonts w:hint="eastAsia" w:ascii="仿宋_GB2312" w:hAnsi="楷体" w:eastAsia="仿宋_GB2312"/>
          <w:b w:val="0"/>
          <w:spacing w:val="-4"/>
          <w:sz w:val="32"/>
          <w:szCs w:val="32"/>
          <w:lang w:val="en-US" w:eastAsia="zh-CN"/>
        </w:rPr>
        <w:t>做好项目的跟踪监控</w:t>
      </w:r>
      <w:r>
        <w:rPr>
          <w:rStyle w:val="8"/>
          <w:rFonts w:hint="eastAsia" w:ascii="仿宋_GB2312" w:hAnsi="楷体" w:eastAsia="仿宋_GB2312"/>
          <w:b w:val="0"/>
          <w:spacing w:val="-4"/>
          <w:sz w:val="32"/>
          <w:szCs w:val="32"/>
        </w:rPr>
        <w:t>；</w:t>
      </w:r>
      <w:r>
        <w:rPr>
          <w:rStyle w:val="8"/>
          <w:rFonts w:hint="eastAsia" w:ascii="仿宋_GB2312" w:hAnsi="楷体" w:eastAsia="仿宋_GB2312"/>
          <w:b w:val="0"/>
          <w:spacing w:val="-4"/>
          <w:sz w:val="32"/>
          <w:szCs w:val="32"/>
          <w:lang w:val="en-US" w:eastAsia="zh-CN"/>
        </w:rPr>
        <w:t>三</w:t>
      </w:r>
      <w:r>
        <w:rPr>
          <w:rStyle w:val="8"/>
          <w:rFonts w:hint="eastAsia" w:ascii="仿宋_GB2312" w:hAnsi="楷体" w:eastAsia="仿宋_GB2312"/>
          <w:b w:val="0"/>
          <w:spacing w:val="-4"/>
          <w:sz w:val="32"/>
          <w:szCs w:val="32"/>
        </w:rPr>
        <w:t>是认真组织项目验收。切实确保专项资金都做到了专款专用。专项资金的使用符合国家法规和财务管理制度，专项资金拨付有完整的审批程序和手续，符合项目预算批复或合同规定的用途，不存在截留、挤占、挪用、虚列支出等情况。</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三、部门单位整体支出绩效分析</w:t>
      </w:r>
    </w:p>
    <w:p>
      <w:pPr>
        <w:spacing w:line="540" w:lineRule="exact"/>
        <w:ind w:firstLine="624" w:firstLineChars="200"/>
        <w:rPr>
          <w:rStyle w:val="8"/>
          <w:rFonts w:ascii="仿宋_GB2312" w:hAnsi="宋体" w:eastAsia="仿宋_GB2312"/>
          <w:b w:val="0"/>
          <w:bCs w:val="0"/>
          <w:spacing w:val="-4"/>
          <w:sz w:val="32"/>
          <w:szCs w:val="32"/>
        </w:rPr>
      </w:pPr>
      <w:r>
        <w:rPr>
          <w:rStyle w:val="8"/>
          <w:rFonts w:hint="eastAsia" w:ascii="仿宋_GB2312" w:hAnsi="宋体" w:eastAsia="仿宋_GB2312"/>
          <w:b w:val="0"/>
          <w:bCs w:val="0"/>
          <w:spacing w:val="-4"/>
          <w:sz w:val="32"/>
          <w:szCs w:val="32"/>
        </w:rPr>
        <w:t>我部门整体绩效目标共设置一级指标</w:t>
      </w:r>
      <w:r>
        <w:rPr>
          <w:rStyle w:val="8"/>
          <w:rFonts w:hint="eastAsia" w:ascii="仿宋_GB2312" w:hAnsi="宋体" w:eastAsia="仿宋_GB2312"/>
          <w:b w:val="0"/>
          <w:bCs w:val="0"/>
          <w:spacing w:val="-4"/>
          <w:sz w:val="32"/>
          <w:szCs w:val="32"/>
          <w:lang w:val="en-US" w:eastAsia="zh-CN"/>
        </w:rPr>
        <w:t>2</w:t>
      </w:r>
      <w:r>
        <w:rPr>
          <w:rStyle w:val="8"/>
          <w:rFonts w:hint="eastAsia" w:ascii="仿宋_GB2312" w:hAnsi="宋体" w:eastAsia="仿宋_GB2312"/>
          <w:b w:val="0"/>
          <w:bCs w:val="0"/>
          <w:spacing w:val="-4"/>
          <w:sz w:val="32"/>
          <w:szCs w:val="32"/>
        </w:rPr>
        <w:t>个，二级指标</w:t>
      </w:r>
      <w:r>
        <w:rPr>
          <w:rStyle w:val="8"/>
          <w:rFonts w:hint="eastAsia" w:ascii="仿宋_GB2312" w:hAnsi="宋体" w:eastAsia="仿宋_GB2312"/>
          <w:b w:val="0"/>
          <w:bCs w:val="0"/>
          <w:spacing w:val="-4"/>
          <w:sz w:val="32"/>
          <w:szCs w:val="32"/>
          <w:lang w:val="en-US" w:eastAsia="zh-CN"/>
        </w:rPr>
        <w:t>2</w:t>
      </w:r>
      <w:r>
        <w:rPr>
          <w:rStyle w:val="8"/>
          <w:rFonts w:hint="eastAsia" w:ascii="仿宋_GB2312" w:hAnsi="宋体" w:eastAsia="仿宋_GB2312"/>
          <w:b w:val="0"/>
          <w:bCs w:val="0"/>
          <w:spacing w:val="-4"/>
          <w:sz w:val="32"/>
          <w:szCs w:val="32"/>
        </w:rPr>
        <w:t>个，三级指标</w:t>
      </w:r>
      <w:r>
        <w:rPr>
          <w:rStyle w:val="8"/>
          <w:rFonts w:hint="eastAsia" w:ascii="仿宋_GB2312" w:hAnsi="宋体" w:eastAsia="仿宋_GB2312"/>
          <w:b w:val="0"/>
          <w:bCs w:val="0"/>
          <w:spacing w:val="-4"/>
          <w:sz w:val="32"/>
          <w:szCs w:val="32"/>
          <w:lang w:val="en-US" w:eastAsia="zh-CN"/>
        </w:rPr>
        <w:t>2</w:t>
      </w:r>
      <w:r>
        <w:rPr>
          <w:rStyle w:val="8"/>
          <w:rFonts w:hint="eastAsia" w:ascii="仿宋_GB2312" w:hAnsi="宋体" w:eastAsia="仿宋_GB2312"/>
          <w:b w:val="0"/>
          <w:bCs w:val="0"/>
          <w:spacing w:val="-4"/>
          <w:sz w:val="32"/>
          <w:szCs w:val="32"/>
        </w:rPr>
        <w:t>个，详细说明如下：</w:t>
      </w:r>
    </w:p>
    <w:p>
      <w:pPr>
        <w:tabs>
          <w:tab w:val="left" w:pos="4462"/>
        </w:tabs>
        <w:spacing w:line="540" w:lineRule="exact"/>
        <w:ind w:firstLine="567" w:firstLineChars="181"/>
        <w:rPr>
          <w:rStyle w:val="8"/>
          <w:rFonts w:ascii="楷体" w:hAnsi="楷体" w:eastAsia="楷体" w:cs="楷体"/>
          <w:bCs w:val="0"/>
          <w:spacing w:val="-4"/>
          <w:sz w:val="32"/>
          <w:szCs w:val="32"/>
        </w:rPr>
      </w:pPr>
      <w:r>
        <w:rPr>
          <w:rStyle w:val="8"/>
          <w:rFonts w:hint="eastAsia" w:ascii="楷体" w:hAnsi="楷体" w:eastAsia="楷体" w:cs="楷体"/>
          <w:bCs w:val="0"/>
          <w:spacing w:val="-4"/>
          <w:sz w:val="32"/>
          <w:szCs w:val="32"/>
        </w:rPr>
        <w:t>（一）指标一：运行成本</w:t>
      </w:r>
      <w:r>
        <w:rPr>
          <w:rStyle w:val="8"/>
          <w:rFonts w:ascii="楷体" w:hAnsi="楷体" w:eastAsia="楷体" w:cs="楷体"/>
          <w:bCs w:val="0"/>
          <w:spacing w:val="-4"/>
          <w:sz w:val="32"/>
          <w:szCs w:val="32"/>
        </w:rPr>
        <w:tab/>
      </w:r>
    </w:p>
    <w:p>
      <w:pPr>
        <w:snapToGrid w:val="0"/>
        <w:spacing w:line="540" w:lineRule="exact"/>
        <w:ind w:firstLine="627" w:firstLineChars="200"/>
        <w:rPr>
          <w:rStyle w:val="8"/>
          <w:rFonts w:hint="eastAsia" w:ascii="仿宋_GB2312" w:hAnsi="宋体" w:eastAsia="仿宋_GB2312"/>
          <w:spacing w:val="-4"/>
          <w:sz w:val="32"/>
          <w:szCs w:val="32"/>
        </w:rPr>
      </w:pPr>
      <w:r>
        <w:rPr>
          <w:rStyle w:val="8"/>
          <w:rFonts w:hint="eastAsia" w:ascii="仿宋_GB2312" w:hAnsi="宋体" w:eastAsia="仿宋_GB2312"/>
          <w:spacing w:val="-4"/>
          <w:sz w:val="32"/>
          <w:szCs w:val="32"/>
        </w:rPr>
        <w:t>1.数量指标：</w:t>
      </w:r>
    </w:p>
    <w:p>
      <w:pPr>
        <w:snapToGrid w:val="0"/>
        <w:spacing w:line="540" w:lineRule="exact"/>
        <w:ind w:firstLine="624" w:firstLineChars="200"/>
        <w:rPr>
          <w:rStyle w:val="8"/>
          <w:rFonts w:hint="eastAsia" w:ascii="仿宋_GB2312" w:hAnsi="楷体" w:eastAsia="仿宋_GB2312" w:cs="Times New Roman"/>
          <w:b w:val="0"/>
          <w:color w:val="FF0000"/>
          <w:spacing w:val="-4"/>
          <w:sz w:val="32"/>
          <w:szCs w:val="32"/>
        </w:rPr>
      </w:pPr>
      <w:r>
        <w:rPr>
          <w:rStyle w:val="8"/>
          <w:rFonts w:hint="eastAsia" w:ascii="仿宋_GB2312" w:hAnsi="楷体" w:eastAsia="仿宋_GB2312" w:cs="Times New Roman"/>
          <w:b w:val="0"/>
          <w:spacing w:val="-4"/>
          <w:sz w:val="32"/>
          <w:szCs w:val="32"/>
        </w:rPr>
        <w:t>指标</w:t>
      </w:r>
      <w:r>
        <w:rPr>
          <w:rStyle w:val="8"/>
          <w:rFonts w:hint="eastAsia" w:ascii="仿宋_GB2312" w:hAnsi="楷体" w:eastAsia="仿宋_GB2312" w:cs="Times New Roman"/>
          <w:b w:val="0"/>
          <w:spacing w:val="-4"/>
          <w:sz w:val="32"/>
          <w:szCs w:val="32"/>
          <w:lang w:val="en-US" w:eastAsia="zh-CN"/>
        </w:rPr>
        <w:t>①</w:t>
      </w:r>
      <w:r>
        <w:rPr>
          <w:rStyle w:val="8"/>
          <w:rFonts w:hint="eastAsia" w:ascii="仿宋_GB2312" w:hAnsi="楷体" w:eastAsia="仿宋_GB2312" w:cs="Times New Roman"/>
          <w:b w:val="0"/>
          <w:spacing w:val="-4"/>
          <w:sz w:val="32"/>
          <w:szCs w:val="32"/>
        </w:rPr>
        <w:t>：</w:t>
      </w:r>
      <w:r>
        <w:rPr>
          <w:rStyle w:val="8"/>
          <w:rFonts w:hint="eastAsia" w:ascii="仿宋_GB2312" w:hAnsi="楷体" w:eastAsia="仿宋_GB2312" w:cs="Times New Roman"/>
          <w:b w:val="0"/>
          <w:spacing w:val="-4"/>
          <w:sz w:val="32"/>
          <w:szCs w:val="32"/>
          <w:lang w:eastAsia="zh-CN"/>
        </w:rPr>
        <w:t>继续教育培训期数</w:t>
      </w:r>
      <w:r>
        <w:rPr>
          <w:rStyle w:val="8"/>
          <w:rFonts w:hint="eastAsia" w:ascii="仿宋_GB2312" w:hAnsi="楷体" w:eastAsia="仿宋_GB2312" w:cs="Times New Roman"/>
          <w:b w:val="0"/>
          <w:spacing w:val="-4"/>
          <w:sz w:val="32"/>
          <w:szCs w:val="32"/>
        </w:rPr>
        <w:t>，指标值：</w:t>
      </w:r>
      <w:r>
        <w:rPr>
          <w:rStyle w:val="8"/>
          <w:rFonts w:hint="eastAsia" w:ascii="仿宋_GB2312" w:hAnsi="楷体" w:eastAsia="仿宋_GB2312" w:cs="Times New Roman"/>
          <w:b w:val="0"/>
          <w:spacing w:val="-4"/>
          <w:sz w:val="32"/>
          <w:szCs w:val="32"/>
          <w:lang w:eastAsia="zh-CN"/>
        </w:rPr>
        <w:t>=30期；</w:t>
      </w:r>
      <w:r>
        <w:rPr>
          <w:rStyle w:val="8"/>
          <w:rFonts w:hint="eastAsia" w:ascii="仿宋_GB2312" w:hAnsi="楷体" w:eastAsia="仿宋_GB2312" w:cs="Times New Roman"/>
          <w:b w:val="0"/>
          <w:spacing w:val="-4"/>
          <w:sz w:val="32"/>
          <w:szCs w:val="32"/>
          <w:lang w:val="en-US" w:eastAsia="zh-CN"/>
        </w:rPr>
        <w:t>年中监控完成值：1期，</w:t>
      </w:r>
      <w:r>
        <w:rPr>
          <w:rStyle w:val="8"/>
          <w:rFonts w:hint="eastAsia" w:ascii="仿宋_GB2312" w:hAnsi="楷体" w:eastAsia="仿宋_GB2312" w:cs="Times New Roman"/>
          <w:b w:val="0"/>
          <w:spacing w:val="-4"/>
          <w:sz w:val="32"/>
          <w:szCs w:val="32"/>
        </w:rPr>
        <w:t>自评完成值：</w:t>
      </w:r>
      <w:r>
        <w:rPr>
          <w:rStyle w:val="8"/>
          <w:rFonts w:hint="eastAsia" w:ascii="仿宋_GB2312" w:hAnsi="楷体" w:eastAsia="仿宋_GB2312" w:cs="Times New Roman"/>
          <w:b w:val="0"/>
          <w:spacing w:val="-4"/>
          <w:sz w:val="32"/>
          <w:szCs w:val="32"/>
          <w:lang w:val="en-US" w:eastAsia="zh-CN"/>
        </w:rPr>
        <w:t>=12期</w:t>
      </w:r>
      <w:r>
        <w:rPr>
          <w:rStyle w:val="8"/>
          <w:rFonts w:hint="eastAsia" w:ascii="仿宋_GB2312" w:hAnsi="楷体" w:eastAsia="仿宋_GB2312" w:cs="Times New Roman"/>
          <w:b w:val="0"/>
          <w:spacing w:val="-4"/>
          <w:sz w:val="32"/>
          <w:szCs w:val="32"/>
        </w:rPr>
        <w:t>，指标完成率</w:t>
      </w:r>
      <w:r>
        <w:rPr>
          <w:rStyle w:val="8"/>
          <w:rFonts w:hint="eastAsia" w:ascii="仿宋_GB2312" w:hAnsi="楷体" w:eastAsia="仿宋_GB2312" w:cs="Times New Roman"/>
          <w:b w:val="0"/>
          <w:spacing w:val="-4"/>
          <w:sz w:val="32"/>
          <w:szCs w:val="32"/>
          <w:lang w:val="en-US" w:eastAsia="zh-CN"/>
        </w:rPr>
        <w:t>40</w:t>
      </w:r>
      <w:r>
        <w:rPr>
          <w:rStyle w:val="8"/>
          <w:rFonts w:hint="eastAsia" w:ascii="仿宋_GB2312" w:hAnsi="楷体" w:eastAsia="仿宋_GB2312" w:cs="Times New Roman"/>
          <w:b w:val="0"/>
          <w:spacing w:val="-4"/>
          <w:sz w:val="32"/>
          <w:szCs w:val="32"/>
        </w:rPr>
        <w:t>%</w:t>
      </w:r>
      <w:r>
        <w:rPr>
          <w:rStyle w:val="8"/>
          <w:rFonts w:hint="eastAsia" w:ascii="仿宋_GB2312" w:hAnsi="楷体" w:eastAsia="仿宋_GB2312" w:cs="Times New Roman"/>
          <w:b w:val="0"/>
          <w:spacing w:val="-4"/>
          <w:sz w:val="32"/>
          <w:szCs w:val="32"/>
          <w:lang w:eastAsia="zh-CN"/>
        </w:rPr>
        <w:t>，</w:t>
      </w:r>
      <w:r>
        <w:rPr>
          <w:rStyle w:val="8"/>
          <w:rFonts w:hint="eastAsia" w:ascii="仿宋_GB2312" w:hAnsi="楷体" w:eastAsia="仿宋_GB2312" w:cs="Times New Roman"/>
          <w:b w:val="0"/>
          <w:spacing w:val="-4"/>
          <w:sz w:val="32"/>
          <w:szCs w:val="32"/>
          <w:lang w:val="en-US" w:eastAsia="zh-CN"/>
        </w:rPr>
        <w:t>指标成效分析：紧跟财政会计领域新变化、新要求组织培训，课程内容丰富，组织形式多样，进一步提高了学员的专业水平，受到学员一致好评。</w:t>
      </w:r>
      <w:r>
        <w:rPr>
          <w:rStyle w:val="8"/>
          <w:rFonts w:hint="eastAsia" w:ascii="仿宋_GB2312" w:hAnsi="楷体" w:eastAsia="仿宋_GB2312" w:cs="Times New Roman"/>
          <w:b w:val="0"/>
          <w:spacing w:val="-4"/>
          <w:sz w:val="32"/>
          <w:szCs w:val="32"/>
        </w:rPr>
        <w:t>偏差</w:t>
      </w:r>
      <w:r>
        <w:rPr>
          <w:rStyle w:val="8"/>
          <w:rFonts w:hint="eastAsia" w:ascii="仿宋_GB2312" w:hAnsi="楷体" w:eastAsia="仿宋_GB2312" w:cs="Times New Roman"/>
          <w:b w:val="0"/>
          <w:spacing w:val="-4"/>
          <w:sz w:val="32"/>
          <w:szCs w:val="32"/>
          <w:highlight w:val="none"/>
        </w:rPr>
        <w:t>率</w:t>
      </w:r>
      <w:r>
        <w:rPr>
          <w:rStyle w:val="8"/>
          <w:rFonts w:hint="eastAsia" w:ascii="仿宋_GB2312" w:hAnsi="楷体" w:eastAsia="仿宋_GB2312" w:cs="Times New Roman"/>
          <w:b w:val="0"/>
          <w:spacing w:val="-4"/>
          <w:sz w:val="32"/>
          <w:szCs w:val="32"/>
          <w:highlight w:val="none"/>
          <w:lang w:val="en-US" w:eastAsia="zh-CN"/>
        </w:rPr>
        <w:t>60</w:t>
      </w:r>
      <w:r>
        <w:rPr>
          <w:rStyle w:val="8"/>
          <w:rFonts w:hint="eastAsia" w:ascii="仿宋_GB2312" w:hAnsi="楷体" w:eastAsia="仿宋_GB2312" w:cs="Times New Roman"/>
          <w:b w:val="0"/>
          <w:spacing w:val="-4"/>
          <w:sz w:val="32"/>
          <w:szCs w:val="32"/>
          <w:highlight w:val="none"/>
        </w:rPr>
        <w:t>%，偏差</w:t>
      </w:r>
      <w:r>
        <w:rPr>
          <w:rStyle w:val="8"/>
          <w:rFonts w:hint="eastAsia" w:ascii="仿宋_GB2312" w:hAnsi="楷体" w:eastAsia="仿宋_GB2312" w:cs="Times New Roman"/>
          <w:b w:val="0"/>
          <w:spacing w:val="-4"/>
          <w:sz w:val="32"/>
          <w:szCs w:val="32"/>
        </w:rPr>
        <w:t>原因及改进措施</w:t>
      </w:r>
      <w:r>
        <w:rPr>
          <w:rStyle w:val="8"/>
          <w:rFonts w:hint="eastAsia" w:ascii="仿宋_GB2312" w:hAnsi="楷体" w:eastAsia="仿宋_GB2312" w:cs="Times New Roman"/>
          <w:b w:val="0"/>
          <w:spacing w:val="-4"/>
          <w:sz w:val="32"/>
          <w:szCs w:val="32"/>
          <w:lang w:eastAsia="zh-CN"/>
        </w:rPr>
        <w:t>：</w:t>
      </w:r>
      <w:r>
        <w:rPr>
          <w:rStyle w:val="8"/>
          <w:rFonts w:hint="eastAsia" w:ascii="仿宋_GB2312" w:hAnsi="楷体" w:eastAsia="仿宋_GB2312" w:cs="Times New Roman"/>
          <w:b w:val="0"/>
          <w:spacing w:val="-4"/>
          <w:sz w:val="32"/>
          <w:szCs w:val="32"/>
          <w:lang w:val="en-US" w:eastAsia="zh-CN"/>
        </w:rPr>
        <w:t>我部门处于事业单位改革过渡期，没能完成全年培训任务，下一步根据部门职能，更加合理设置绩效目标。</w:t>
      </w:r>
    </w:p>
    <w:p>
      <w:pPr>
        <w:spacing w:line="540" w:lineRule="exact"/>
        <w:ind w:firstLine="567" w:firstLineChars="181"/>
        <w:rPr>
          <w:rStyle w:val="8"/>
          <w:rFonts w:ascii="楷体" w:hAnsi="楷体" w:eastAsia="楷体" w:cs="楷体"/>
          <w:bCs w:val="0"/>
          <w:spacing w:val="-4"/>
          <w:sz w:val="32"/>
          <w:szCs w:val="32"/>
        </w:rPr>
      </w:pPr>
      <w:r>
        <w:rPr>
          <w:rStyle w:val="8"/>
          <w:rFonts w:hint="eastAsia" w:ascii="楷体" w:hAnsi="楷体" w:eastAsia="楷体" w:cs="楷体"/>
          <w:bCs w:val="0"/>
          <w:spacing w:val="-4"/>
          <w:sz w:val="32"/>
          <w:szCs w:val="32"/>
        </w:rPr>
        <w:t>（二）指标二：服务对象满意度</w:t>
      </w:r>
    </w:p>
    <w:p>
      <w:pPr>
        <w:snapToGrid w:val="0"/>
        <w:spacing w:line="540" w:lineRule="exact"/>
        <w:ind w:firstLine="627" w:firstLineChars="200"/>
        <w:rPr>
          <w:rStyle w:val="8"/>
          <w:rFonts w:ascii="仿宋_GB2312" w:hAnsi="宋体" w:eastAsia="仿宋_GB2312"/>
          <w:spacing w:val="-4"/>
          <w:sz w:val="32"/>
          <w:szCs w:val="32"/>
        </w:rPr>
      </w:pPr>
      <w:r>
        <w:rPr>
          <w:rStyle w:val="8"/>
          <w:rFonts w:hint="eastAsia" w:ascii="仿宋_GB2312" w:hAnsi="宋体" w:eastAsia="仿宋_GB2312"/>
          <w:spacing w:val="-4"/>
          <w:sz w:val="32"/>
          <w:szCs w:val="32"/>
        </w:rPr>
        <w:t>1.</w:t>
      </w:r>
      <w:r>
        <w:rPr>
          <w:rStyle w:val="8"/>
          <w:rFonts w:hint="eastAsia" w:ascii="仿宋_GB2312" w:hAnsi="宋体" w:eastAsia="仿宋_GB2312"/>
          <w:spacing w:val="-4"/>
          <w:sz w:val="32"/>
          <w:szCs w:val="32"/>
          <w:lang w:val="en-US" w:eastAsia="zh-CN"/>
        </w:rPr>
        <w:t>满意度</w:t>
      </w:r>
      <w:r>
        <w:rPr>
          <w:rStyle w:val="8"/>
          <w:rFonts w:hint="eastAsia" w:ascii="仿宋_GB2312" w:hAnsi="宋体" w:eastAsia="仿宋_GB2312"/>
          <w:spacing w:val="-4"/>
          <w:sz w:val="32"/>
          <w:szCs w:val="32"/>
        </w:rPr>
        <w:t>指标：</w:t>
      </w:r>
    </w:p>
    <w:p>
      <w:pPr>
        <w:spacing w:line="540" w:lineRule="exact"/>
        <w:ind w:firstLine="564" w:firstLineChars="181"/>
        <w:rPr>
          <w:rStyle w:val="8"/>
          <w:rFonts w:ascii="仿宋_GB2312" w:hAnsi="楷体" w:eastAsia="仿宋_GB2312" w:cs="Times New Roman"/>
          <w:b w:val="0"/>
          <w:color w:val="FF0000"/>
          <w:spacing w:val="-4"/>
          <w:sz w:val="32"/>
          <w:szCs w:val="32"/>
        </w:rPr>
      </w:pPr>
      <w:r>
        <w:rPr>
          <w:rStyle w:val="8"/>
          <w:rFonts w:hint="eastAsia" w:ascii="仿宋_GB2312" w:hAnsi="楷体" w:eastAsia="仿宋_GB2312" w:cs="Times New Roman"/>
          <w:b w:val="0"/>
          <w:spacing w:val="-4"/>
          <w:sz w:val="32"/>
          <w:szCs w:val="32"/>
        </w:rPr>
        <w:t>指标</w:t>
      </w:r>
      <w:r>
        <w:rPr>
          <w:rStyle w:val="8"/>
          <w:rFonts w:hint="eastAsia" w:ascii="仿宋_GB2312" w:hAnsi="楷体" w:eastAsia="仿宋_GB2312" w:cs="Times New Roman"/>
          <w:b w:val="0"/>
          <w:spacing w:val="-4"/>
          <w:sz w:val="32"/>
          <w:szCs w:val="32"/>
          <w:lang w:val="en-US" w:eastAsia="zh-CN"/>
        </w:rPr>
        <w:t>①</w:t>
      </w:r>
      <w:r>
        <w:rPr>
          <w:rStyle w:val="8"/>
          <w:rFonts w:hint="eastAsia" w:ascii="仿宋_GB2312" w:hAnsi="楷体" w:eastAsia="仿宋_GB2312" w:cs="Times New Roman"/>
          <w:b w:val="0"/>
          <w:spacing w:val="-4"/>
          <w:sz w:val="32"/>
          <w:szCs w:val="32"/>
        </w:rPr>
        <w:t>：</w:t>
      </w:r>
      <w:r>
        <w:rPr>
          <w:rStyle w:val="8"/>
          <w:rFonts w:hint="eastAsia" w:ascii="仿宋_GB2312" w:hAnsi="楷体" w:eastAsia="仿宋_GB2312" w:cs="Times New Roman"/>
          <w:b w:val="0"/>
          <w:spacing w:val="-4"/>
          <w:sz w:val="32"/>
          <w:szCs w:val="32"/>
          <w:lang w:eastAsia="zh-CN"/>
        </w:rPr>
        <w:t>继续教育培训学员满意度</w:t>
      </w:r>
      <w:r>
        <w:rPr>
          <w:rStyle w:val="8"/>
          <w:rFonts w:hint="eastAsia" w:ascii="仿宋_GB2312" w:hAnsi="楷体" w:eastAsia="仿宋_GB2312" w:cs="Times New Roman"/>
          <w:b w:val="0"/>
          <w:spacing w:val="-4"/>
          <w:sz w:val="32"/>
          <w:szCs w:val="32"/>
        </w:rPr>
        <w:t>，指标值：</w:t>
      </w:r>
      <w:r>
        <w:rPr>
          <w:rStyle w:val="8"/>
          <w:rFonts w:hint="eastAsia" w:ascii="仿宋_GB2312" w:hAnsi="楷体" w:eastAsia="仿宋_GB2312" w:cs="Times New Roman"/>
          <w:b w:val="0"/>
          <w:spacing w:val="-4"/>
          <w:sz w:val="32"/>
          <w:szCs w:val="32"/>
          <w:lang w:eastAsia="zh-CN"/>
        </w:rPr>
        <w:t>&gt;=90%；</w:t>
      </w:r>
      <w:r>
        <w:rPr>
          <w:rStyle w:val="8"/>
          <w:rFonts w:hint="eastAsia" w:ascii="仿宋_GB2312" w:hAnsi="楷体" w:eastAsia="仿宋_GB2312" w:cs="Times New Roman"/>
          <w:b w:val="0"/>
          <w:spacing w:val="-4"/>
          <w:sz w:val="32"/>
          <w:szCs w:val="32"/>
          <w:lang w:val="en-US" w:eastAsia="zh-CN"/>
        </w:rPr>
        <w:t>年中监控完成值：=1期，</w:t>
      </w:r>
      <w:r>
        <w:rPr>
          <w:rStyle w:val="8"/>
          <w:rFonts w:hint="eastAsia" w:ascii="仿宋_GB2312" w:hAnsi="楷体" w:eastAsia="仿宋_GB2312" w:cs="Times New Roman"/>
          <w:b w:val="0"/>
          <w:spacing w:val="-4"/>
          <w:sz w:val="32"/>
          <w:szCs w:val="32"/>
        </w:rPr>
        <w:t>自评完成值：</w:t>
      </w:r>
      <w:r>
        <w:rPr>
          <w:rStyle w:val="8"/>
          <w:rFonts w:hint="eastAsia" w:ascii="仿宋_GB2312" w:hAnsi="楷体" w:eastAsia="仿宋_GB2312" w:cs="Times New Roman"/>
          <w:b w:val="0"/>
          <w:spacing w:val="-4"/>
          <w:sz w:val="32"/>
          <w:szCs w:val="32"/>
          <w:lang w:val="en-US" w:eastAsia="zh-CN"/>
        </w:rPr>
        <w:t>96%</w:t>
      </w:r>
      <w:r>
        <w:rPr>
          <w:rStyle w:val="8"/>
          <w:rFonts w:hint="eastAsia" w:ascii="仿宋_GB2312" w:hAnsi="楷体" w:eastAsia="仿宋_GB2312" w:cs="Times New Roman"/>
          <w:b w:val="0"/>
          <w:spacing w:val="-4"/>
          <w:sz w:val="32"/>
          <w:szCs w:val="32"/>
        </w:rPr>
        <w:t>，指标完成率</w:t>
      </w:r>
      <w:r>
        <w:rPr>
          <w:rStyle w:val="8"/>
          <w:rFonts w:hint="eastAsia" w:ascii="仿宋_GB2312" w:hAnsi="楷体" w:eastAsia="仿宋_GB2312" w:cs="Times New Roman"/>
          <w:b w:val="0"/>
          <w:spacing w:val="-4"/>
          <w:sz w:val="32"/>
          <w:szCs w:val="32"/>
          <w:highlight w:val="none"/>
          <w:lang w:val="en-US" w:eastAsia="zh-CN"/>
        </w:rPr>
        <w:t>106.67</w:t>
      </w:r>
      <w:r>
        <w:rPr>
          <w:rStyle w:val="8"/>
          <w:rFonts w:hint="eastAsia" w:ascii="仿宋_GB2312" w:hAnsi="楷体" w:eastAsia="仿宋_GB2312" w:cs="Times New Roman"/>
          <w:b w:val="0"/>
          <w:spacing w:val="-4"/>
          <w:sz w:val="32"/>
          <w:szCs w:val="32"/>
          <w:highlight w:val="none"/>
        </w:rPr>
        <w:t>%</w:t>
      </w:r>
      <w:r>
        <w:rPr>
          <w:rStyle w:val="8"/>
          <w:rFonts w:hint="eastAsia" w:ascii="仿宋_GB2312" w:hAnsi="楷体" w:eastAsia="仿宋_GB2312" w:cs="Times New Roman"/>
          <w:b w:val="0"/>
          <w:spacing w:val="-4"/>
          <w:sz w:val="32"/>
          <w:szCs w:val="32"/>
          <w:lang w:eastAsia="zh-CN"/>
        </w:rPr>
        <w:t>，</w:t>
      </w:r>
      <w:r>
        <w:rPr>
          <w:rStyle w:val="8"/>
          <w:rFonts w:hint="eastAsia" w:ascii="仿宋_GB2312" w:hAnsi="楷体" w:eastAsia="仿宋_GB2312" w:cs="Times New Roman"/>
          <w:b w:val="0"/>
          <w:spacing w:val="-4"/>
          <w:sz w:val="32"/>
          <w:szCs w:val="32"/>
          <w:lang w:val="en-US" w:eastAsia="zh-CN"/>
        </w:rPr>
        <w:t>指标成效分析：</w:t>
      </w:r>
      <w:r>
        <w:rPr>
          <w:rStyle w:val="8"/>
          <w:rFonts w:hint="eastAsia" w:ascii="仿宋_GB2312" w:hAnsi="楷体" w:eastAsia="仿宋_GB2312" w:cs="Times New Roman"/>
          <w:b w:val="0"/>
          <w:spacing w:val="-4"/>
          <w:sz w:val="32"/>
          <w:szCs w:val="32"/>
        </w:rPr>
        <w:t>凭借卓越的教学质量和高度的学员</w:t>
      </w:r>
      <w:r>
        <w:rPr>
          <w:rStyle w:val="8"/>
          <w:rFonts w:hint="default" w:ascii="仿宋_GB2312" w:hAnsi="楷体" w:eastAsia="仿宋_GB2312" w:cs="Times New Roman"/>
          <w:b w:val="0"/>
          <w:spacing w:val="-4"/>
          <w:sz w:val="32"/>
          <w:szCs w:val="32"/>
        </w:rPr>
        <w:t>满意度，赢得了良好的口碑。</w:t>
      </w:r>
      <w:r>
        <w:rPr>
          <w:rStyle w:val="8"/>
          <w:rFonts w:hint="eastAsia" w:ascii="仿宋_GB2312" w:hAnsi="楷体" w:eastAsia="仿宋_GB2312" w:cs="Times New Roman"/>
          <w:b w:val="0"/>
          <w:spacing w:val="-4"/>
          <w:sz w:val="32"/>
          <w:szCs w:val="32"/>
          <w:lang w:val="en-US" w:eastAsia="zh-CN"/>
        </w:rPr>
        <w:t>通过培训学员满意度测评，</w:t>
      </w:r>
      <w:r>
        <w:rPr>
          <w:rStyle w:val="8"/>
          <w:rFonts w:hint="eastAsia" w:ascii="仿宋_GB2312" w:hAnsi="楷体" w:eastAsia="仿宋_GB2312" w:cs="Times New Roman"/>
          <w:b w:val="0"/>
          <w:spacing w:val="-4"/>
          <w:sz w:val="32"/>
          <w:szCs w:val="32"/>
        </w:rPr>
        <w:t>更加科学、富有针对性地设计、改进课程，</w:t>
      </w:r>
      <w:r>
        <w:rPr>
          <w:rStyle w:val="8"/>
          <w:rFonts w:hint="eastAsia" w:ascii="仿宋_GB2312" w:hAnsi="楷体" w:eastAsia="仿宋_GB2312" w:cs="Times New Roman"/>
          <w:b w:val="0"/>
          <w:spacing w:val="-4"/>
          <w:sz w:val="32"/>
          <w:szCs w:val="32"/>
          <w:lang w:val="en-US" w:eastAsia="zh-CN"/>
        </w:rPr>
        <w:t>形成良性循环，不断</w:t>
      </w:r>
      <w:r>
        <w:rPr>
          <w:rStyle w:val="8"/>
          <w:rFonts w:hint="eastAsia" w:ascii="仿宋_GB2312" w:hAnsi="楷体" w:eastAsia="仿宋_GB2312" w:cs="Times New Roman"/>
          <w:b w:val="0"/>
          <w:spacing w:val="-4"/>
          <w:sz w:val="32"/>
          <w:szCs w:val="32"/>
        </w:rPr>
        <w:t>提升培训</w:t>
      </w:r>
      <w:r>
        <w:rPr>
          <w:rStyle w:val="8"/>
          <w:rFonts w:hint="eastAsia" w:ascii="仿宋_GB2312" w:hAnsi="楷体" w:eastAsia="仿宋_GB2312" w:cs="Times New Roman"/>
          <w:b w:val="0"/>
          <w:spacing w:val="-4"/>
          <w:sz w:val="32"/>
          <w:szCs w:val="32"/>
          <w:lang w:val="en-US" w:eastAsia="zh-CN"/>
        </w:rPr>
        <w:t>效果。</w:t>
      </w:r>
      <w:r>
        <w:rPr>
          <w:rStyle w:val="8"/>
          <w:rFonts w:hint="eastAsia" w:ascii="仿宋_GB2312" w:hAnsi="楷体" w:eastAsia="仿宋_GB2312" w:cs="Times New Roman"/>
          <w:b w:val="0"/>
          <w:spacing w:val="-4"/>
          <w:sz w:val="32"/>
          <w:szCs w:val="32"/>
        </w:rPr>
        <w:t>偏差率</w:t>
      </w:r>
      <w:r>
        <w:rPr>
          <w:rStyle w:val="8"/>
          <w:rFonts w:hint="eastAsia" w:ascii="仿宋_GB2312" w:hAnsi="楷体" w:eastAsia="仿宋_GB2312" w:cs="Times New Roman"/>
          <w:b w:val="0"/>
          <w:spacing w:val="-4"/>
          <w:sz w:val="32"/>
          <w:szCs w:val="32"/>
          <w:lang w:val="en-US" w:eastAsia="zh-CN"/>
        </w:rPr>
        <w:t>6.07</w:t>
      </w:r>
      <w:r>
        <w:rPr>
          <w:rStyle w:val="8"/>
          <w:rFonts w:hint="eastAsia" w:ascii="仿宋_GB2312" w:hAnsi="楷体" w:eastAsia="仿宋_GB2312" w:cs="Times New Roman"/>
          <w:b w:val="0"/>
          <w:spacing w:val="-4"/>
          <w:sz w:val="32"/>
          <w:szCs w:val="32"/>
        </w:rPr>
        <w:t>%，偏差原因及改进措施</w:t>
      </w:r>
      <w:r>
        <w:rPr>
          <w:rStyle w:val="8"/>
          <w:rFonts w:hint="eastAsia" w:ascii="仿宋_GB2312" w:hAnsi="楷体" w:eastAsia="仿宋_GB2312" w:cs="Times New Roman"/>
          <w:b w:val="0"/>
          <w:spacing w:val="-4"/>
          <w:sz w:val="32"/>
          <w:szCs w:val="32"/>
          <w:lang w:eastAsia="zh-CN"/>
        </w:rPr>
        <w:t>：</w:t>
      </w:r>
      <w:r>
        <w:rPr>
          <w:rStyle w:val="8"/>
          <w:rFonts w:hint="eastAsia" w:ascii="仿宋_GB2312" w:hAnsi="楷体" w:eastAsia="仿宋_GB2312" w:cs="Times New Roman"/>
          <w:b w:val="0"/>
          <w:spacing w:val="-4"/>
          <w:sz w:val="32"/>
          <w:szCs w:val="32"/>
          <w:lang w:val="en-US" w:eastAsia="zh-CN"/>
        </w:rPr>
        <w:t>下年度精确设置指标值</w:t>
      </w:r>
      <w:r>
        <w:rPr>
          <w:rStyle w:val="8"/>
          <w:rFonts w:hint="eastAsia" w:ascii="仿宋_GB2312" w:hAnsi="楷体" w:eastAsia="仿宋_GB2312" w:cs="Times New Roman"/>
          <w:b w:val="0"/>
          <w:spacing w:val="-4"/>
          <w:sz w:val="32"/>
          <w:szCs w:val="32"/>
          <w:lang w:eastAsia="zh-CN"/>
        </w:rPr>
        <w:t>。</w:t>
      </w:r>
    </w:p>
    <w:p>
      <w:pPr>
        <w:pStyle w:val="12"/>
        <w:numPr>
          <w:ilvl w:val="0"/>
          <w:numId w:val="2"/>
        </w:numPr>
        <w:snapToGrid w:val="0"/>
        <w:spacing w:line="540" w:lineRule="exact"/>
        <w:ind w:firstLineChars="0"/>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评价结论</w:t>
      </w:r>
    </w:p>
    <w:p>
      <w:pPr>
        <w:spacing w:line="540" w:lineRule="exact"/>
        <w:ind w:firstLine="564" w:firstLineChars="181"/>
        <w:rPr>
          <w:rStyle w:val="8"/>
          <w:rFonts w:hint="eastAsia" w:ascii="仿宋_GB2312" w:hAnsi="楷体" w:eastAsia="仿宋_GB2312" w:cs="Times New Roman"/>
          <w:b w:val="0"/>
          <w:spacing w:val="-4"/>
          <w:sz w:val="32"/>
          <w:szCs w:val="32"/>
          <w:lang w:eastAsia="zh-CN"/>
        </w:rPr>
      </w:pPr>
      <w:r>
        <w:rPr>
          <w:rStyle w:val="8"/>
          <w:rFonts w:hint="eastAsia" w:ascii="仿宋_GB2312" w:hAnsi="楷体" w:eastAsia="仿宋_GB2312" w:cs="Times New Roman"/>
          <w:b w:val="0"/>
          <w:spacing w:val="-4"/>
          <w:sz w:val="32"/>
          <w:szCs w:val="32"/>
        </w:rPr>
        <w:t>20</w:t>
      </w:r>
      <w:r>
        <w:rPr>
          <w:rStyle w:val="8"/>
          <w:rFonts w:hint="eastAsia" w:ascii="仿宋_GB2312" w:hAnsi="楷体" w:eastAsia="仿宋_GB2312" w:cs="Times New Roman"/>
          <w:b w:val="0"/>
          <w:spacing w:val="-4"/>
          <w:sz w:val="32"/>
          <w:szCs w:val="32"/>
          <w:lang w:val="en-US" w:eastAsia="zh-CN"/>
        </w:rPr>
        <w:t>23</w:t>
      </w:r>
      <w:r>
        <w:rPr>
          <w:rStyle w:val="8"/>
          <w:rFonts w:hint="eastAsia" w:ascii="仿宋_GB2312" w:hAnsi="楷体" w:eastAsia="仿宋_GB2312" w:cs="Times New Roman"/>
          <w:b w:val="0"/>
          <w:spacing w:val="-4"/>
          <w:sz w:val="32"/>
          <w:szCs w:val="32"/>
        </w:rPr>
        <w:t>年度部门整体支出绩效自评综合得</w:t>
      </w:r>
      <w:r>
        <w:rPr>
          <w:rStyle w:val="8"/>
          <w:rFonts w:hint="eastAsia" w:ascii="仿宋_GB2312" w:hAnsi="楷体" w:eastAsia="仿宋_GB2312" w:cs="Times New Roman"/>
          <w:b w:val="0"/>
          <w:spacing w:val="-4"/>
          <w:sz w:val="32"/>
          <w:szCs w:val="32"/>
          <w:lang w:val="en-US" w:eastAsia="zh-CN"/>
        </w:rPr>
        <w:t>分70.68分，评</w:t>
      </w:r>
      <w:r>
        <w:rPr>
          <w:rStyle w:val="8"/>
          <w:rFonts w:hint="eastAsia" w:ascii="仿宋_GB2312" w:hAnsi="楷体" w:eastAsia="仿宋_GB2312" w:cs="Times New Roman"/>
          <w:b w:val="0"/>
          <w:spacing w:val="-4"/>
          <w:sz w:val="32"/>
          <w:szCs w:val="32"/>
        </w:rPr>
        <w:t>价结果为</w:t>
      </w:r>
      <w:r>
        <w:rPr>
          <w:rStyle w:val="8"/>
          <w:rFonts w:hint="eastAsia" w:ascii="仿宋_GB2312" w:hAnsi="楷体" w:eastAsia="仿宋_GB2312" w:cs="Times New Roman"/>
          <w:b w:val="0"/>
          <w:spacing w:val="-4"/>
          <w:sz w:val="32"/>
          <w:szCs w:val="32"/>
          <w:highlight w:val="none"/>
        </w:rPr>
        <w:t>“</w:t>
      </w:r>
      <w:r>
        <w:rPr>
          <w:rStyle w:val="8"/>
          <w:rFonts w:hint="eastAsia" w:ascii="仿宋_GB2312" w:hAnsi="楷体" w:eastAsia="仿宋_GB2312" w:cs="Times New Roman"/>
          <w:b w:val="0"/>
          <w:spacing w:val="-4"/>
          <w:sz w:val="32"/>
          <w:szCs w:val="32"/>
          <w:highlight w:val="none"/>
          <w:lang w:val="en-US" w:eastAsia="zh-CN"/>
        </w:rPr>
        <w:t>中</w:t>
      </w:r>
      <w:r>
        <w:rPr>
          <w:rStyle w:val="8"/>
          <w:rFonts w:hint="eastAsia" w:ascii="仿宋_GB2312" w:hAnsi="楷体" w:eastAsia="仿宋_GB2312" w:cs="Times New Roman"/>
          <w:b w:val="0"/>
          <w:spacing w:val="-4"/>
          <w:sz w:val="32"/>
          <w:szCs w:val="32"/>
          <w:highlight w:val="none"/>
        </w:rPr>
        <w:t>”。</w:t>
      </w:r>
    </w:p>
    <w:p>
      <w:pPr>
        <w:pStyle w:val="12"/>
        <w:numPr>
          <w:ilvl w:val="0"/>
          <w:numId w:val="2"/>
        </w:numPr>
        <w:snapToGrid w:val="0"/>
        <w:spacing w:line="540" w:lineRule="exact"/>
        <w:ind w:firstLineChars="0"/>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存在的主要问题及原因分析</w:t>
      </w:r>
    </w:p>
    <w:p>
      <w:pPr>
        <w:spacing w:line="540" w:lineRule="exact"/>
        <w:ind w:firstLine="564" w:firstLineChars="181"/>
        <w:rPr>
          <w:rStyle w:val="8"/>
          <w:rFonts w:hint="eastAsia" w:ascii="仿宋_GB2312" w:hAnsi="楷体" w:eastAsia="仿宋_GB2312" w:cs="Times New Roman"/>
          <w:b w:val="0"/>
          <w:spacing w:val="-4"/>
          <w:sz w:val="32"/>
          <w:szCs w:val="32"/>
          <w:lang w:val="en-US" w:eastAsia="zh-CN"/>
        </w:rPr>
      </w:pPr>
      <w:r>
        <w:rPr>
          <w:rStyle w:val="8"/>
          <w:rFonts w:hint="eastAsia" w:ascii="仿宋_GB2312" w:hAnsi="楷体" w:eastAsia="仿宋_GB2312" w:cs="Times New Roman"/>
          <w:b w:val="0"/>
          <w:spacing w:val="-4"/>
          <w:sz w:val="32"/>
          <w:szCs w:val="32"/>
          <w:lang w:val="en-US" w:eastAsia="zh-CN"/>
        </w:rPr>
        <w:t>（一）会计继续教育培训规模减小。培训的不确定因素增多，如网络培训的冲击，师资队伍的缩减等导致培训总体规模有下滑的趋势。</w:t>
      </w:r>
    </w:p>
    <w:p>
      <w:pPr>
        <w:spacing w:line="540" w:lineRule="exact"/>
        <w:ind w:firstLine="564" w:firstLineChars="181"/>
        <w:rPr>
          <w:rFonts w:hint="default" w:eastAsiaTheme="minorEastAsia"/>
          <w:lang w:val="en-US" w:eastAsia="zh-CN"/>
        </w:rPr>
      </w:pPr>
      <w:r>
        <w:rPr>
          <w:rStyle w:val="8"/>
          <w:rFonts w:hint="eastAsia" w:ascii="仿宋_GB2312" w:hAnsi="楷体" w:eastAsia="仿宋_GB2312" w:cs="Times New Roman"/>
          <w:b w:val="0"/>
          <w:spacing w:val="-4"/>
          <w:sz w:val="32"/>
          <w:szCs w:val="32"/>
          <w:lang w:val="en-US" w:eastAsia="zh-CN"/>
        </w:rPr>
        <w:t>（二）预算执行进度和效率有待加强。我单位主要从事党政机关的会计从业人员继续教育工作，这些部门的继续教育工作通常放在年底进行。导致在实际工作中，我单位的继续教育培训时间主要集中在年底，延缓了预算执行进度。</w:t>
      </w:r>
    </w:p>
    <w:p>
      <w:pPr>
        <w:pStyle w:val="12"/>
        <w:numPr>
          <w:ilvl w:val="0"/>
          <w:numId w:val="2"/>
        </w:numPr>
        <w:snapToGrid w:val="0"/>
        <w:spacing w:line="540" w:lineRule="exact"/>
        <w:ind w:firstLineChars="0"/>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改进措施和建议</w:t>
      </w:r>
    </w:p>
    <w:p>
      <w:pPr>
        <w:spacing w:line="540" w:lineRule="exact"/>
        <w:ind w:firstLine="564" w:firstLineChars="181"/>
        <w:rPr>
          <w:rStyle w:val="8"/>
          <w:rFonts w:hint="default" w:ascii="仿宋_GB2312" w:hAnsi="楷体" w:eastAsia="仿宋_GB2312" w:cs="Times New Roman"/>
          <w:b w:val="0"/>
          <w:spacing w:val="-4"/>
          <w:sz w:val="32"/>
          <w:szCs w:val="32"/>
          <w:lang w:val="en-US" w:eastAsia="zh-CN"/>
        </w:rPr>
      </w:pPr>
      <w:r>
        <w:rPr>
          <w:rStyle w:val="8"/>
          <w:rFonts w:hint="eastAsia" w:ascii="仿宋_GB2312" w:hAnsi="楷体" w:eastAsia="仿宋_GB2312" w:cs="Times New Roman"/>
          <w:b w:val="0"/>
          <w:spacing w:val="-4"/>
          <w:sz w:val="32"/>
          <w:szCs w:val="32"/>
          <w:lang w:val="en-US" w:eastAsia="zh-CN"/>
        </w:rPr>
        <w:t>（一）根据部门单位职能任务，合理设置绩效目标。加强与实际工作的结合、提高培训师资力量，以更好地满足会计人员的职业发展需求，提高会计队伍整体素质。</w:t>
      </w:r>
    </w:p>
    <w:p>
      <w:pPr>
        <w:spacing w:line="540" w:lineRule="exact"/>
        <w:ind w:firstLine="564" w:firstLineChars="181"/>
        <w:rPr>
          <w:rStyle w:val="8"/>
          <w:rFonts w:ascii="黑体" w:hAnsi="黑体" w:eastAsia="黑体"/>
          <w:b w:val="0"/>
          <w:bCs w:val="0"/>
          <w:spacing w:val="-4"/>
          <w:sz w:val="32"/>
          <w:szCs w:val="32"/>
        </w:rPr>
      </w:pPr>
      <w:r>
        <w:rPr>
          <w:rStyle w:val="8"/>
          <w:rFonts w:hint="eastAsia" w:ascii="仿宋_GB2312" w:hAnsi="楷体" w:eastAsia="仿宋_GB2312" w:cs="Times New Roman"/>
          <w:b w:val="0"/>
          <w:spacing w:val="-4"/>
          <w:sz w:val="32"/>
          <w:szCs w:val="32"/>
          <w:lang w:val="en-US" w:eastAsia="zh-CN"/>
        </w:rPr>
        <w:t>（二）切实加快预算执行进度，提升资金使用效率。2024年我部门单位将严格按照自治区财政厅预算执行进度的相关要求，督促业务科室加快项目实施进度，切实加大预算执行力度，提高预算资金使用效率，全面完成单位年初制定的各项目标任务，确保实际工作切合绩效目标。</w:t>
      </w:r>
    </w:p>
    <w:p>
      <w:pPr>
        <w:pStyle w:val="12"/>
        <w:numPr>
          <w:ilvl w:val="0"/>
          <w:numId w:val="2"/>
        </w:numPr>
        <w:snapToGrid w:val="0"/>
        <w:spacing w:line="540" w:lineRule="exact"/>
        <w:ind w:firstLineChars="0"/>
        <w:rPr>
          <w:rStyle w:val="8"/>
          <w:rFonts w:ascii="仿宋_GB2312" w:hAnsi="仿宋" w:eastAsia="仿宋_GB2312"/>
          <w:b w:val="0"/>
          <w:spacing w:val="-4"/>
          <w:sz w:val="32"/>
          <w:szCs w:val="32"/>
        </w:rPr>
      </w:pPr>
      <w:r>
        <w:rPr>
          <w:rStyle w:val="8"/>
          <w:rFonts w:hint="eastAsia" w:ascii="黑体" w:hAnsi="黑体" w:eastAsia="黑体"/>
          <w:b w:val="0"/>
          <w:bCs w:val="0"/>
          <w:spacing w:val="-4"/>
          <w:sz w:val="32"/>
          <w:szCs w:val="32"/>
        </w:rPr>
        <w:t>附表：</w:t>
      </w:r>
      <w:r>
        <w:rPr>
          <w:rStyle w:val="8"/>
          <w:rFonts w:hint="eastAsia" w:ascii="仿宋_GB2312" w:hAnsi="仿宋" w:eastAsia="仿宋_GB2312"/>
          <w:b w:val="0"/>
          <w:spacing w:val="-4"/>
          <w:sz w:val="32"/>
          <w:szCs w:val="32"/>
        </w:rPr>
        <w:t>《</w:t>
      </w:r>
      <w:r>
        <w:rPr>
          <w:rStyle w:val="8"/>
          <w:rFonts w:hint="eastAsia" w:ascii="仿宋_GB2312" w:hAnsi="楷体" w:eastAsia="仿宋_GB2312"/>
          <w:b w:val="0"/>
          <w:bCs w:val="0"/>
          <w:spacing w:val="-4"/>
          <w:sz w:val="32"/>
          <w:szCs w:val="32"/>
        </w:rPr>
        <w:t>部门整体支出绩效自评表</w:t>
      </w:r>
      <w:r>
        <w:rPr>
          <w:rStyle w:val="8"/>
          <w:rFonts w:hint="eastAsia" w:ascii="仿宋_GB2312" w:hAnsi="仿宋" w:eastAsia="仿宋_GB2312"/>
          <w:b w:val="0"/>
          <w:spacing w:val="-4"/>
          <w:sz w:val="32"/>
          <w:szCs w:val="32"/>
        </w:rPr>
        <w:t>》</w:t>
      </w:r>
    </w:p>
    <w:p>
      <w:pPr>
        <w:pStyle w:val="12"/>
        <w:widowControl w:val="0"/>
        <w:numPr>
          <w:ilvl w:val="0"/>
          <w:numId w:val="0"/>
        </w:numPr>
        <w:snapToGrid w:val="0"/>
        <w:spacing w:line="540" w:lineRule="exact"/>
        <w:jc w:val="both"/>
        <w:rPr>
          <w:rStyle w:val="8"/>
          <w:rFonts w:ascii="黑体" w:hAnsi="黑体" w:eastAsia="黑体"/>
          <w:b w:val="0"/>
          <w:bCs w:val="0"/>
          <w:spacing w:val="-4"/>
          <w:sz w:val="32"/>
          <w:szCs w:val="32"/>
        </w:rPr>
      </w:pPr>
    </w:p>
    <w:p>
      <w:pPr>
        <w:spacing w:line="540" w:lineRule="exact"/>
        <w:ind w:firstLine="564" w:firstLineChars="181"/>
        <w:rPr>
          <w:rStyle w:val="8"/>
          <w:rFonts w:ascii="仿宋_GB2312" w:hAnsi="楷体" w:eastAsia="仿宋_GB2312" w:cs="Times New Roman"/>
          <w:b w:val="0"/>
          <w:spacing w:val="-4"/>
          <w:sz w:val="32"/>
          <w:szCs w:val="32"/>
        </w:rPr>
        <w:sectPr>
          <w:pgSz w:w="11906" w:h="16838"/>
          <w:pgMar w:top="1440" w:right="1800" w:bottom="1440" w:left="1800" w:header="851" w:footer="992" w:gutter="0"/>
          <w:pgNumType w:fmt="numberInDash" w:start="25"/>
          <w:cols w:space="425" w:num="1"/>
          <w:docGrid w:type="lines" w:linePitch="312" w:charSpace="0"/>
        </w:sectPr>
      </w:pPr>
    </w:p>
    <w:tbl>
      <w:tblPr>
        <w:tblStyle w:val="6"/>
        <w:tblpPr w:leftFromText="180" w:rightFromText="180" w:vertAnchor="text" w:horzAnchor="page" w:tblpXSpec="center" w:tblpY="1108"/>
        <w:tblOverlap w:val="neve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36"/>
        <w:gridCol w:w="1756"/>
        <w:gridCol w:w="1023"/>
        <w:gridCol w:w="1103"/>
        <w:gridCol w:w="1101"/>
        <w:gridCol w:w="811"/>
        <w:gridCol w:w="810"/>
        <w:gridCol w:w="78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部门（单位）整体支出绩效目标自评表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部门（单位）名称</w:t>
            </w:r>
          </w:p>
        </w:tc>
        <w:tc>
          <w:tcPr>
            <w:tcW w:w="4332"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新疆维吾尔自治区会计干部培训中心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6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部门资金（万元）</w:t>
            </w:r>
          </w:p>
        </w:tc>
        <w:tc>
          <w:tcPr>
            <w:tcW w:w="10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资金来源</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分值权重</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6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年度总资金</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1807.8</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i w:val="0"/>
                <w:iCs w:val="0"/>
                <w:color w:val="000000"/>
                <w:kern w:val="0"/>
                <w:sz w:val="18"/>
                <w:szCs w:val="18"/>
                <w:u w:val="none"/>
                <w:lang w:bidi="ar"/>
              </w:rPr>
            </w:pPr>
            <w:r>
              <w:rPr>
                <w:rStyle w:val="7"/>
                <w:rFonts w:hint="eastAsia" w:ascii="宋体" w:hAnsi="宋体" w:eastAsia="宋体" w:cs="宋体"/>
                <w:b/>
                <w:color w:val="000000"/>
                <w:spacing w:val="0"/>
                <w:kern w:val="0"/>
                <w:sz w:val="18"/>
                <w:szCs w:val="18"/>
                <w:u w:val="none"/>
                <w:lang w:val="en-US" w:eastAsia="zh-CN" w:bidi="ar"/>
              </w:rPr>
              <w:t>1912.97</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i w:val="0"/>
                <w:iCs w:val="0"/>
                <w:color w:val="000000"/>
                <w:kern w:val="0"/>
                <w:sz w:val="18"/>
                <w:szCs w:val="18"/>
                <w:u w:val="none"/>
                <w:lang w:bidi="ar"/>
              </w:rPr>
            </w:pPr>
            <w:r>
              <w:rPr>
                <w:rStyle w:val="7"/>
                <w:rFonts w:hint="eastAsia" w:ascii="宋体" w:hAnsi="宋体" w:eastAsia="宋体" w:cs="宋体"/>
                <w:b/>
                <w:color w:val="000000"/>
                <w:spacing w:val="0"/>
                <w:kern w:val="0"/>
                <w:sz w:val="18"/>
                <w:szCs w:val="18"/>
                <w:u w:val="none"/>
                <w:lang w:val="en-US" w:eastAsia="zh-CN" w:bidi="ar"/>
              </w:rPr>
              <w:t>1852.99</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96.81%</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b/>
                <w:bCs/>
                <w:i w:val="0"/>
                <w:iCs w:val="0"/>
                <w:color w:val="000000"/>
                <w:sz w:val="18"/>
                <w:szCs w:val="18"/>
                <w:u w:val="none"/>
                <w:lang w:val="en-US" w:eastAsia="zh-CN"/>
              </w:rPr>
            </w:pPr>
            <w:r>
              <w:rPr>
                <w:rFonts w:hint="eastAsia" w:ascii="宋体" w:hAnsi="宋体" w:eastAsia="宋体" w:cs="宋体"/>
                <w:b/>
                <w:bCs/>
                <w:i w:val="0"/>
                <w:iCs w:val="0"/>
                <w:color w:val="000000"/>
                <w:sz w:val="18"/>
                <w:szCs w:val="18"/>
                <w:u w:val="none"/>
                <w:lang w:val="en-US" w:eastAsia="zh-CN"/>
              </w:rPr>
              <w:t>9.68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6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其中:中央安排（万元）</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0</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0</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6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自治区安排（万元）</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1786.7</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i w:val="0"/>
                <w:iCs w:val="0"/>
                <w:color w:val="000000"/>
                <w:kern w:val="0"/>
                <w:sz w:val="18"/>
                <w:szCs w:val="18"/>
                <w:u w:val="none"/>
                <w:lang w:bidi="ar"/>
              </w:rPr>
            </w:pPr>
            <w:r>
              <w:rPr>
                <w:rStyle w:val="7"/>
                <w:rFonts w:hint="eastAsia" w:ascii="宋体" w:hAnsi="宋体" w:eastAsia="宋体" w:cs="宋体"/>
                <w:b/>
                <w:color w:val="000000"/>
                <w:spacing w:val="0"/>
                <w:kern w:val="0"/>
                <w:sz w:val="18"/>
                <w:szCs w:val="18"/>
                <w:u w:val="none"/>
                <w:lang w:val="en-US" w:eastAsia="zh-CN" w:bidi="ar"/>
              </w:rPr>
              <w:t>1788.94</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b/>
                <w:bCs/>
                <w:i w:val="0"/>
                <w:iCs w:val="0"/>
                <w:color w:val="000000"/>
                <w:kern w:val="0"/>
                <w:sz w:val="18"/>
                <w:szCs w:val="18"/>
                <w:u w:val="none"/>
                <w:lang w:val="en-US" w:bidi="ar"/>
              </w:rPr>
            </w:pPr>
            <w:r>
              <w:rPr>
                <w:rStyle w:val="7"/>
                <w:rFonts w:hint="eastAsia" w:ascii="宋体" w:hAnsi="宋体" w:eastAsia="宋体" w:cs="宋体"/>
                <w:b/>
                <w:color w:val="000000"/>
                <w:spacing w:val="0"/>
                <w:kern w:val="0"/>
                <w:sz w:val="18"/>
                <w:szCs w:val="18"/>
                <w:u w:val="none"/>
                <w:lang w:val="en-US" w:eastAsia="zh-CN" w:bidi="ar"/>
              </w:rPr>
              <w:t>1788.94</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jc w:val="center"/>
        </w:trPr>
        <w:tc>
          <w:tcPr>
            <w:tcW w:w="6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10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其他资金（万元）</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21.1</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eastAsia" w:ascii="宋体" w:hAnsi="宋体" w:eastAsia="宋体" w:cs="宋体"/>
                <w:b/>
                <w:bCs/>
                <w:i w:val="0"/>
                <w:iCs w:val="0"/>
                <w:color w:val="000000"/>
                <w:kern w:val="0"/>
                <w:sz w:val="18"/>
                <w:szCs w:val="18"/>
                <w:u w:val="none"/>
                <w:lang w:bidi="ar"/>
              </w:rPr>
            </w:pPr>
            <w:r>
              <w:rPr>
                <w:rStyle w:val="7"/>
                <w:rFonts w:hint="eastAsia" w:ascii="宋体" w:hAnsi="宋体" w:eastAsia="宋体" w:cs="宋体"/>
                <w:b/>
                <w:color w:val="000000"/>
                <w:spacing w:val="0"/>
                <w:kern w:val="0"/>
                <w:sz w:val="18"/>
                <w:szCs w:val="18"/>
                <w:u w:val="none"/>
                <w:lang w:val="en-US" w:eastAsia="zh-CN" w:bidi="ar"/>
              </w:rPr>
              <w:t>124.03</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64.05</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bookmarkStart w:id="0" w:name="_GoBack"/>
            <w:bookmarkEnd w:id="0"/>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5" w:hRule="atLeast"/>
          <w:jc w:val="center"/>
        </w:trPr>
        <w:tc>
          <w:tcPr>
            <w:tcW w:w="6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227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055"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0" w:hRule="atLeast"/>
          <w:jc w:val="center"/>
        </w:trPr>
        <w:tc>
          <w:tcPr>
            <w:tcW w:w="6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18"/>
                <w:szCs w:val="18"/>
                <w:u w:val="none"/>
              </w:rPr>
            </w:pPr>
          </w:p>
        </w:tc>
        <w:tc>
          <w:tcPr>
            <w:tcW w:w="2277"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新疆维吾尔自治区会计干部培训中心是隶属于自治区财政厅管理的公益一类事业单位，主要承担全区会计从业人员的业务培训和继续教育等工作。按照中心工作计划，主要负责会计专业继续教育。</w:t>
            </w:r>
          </w:p>
        </w:tc>
        <w:tc>
          <w:tcPr>
            <w:tcW w:w="205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12"/>
              <w:numPr>
                <w:ilvl w:val="0"/>
                <w:numId w:val="0"/>
              </w:numPr>
              <w:snapToGrid w:val="0"/>
              <w:spacing w:line="240" w:lineRule="auto"/>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在财政厅党组的坚强领导下，我部门按照工作计划认真组织开展培训。在会计继续教育的招生工作中，调动各招生力量积极与相关培训单位联系沟通。今年组织培训12期，培训学员811人。另外，承办了财政厅国库处、自治区水利厅审计处培训班两期，培训学员150人。</w:t>
            </w:r>
          </w:p>
          <w:p>
            <w:pPr>
              <w:jc w:val="center"/>
              <w:rPr>
                <w:rFonts w:hint="default" w:ascii="宋体" w:hAnsi="宋体" w:eastAsia="宋体" w:cs="宋体"/>
                <w:i w:val="0"/>
                <w:iCs w:val="0"/>
                <w:color w:val="000000"/>
                <w:sz w:val="18"/>
                <w:szCs w:val="18"/>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10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预期指标值</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分值权重</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实际完成指标值</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运行成本</w:t>
            </w:r>
          </w:p>
        </w:tc>
        <w:tc>
          <w:tcPr>
            <w:tcW w:w="10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继续教育培训期数</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=30期</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年初工作计划</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12期</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jc w:val="center"/>
        </w:trPr>
        <w:tc>
          <w:tcPr>
            <w:tcW w:w="66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0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继续教育培训学员满意度</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64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年初工作计划</w:t>
            </w:r>
          </w:p>
        </w:tc>
        <w:tc>
          <w:tcPr>
            <w:tcW w:w="47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45</w:t>
            </w:r>
          </w:p>
        </w:tc>
        <w:tc>
          <w:tcPr>
            <w:tcW w:w="47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96%</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45</w:t>
            </w:r>
          </w:p>
        </w:tc>
      </w:tr>
    </w:tbl>
    <w:p>
      <w:pPr>
        <w:pStyle w:val="12"/>
        <w:numPr>
          <w:ilvl w:val="0"/>
          <w:numId w:val="0"/>
        </w:numPr>
        <w:snapToGrid w:val="0"/>
        <w:spacing w:line="540" w:lineRule="exact"/>
        <w:rPr>
          <w:rStyle w:val="8"/>
          <w:rFonts w:ascii="仿宋_GB2312" w:hAnsi="仿宋" w:eastAsia="仿宋_GB2312"/>
          <w:b w:val="0"/>
          <w:spacing w:val="-4"/>
          <w:sz w:val="32"/>
          <w:szCs w:val="32"/>
        </w:rPr>
      </w:pPr>
    </w:p>
    <w:p>
      <w:pPr>
        <w:pStyle w:val="12"/>
        <w:numPr>
          <w:ilvl w:val="0"/>
          <w:numId w:val="0"/>
        </w:numPr>
        <w:snapToGrid w:val="0"/>
        <w:spacing w:line="540" w:lineRule="exact"/>
        <w:rPr>
          <w:rStyle w:val="8"/>
          <w:rFonts w:ascii="仿宋_GB2312" w:hAnsi="仿宋" w:eastAsia="仿宋_GB2312"/>
          <w:b w:val="0"/>
          <w:spacing w:val="-4"/>
          <w:sz w:val="32"/>
          <w:szCs w:val="32"/>
        </w:rPr>
      </w:pPr>
    </w:p>
    <w:p>
      <w:pPr>
        <w:pStyle w:val="12"/>
        <w:numPr>
          <w:ilvl w:val="0"/>
          <w:numId w:val="0"/>
        </w:numPr>
        <w:snapToGrid w:val="0"/>
        <w:spacing w:line="540" w:lineRule="exact"/>
        <w:rPr>
          <w:rStyle w:val="8"/>
          <w:rFonts w:hint="eastAsia" w:ascii="仿宋_GB2312" w:hAnsi="仿宋" w:eastAsia="仿宋_GB2312"/>
          <w:b w:val="0"/>
          <w:spacing w:val="-4"/>
          <w:sz w:val="32"/>
          <w:szCs w:val="32"/>
          <w:lang w:val="en-US" w:eastAsia="zh-CN"/>
        </w:rPr>
      </w:pPr>
    </w:p>
    <w:sectPr>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25E53B1-6694-419A-AC54-C96C1DAFBBA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2" w:fontKey="{53C5BE8B-6133-41E7-B040-EAC270578840}"/>
  </w:font>
  <w:font w:name="方正小标宋_GBK">
    <w:panose1 w:val="03000509000000000000"/>
    <w:charset w:val="86"/>
    <w:family w:val="script"/>
    <w:pitch w:val="default"/>
    <w:sig w:usb0="00000001" w:usb1="080E0000" w:usb2="00000000" w:usb3="00000000" w:csb0="00040000" w:csb1="00000000"/>
    <w:embedRegular r:id="rId3" w:fontKey="{5F0615FD-627C-4892-BFC1-62E2F41CC0B4}"/>
  </w:font>
  <w:font w:name="仿宋_GB2312">
    <w:panose1 w:val="02010609030101010101"/>
    <w:charset w:val="86"/>
    <w:family w:val="modern"/>
    <w:pitch w:val="default"/>
    <w:sig w:usb0="00000001" w:usb1="080E0000" w:usb2="00000000" w:usb3="00000000" w:csb0="00040000" w:csb1="00000000"/>
    <w:embedRegular r:id="rId4" w:fontKey="{F49F6BB3-5B49-481A-BAFE-70192BEB9B69}"/>
  </w:font>
  <w:font w:name="楷体">
    <w:panose1 w:val="02010609060101010101"/>
    <w:charset w:val="86"/>
    <w:family w:val="modern"/>
    <w:pitch w:val="default"/>
    <w:sig w:usb0="800002BF" w:usb1="38CF7CFA" w:usb2="00000016" w:usb3="00000000" w:csb0="00040001" w:csb1="00000000"/>
    <w:embedRegular r:id="rId5" w:fontKey="{62F412A8-1089-4333-AA90-FAFC178804FF}"/>
  </w:font>
  <w:font w:name="微软雅黑">
    <w:panose1 w:val="020B0503020204020204"/>
    <w:charset w:val="86"/>
    <w:family w:val="swiss"/>
    <w:pitch w:val="default"/>
    <w:sig w:usb0="80000287" w:usb1="2ACF3C50" w:usb2="00000016" w:usb3="00000000" w:csb0="0004001F" w:csb1="00000000"/>
    <w:embedRegular r:id="rId6" w:fontKey="{E592B01C-7D74-4FEE-A034-DB9400CB0A27}"/>
  </w:font>
  <w:font w:name="仿宋">
    <w:panose1 w:val="02010609060101010101"/>
    <w:charset w:val="86"/>
    <w:family w:val="modern"/>
    <w:pitch w:val="default"/>
    <w:sig w:usb0="800002BF" w:usb1="38CF7CFA" w:usb2="00000016" w:usb3="00000000" w:csb0="00040001" w:csb1="00000000"/>
    <w:embedRegular r:id="rId7" w:fontKey="{F81E93B8-EF8B-4F69-8246-C443524847D3}"/>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96545FC"/>
    <w:multiLevelType w:val="singleLevel"/>
    <w:tmpl w:val="596545FC"/>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mMjk2MWU4ZjI4YmZiNWNhMjkwZGFhMGUxYWM3MGUifQ=="/>
    <w:docVar w:name="KSO_WPS_MARK_KEY" w:val="40e95650-004b-4697-ae2b-25bffeeac740"/>
  </w:docVars>
  <w:rsids>
    <w:rsidRoot w:val="00633862"/>
    <w:rsid w:val="0007293C"/>
    <w:rsid w:val="000D3AFA"/>
    <w:rsid w:val="0015416B"/>
    <w:rsid w:val="00185D01"/>
    <w:rsid w:val="00191BA3"/>
    <w:rsid w:val="0022744B"/>
    <w:rsid w:val="00407CE9"/>
    <w:rsid w:val="005B1250"/>
    <w:rsid w:val="006009FB"/>
    <w:rsid w:val="00633862"/>
    <w:rsid w:val="006C5BED"/>
    <w:rsid w:val="00702D4A"/>
    <w:rsid w:val="007115C8"/>
    <w:rsid w:val="0084743E"/>
    <w:rsid w:val="00867FFD"/>
    <w:rsid w:val="0097614B"/>
    <w:rsid w:val="00AA5126"/>
    <w:rsid w:val="00AD16CD"/>
    <w:rsid w:val="00CD2F35"/>
    <w:rsid w:val="00D4372F"/>
    <w:rsid w:val="00DB1085"/>
    <w:rsid w:val="00E25667"/>
    <w:rsid w:val="00EA14FA"/>
    <w:rsid w:val="00F07844"/>
    <w:rsid w:val="00F80B31"/>
    <w:rsid w:val="00F84215"/>
    <w:rsid w:val="010E0C0C"/>
    <w:rsid w:val="016D0077"/>
    <w:rsid w:val="02355837"/>
    <w:rsid w:val="02610413"/>
    <w:rsid w:val="02F019DF"/>
    <w:rsid w:val="02F163A2"/>
    <w:rsid w:val="02FE786C"/>
    <w:rsid w:val="03341650"/>
    <w:rsid w:val="036F2FCB"/>
    <w:rsid w:val="039E565E"/>
    <w:rsid w:val="03B2599D"/>
    <w:rsid w:val="03B64756"/>
    <w:rsid w:val="03DA2F03"/>
    <w:rsid w:val="03EF5EB9"/>
    <w:rsid w:val="043C5F8E"/>
    <w:rsid w:val="049941F3"/>
    <w:rsid w:val="04A60F90"/>
    <w:rsid w:val="04B213C1"/>
    <w:rsid w:val="04D2103C"/>
    <w:rsid w:val="04D550AF"/>
    <w:rsid w:val="064424ED"/>
    <w:rsid w:val="06B83B39"/>
    <w:rsid w:val="06DE29E2"/>
    <w:rsid w:val="07702E6D"/>
    <w:rsid w:val="077760C5"/>
    <w:rsid w:val="07A86AAB"/>
    <w:rsid w:val="07C37912"/>
    <w:rsid w:val="07C65825"/>
    <w:rsid w:val="09067414"/>
    <w:rsid w:val="09170A81"/>
    <w:rsid w:val="0A9C3004"/>
    <w:rsid w:val="0ABF0394"/>
    <w:rsid w:val="0AC27E84"/>
    <w:rsid w:val="0AEA1189"/>
    <w:rsid w:val="0B0F5B25"/>
    <w:rsid w:val="0BD256C9"/>
    <w:rsid w:val="0BF0059A"/>
    <w:rsid w:val="0C2506CA"/>
    <w:rsid w:val="0D3D64DA"/>
    <w:rsid w:val="0D3F0613"/>
    <w:rsid w:val="0D617282"/>
    <w:rsid w:val="0D735465"/>
    <w:rsid w:val="0F661726"/>
    <w:rsid w:val="0F772EC6"/>
    <w:rsid w:val="0F877334"/>
    <w:rsid w:val="0F983DC3"/>
    <w:rsid w:val="0FFC099B"/>
    <w:rsid w:val="10182B28"/>
    <w:rsid w:val="109160DD"/>
    <w:rsid w:val="10947BCD"/>
    <w:rsid w:val="114B3E5E"/>
    <w:rsid w:val="115E3FEE"/>
    <w:rsid w:val="11653435"/>
    <w:rsid w:val="116B384E"/>
    <w:rsid w:val="11DD16C8"/>
    <w:rsid w:val="12116128"/>
    <w:rsid w:val="130A20A3"/>
    <w:rsid w:val="13352CE1"/>
    <w:rsid w:val="13E07D60"/>
    <w:rsid w:val="14072DAB"/>
    <w:rsid w:val="150177FB"/>
    <w:rsid w:val="15875F52"/>
    <w:rsid w:val="15B73666"/>
    <w:rsid w:val="15C42D02"/>
    <w:rsid w:val="168A2EA6"/>
    <w:rsid w:val="16CD3E38"/>
    <w:rsid w:val="171E28E6"/>
    <w:rsid w:val="17D5194F"/>
    <w:rsid w:val="180A4FDB"/>
    <w:rsid w:val="1840056E"/>
    <w:rsid w:val="192177D8"/>
    <w:rsid w:val="196A001E"/>
    <w:rsid w:val="198331C0"/>
    <w:rsid w:val="19C92FDD"/>
    <w:rsid w:val="19DB061A"/>
    <w:rsid w:val="19E576EB"/>
    <w:rsid w:val="19FF664E"/>
    <w:rsid w:val="1A091F78"/>
    <w:rsid w:val="1A6D6D72"/>
    <w:rsid w:val="1AEB4D61"/>
    <w:rsid w:val="1AFA5418"/>
    <w:rsid w:val="1BC475FF"/>
    <w:rsid w:val="1C230AC0"/>
    <w:rsid w:val="1C615CEF"/>
    <w:rsid w:val="1CDA72AF"/>
    <w:rsid w:val="1D632B53"/>
    <w:rsid w:val="1D7602A9"/>
    <w:rsid w:val="1DC83D3D"/>
    <w:rsid w:val="1E2C7AA0"/>
    <w:rsid w:val="1E613949"/>
    <w:rsid w:val="1EAE0073"/>
    <w:rsid w:val="1F195A2C"/>
    <w:rsid w:val="205102FB"/>
    <w:rsid w:val="20762FC4"/>
    <w:rsid w:val="210B5C89"/>
    <w:rsid w:val="212C60E2"/>
    <w:rsid w:val="21C44E06"/>
    <w:rsid w:val="21DE15EF"/>
    <w:rsid w:val="23021A8B"/>
    <w:rsid w:val="2320540D"/>
    <w:rsid w:val="236E0539"/>
    <w:rsid w:val="23E6478B"/>
    <w:rsid w:val="23F22883"/>
    <w:rsid w:val="241112CA"/>
    <w:rsid w:val="2422471A"/>
    <w:rsid w:val="24A85EE5"/>
    <w:rsid w:val="24DB72C2"/>
    <w:rsid w:val="253B28B5"/>
    <w:rsid w:val="276460F3"/>
    <w:rsid w:val="27660FAF"/>
    <w:rsid w:val="277166D1"/>
    <w:rsid w:val="277B4318"/>
    <w:rsid w:val="27B7194D"/>
    <w:rsid w:val="27E37B45"/>
    <w:rsid w:val="27FB1E1E"/>
    <w:rsid w:val="280600C8"/>
    <w:rsid w:val="28081174"/>
    <w:rsid w:val="28481571"/>
    <w:rsid w:val="28722F64"/>
    <w:rsid w:val="288307FB"/>
    <w:rsid w:val="289B5D70"/>
    <w:rsid w:val="28A4093D"/>
    <w:rsid w:val="28AF7842"/>
    <w:rsid w:val="290A1EBC"/>
    <w:rsid w:val="29184FD3"/>
    <w:rsid w:val="296B40D0"/>
    <w:rsid w:val="29980ADF"/>
    <w:rsid w:val="29B460DC"/>
    <w:rsid w:val="29D532D8"/>
    <w:rsid w:val="29E74DB9"/>
    <w:rsid w:val="29FB0865"/>
    <w:rsid w:val="2A0B6FEB"/>
    <w:rsid w:val="2A2A3694"/>
    <w:rsid w:val="2A5306A1"/>
    <w:rsid w:val="2A6B1740"/>
    <w:rsid w:val="2A7046B1"/>
    <w:rsid w:val="2AB71864"/>
    <w:rsid w:val="2AD30362"/>
    <w:rsid w:val="2B053749"/>
    <w:rsid w:val="2B161A0E"/>
    <w:rsid w:val="2B1D67DB"/>
    <w:rsid w:val="2B2D4A4E"/>
    <w:rsid w:val="2BCA3DF7"/>
    <w:rsid w:val="2BF67536"/>
    <w:rsid w:val="2BFA5278"/>
    <w:rsid w:val="2C3F44FD"/>
    <w:rsid w:val="2C8903AA"/>
    <w:rsid w:val="2CE43832"/>
    <w:rsid w:val="2DAA6B58"/>
    <w:rsid w:val="2E4A4A48"/>
    <w:rsid w:val="2F8715FA"/>
    <w:rsid w:val="2FB43990"/>
    <w:rsid w:val="2FC040E2"/>
    <w:rsid w:val="30053C88"/>
    <w:rsid w:val="30143D58"/>
    <w:rsid w:val="30240D0F"/>
    <w:rsid w:val="308158E7"/>
    <w:rsid w:val="309817B5"/>
    <w:rsid w:val="30A86679"/>
    <w:rsid w:val="31505F30"/>
    <w:rsid w:val="3177520D"/>
    <w:rsid w:val="31C7249B"/>
    <w:rsid w:val="31F82A70"/>
    <w:rsid w:val="31FB7654"/>
    <w:rsid w:val="32565D7D"/>
    <w:rsid w:val="336E47B8"/>
    <w:rsid w:val="337D2302"/>
    <w:rsid w:val="33935522"/>
    <w:rsid w:val="33A31D51"/>
    <w:rsid w:val="33CF2B46"/>
    <w:rsid w:val="33DE0EF4"/>
    <w:rsid w:val="3416678C"/>
    <w:rsid w:val="34486A39"/>
    <w:rsid w:val="34C13400"/>
    <w:rsid w:val="34F32864"/>
    <w:rsid w:val="35386E11"/>
    <w:rsid w:val="35612ABD"/>
    <w:rsid w:val="35F44AE6"/>
    <w:rsid w:val="36BF3346"/>
    <w:rsid w:val="375B2943"/>
    <w:rsid w:val="38086A4E"/>
    <w:rsid w:val="385C701A"/>
    <w:rsid w:val="38C32119"/>
    <w:rsid w:val="38EE054F"/>
    <w:rsid w:val="39440A0C"/>
    <w:rsid w:val="398443D3"/>
    <w:rsid w:val="39A60AF6"/>
    <w:rsid w:val="3AA12D62"/>
    <w:rsid w:val="3AC41FA9"/>
    <w:rsid w:val="3B2319C9"/>
    <w:rsid w:val="3B5D5890"/>
    <w:rsid w:val="3BA6683D"/>
    <w:rsid w:val="3BC431AC"/>
    <w:rsid w:val="3BED5D72"/>
    <w:rsid w:val="3C012639"/>
    <w:rsid w:val="3D1200FE"/>
    <w:rsid w:val="3DA52B6A"/>
    <w:rsid w:val="3DDC2A2F"/>
    <w:rsid w:val="3E833FCF"/>
    <w:rsid w:val="3EE3321B"/>
    <w:rsid w:val="3EE93EED"/>
    <w:rsid w:val="3F177A97"/>
    <w:rsid w:val="3FF57BF1"/>
    <w:rsid w:val="41590DEA"/>
    <w:rsid w:val="416C231C"/>
    <w:rsid w:val="41A575DC"/>
    <w:rsid w:val="41C31810"/>
    <w:rsid w:val="41D659E7"/>
    <w:rsid w:val="428A15BF"/>
    <w:rsid w:val="42A3522E"/>
    <w:rsid w:val="42BB7663"/>
    <w:rsid w:val="42EF2FFB"/>
    <w:rsid w:val="432A3936"/>
    <w:rsid w:val="434765EB"/>
    <w:rsid w:val="43A3164E"/>
    <w:rsid w:val="43C43532"/>
    <w:rsid w:val="44332E1A"/>
    <w:rsid w:val="44692B43"/>
    <w:rsid w:val="44BF2CE3"/>
    <w:rsid w:val="44BF6C07"/>
    <w:rsid w:val="44F16666"/>
    <w:rsid w:val="462C7B1B"/>
    <w:rsid w:val="46BF2EEE"/>
    <w:rsid w:val="47013FF5"/>
    <w:rsid w:val="47737835"/>
    <w:rsid w:val="4823125B"/>
    <w:rsid w:val="484A2C8B"/>
    <w:rsid w:val="48500FEB"/>
    <w:rsid w:val="49284D7B"/>
    <w:rsid w:val="49543DC1"/>
    <w:rsid w:val="4A0F39E7"/>
    <w:rsid w:val="4B364032"/>
    <w:rsid w:val="4B3B68BB"/>
    <w:rsid w:val="4B443785"/>
    <w:rsid w:val="4B537C75"/>
    <w:rsid w:val="4C245C96"/>
    <w:rsid w:val="4C431ECB"/>
    <w:rsid w:val="4CC33C9F"/>
    <w:rsid w:val="4E760D0B"/>
    <w:rsid w:val="4E8F65E3"/>
    <w:rsid w:val="4EC80245"/>
    <w:rsid w:val="4ED65AC3"/>
    <w:rsid w:val="4F132029"/>
    <w:rsid w:val="4F596A69"/>
    <w:rsid w:val="4FD15AEA"/>
    <w:rsid w:val="50063DD3"/>
    <w:rsid w:val="505863A4"/>
    <w:rsid w:val="50591CBD"/>
    <w:rsid w:val="50A240F7"/>
    <w:rsid w:val="50BC2BA1"/>
    <w:rsid w:val="518B394D"/>
    <w:rsid w:val="51971C1E"/>
    <w:rsid w:val="51FF2E33"/>
    <w:rsid w:val="52350508"/>
    <w:rsid w:val="525877BC"/>
    <w:rsid w:val="5272504D"/>
    <w:rsid w:val="52CA50F4"/>
    <w:rsid w:val="531D3EE2"/>
    <w:rsid w:val="543D24BF"/>
    <w:rsid w:val="548754B8"/>
    <w:rsid w:val="548F2152"/>
    <w:rsid w:val="54CA318A"/>
    <w:rsid w:val="54ED50CA"/>
    <w:rsid w:val="5540344C"/>
    <w:rsid w:val="55515659"/>
    <w:rsid w:val="55517AB0"/>
    <w:rsid w:val="566139B0"/>
    <w:rsid w:val="570A1F63"/>
    <w:rsid w:val="57192BB8"/>
    <w:rsid w:val="5734671F"/>
    <w:rsid w:val="57423EBA"/>
    <w:rsid w:val="57813298"/>
    <w:rsid w:val="57BB500C"/>
    <w:rsid w:val="585B059D"/>
    <w:rsid w:val="58753EBA"/>
    <w:rsid w:val="58E426FC"/>
    <w:rsid w:val="58FC3B2E"/>
    <w:rsid w:val="59063548"/>
    <w:rsid w:val="5A0B48C9"/>
    <w:rsid w:val="5A6776CD"/>
    <w:rsid w:val="5ADD1E8F"/>
    <w:rsid w:val="5AE6303A"/>
    <w:rsid w:val="5B155A7C"/>
    <w:rsid w:val="5B442B97"/>
    <w:rsid w:val="5B977B3E"/>
    <w:rsid w:val="5BA83AF9"/>
    <w:rsid w:val="5C5B0B6B"/>
    <w:rsid w:val="5CB643E4"/>
    <w:rsid w:val="5D8D11F8"/>
    <w:rsid w:val="5E2D5305"/>
    <w:rsid w:val="5E9653CF"/>
    <w:rsid w:val="5ED91F8F"/>
    <w:rsid w:val="5F1D65AC"/>
    <w:rsid w:val="5F230066"/>
    <w:rsid w:val="5F377B50"/>
    <w:rsid w:val="5F814D8D"/>
    <w:rsid w:val="5F8F74AA"/>
    <w:rsid w:val="5FA47678"/>
    <w:rsid w:val="5FE455B0"/>
    <w:rsid w:val="60504E56"/>
    <w:rsid w:val="60535261"/>
    <w:rsid w:val="61A44D62"/>
    <w:rsid w:val="61E33ADD"/>
    <w:rsid w:val="627A5057"/>
    <w:rsid w:val="62A033DD"/>
    <w:rsid w:val="62B113CD"/>
    <w:rsid w:val="62D376AD"/>
    <w:rsid w:val="63002758"/>
    <w:rsid w:val="63886101"/>
    <w:rsid w:val="63E072F9"/>
    <w:rsid w:val="63E738F2"/>
    <w:rsid w:val="645D4CA6"/>
    <w:rsid w:val="647629E6"/>
    <w:rsid w:val="648B2856"/>
    <w:rsid w:val="64AD2180"/>
    <w:rsid w:val="64F46001"/>
    <w:rsid w:val="651144BD"/>
    <w:rsid w:val="657229A3"/>
    <w:rsid w:val="658E5B0E"/>
    <w:rsid w:val="65D86017"/>
    <w:rsid w:val="65E6594A"/>
    <w:rsid w:val="660E1EAC"/>
    <w:rsid w:val="661600DA"/>
    <w:rsid w:val="66DF5346"/>
    <w:rsid w:val="66E14AAB"/>
    <w:rsid w:val="66E838FC"/>
    <w:rsid w:val="6736630B"/>
    <w:rsid w:val="67EE0E11"/>
    <w:rsid w:val="68651CEC"/>
    <w:rsid w:val="68DF3109"/>
    <w:rsid w:val="693F2885"/>
    <w:rsid w:val="699F5DE9"/>
    <w:rsid w:val="6A372C18"/>
    <w:rsid w:val="6A9776F8"/>
    <w:rsid w:val="6AAF0A00"/>
    <w:rsid w:val="6AEF34F2"/>
    <w:rsid w:val="6B234F4A"/>
    <w:rsid w:val="6B6F5FA2"/>
    <w:rsid w:val="6C2C384B"/>
    <w:rsid w:val="6C411B2C"/>
    <w:rsid w:val="6C5F0204"/>
    <w:rsid w:val="6C69186D"/>
    <w:rsid w:val="6C7D443F"/>
    <w:rsid w:val="6C8851EE"/>
    <w:rsid w:val="6CCF1622"/>
    <w:rsid w:val="6CE7035E"/>
    <w:rsid w:val="6D0F39D8"/>
    <w:rsid w:val="6DB1246A"/>
    <w:rsid w:val="6E573888"/>
    <w:rsid w:val="6E7F06E9"/>
    <w:rsid w:val="6EAE5472"/>
    <w:rsid w:val="702F5608"/>
    <w:rsid w:val="708F2CC4"/>
    <w:rsid w:val="709444F0"/>
    <w:rsid w:val="71182116"/>
    <w:rsid w:val="71205936"/>
    <w:rsid w:val="71477CCB"/>
    <w:rsid w:val="7178018F"/>
    <w:rsid w:val="71BA40BB"/>
    <w:rsid w:val="71CD052F"/>
    <w:rsid w:val="73740A39"/>
    <w:rsid w:val="73B452D9"/>
    <w:rsid w:val="742B25E6"/>
    <w:rsid w:val="742B746E"/>
    <w:rsid w:val="74736F42"/>
    <w:rsid w:val="74CA7F29"/>
    <w:rsid w:val="74DF6386"/>
    <w:rsid w:val="74FF03BA"/>
    <w:rsid w:val="752B1D3E"/>
    <w:rsid w:val="75913D16"/>
    <w:rsid w:val="763C0048"/>
    <w:rsid w:val="77135965"/>
    <w:rsid w:val="77262B54"/>
    <w:rsid w:val="772D4414"/>
    <w:rsid w:val="773A5C43"/>
    <w:rsid w:val="775947BB"/>
    <w:rsid w:val="77AD276B"/>
    <w:rsid w:val="77B87094"/>
    <w:rsid w:val="77C96E08"/>
    <w:rsid w:val="79500F4C"/>
    <w:rsid w:val="7986195D"/>
    <w:rsid w:val="798D4602"/>
    <w:rsid w:val="79971DAE"/>
    <w:rsid w:val="79E005EE"/>
    <w:rsid w:val="7A044DC4"/>
    <w:rsid w:val="7A865511"/>
    <w:rsid w:val="7AA20E97"/>
    <w:rsid w:val="7AAA4D40"/>
    <w:rsid w:val="7ABC4A73"/>
    <w:rsid w:val="7AC10876"/>
    <w:rsid w:val="7B0326A2"/>
    <w:rsid w:val="7B2F16E9"/>
    <w:rsid w:val="7B334ED0"/>
    <w:rsid w:val="7C4B6886"/>
    <w:rsid w:val="7C594E6D"/>
    <w:rsid w:val="7C71236F"/>
    <w:rsid w:val="7C7B25BC"/>
    <w:rsid w:val="7C8D2B6B"/>
    <w:rsid w:val="7D364FB1"/>
    <w:rsid w:val="7D55069E"/>
    <w:rsid w:val="7D670C49"/>
    <w:rsid w:val="7D711B45"/>
    <w:rsid w:val="7D867632"/>
    <w:rsid w:val="7E5F5E41"/>
    <w:rsid w:val="7E78432D"/>
    <w:rsid w:val="7E8E02D3"/>
    <w:rsid w:val="7EA902C5"/>
    <w:rsid w:val="7EAA3560"/>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annotation text"/>
    <w:basedOn w:val="1"/>
    <w:autoRedefine/>
    <w:semiHidden/>
    <w:unhideWhenUsed/>
    <w:qFormat/>
    <w:uiPriority w:val="99"/>
    <w:pPr>
      <w:jc w:val="left"/>
    </w:p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autoRedefine/>
    <w:qFormat/>
    <w:uiPriority w:val="0"/>
    <w:rPr>
      <w:b/>
      <w:bCs/>
    </w:rPr>
  </w:style>
  <w:style w:type="character" w:styleId="9">
    <w:name w:val="Emphasis"/>
    <w:basedOn w:val="7"/>
    <w:autoRedefine/>
    <w:qFormat/>
    <w:uiPriority w:val="20"/>
    <w:rPr>
      <w:i/>
    </w:rPr>
  </w:style>
  <w:style w:type="character" w:customStyle="1" w:styleId="10">
    <w:name w:val="页眉 字符"/>
    <w:basedOn w:val="7"/>
    <w:link w:val="5"/>
    <w:autoRedefine/>
    <w:qFormat/>
    <w:uiPriority w:val="99"/>
    <w:rPr>
      <w:sz w:val="18"/>
      <w:szCs w:val="18"/>
    </w:rPr>
  </w:style>
  <w:style w:type="character" w:customStyle="1" w:styleId="11">
    <w:name w:val="页脚 字符"/>
    <w:basedOn w:val="7"/>
    <w:link w:val="4"/>
    <w:autoRedefine/>
    <w:qFormat/>
    <w:uiPriority w:val="99"/>
    <w:rPr>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3274</Words>
  <Characters>3585</Characters>
  <Lines>24</Lines>
  <Paragraphs>7</Paragraphs>
  <TotalTime>281</TotalTime>
  <ScaleCrop>false</ScaleCrop>
  <LinksUpToDate>false</LinksUpToDate>
  <CharactersWithSpaces>5930</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与你浪迹天涯</cp:lastModifiedBy>
  <cp:lastPrinted>2024-04-18T03:46:00Z</cp:lastPrinted>
  <dcterms:modified xsi:type="dcterms:W3CDTF">2024-05-11T07:43:23Z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AD8BE713C29041E481ED47320D6EADC5_13</vt:lpwstr>
  </property>
</Properties>
</file>