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Times New Roman" w:hAnsi="Times New Roman" w:eastAsia="黑体" w:cs="Times New Roman"/>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sz w:val="44"/>
          <w:szCs w:val="44"/>
          <w:highlight w:val="none"/>
          <w:lang w:val="en-US" w:eastAsia="zh-CN"/>
        </w:rPr>
      </w:pPr>
      <w:r>
        <w:rPr>
          <w:rFonts w:hint="default" w:ascii="Times New Roman" w:hAnsi="Times New Roman" w:eastAsia="方正小标宋_GBK" w:cs="Times New Roman"/>
          <w:sz w:val="44"/>
          <w:szCs w:val="44"/>
          <w:highlight w:val="none"/>
          <w:lang w:val="en-US" w:eastAsia="zh-CN"/>
        </w:rPr>
        <w:t>中国共产主义青年团新疆维吾尔自治区委员会</w:t>
      </w:r>
    </w:p>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sz w:val="44"/>
          <w:szCs w:val="44"/>
          <w:highlight w:val="none"/>
        </w:rPr>
      </w:pPr>
      <w:r>
        <w:rPr>
          <w:rFonts w:hint="default" w:ascii="Times New Roman" w:hAnsi="Times New Roman" w:eastAsia="方正小标宋_GBK" w:cs="Times New Roman"/>
          <w:sz w:val="44"/>
          <w:szCs w:val="44"/>
          <w:highlight w:val="none"/>
          <w:lang w:eastAsia="zh-CN"/>
        </w:rPr>
        <w:t>2023年度</w:t>
      </w:r>
      <w:r>
        <w:rPr>
          <w:rFonts w:hint="default" w:ascii="Times New Roman" w:hAnsi="Times New Roman" w:eastAsia="方正小标宋_GBK" w:cs="Times New Roman"/>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sz w:val="44"/>
          <w:szCs w:val="44"/>
          <w:highlight w:val="none"/>
        </w:rPr>
      </w:pPr>
      <w:r>
        <w:rPr>
          <w:rFonts w:hint="default" w:ascii="Times New Roman" w:hAnsi="Times New Roman" w:eastAsia="方正小标宋_GBK" w:cs="Times New Roman"/>
          <w:sz w:val="44"/>
          <w:szCs w:val="44"/>
          <w:highlight w:val="none"/>
        </w:rPr>
        <w:t>公开说明</w:t>
      </w:r>
    </w:p>
    <w:p>
      <w:pPr>
        <w:rPr>
          <w:rFonts w:hint="default" w:ascii="Times New Roman" w:hAnsi="Times New Roman" w:eastAsia="方正小标宋_GBK" w:cs="Times New Roman"/>
          <w:sz w:val="44"/>
          <w:szCs w:val="44"/>
          <w:highlight w:val="none"/>
        </w:rPr>
      </w:pPr>
      <w:r>
        <w:rPr>
          <w:rFonts w:hint="default" w:ascii="Times New Roman" w:hAnsi="Times New Roman" w:eastAsia="方正小标宋_GBK" w:cs="Times New Roman"/>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仿宋_GB2312" w:cs="Times New Roman"/>
          <w:b w:val="0"/>
          <w:bCs/>
          <w:kern w:val="0"/>
          <w:sz w:val="32"/>
          <w:szCs w:val="32"/>
          <w:highlight w:val="none"/>
        </w:rPr>
      </w:pPr>
      <w:r>
        <w:rPr>
          <w:rFonts w:hint="default" w:ascii="Times New Roman" w:hAnsi="Times New Roman" w:eastAsia="仿宋_GB2312" w:cs="Times New Roman"/>
          <w:b/>
          <w:bCs w:val="0"/>
          <w:kern w:val="0"/>
          <w:sz w:val="36"/>
          <w:szCs w:val="36"/>
          <w:highlight w:val="none"/>
        </w:rPr>
        <w:t>目录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TOC \o "1-3" \n  \h \u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
          <w:bCs/>
          <w:sz w:val="32"/>
          <w:szCs w:val="32"/>
          <w:highlight w:val="none"/>
        </w:rPr>
        <w:fldChar w:fldCharType="begin"/>
      </w:r>
      <w:r>
        <w:rPr>
          <w:rFonts w:hint="default" w:ascii="Times New Roman" w:hAnsi="Times New Roman" w:eastAsia="仿宋_GB2312" w:cs="Times New Roman"/>
          <w:b/>
          <w:bCs/>
          <w:sz w:val="32"/>
          <w:szCs w:val="32"/>
          <w:highlight w:val="none"/>
        </w:rPr>
        <w:instrText xml:space="preserve"> HYPERLINK \l _Toc32314 </w:instrText>
      </w:r>
      <w:r>
        <w:rPr>
          <w:rFonts w:hint="default" w:ascii="Times New Roman" w:hAnsi="Times New Roman" w:eastAsia="仿宋_GB2312" w:cs="Times New Roman"/>
          <w:b/>
          <w:bCs/>
          <w:sz w:val="32"/>
          <w:szCs w:val="32"/>
          <w:highlight w:val="none"/>
        </w:rPr>
        <w:fldChar w:fldCharType="separate"/>
      </w:r>
      <w:r>
        <w:rPr>
          <w:rFonts w:hint="default" w:ascii="Times New Roman" w:hAnsi="Times New Roman" w:eastAsia="仿宋_GB2312" w:cs="Times New Roman"/>
          <w:b/>
          <w:bCs/>
          <w:sz w:val="32"/>
          <w:szCs w:val="32"/>
          <w:highlight w:val="none"/>
        </w:rPr>
        <w:t>第一部分</w:t>
      </w:r>
      <w:r>
        <w:rPr>
          <w:rFonts w:hint="default" w:ascii="Times New Roman" w:hAnsi="Times New Roman" w:eastAsia="仿宋_GB2312" w:cs="Times New Roman"/>
          <w:b/>
          <w:bCs/>
          <w:sz w:val="32"/>
          <w:szCs w:val="32"/>
          <w:highlight w:val="none"/>
          <w:lang w:eastAsia="zh-CN"/>
        </w:rPr>
        <w:t>部门</w:t>
      </w:r>
      <w:r>
        <w:rPr>
          <w:rFonts w:hint="default" w:ascii="Times New Roman" w:hAnsi="Times New Roman" w:eastAsia="仿宋_GB2312" w:cs="Times New Roman"/>
          <w:b/>
          <w:bCs/>
          <w:sz w:val="32"/>
          <w:szCs w:val="32"/>
          <w:highlight w:val="none"/>
        </w:rPr>
        <w:t>概况</w:t>
      </w:r>
      <w:r>
        <w:rPr>
          <w:rFonts w:hint="default" w:ascii="Times New Roman" w:hAnsi="Times New Roman" w:eastAsia="仿宋_GB2312" w:cs="Times New Roman"/>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_Toc30567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一、主要职能</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_Toc2151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二、机构设置</w:t>
      </w:r>
      <w:r>
        <w:rPr>
          <w:rFonts w:hint="default" w:ascii="Times New Roman" w:hAnsi="Times New Roman" w:eastAsia="仿宋_GB2312" w:cs="Times New Roman"/>
          <w:bCs/>
          <w:kern w:val="0"/>
          <w:sz w:val="32"/>
          <w:szCs w:val="32"/>
          <w:highlight w:val="none"/>
          <w:lang w:eastAsia="zh-CN"/>
        </w:rPr>
        <w:t>及人员</w:t>
      </w:r>
      <w:r>
        <w:rPr>
          <w:rFonts w:hint="default" w:ascii="Times New Roman" w:hAnsi="Times New Roman" w:eastAsia="仿宋_GB2312" w:cs="Times New Roman"/>
          <w:bCs/>
          <w:kern w:val="0"/>
          <w:sz w:val="32"/>
          <w:szCs w:val="32"/>
          <w:highlight w:val="none"/>
        </w:rPr>
        <w:t>情况</w:t>
      </w:r>
      <w:r>
        <w:rPr>
          <w:rFonts w:hint="default" w:ascii="Times New Roman" w:hAnsi="Times New Roman" w:eastAsia="仿宋_GB2312" w:cs="Times New Roman"/>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fldChar w:fldCharType="begin"/>
      </w:r>
      <w:r>
        <w:rPr>
          <w:rFonts w:hint="default" w:ascii="Times New Roman" w:hAnsi="Times New Roman" w:eastAsia="仿宋_GB2312" w:cs="Times New Roman"/>
          <w:b/>
          <w:bCs/>
          <w:sz w:val="32"/>
          <w:szCs w:val="32"/>
          <w:highlight w:val="none"/>
        </w:rPr>
        <w:instrText xml:space="preserve"> HYPERLINK \l _Toc29374 </w:instrText>
      </w:r>
      <w:r>
        <w:rPr>
          <w:rFonts w:hint="default" w:ascii="Times New Roman" w:hAnsi="Times New Roman" w:eastAsia="仿宋_GB2312" w:cs="Times New Roman"/>
          <w:b/>
          <w:bCs/>
          <w:sz w:val="32"/>
          <w:szCs w:val="32"/>
          <w:highlight w:val="none"/>
        </w:rPr>
        <w:fldChar w:fldCharType="separate"/>
      </w:r>
      <w:r>
        <w:rPr>
          <w:rFonts w:hint="default" w:ascii="Times New Roman" w:hAnsi="Times New Roman" w:eastAsia="仿宋_GB2312" w:cs="Times New Roman"/>
          <w:b/>
          <w:bCs/>
          <w:sz w:val="32"/>
          <w:szCs w:val="32"/>
          <w:highlight w:val="none"/>
        </w:rPr>
        <w:t>第二部分部门决算情况说明</w:t>
      </w:r>
      <w:r>
        <w:rPr>
          <w:rFonts w:hint="default" w:ascii="Times New Roman" w:hAnsi="Times New Roman" w:eastAsia="仿宋_GB2312" w:cs="Times New Roman"/>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_Toc25314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一、收入支出决算总体情况说明</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_Toc12142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二、</w:t>
      </w:r>
      <w:r>
        <w:rPr>
          <w:rFonts w:hint="default" w:ascii="Times New Roman" w:hAnsi="Times New Roman" w:eastAsia="仿宋_GB2312" w:cs="Times New Roman"/>
          <w:bCs/>
          <w:kern w:val="0"/>
          <w:sz w:val="32"/>
          <w:szCs w:val="32"/>
          <w:highlight w:val="none"/>
        </w:rPr>
        <w:t>收入</w:t>
      </w:r>
      <w:r>
        <w:rPr>
          <w:rFonts w:hint="default" w:ascii="Times New Roman" w:hAnsi="Times New Roman" w:eastAsia="仿宋_GB2312" w:cs="Times New Roman"/>
          <w:bCs/>
          <w:kern w:val="0"/>
          <w:sz w:val="32"/>
          <w:szCs w:val="32"/>
          <w:highlight w:val="none"/>
          <w:lang w:eastAsia="zh-CN"/>
        </w:rPr>
        <w:t>决算</w:t>
      </w:r>
      <w:r>
        <w:rPr>
          <w:rFonts w:hint="default" w:ascii="Times New Roman" w:hAnsi="Times New Roman" w:eastAsia="仿宋_GB2312" w:cs="Times New Roman"/>
          <w:bCs/>
          <w:kern w:val="0"/>
          <w:sz w:val="32"/>
          <w:szCs w:val="32"/>
          <w:highlight w:val="none"/>
        </w:rPr>
        <w:t>情况说明</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_Toc13201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三、支出决算情况说明</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_Toc26564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四、财政拨款收入支出决算总体情况说明</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_Toc20360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五、一般公共预算财政拨款支出决算情况说明</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_Toc30870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六、一般公共预算财政拨款基本支出决算情况说明</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_Toc21518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七</w:t>
      </w:r>
      <w:r>
        <w:rPr>
          <w:rFonts w:hint="default" w:ascii="Times New Roman" w:hAnsi="Times New Roman" w:eastAsia="仿宋_GB2312" w:cs="Times New Roman"/>
          <w:bCs/>
          <w:kern w:val="0"/>
          <w:sz w:val="32"/>
          <w:szCs w:val="32"/>
          <w:highlight w:val="none"/>
        </w:rPr>
        <w:t>、</w:t>
      </w:r>
      <w:r>
        <w:rPr>
          <w:rFonts w:hint="default" w:ascii="Times New Roman" w:hAnsi="Times New Roman" w:eastAsia="仿宋_GB2312" w:cs="Times New Roman"/>
          <w:bCs/>
          <w:kern w:val="0"/>
          <w:sz w:val="32"/>
          <w:szCs w:val="32"/>
          <w:highlight w:val="none"/>
          <w:lang w:eastAsia="zh-CN"/>
        </w:rPr>
        <w:t>财政拨款</w:t>
      </w:r>
      <w:r>
        <w:rPr>
          <w:rFonts w:hint="default" w:ascii="Times New Roman" w:hAnsi="Times New Roman" w:eastAsia="仿宋_GB2312" w:cs="Times New Roman"/>
          <w:bCs/>
          <w:kern w:val="0"/>
          <w:sz w:val="32"/>
          <w:szCs w:val="32"/>
          <w:highlight w:val="none"/>
        </w:rPr>
        <w:t>“三公”经费支出</w:t>
      </w:r>
      <w:r>
        <w:rPr>
          <w:rFonts w:hint="default" w:ascii="Times New Roman" w:hAnsi="Times New Roman" w:eastAsia="仿宋_GB2312" w:cs="Times New Roman"/>
          <w:bCs/>
          <w:kern w:val="0"/>
          <w:sz w:val="32"/>
          <w:szCs w:val="32"/>
          <w:highlight w:val="none"/>
          <w:lang w:eastAsia="zh-CN"/>
        </w:rPr>
        <w:t>决算</w:t>
      </w:r>
      <w:r>
        <w:rPr>
          <w:rFonts w:hint="default" w:ascii="Times New Roman" w:hAnsi="Times New Roman" w:eastAsia="仿宋_GB2312" w:cs="Times New Roman"/>
          <w:bCs/>
          <w:kern w:val="0"/>
          <w:sz w:val="32"/>
          <w:szCs w:val="32"/>
          <w:highlight w:val="none"/>
        </w:rPr>
        <w:t>情况</w:t>
      </w:r>
      <w:r>
        <w:rPr>
          <w:rFonts w:hint="default" w:ascii="Times New Roman" w:hAnsi="Times New Roman" w:eastAsia="仿宋_GB2312" w:cs="Times New Roman"/>
          <w:bCs/>
          <w:kern w:val="0"/>
          <w:sz w:val="32"/>
          <w:szCs w:val="32"/>
          <w:highlight w:val="none"/>
          <w:lang w:eastAsia="zh-CN"/>
        </w:rPr>
        <w:t>说明</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_Toc5810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val="en-US" w:eastAsia="zh-CN"/>
        </w:rPr>
        <w:t>八、</w:t>
      </w:r>
      <w:r>
        <w:rPr>
          <w:rFonts w:hint="default" w:ascii="Times New Roman" w:hAnsi="Times New Roman" w:eastAsia="仿宋_GB2312" w:cs="Times New Roman"/>
          <w:bCs/>
          <w:kern w:val="0"/>
          <w:sz w:val="32"/>
          <w:szCs w:val="32"/>
          <w:highlight w:val="none"/>
          <w:lang w:eastAsia="zh-CN"/>
        </w:rPr>
        <w:t>政府性基金预算财政拨款收入支出决算情况说明</w:t>
      </w:r>
      <w:r>
        <w:rPr>
          <w:rFonts w:hint="default" w:ascii="Times New Roman" w:hAnsi="Times New Roman" w:eastAsia="仿宋_GB2312" w:cs="Times New Roman"/>
          <w:sz w:val="32"/>
          <w:szCs w:val="32"/>
          <w:highlight w:val="none"/>
        </w:rPr>
        <w:fldChar w:fldCharType="end"/>
      </w:r>
    </w:p>
    <w:p>
      <w:pPr>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_Toc5810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val="en-US" w:eastAsia="zh-CN"/>
        </w:rPr>
        <w:t>九</w:t>
      </w:r>
      <w:r>
        <w:rPr>
          <w:rFonts w:hint="default" w:ascii="Times New Roman" w:hAnsi="Times New Roman" w:eastAsia="仿宋_GB2312" w:cs="Times New Roman"/>
          <w:bCs/>
          <w:kern w:val="0"/>
          <w:sz w:val="32"/>
          <w:szCs w:val="32"/>
          <w:highlight w:val="none"/>
          <w:lang w:eastAsia="zh-CN"/>
        </w:rPr>
        <w:t>、国有资本经营预算财政拨款收入支出决算情况说明</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_Toc1235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十</w:t>
      </w:r>
      <w:r>
        <w:rPr>
          <w:rFonts w:hint="default" w:ascii="Times New Roman" w:hAnsi="Times New Roman" w:eastAsia="仿宋_GB2312" w:cs="Times New Roman"/>
          <w:bCs/>
          <w:kern w:val="0"/>
          <w:sz w:val="32"/>
          <w:szCs w:val="32"/>
          <w:highlight w:val="none"/>
        </w:rPr>
        <w:t>、其他重要事项的情况</w:t>
      </w:r>
      <w:r>
        <w:rPr>
          <w:rFonts w:hint="default" w:ascii="Times New Roman" w:hAnsi="Times New Roman" w:eastAsia="仿宋_GB2312" w:cs="Times New Roman"/>
          <w:bCs/>
          <w:kern w:val="0"/>
          <w:sz w:val="32"/>
          <w:szCs w:val="32"/>
          <w:highlight w:val="none"/>
          <w:lang w:eastAsia="zh-CN"/>
        </w:rPr>
        <w:t>说明</w:t>
      </w:r>
      <w:r>
        <w:rPr>
          <w:rFonts w:hint="default" w:ascii="Times New Roman" w:hAnsi="Times New Roman" w:eastAsia="仿宋_GB2312" w:cs="Times New Roman"/>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_Toc14519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（一）</w:t>
      </w:r>
      <w:r>
        <w:rPr>
          <w:rFonts w:hint="default" w:ascii="Times New Roman" w:hAnsi="Times New Roman" w:eastAsia="仿宋_GB2312" w:cs="Times New Roman"/>
          <w:sz w:val="32"/>
          <w:szCs w:val="32"/>
          <w:highlight w:val="none"/>
        </w:rPr>
        <w:t>机关运行经费支出情况</w:t>
      </w:r>
      <w:r>
        <w:rPr>
          <w:rFonts w:hint="default" w:ascii="Times New Roman" w:hAnsi="Times New Roman" w:eastAsia="仿宋_GB2312" w:cs="Times New Roman"/>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_Toc227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（二）政府采购情况</w:t>
      </w:r>
      <w:r>
        <w:rPr>
          <w:rFonts w:hint="default" w:ascii="Times New Roman" w:hAnsi="Times New Roman" w:eastAsia="仿宋_GB2312" w:cs="Times New Roman"/>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_Toc8391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lang w:eastAsia="zh-CN"/>
        </w:rPr>
        <w:t>（三）国有资产占用情况说明</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_Toc11283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lang w:eastAsia="zh-CN"/>
        </w:rPr>
        <w:t>十</w:t>
      </w:r>
      <w:r>
        <w:rPr>
          <w:rFonts w:hint="default" w:ascii="Times New Roman" w:hAnsi="Times New Roman" w:eastAsia="仿宋_GB2312" w:cs="Times New Roman"/>
          <w:bCs/>
          <w:kern w:val="0"/>
          <w:sz w:val="32"/>
          <w:szCs w:val="32"/>
          <w:highlight w:val="none"/>
          <w:lang w:val="en-US" w:eastAsia="zh-CN"/>
        </w:rPr>
        <w:t>一</w:t>
      </w:r>
      <w:r>
        <w:rPr>
          <w:rFonts w:hint="default" w:ascii="Times New Roman" w:hAnsi="Times New Roman" w:eastAsia="仿宋_GB2312" w:cs="Times New Roman"/>
          <w:bCs/>
          <w:kern w:val="0"/>
          <w:sz w:val="32"/>
          <w:szCs w:val="32"/>
          <w:highlight w:val="none"/>
          <w:lang w:eastAsia="zh-CN"/>
        </w:rPr>
        <w:t>、预算绩效的情况说明</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fldChar w:fldCharType="begin"/>
      </w:r>
      <w:r>
        <w:rPr>
          <w:rFonts w:hint="default" w:ascii="Times New Roman" w:hAnsi="Times New Roman" w:eastAsia="仿宋_GB2312" w:cs="Times New Roman"/>
          <w:b/>
          <w:bCs/>
          <w:sz w:val="32"/>
          <w:szCs w:val="32"/>
          <w:highlight w:val="none"/>
        </w:rPr>
        <w:instrText xml:space="preserve"> HYPERLINK \l _Toc3250 </w:instrText>
      </w:r>
      <w:r>
        <w:rPr>
          <w:rFonts w:hint="default" w:ascii="Times New Roman" w:hAnsi="Times New Roman" w:eastAsia="仿宋_GB2312" w:cs="Times New Roman"/>
          <w:b/>
          <w:bCs/>
          <w:sz w:val="32"/>
          <w:szCs w:val="32"/>
          <w:highlight w:val="none"/>
        </w:rPr>
        <w:fldChar w:fldCharType="separate"/>
      </w:r>
      <w:r>
        <w:rPr>
          <w:rFonts w:hint="default" w:ascii="Times New Roman" w:hAnsi="Times New Roman" w:eastAsia="仿宋_GB2312" w:cs="Times New Roman"/>
          <w:b/>
          <w:bCs/>
          <w:sz w:val="32"/>
          <w:szCs w:val="32"/>
          <w:highlight w:val="none"/>
        </w:rPr>
        <w:t>第三部分专业名词解释</w:t>
      </w:r>
      <w:r>
        <w:rPr>
          <w:rFonts w:hint="default" w:ascii="Times New Roman" w:hAnsi="Times New Roman" w:eastAsia="仿宋_GB2312" w:cs="Times New Roman"/>
          <w:b/>
          <w:bCs/>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fldChar w:fldCharType="begin"/>
      </w:r>
      <w:r>
        <w:rPr>
          <w:rFonts w:hint="default" w:ascii="Times New Roman" w:hAnsi="Times New Roman" w:eastAsia="仿宋_GB2312" w:cs="Times New Roman"/>
          <w:b/>
          <w:bCs/>
          <w:sz w:val="32"/>
          <w:szCs w:val="32"/>
          <w:highlight w:val="none"/>
        </w:rPr>
        <w:instrText xml:space="preserve"> HYPERLINK \l _Toc22784 </w:instrText>
      </w:r>
      <w:r>
        <w:rPr>
          <w:rFonts w:hint="default" w:ascii="Times New Roman" w:hAnsi="Times New Roman" w:eastAsia="仿宋_GB2312" w:cs="Times New Roman"/>
          <w:b/>
          <w:bCs/>
          <w:sz w:val="32"/>
          <w:szCs w:val="32"/>
          <w:highlight w:val="none"/>
        </w:rPr>
        <w:fldChar w:fldCharType="separate"/>
      </w:r>
      <w:r>
        <w:rPr>
          <w:rFonts w:hint="default" w:ascii="Times New Roman" w:hAnsi="Times New Roman" w:eastAsia="仿宋_GB2312" w:cs="Times New Roman"/>
          <w:b/>
          <w:bCs/>
          <w:sz w:val="32"/>
          <w:szCs w:val="32"/>
          <w:highlight w:val="none"/>
        </w:rPr>
        <w:t>第四部分部门决算报表（见附表）</w:t>
      </w:r>
      <w:r>
        <w:rPr>
          <w:rFonts w:hint="default" w:ascii="Times New Roman" w:hAnsi="Times New Roman" w:eastAsia="仿宋_GB2312" w:cs="Times New Roman"/>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_Toc2183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一、《收入支出决算总表》</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_Toc24532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二、《收入决算表》</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_Toc32434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三、《支出决算表》</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_Toc28786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四、《财政拨款收入支出决算总表》</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_Toc14869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五、《一般公共预算财政拨款支出决算表》</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_Toc8884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六、《一般公共预算财政拨款基本支出决算表》</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HYPERLINK \l _Toc29106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bCs/>
          <w:kern w:val="0"/>
          <w:sz w:val="32"/>
          <w:szCs w:val="32"/>
          <w:highlight w:val="none"/>
        </w:rPr>
        <w:t>七、《财政拨款“三公”经费支出决算表》</w:t>
      </w:r>
      <w:r>
        <w:rPr>
          <w:rFonts w:hint="default" w:ascii="Times New Roman" w:hAnsi="Times New Roman" w:eastAsia="仿宋_GB2312" w:cs="Times New Roman"/>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Cs/>
          <w:kern w:val="0"/>
          <w:sz w:val="32"/>
          <w:szCs w:val="32"/>
          <w:highlight w:val="none"/>
        </w:rPr>
      </w:pPr>
      <w:r>
        <w:rPr>
          <w:rFonts w:hint="default" w:ascii="Times New Roman" w:hAnsi="Times New Roman" w:eastAsia="仿宋_GB2312" w:cs="Times New Roman"/>
          <w:bCs/>
          <w:kern w:val="0"/>
          <w:sz w:val="32"/>
          <w:szCs w:val="32"/>
          <w:highlight w:val="none"/>
        </w:rPr>
        <w:fldChar w:fldCharType="begin"/>
      </w:r>
      <w:r>
        <w:rPr>
          <w:rFonts w:hint="default" w:ascii="Times New Roman" w:hAnsi="Times New Roman" w:eastAsia="仿宋_GB2312" w:cs="Times New Roman"/>
          <w:bCs/>
          <w:kern w:val="0"/>
          <w:sz w:val="32"/>
          <w:szCs w:val="32"/>
          <w:highlight w:val="none"/>
        </w:rPr>
        <w:instrText xml:space="preserve"> HYPERLINK \l _Toc7643 </w:instrText>
      </w:r>
      <w:r>
        <w:rPr>
          <w:rFonts w:hint="default" w:ascii="Times New Roman" w:hAnsi="Times New Roman" w:eastAsia="仿宋_GB2312" w:cs="Times New Roman"/>
          <w:bCs/>
          <w:kern w:val="0"/>
          <w:sz w:val="32"/>
          <w:szCs w:val="32"/>
          <w:highlight w:val="none"/>
        </w:rPr>
        <w:fldChar w:fldCharType="separate"/>
      </w:r>
      <w:r>
        <w:rPr>
          <w:rFonts w:hint="default" w:ascii="Times New Roman" w:hAnsi="Times New Roman" w:eastAsia="仿宋_GB2312" w:cs="Times New Roman"/>
          <w:bCs/>
          <w:kern w:val="0"/>
          <w:sz w:val="32"/>
          <w:szCs w:val="32"/>
          <w:highlight w:val="none"/>
          <w:lang w:val="en-US" w:eastAsia="zh-CN"/>
        </w:rPr>
        <w:t>八、</w:t>
      </w:r>
      <w:r>
        <w:rPr>
          <w:rFonts w:hint="default" w:ascii="Times New Roman" w:hAnsi="Times New Roman" w:eastAsia="仿宋_GB2312" w:cs="Times New Roman"/>
          <w:bCs/>
          <w:kern w:val="0"/>
          <w:sz w:val="32"/>
          <w:szCs w:val="32"/>
          <w:highlight w:val="none"/>
        </w:rPr>
        <w:t>《政府性基金预算财政拨款收入支出决算表》</w:t>
      </w:r>
      <w:r>
        <w:rPr>
          <w:rFonts w:hint="default" w:ascii="Times New Roman" w:hAnsi="Times New Roman" w:eastAsia="仿宋_GB2312" w:cs="Times New Roman"/>
          <w:bCs/>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Cs/>
          <w:kern w:val="0"/>
          <w:sz w:val="32"/>
          <w:szCs w:val="32"/>
          <w:highlight w:val="none"/>
          <w:lang w:eastAsia="zh-CN"/>
        </w:rPr>
      </w:pPr>
      <w:r>
        <w:rPr>
          <w:rFonts w:hint="default" w:ascii="Times New Roman" w:hAnsi="Times New Roman" w:eastAsia="仿宋_GB2312" w:cs="Times New Roman"/>
          <w:bCs/>
          <w:kern w:val="0"/>
          <w:sz w:val="32"/>
          <w:szCs w:val="32"/>
          <w:highlight w:val="none"/>
          <w:lang w:val="en-US" w:eastAsia="zh-CN"/>
        </w:rPr>
        <w:t>九</w:t>
      </w:r>
      <w:r>
        <w:rPr>
          <w:rFonts w:hint="default" w:ascii="Times New Roman" w:hAnsi="Times New Roman" w:eastAsia="仿宋_GB2312" w:cs="Times New Roman"/>
          <w:bCs/>
          <w:kern w:val="0"/>
          <w:sz w:val="32"/>
          <w:szCs w:val="32"/>
          <w:highlight w:val="none"/>
          <w:lang w:eastAsia="zh-CN"/>
        </w:rPr>
        <w:t>、《国有资本经营</w:t>
      </w:r>
      <w:r>
        <w:rPr>
          <w:rFonts w:hint="default" w:ascii="Times New Roman" w:hAnsi="Times New Roman" w:eastAsia="仿宋_GB2312" w:cs="Times New Roman"/>
          <w:bCs/>
          <w:kern w:val="0"/>
          <w:sz w:val="32"/>
          <w:szCs w:val="32"/>
          <w:highlight w:val="none"/>
        </w:rPr>
        <w:t>预算财政拨款收入支出决算表</w:t>
      </w:r>
      <w:r>
        <w:rPr>
          <w:rFonts w:hint="default" w:ascii="Times New Roman" w:hAnsi="Times New Roman" w:eastAsia="仿宋_GB2312" w:cs="Times New Roman"/>
          <w:bCs/>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fldChar w:fldCharType="end"/>
      </w:r>
    </w:p>
    <w:p>
      <w:pP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sz w:val="32"/>
          <w:szCs w:val="32"/>
          <w:highlight w:val="none"/>
        </w:rPr>
      </w:pPr>
      <w:bookmarkStart w:id="0" w:name="_Toc24028"/>
      <w:bookmarkStart w:id="1" w:name="_Toc32314"/>
      <w:r>
        <w:rPr>
          <w:rFonts w:hint="default" w:ascii="Times New Roman" w:hAnsi="Times New Roman" w:eastAsia="黑体" w:cs="Times New Roman"/>
          <w:sz w:val="32"/>
          <w:szCs w:val="32"/>
          <w:highlight w:val="none"/>
        </w:rPr>
        <w:t>第一部分</w:t>
      </w:r>
      <w:r>
        <w:rPr>
          <w:rFonts w:hint="default" w:ascii="Times New Roman" w:hAnsi="Times New Roman" w:eastAsia="黑体" w:cs="Times New Roman"/>
          <w:sz w:val="32"/>
          <w:szCs w:val="32"/>
          <w:highlight w:val="none"/>
          <w:lang w:eastAsia="zh-CN"/>
        </w:rPr>
        <w:t>部门</w:t>
      </w:r>
      <w:r>
        <w:rPr>
          <w:rFonts w:hint="default" w:ascii="Times New Roman" w:hAnsi="Times New Roman" w:eastAsia="黑体" w:cs="Times New Roman"/>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rPr>
      </w:pPr>
      <w:bookmarkStart w:id="2" w:name="_Toc30738"/>
      <w:bookmarkStart w:id="3" w:name="_Toc30567"/>
      <w:r>
        <w:rPr>
          <w:rFonts w:hint="default" w:ascii="Times New Roman" w:hAnsi="Times New Roman" w:eastAsia="黑体" w:cs="Times New Roman"/>
          <w:bCs/>
          <w:kern w:val="0"/>
          <w:sz w:val="32"/>
          <w:szCs w:val="32"/>
          <w:highlight w:val="none"/>
        </w:rPr>
        <w:t>一、主要职能</w:t>
      </w:r>
      <w:bookmarkEnd w:id="2"/>
      <w:bookmarkEnd w:id="3"/>
    </w:p>
    <w:p>
      <w:pPr>
        <w:keepNext w:val="0"/>
        <w:keepLines w:val="0"/>
        <w:widowControl/>
        <w:suppressLineNumbers w:val="0"/>
        <w:ind w:firstLine="640" w:firstLineChars="200"/>
        <w:jc w:val="left"/>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组织青年、引导青年、服务青年、维护青少年合法权益；</w:t>
      </w:r>
    </w:p>
    <w:p>
      <w:pPr>
        <w:keepNext w:val="0"/>
        <w:keepLines w:val="0"/>
        <w:widowControl/>
        <w:suppressLineNumbers w:val="0"/>
        <w:jc w:val="left"/>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团干部培训；开展有益于青少年健康成长、发展进步的各项</w:t>
      </w:r>
    </w:p>
    <w:p>
      <w:pPr>
        <w:keepNext w:val="0"/>
        <w:keepLines w:val="0"/>
        <w:widowControl/>
        <w:suppressLineNumbers w:val="0"/>
        <w:jc w:val="left"/>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工作，为各族青少年提供就业创业、助学助教服务，协调推</w:t>
      </w:r>
    </w:p>
    <w:p>
      <w:pPr>
        <w:keepNext w:val="0"/>
        <w:keepLines w:val="0"/>
        <w:widowControl/>
        <w:suppressLineNumbers w:val="0"/>
        <w:jc w:val="left"/>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color w:val="000000"/>
          <w:kern w:val="0"/>
          <w:sz w:val="32"/>
          <w:szCs w:val="32"/>
          <w:lang w:val="en-US" w:eastAsia="zh-CN" w:bidi="ar"/>
        </w:rPr>
        <w:t>动青少年公益事业等工作。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rPr>
      </w:pPr>
      <w:bookmarkStart w:id="4" w:name="_Toc31238"/>
      <w:bookmarkStart w:id="5" w:name="_Toc2151"/>
      <w:r>
        <w:rPr>
          <w:rFonts w:hint="default" w:ascii="Times New Roman" w:hAnsi="Times New Roman" w:eastAsia="黑体" w:cs="Times New Roman"/>
          <w:bCs/>
          <w:kern w:val="0"/>
          <w:sz w:val="32"/>
          <w:szCs w:val="32"/>
          <w:highlight w:val="none"/>
        </w:rPr>
        <w:t>二、机构设置</w:t>
      </w:r>
      <w:r>
        <w:rPr>
          <w:rFonts w:hint="default" w:ascii="Times New Roman" w:hAnsi="Times New Roman" w:eastAsia="黑体" w:cs="Times New Roman"/>
          <w:bCs/>
          <w:kern w:val="0"/>
          <w:sz w:val="32"/>
          <w:szCs w:val="32"/>
          <w:highlight w:val="none"/>
          <w:lang w:eastAsia="zh-CN"/>
        </w:rPr>
        <w:t>及</w:t>
      </w:r>
      <w:bookmarkEnd w:id="4"/>
      <w:r>
        <w:rPr>
          <w:rFonts w:hint="default" w:ascii="Times New Roman" w:hAnsi="Times New Roman" w:eastAsia="黑体" w:cs="Times New Roman"/>
          <w:bCs/>
          <w:kern w:val="0"/>
          <w:sz w:val="32"/>
          <w:szCs w:val="32"/>
          <w:highlight w:val="none"/>
          <w:lang w:eastAsia="zh-CN"/>
        </w:rPr>
        <w:t>人员</w:t>
      </w:r>
      <w:r>
        <w:rPr>
          <w:rFonts w:hint="default" w:ascii="Times New Roman" w:hAnsi="Times New Roman" w:eastAsia="黑体" w:cs="Times New Roman"/>
          <w:bCs/>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b/>
          <w:sz w:val="32"/>
          <w:szCs w:val="32"/>
          <w:highlight w:val="none"/>
        </w:rPr>
      </w:pPr>
      <w:r>
        <w:rPr>
          <w:rFonts w:hint="default" w:ascii="Times New Roman" w:hAnsi="Times New Roman" w:eastAsia="仿宋_GB2312" w:cs="Times New Roman"/>
          <w:sz w:val="32"/>
          <w:szCs w:val="32"/>
          <w:highlight w:val="none"/>
          <w:lang w:val="en-US" w:eastAsia="zh-CN"/>
        </w:rPr>
        <w:t>中国共产主义青年团新疆维吾尔自治区委员会</w:t>
      </w:r>
      <w:r>
        <w:rPr>
          <w:rFonts w:hint="default" w:ascii="Times New Roman" w:hAnsi="Times New Roman" w:eastAsia="仿宋_GB2312" w:cs="Times New Roman"/>
          <w:sz w:val="32"/>
          <w:szCs w:val="32"/>
          <w:highlight w:val="none"/>
          <w:lang w:eastAsia="zh-CN"/>
        </w:rPr>
        <w:t>2023年度，</w:t>
      </w:r>
      <w:r>
        <w:rPr>
          <w:rFonts w:hint="default" w:ascii="Times New Roman" w:hAnsi="Times New Roman" w:eastAsia="仿宋_GB2312" w:cs="Times New Roman"/>
          <w:sz w:val="32"/>
          <w:szCs w:val="32"/>
          <w:highlight w:val="none"/>
        </w:rPr>
        <w:t>实有人数</w:t>
      </w:r>
      <w:r>
        <w:rPr>
          <w:rFonts w:hint="eastAsia" w:eastAsia="仿宋_GB2312" w:cs="Times New Roman"/>
          <w:sz w:val="32"/>
          <w:szCs w:val="32"/>
          <w:highlight w:val="none"/>
          <w:lang w:val="en-US" w:eastAsia="zh-CN"/>
        </w:rPr>
        <w:t>358</w:t>
      </w:r>
      <w:r>
        <w:rPr>
          <w:rFonts w:hint="default" w:ascii="Times New Roman" w:hAnsi="Times New Roman" w:eastAsia="仿宋_GB2312" w:cs="Times New Roman"/>
          <w:sz w:val="32"/>
          <w:szCs w:val="32"/>
          <w:highlight w:val="none"/>
        </w:rPr>
        <w:t>人，其中：在职人员</w:t>
      </w:r>
      <w:r>
        <w:rPr>
          <w:rFonts w:hint="default" w:ascii="Times New Roman" w:hAnsi="Times New Roman" w:eastAsia="仿宋_GB2312" w:cs="Times New Roman"/>
          <w:sz w:val="32"/>
          <w:szCs w:val="32"/>
          <w:highlight w:val="none"/>
          <w:lang w:val="zh-CN" w:eastAsia="zh-CN"/>
        </w:rPr>
        <w:t>184</w:t>
      </w:r>
      <w:r>
        <w:rPr>
          <w:rFonts w:hint="default" w:ascii="Times New Roman" w:hAnsi="Times New Roman" w:eastAsia="仿宋_GB2312" w:cs="Times New Roman"/>
          <w:sz w:val="32"/>
          <w:szCs w:val="32"/>
          <w:highlight w:val="none"/>
        </w:rPr>
        <w:t>人</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离休人员</w:t>
      </w:r>
      <w:r>
        <w:rPr>
          <w:rFonts w:hint="default" w:ascii="Times New Roman" w:hAnsi="Times New Roman" w:eastAsia="仿宋_GB2312" w:cs="Times New Roman"/>
          <w:sz w:val="32"/>
          <w:szCs w:val="32"/>
          <w:highlight w:val="none"/>
          <w:lang w:val="zh-CN" w:eastAsia="zh-CN"/>
        </w:rPr>
        <w:t>0</w:t>
      </w:r>
      <w:r>
        <w:rPr>
          <w:rFonts w:hint="default" w:ascii="Times New Roman" w:hAnsi="Times New Roman" w:eastAsia="仿宋_GB2312" w:cs="Times New Roman"/>
          <w:sz w:val="32"/>
          <w:szCs w:val="32"/>
          <w:highlight w:val="none"/>
        </w:rPr>
        <w:t>人，退休人员</w:t>
      </w:r>
      <w:r>
        <w:rPr>
          <w:rFonts w:hint="eastAsia" w:eastAsia="仿宋_GB2312" w:cs="Times New Roman"/>
          <w:sz w:val="32"/>
          <w:szCs w:val="32"/>
          <w:highlight w:val="none"/>
          <w:lang w:val="en-US" w:eastAsia="zh-CN"/>
        </w:rPr>
        <w:t>174</w:t>
      </w:r>
      <w:r>
        <w:rPr>
          <w:rFonts w:hint="default" w:ascii="Times New Roman" w:hAnsi="Times New Roman" w:eastAsia="仿宋_GB2312" w:cs="Times New Roman"/>
          <w:sz w:val="32"/>
          <w:szCs w:val="32"/>
          <w:highlight w:val="none"/>
        </w:rPr>
        <w:t>人</w:t>
      </w:r>
      <w:r>
        <w:rPr>
          <w:rFonts w:hint="eastAsia" w:eastAsia="仿宋_GB2312" w:cs="Times New Roman"/>
          <w:sz w:val="32"/>
          <w:szCs w:val="32"/>
          <w:highlight w:val="none"/>
          <w:lang w:eastAsia="zh-CN"/>
        </w:rPr>
        <w:t>（其中</w:t>
      </w:r>
      <w:bookmarkStart w:id="49" w:name="_GoBack"/>
      <w:bookmarkEnd w:id="49"/>
      <w:r>
        <w:rPr>
          <w:rFonts w:hint="eastAsia" w:eastAsia="仿宋_GB2312" w:cs="Times New Roman"/>
          <w:sz w:val="32"/>
          <w:szCs w:val="32"/>
          <w:highlight w:val="none"/>
          <w:lang w:eastAsia="zh-CN"/>
        </w:rPr>
        <w:t>92人为转企改制分流至本单位，经费自理退休人员）</w:t>
      </w:r>
      <w:r>
        <w:rPr>
          <w:rFonts w:hint="default" w:ascii="Times New Roman" w:hAnsi="Times New Roman" w:eastAsia="仿宋_GB2312" w:cs="Times New Roman"/>
          <w:sz w:val="32"/>
          <w:szCs w:val="32"/>
          <w:highlight w:val="none"/>
        </w:rPr>
        <w:t>。</w:t>
      </w:r>
    </w:p>
    <w:p>
      <w:pPr>
        <w:keepNext w:val="0"/>
        <w:keepLines w:val="0"/>
        <w:widowControl/>
        <w:suppressLineNumbers w:val="0"/>
        <w:ind w:firstLine="640" w:firstLineChars="200"/>
        <w:jc w:val="left"/>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从部门决算单位构成看，中国共产主义青年团新疆维吾</w:t>
      </w:r>
    </w:p>
    <w:p>
      <w:pPr>
        <w:keepNext w:val="0"/>
        <w:keepLines w:val="0"/>
        <w:widowControl/>
        <w:suppressLineNumbers w:val="0"/>
        <w:jc w:val="left"/>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尔自治区委员会部门决算包括：中国共产主义青年团新疆维</w:t>
      </w:r>
    </w:p>
    <w:p>
      <w:pPr>
        <w:keepNext w:val="0"/>
        <w:keepLines w:val="0"/>
        <w:widowControl/>
        <w:suppressLineNumbers w:val="0"/>
        <w:jc w:val="left"/>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吾尔自治区委员会部门本级决算及所属单位决算。</w:t>
      </w:r>
    </w:p>
    <w:p>
      <w:pPr>
        <w:keepNext w:val="0"/>
        <w:keepLines w:val="0"/>
        <w:widowControl/>
        <w:suppressLineNumbers w:val="0"/>
        <w:ind w:firstLine="640" w:firstLineChars="200"/>
        <w:jc w:val="left"/>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中国共产主义青年团新疆维吾尔自治区委员会本级下设11个处室，分别是：办公室、组织部（机关党委）、宣传部、学校部、统战联络部、青年发展部、基层部、少年部、西部计划项目办、未保办、机关服务中心。</w:t>
      </w:r>
    </w:p>
    <w:p>
      <w:pPr>
        <w:keepNext w:val="0"/>
        <w:keepLines w:val="0"/>
        <w:widowControl/>
        <w:suppressLineNumbers w:val="0"/>
        <w:ind w:firstLine="640" w:firstLineChars="200"/>
        <w:jc w:val="left"/>
        <w:rPr>
          <w:rFonts w:hint="default" w:ascii="Times New Roman" w:hAnsi="Times New Roman" w:cs="Times New Roman"/>
          <w:sz w:val="32"/>
          <w:szCs w:val="32"/>
        </w:rPr>
      </w:pPr>
      <w:r>
        <w:rPr>
          <w:rFonts w:hint="default" w:ascii="Times New Roman" w:hAnsi="Times New Roman" w:eastAsia="仿宋_GB2312" w:cs="Times New Roman"/>
          <w:color w:val="000000"/>
          <w:kern w:val="0"/>
          <w:sz w:val="32"/>
          <w:szCs w:val="32"/>
          <w:lang w:val="en-US" w:eastAsia="zh-CN" w:bidi="ar"/>
        </w:rPr>
        <w:t>纳入中国共产主义青年团新疆维吾尔自治区委员会</w:t>
      </w:r>
      <w:r>
        <w:rPr>
          <w:rFonts w:hint="default" w:ascii="Times New Roman" w:hAnsi="Times New Roman" w:eastAsia="仿宋_GB2312" w:cs="Times New Roman"/>
          <w:spacing w:val="0"/>
          <w:sz w:val="32"/>
          <w:szCs w:val="32"/>
          <w:highlight w:val="none"/>
          <w:lang w:eastAsia="zh-CN"/>
        </w:rPr>
        <w:t>2023年度</w:t>
      </w:r>
      <w:r>
        <w:rPr>
          <w:rFonts w:hint="default" w:ascii="Times New Roman" w:hAnsi="Times New Roman" w:eastAsia="仿宋_GB2312" w:cs="Times New Roman"/>
          <w:spacing w:val="0"/>
          <w:sz w:val="32"/>
          <w:szCs w:val="32"/>
          <w:highlight w:val="none"/>
        </w:rPr>
        <w:t>部门决算编制范围的</w:t>
      </w:r>
      <w:r>
        <w:rPr>
          <w:rFonts w:hint="default" w:ascii="Times New Roman" w:hAnsi="Times New Roman" w:eastAsia="仿宋_GB2312" w:cs="Times New Roman"/>
          <w:spacing w:val="0"/>
          <w:sz w:val="32"/>
          <w:szCs w:val="32"/>
          <w:highlight w:val="none"/>
          <w:lang w:val="en-US" w:eastAsia="zh-CN"/>
        </w:rPr>
        <w:t>下属预算</w:t>
      </w:r>
      <w:r>
        <w:rPr>
          <w:rFonts w:hint="default" w:ascii="Times New Roman" w:hAnsi="Times New Roman" w:eastAsia="仿宋_GB2312" w:cs="Times New Roman"/>
          <w:spacing w:val="0"/>
          <w:sz w:val="32"/>
          <w:szCs w:val="32"/>
          <w:highlight w:val="none"/>
        </w:rPr>
        <w:t>单位</w:t>
      </w:r>
      <w:r>
        <w:rPr>
          <w:rFonts w:hint="default" w:ascii="Times New Roman" w:hAnsi="Times New Roman" w:eastAsia="仿宋_GB2312" w:cs="Times New Roman"/>
          <w:spacing w:val="0"/>
          <w:sz w:val="32"/>
          <w:szCs w:val="32"/>
          <w:highlight w:val="none"/>
          <w:lang w:val="en-US" w:eastAsia="zh-CN"/>
        </w:rPr>
        <w:t>包括</w:t>
      </w:r>
      <w:r>
        <w:rPr>
          <w:rFonts w:hint="default" w:ascii="Times New Roman" w:hAnsi="Times New Roman" w:eastAsia="仿宋_GB2312" w:cs="Times New Roman"/>
          <w:spacing w:val="0"/>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1.中国共产主义青年团新疆维吾尔自治区委员会本级</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2.新疆维吾尔自治区团校</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3.新疆维吾尔自治区青少年发展中心</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sz w:val="32"/>
          <w:szCs w:val="32"/>
          <w:highlight w:val="none"/>
        </w:rPr>
      </w:pPr>
      <w:bookmarkStart w:id="6" w:name="_Toc29374"/>
      <w:bookmarkStart w:id="7" w:name="_Toc3092"/>
      <w:r>
        <w:rPr>
          <w:rFonts w:hint="default" w:ascii="Times New Roman" w:hAnsi="Times New Roman" w:eastAsia="黑体" w:cs="Times New Roman"/>
          <w:sz w:val="32"/>
          <w:szCs w:val="32"/>
          <w:highlight w:val="none"/>
        </w:rPr>
        <w:t>第</w:t>
      </w:r>
      <w:r>
        <w:rPr>
          <w:rFonts w:hint="default" w:ascii="Times New Roman" w:hAnsi="Times New Roman" w:eastAsia="黑体" w:cs="Times New Roman"/>
          <w:sz w:val="32"/>
          <w:szCs w:val="32"/>
          <w:highlight w:val="none"/>
          <w:lang w:val="en-US" w:eastAsia="zh-CN"/>
        </w:rPr>
        <w:t>二</w:t>
      </w:r>
      <w:r>
        <w:rPr>
          <w:rFonts w:hint="default" w:ascii="Times New Roman" w:hAnsi="Times New Roman" w:eastAsia="黑体" w:cs="Times New Roman"/>
          <w:sz w:val="32"/>
          <w:szCs w:val="32"/>
          <w:highlight w:val="none"/>
        </w:rPr>
        <w:t>部分部门决算情况说明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rPr>
      </w:pPr>
      <w:bookmarkStart w:id="8" w:name="_Toc12566"/>
      <w:bookmarkStart w:id="9" w:name="_Toc25314"/>
      <w:r>
        <w:rPr>
          <w:rFonts w:hint="default" w:ascii="Times New Roman" w:hAnsi="Times New Roman" w:eastAsia="黑体" w:cs="Times New Roman"/>
          <w:bCs/>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2023年度</w:t>
      </w:r>
      <w:r>
        <w:rPr>
          <w:rFonts w:hint="default" w:ascii="Times New Roman" w:hAnsi="Times New Roman" w:eastAsia="仿宋_GB2312" w:cs="Times New Roman"/>
          <w:spacing w:val="0"/>
          <w:sz w:val="32"/>
          <w:szCs w:val="32"/>
          <w:highlight w:val="none"/>
          <w:lang w:val="en-US" w:eastAsia="zh-CN"/>
        </w:rPr>
        <w:t>收入总计</w:t>
      </w:r>
      <w:r>
        <w:rPr>
          <w:rFonts w:hint="default" w:ascii="Times New Roman" w:hAnsi="Times New Roman" w:eastAsia="仿宋_GB2312" w:cs="Times New Roman"/>
          <w:spacing w:val="0"/>
          <w:sz w:val="32"/>
          <w:szCs w:val="32"/>
          <w:highlight w:val="none"/>
          <w:lang w:eastAsia="zh-CN"/>
        </w:rPr>
        <w:t>8,870.36万元，</w:t>
      </w:r>
      <w:r>
        <w:rPr>
          <w:rFonts w:hint="default" w:ascii="Times New Roman" w:hAnsi="Times New Roman" w:eastAsia="仿宋_GB2312" w:cs="Times New Roman"/>
          <w:spacing w:val="0"/>
          <w:sz w:val="32"/>
          <w:szCs w:val="32"/>
          <w:highlight w:val="none"/>
          <w:lang w:val="en-US" w:eastAsia="zh-CN"/>
        </w:rPr>
        <w:t>其中：本年收入合计</w:t>
      </w:r>
      <w:r>
        <w:rPr>
          <w:rFonts w:hint="default" w:ascii="Times New Roman" w:hAnsi="Times New Roman" w:eastAsia="仿宋_GB2312" w:cs="Times New Roman"/>
          <w:spacing w:val="0"/>
          <w:sz w:val="32"/>
          <w:szCs w:val="32"/>
          <w:highlight w:val="none"/>
          <w:lang w:eastAsia="zh-CN"/>
        </w:rPr>
        <w:t>7,898.63万元，使用非财政拨款结余7.47万元，年初结转和结余964.25万元。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val="en-US" w:eastAsia="zh-CN"/>
        </w:rPr>
        <w:t>2023</w:t>
      </w:r>
      <w:r>
        <w:rPr>
          <w:rFonts w:hint="default" w:ascii="Times New Roman" w:hAnsi="Times New Roman" w:eastAsia="仿宋_GB2312" w:cs="Times New Roman"/>
          <w:spacing w:val="0"/>
          <w:sz w:val="32"/>
          <w:szCs w:val="32"/>
          <w:highlight w:val="none"/>
          <w:lang w:eastAsia="zh-CN"/>
        </w:rPr>
        <w:t>年</w:t>
      </w:r>
      <w:r>
        <w:rPr>
          <w:rFonts w:hint="default" w:ascii="Times New Roman" w:hAnsi="Times New Roman" w:eastAsia="仿宋_GB2312" w:cs="Times New Roman"/>
          <w:spacing w:val="0"/>
          <w:sz w:val="32"/>
          <w:szCs w:val="32"/>
          <w:highlight w:val="none"/>
          <w:lang w:val="en-US" w:eastAsia="zh-CN"/>
        </w:rPr>
        <w:t>度</w:t>
      </w:r>
      <w:r>
        <w:rPr>
          <w:rFonts w:hint="default" w:ascii="Times New Roman" w:hAnsi="Times New Roman" w:eastAsia="仿宋_GB2312" w:cs="Times New Roman"/>
          <w:spacing w:val="0"/>
          <w:sz w:val="32"/>
          <w:szCs w:val="32"/>
          <w:highlight w:val="none"/>
          <w:lang w:eastAsia="zh-CN"/>
        </w:rPr>
        <w:t>支出</w:t>
      </w:r>
      <w:r>
        <w:rPr>
          <w:rFonts w:hint="default" w:ascii="Times New Roman" w:hAnsi="Times New Roman" w:eastAsia="仿宋_GB2312" w:cs="Times New Roman"/>
          <w:spacing w:val="0"/>
          <w:sz w:val="32"/>
          <w:szCs w:val="32"/>
          <w:highlight w:val="none"/>
          <w:lang w:val="en-US" w:eastAsia="zh-CN"/>
        </w:rPr>
        <w:t>总计</w:t>
      </w:r>
      <w:r>
        <w:rPr>
          <w:rFonts w:hint="default" w:ascii="Times New Roman" w:hAnsi="Times New Roman" w:eastAsia="仿宋_GB2312" w:cs="Times New Roman"/>
          <w:spacing w:val="0"/>
          <w:sz w:val="32"/>
          <w:szCs w:val="32"/>
          <w:highlight w:val="none"/>
          <w:lang w:eastAsia="zh-CN"/>
        </w:rPr>
        <w:t>8,870.36万元，</w:t>
      </w:r>
      <w:r>
        <w:rPr>
          <w:rFonts w:hint="default" w:ascii="Times New Roman" w:hAnsi="Times New Roman" w:eastAsia="仿宋_GB2312" w:cs="Times New Roman"/>
          <w:spacing w:val="0"/>
          <w:sz w:val="32"/>
          <w:szCs w:val="32"/>
          <w:highlight w:val="none"/>
          <w:lang w:val="en-US" w:eastAsia="zh-CN"/>
        </w:rPr>
        <w:t>其中：本年支出合计</w:t>
      </w:r>
      <w:r>
        <w:rPr>
          <w:rFonts w:hint="default" w:ascii="Times New Roman" w:hAnsi="Times New Roman" w:eastAsia="仿宋_GB2312" w:cs="Times New Roman"/>
          <w:spacing w:val="0"/>
          <w:sz w:val="32"/>
          <w:szCs w:val="32"/>
          <w:highlight w:val="none"/>
          <w:lang w:eastAsia="zh-CN"/>
        </w:rPr>
        <w:t>7,796.33万元，</w:t>
      </w:r>
      <w:r>
        <w:rPr>
          <w:rFonts w:hint="default" w:ascii="Times New Roman" w:hAnsi="Times New Roman" w:eastAsia="仿宋_GB2312" w:cs="Times New Roman"/>
          <w:spacing w:val="0"/>
          <w:sz w:val="32"/>
          <w:szCs w:val="32"/>
          <w:highlight w:val="none"/>
          <w:lang w:val="en-US" w:eastAsia="zh-CN"/>
        </w:rPr>
        <w:t>结余分配</w:t>
      </w:r>
      <w:r>
        <w:rPr>
          <w:rFonts w:hint="default" w:ascii="Times New Roman" w:hAnsi="Times New Roman" w:eastAsia="仿宋_GB2312" w:cs="Times New Roman"/>
          <w:spacing w:val="0"/>
          <w:sz w:val="32"/>
          <w:szCs w:val="32"/>
          <w:highlight w:val="none"/>
          <w:lang w:eastAsia="zh-CN"/>
        </w:rPr>
        <w:t>99.35万元，年末结转和结余974.68万元。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val="en-US" w:eastAsia="zh-CN"/>
        </w:rPr>
        <w:t>收入支出</w:t>
      </w:r>
      <w:r>
        <w:rPr>
          <w:rFonts w:hint="eastAsia" w:eastAsia="仿宋_GB2312" w:cs="Times New Roman"/>
          <w:spacing w:val="0"/>
          <w:sz w:val="32"/>
          <w:szCs w:val="32"/>
          <w:highlight w:val="none"/>
          <w:lang w:val="en-US" w:eastAsia="zh-CN"/>
        </w:rPr>
        <w:t>总体</w:t>
      </w:r>
      <w:r>
        <w:rPr>
          <w:rFonts w:hint="default" w:ascii="Times New Roman" w:hAnsi="Times New Roman" w:eastAsia="仿宋_GB2312" w:cs="Times New Roman"/>
          <w:spacing w:val="0"/>
          <w:sz w:val="32"/>
          <w:szCs w:val="32"/>
          <w:highlight w:val="none"/>
          <w:lang w:eastAsia="zh-CN"/>
        </w:rPr>
        <w:t>与上年相比，</w:t>
      </w:r>
      <w:r>
        <w:rPr>
          <w:rFonts w:hint="default" w:ascii="Times New Roman" w:hAnsi="Times New Roman" w:eastAsia="仿宋_GB2312" w:cs="Times New Roman"/>
          <w:spacing w:val="0"/>
          <w:sz w:val="32"/>
          <w:szCs w:val="32"/>
          <w:highlight w:val="none"/>
          <w:lang w:val="zh-CN" w:eastAsia="zh-CN"/>
        </w:rPr>
        <w:t>增加689.18万元</w:t>
      </w: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lang w:val="zh-CN" w:eastAsia="zh-CN"/>
        </w:rPr>
        <w:t>增长8.42%</w:t>
      </w:r>
      <w:r>
        <w:rPr>
          <w:rFonts w:hint="default" w:ascii="Times New Roman" w:hAnsi="Times New Roman" w:eastAsia="仿宋_GB2312" w:cs="Times New Roman"/>
          <w:spacing w:val="0"/>
          <w:sz w:val="32"/>
          <w:szCs w:val="32"/>
          <w:highlight w:val="none"/>
          <w:lang w:eastAsia="zh-CN"/>
        </w:rPr>
        <w:t>，主要原因是：一是自治区团委本级</w:t>
      </w:r>
      <w:r>
        <w:rPr>
          <w:rFonts w:hint="default" w:ascii="Times New Roman" w:hAnsi="Times New Roman" w:eastAsia="仿宋_GB2312" w:cs="Times New Roman"/>
          <w:sz w:val="32"/>
          <w:szCs w:val="32"/>
          <w:highlight w:val="none"/>
          <w:lang w:val="en-US" w:eastAsia="zh-CN"/>
        </w:rPr>
        <w:t>2023年新增第十四次团代会项目经费；二是共青团阳光巴郎专项经费拨款增加；三是新疆青少年发展中心</w:t>
      </w:r>
      <w:r>
        <w:rPr>
          <w:rFonts w:hint="default" w:ascii="Times New Roman" w:hAnsi="Times New Roman" w:eastAsia="仿宋_GB2312" w:cs="Times New Roman"/>
          <w:sz w:val="32"/>
          <w:szCs w:val="32"/>
          <w:lang w:eastAsia="zh-CN"/>
        </w:rPr>
        <w:t>事业单位改革</w:t>
      </w:r>
      <w:r>
        <w:rPr>
          <w:rFonts w:hint="default" w:ascii="Times New Roman" w:hAnsi="Times New Roman" w:eastAsia="仿宋_GB2312" w:cs="Times New Roman"/>
          <w:sz w:val="32"/>
          <w:szCs w:val="32"/>
        </w:rPr>
        <w:t>分流至本单位34人本年度纳入财政拨款预算</w:t>
      </w:r>
      <w:r>
        <w:rPr>
          <w:rFonts w:hint="default" w:ascii="Times New Roman" w:hAnsi="Times New Roman" w:eastAsia="仿宋_GB2312" w:cs="Times New Roman"/>
          <w:sz w:val="32"/>
          <w:szCs w:val="32"/>
          <w:lang w:eastAsia="zh-CN"/>
        </w:rPr>
        <w:t>；四是新疆青少年发展中心增加了</w:t>
      </w:r>
      <w:r>
        <w:rPr>
          <w:rFonts w:hint="default" w:ascii="Times New Roman" w:hAnsi="Times New Roman" w:eastAsia="仿宋_GB2312" w:cs="Times New Roman"/>
          <w:sz w:val="32"/>
          <w:szCs w:val="32"/>
        </w:rPr>
        <w:t>去世人员丧葬费及抚恤金</w:t>
      </w:r>
      <w:r>
        <w:rPr>
          <w:rFonts w:hint="default" w:ascii="Times New Roman" w:hAnsi="Times New Roman" w:eastAsia="仿宋_GB2312" w:cs="Times New Roman"/>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rPr>
      </w:pPr>
      <w:bookmarkStart w:id="10" w:name="_Toc12142"/>
      <w:bookmarkStart w:id="11" w:name="_Toc1979"/>
      <w:r>
        <w:rPr>
          <w:rFonts w:hint="default" w:ascii="Times New Roman" w:hAnsi="Times New Roman" w:eastAsia="黑体" w:cs="Times New Roman"/>
          <w:bCs/>
          <w:kern w:val="0"/>
          <w:sz w:val="32"/>
          <w:szCs w:val="32"/>
          <w:highlight w:val="none"/>
          <w:lang w:eastAsia="zh-CN"/>
        </w:rPr>
        <w:t>二、</w:t>
      </w:r>
      <w:r>
        <w:rPr>
          <w:rFonts w:hint="default" w:ascii="Times New Roman" w:hAnsi="Times New Roman" w:eastAsia="黑体" w:cs="Times New Roman"/>
          <w:bCs/>
          <w:kern w:val="0"/>
          <w:sz w:val="32"/>
          <w:szCs w:val="32"/>
          <w:highlight w:val="none"/>
        </w:rPr>
        <w:t>收入</w:t>
      </w:r>
      <w:r>
        <w:rPr>
          <w:rFonts w:hint="default" w:ascii="Times New Roman" w:hAnsi="Times New Roman" w:eastAsia="黑体" w:cs="Times New Roman"/>
          <w:bCs/>
          <w:kern w:val="0"/>
          <w:sz w:val="32"/>
          <w:szCs w:val="32"/>
          <w:highlight w:val="none"/>
          <w:lang w:eastAsia="zh-CN"/>
        </w:rPr>
        <w:t>决算</w:t>
      </w:r>
      <w:r>
        <w:rPr>
          <w:rFonts w:hint="default" w:ascii="Times New Roman" w:hAnsi="Times New Roman" w:eastAsia="黑体" w:cs="Times New Roman"/>
          <w:bCs/>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本年收入</w:t>
      </w:r>
      <w:r>
        <w:rPr>
          <w:rFonts w:hint="default" w:ascii="Times New Roman" w:hAnsi="Times New Roman" w:eastAsia="仿宋_GB2312" w:cs="Times New Roman"/>
          <w:sz w:val="32"/>
          <w:szCs w:val="32"/>
          <w:highlight w:val="none"/>
          <w:lang w:eastAsia="zh-CN"/>
        </w:rPr>
        <w:t>7,898.63</w:t>
      </w:r>
      <w:r>
        <w:rPr>
          <w:rFonts w:hint="default" w:ascii="Times New Roman" w:hAnsi="Times New Roman" w:eastAsia="仿宋_GB2312" w:cs="Times New Roman"/>
          <w:sz w:val="32"/>
          <w:szCs w:val="32"/>
          <w:highlight w:val="none"/>
        </w:rPr>
        <w:t>万元，其中：财政拨款收入</w:t>
      </w:r>
      <w:r>
        <w:rPr>
          <w:rFonts w:hint="default" w:ascii="Times New Roman" w:hAnsi="Times New Roman" w:eastAsia="仿宋_GB2312" w:cs="Times New Roman"/>
          <w:sz w:val="32"/>
          <w:szCs w:val="32"/>
          <w:highlight w:val="none"/>
          <w:lang w:val="zh-CN"/>
        </w:rPr>
        <w:t>6,825.17</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zh-CN"/>
        </w:rPr>
        <w:t>86.41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；上级补助收入</w:t>
      </w:r>
      <w:r>
        <w:rPr>
          <w:rFonts w:hint="default" w:ascii="Times New Roman" w:hAnsi="Times New Roman" w:eastAsia="仿宋_GB2312" w:cs="Times New Roman"/>
          <w:sz w:val="32"/>
          <w:szCs w:val="32"/>
          <w:highlight w:val="none"/>
          <w:lang w:val="zh-CN"/>
        </w:rPr>
        <w:t>0.00</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zh-CN"/>
        </w:rPr>
        <w:t>0.00</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；事业收入</w:t>
      </w:r>
      <w:r>
        <w:rPr>
          <w:rFonts w:hint="default" w:ascii="Times New Roman" w:hAnsi="Times New Roman" w:eastAsia="仿宋_GB2312" w:cs="Times New Roman"/>
          <w:sz w:val="32"/>
          <w:szCs w:val="32"/>
          <w:highlight w:val="none"/>
          <w:lang w:val="zh-CN"/>
        </w:rPr>
        <w:t>232.81</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zh-CN"/>
        </w:rPr>
        <w:t>2.95</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；经营收入</w:t>
      </w:r>
      <w:r>
        <w:rPr>
          <w:rFonts w:hint="default" w:ascii="Times New Roman" w:hAnsi="Times New Roman" w:eastAsia="仿宋_GB2312" w:cs="Times New Roman"/>
          <w:sz w:val="32"/>
          <w:szCs w:val="32"/>
          <w:highlight w:val="none"/>
          <w:lang w:val="zh-CN"/>
        </w:rPr>
        <w:t>474.82</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zh-CN"/>
        </w:rPr>
        <w:t>6.01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附属单位上缴收入</w:t>
      </w:r>
      <w:r>
        <w:rPr>
          <w:rFonts w:hint="default" w:ascii="Times New Roman" w:hAnsi="Times New Roman" w:eastAsia="仿宋_GB2312" w:cs="Times New Roman"/>
          <w:sz w:val="32"/>
          <w:szCs w:val="32"/>
          <w:highlight w:val="none"/>
          <w:lang w:val="zh-CN"/>
        </w:rPr>
        <w:t>0.00</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zh-CN"/>
        </w:rPr>
        <w:t>0.00</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；其他收入</w:t>
      </w:r>
      <w:r>
        <w:rPr>
          <w:rFonts w:hint="default" w:ascii="Times New Roman" w:hAnsi="Times New Roman" w:eastAsia="仿宋_GB2312" w:cs="Times New Roman"/>
          <w:sz w:val="32"/>
          <w:szCs w:val="32"/>
          <w:highlight w:val="none"/>
          <w:lang w:val="zh-CN"/>
        </w:rPr>
        <w:t>365.82</w:t>
      </w:r>
      <w:r>
        <w:rPr>
          <w:rFonts w:hint="default" w:ascii="Times New Roman" w:hAnsi="Times New Roman" w:eastAsia="仿宋_GB2312" w:cs="Times New Roman"/>
          <w:sz w:val="32"/>
          <w:szCs w:val="32"/>
          <w:highlight w:val="none"/>
        </w:rPr>
        <w:t>万元，占</w:t>
      </w:r>
      <w:r>
        <w:rPr>
          <w:rFonts w:hint="default" w:ascii="Times New Roman" w:hAnsi="Times New Roman" w:eastAsia="仿宋_GB2312" w:cs="Times New Roman"/>
          <w:sz w:val="32"/>
          <w:szCs w:val="32"/>
          <w:highlight w:val="none"/>
          <w:lang w:val="zh-CN"/>
        </w:rPr>
        <w:t>4.63</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bookmarkStart w:id="12" w:name="_Toc27961"/>
      <w:bookmarkStart w:id="13" w:name="_Toc13201"/>
      <w:r>
        <w:rPr>
          <w:rFonts w:hint="default" w:ascii="Times New Roman" w:hAnsi="Times New Roman" w:eastAsia="黑体" w:cs="Times New Roman"/>
          <w:bCs/>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lang w:val="zh-CN" w:eastAsia="zh-CN"/>
        </w:rPr>
      </w:pPr>
      <w:r>
        <w:rPr>
          <w:rFonts w:hint="default" w:ascii="Times New Roman" w:hAnsi="Times New Roman" w:eastAsia="仿宋_GB2312" w:cs="Times New Roman"/>
          <w:sz w:val="32"/>
          <w:szCs w:val="32"/>
          <w:highlight w:val="none"/>
          <w:lang w:val="zh-CN" w:eastAsia="zh-CN"/>
        </w:rPr>
        <w:t>本年支出7,796.33万元，其中：基本支出4,197.81万元，占53.84%；项目支出3,223.05万元，占41.34%；上缴上级支出0.00万元，占0.00%；经营支出375.47万元，占4.82%；对附属单位补助支出0.00万元，占0.00%。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bookmarkStart w:id="14" w:name="_Toc26564"/>
      <w:bookmarkStart w:id="15" w:name="_Toc4393"/>
      <w:r>
        <w:rPr>
          <w:rFonts w:hint="default" w:ascii="Times New Roman" w:hAnsi="Times New Roman" w:eastAsia="黑体" w:cs="Times New Roman"/>
          <w:bCs/>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2023年度财政拨款收入</w:t>
      </w:r>
      <w:r>
        <w:rPr>
          <w:rFonts w:hint="default" w:ascii="Times New Roman" w:hAnsi="Times New Roman" w:eastAsia="仿宋_GB2312" w:cs="Times New Roman"/>
          <w:spacing w:val="0"/>
          <w:sz w:val="32"/>
          <w:szCs w:val="32"/>
          <w:highlight w:val="none"/>
          <w:lang w:val="en-US" w:eastAsia="zh-CN"/>
        </w:rPr>
        <w:t>总计</w:t>
      </w:r>
      <w:r>
        <w:rPr>
          <w:rFonts w:hint="default" w:ascii="Times New Roman" w:hAnsi="Times New Roman" w:eastAsia="仿宋_GB2312" w:cs="Times New Roman"/>
          <w:spacing w:val="0"/>
          <w:sz w:val="32"/>
          <w:szCs w:val="32"/>
          <w:highlight w:val="none"/>
          <w:lang w:val="zh-CN" w:eastAsia="zh-CN"/>
        </w:rPr>
        <w:t>6,863.71</w:t>
      </w:r>
      <w:r>
        <w:rPr>
          <w:rFonts w:hint="default" w:ascii="Times New Roman" w:hAnsi="Times New Roman" w:eastAsia="仿宋_GB2312" w:cs="Times New Roman"/>
          <w:spacing w:val="0"/>
          <w:sz w:val="32"/>
          <w:szCs w:val="32"/>
          <w:highlight w:val="none"/>
          <w:lang w:eastAsia="zh-CN"/>
        </w:rPr>
        <w:t>万元，</w:t>
      </w:r>
      <w:r>
        <w:rPr>
          <w:rFonts w:hint="default" w:ascii="Times New Roman" w:hAnsi="Times New Roman" w:eastAsia="仿宋_GB2312" w:cs="Times New Roman"/>
          <w:spacing w:val="0"/>
          <w:sz w:val="32"/>
          <w:szCs w:val="32"/>
          <w:highlight w:val="none"/>
          <w:lang w:val="en-US" w:eastAsia="zh-CN"/>
        </w:rPr>
        <w:t>其中：年初财政拨款结转和结余</w:t>
      </w:r>
      <w:r>
        <w:rPr>
          <w:rFonts w:hint="default" w:ascii="Times New Roman" w:hAnsi="Times New Roman" w:eastAsia="仿宋_GB2312" w:cs="Times New Roman"/>
          <w:spacing w:val="0"/>
          <w:sz w:val="32"/>
          <w:szCs w:val="32"/>
          <w:highlight w:val="none"/>
          <w:lang w:val="zh-CN" w:eastAsia="zh-CN"/>
        </w:rPr>
        <w:t>38.53</w:t>
      </w:r>
      <w:r>
        <w:rPr>
          <w:rFonts w:hint="default" w:ascii="Times New Roman" w:hAnsi="Times New Roman" w:eastAsia="仿宋_GB2312" w:cs="Times New Roman"/>
          <w:spacing w:val="0"/>
          <w:sz w:val="32"/>
          <w:szCs w:val="32"/>
          <w:highlight w:val="none"/>
          <w:lang w:eastAsia="zh-CN"/>
        </w:rPr>
        <w:t>万元，</w:t>
      </w:r>
      <w:r>
        <w:rPr>
          <w:rFonts w:hint="default" w:ascii="Times New Roman" w:hAnsi="Times New Roman" w:eastAsia="仿宋_GB2312" w:cs="Times New Roman"/>
          <w:spacing w:val="0"/>
          <w:sz w:val="32"/>
          <w:szCs w:val="32"/>
          <w:highlight w:val="none"/>
          <w:lang w:val="en-US" w:eastAsia="zh-CN"/>
        </w:rPr>
        <w:t>本年财政拨款收入</w:t>
      </w:r>
      <w:r>
        <w:rPr>
          <w:rFonts w:hint="default" w:ascii="Times New Roman" w:hAnsi="Times New Roman" w:eastAsia="仿宋_GB2312" w:cs="Times New Roman"/>
          <w:spacing w:val="0"/>
          <w:sz w:val="32"/>
          <w:szCs w:val="32"/>
          <w:highlight w:val="none"/>
          <w:lang w:val="zh-CN" w:eastAsia="zh-CN"/>
        </w:rPr>
        <w:t>6,825.17</w:t>
      </w:r>
      <w:r>
        <w:rPr>
          <w:rFonts w:hint="default" w:ascii="Times New Roman" w:hAnsi="Times New Roman" w:eastAsia="仿宋_GB2312" w:cs="Times New Roman"/>
          <w:spacing w:val="0"/>
          <w:sz w:val="32"/>
          <w:szCs w:val="32"/>
          <w:highlight w:val="none"/>
          <w:lang w:eastAsia="zh-CN"/>
        </w:rPr>
        <w:t>万元。财政拨款支出</w:t>
      </w:r>
      <w:r>
        <w:rPr>
          <w:rFonts w:hint="default" w:ascii="Times New Roman" w:hAnsi="Times New Roman" w:eastAsia="仿宋_GB2312" w:cs="Times New Roman"/>
          <w:spacing w:val="0"/>
          <w:sz w:val="32"/>
          <w:szCs w:val="32"/>
          <w:highlight w:val="none"/>
          <w:lang w:val="en-US" w:eastAsia="zh-CN"/>
        </w:rPr>
        <w:t>总计</w:t>
      </w:r>
      <w:r>
        <w:rPr>
          <w:rFonts w:hint="default" w:ascii="Times New Roman" w:hAnsi="Times New Roman" w:eastAsia="仿宋_GB2312" w:cs="Times New Roman"/>
          <w:spacing w:val="0"/>
          <w:sz w:val="32"/>
          <w:szCs w:val="32"/>
          <w:highlight w:val="none"/>
          <w:lang w:val="zh-CN" w:eastAsia="zh-CN"/>
        </w:rPr>
        <w:t>6,863.71</w:t>
      </w:r>
      <w:r>
        <w:rPr>
          <w:rFonts w:hint="default" w:ascii="Times New Roman" w:hAnsi="Times New Roman" w:eastAsia="仿宋_GB2312" w:cs="Times New Roman"/>
          <w:spacing w:val="0"/>
          <w:sz w:val="32"/>
          <w:szCs w:val="32"/>
          <w:highlight w:val="none"/>
          <w:lang w:eastAsia="zh-CN"/>
        </w:rPr>
        <w:t>万元，</w:t>
      </w:r>
      <w:r>
        <w:rPr>
          <w:rFonts w:hint="default" w:ascii="Times New Roman" w:hAnsi="Times New Roman" w:eastAsia="仿宋_GB2312" w:cs="Times New Roman"/>
          <w:spacing w:val="0"/>
          <w:sz w:val="32"/>
          <w:szCs w:val="32"/>
          <w:highlight w:val="none"/>
          <w:lang w:val="en-US" w:eastAsia="zh-CN"/>
        </w:rPr>
        <w:t>其中：年末财政拨款结转和结余</w:t>
      </w:r>
      <w:r>
        <w:rPr>
          <w:rFonts w:hint="default" w:ascii="Times New Roman" w:hAnsi="Times New Roman" w:eastAsia="仿宋_GB2312" w:cs="Times New Roman"/>
          <w:spacing w:val="0"/>
          <w:sz w:val="32"/>
          <w:szCs w:val="32"/>
          <w:highlight w:val="none"/>
          <w:lang w:val="zh-CN" w:eastAsia="zh-CN"/>
        </w:rPr>
        <w:t>0.00</w:t>
      </w:r>
      <w:r>
        <w:rPr>
          <w:rFonts w:hint="default" w:ascii="Times New Roman" w:hAnsi="Times New Roman" w:eastAsia="仿宋_GB2312" w:cs="Times New Roman"/>
          <w:spacing w:val="0"/>
          <w:sz w:val="32"/>
          <w:szCs w:val="32"/>
          <w:highlight w:val="none"/>
          <w:lang w:eastAsia="zh-CN"/>
        </w:rPr>
        <w:t>万元，</w:t>
      </w:r>
      <w:r>
        <w:rPr>
          <w:rFonts w:hint="default" w:ascii="Times New Roman" w:hAnsi="Times New Roman" w:eastAsia="仿宋_GB2312" w:cs="Times New Roman"/>
          <w:spacing w:val="0"/>
          <w:sz w:val="32"/>
          <w:szCs w:val="32"/>
          <w:highlight w:val="none"/>
          <w:lang w:val="en-US" w:eastAsia="zh-CN"/>
        </w:rPr>
        <w:t>本年财政拨款支出</w:t>
      </w:r>
      <w:r>
        <w:rPr>
          <w:rFonts w:hint="default" w:ascii="Times New Roman" w:hAnsi="Times New Roman" w:eastAsia="仿宋_GB2312" w:cs="Times New Roman"/>
          <w:spacing w:val="0"/>
          <w:sz w:val="32"/>
          <w:szCs w:val="32"/>
          <w:highlight w:val="none"/>
          <w:lang w:val="zh-CN" w:eastAsia="zh-CN"/>
        </w:rPr>
        <w:t>6,863.71</w:t>
      </w:r>
      <w:r>
        <w:rPr>
          <w:rFonts w:hint="default" w:ascii="Times New Roman" w:hAnsi="Times New Roman" w:eastAsia="仿宋_GB2312" w:cs="Times New Roman"/>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eastAsia="zh-CN"/>
        </w:rPr>
        <w:t>财政拨款</w:t>
      </w:r>
      <w:r>
        <w:rPr>
          <w:rFonts w:hint="default" w:ascii="Times New Roman" w:hAnsi="Times New Roman" w:eastAsia="仿宋_GB2312" w:cs="Times New Roman"/>
          <w:spacing w:val="0"/>
          <w:sz w:val="32"/>
          <w:szCs w:val="32"/>
          <w:highlight w:val="none"/>
          <w:lang w:val="en-US" w:eastAsia="zh-CN"/>
        </w:rPr>
        <w:t>收入支出</w:t>
      </w:r>
      <w:r>
        <w:rPr>
          <w:rFonts w:hint="eastAsia" w:eastAsia="仿宋_GB2312" w:cs="Times New Roman"/>
          <w:spacing w:val="0"/>
          <w:sz w:val="32"/>
          <w:szCs w:val="32"/>
          <w:highlight w:val="none"/>
          <w:lang w:val="en-US" w:eastAsia="zh-CN"/>
        </w:rPr>
        <w:t>总体</w:t>
      </w:r>
      <w:r>
        <w:rPr>
          <w:rFonts w:hint="default" w:ascii="Times New Roman" w:hAnsi="Times New Roman" w:eastAsia="仿宋_GB2312" w:cs="Times New Roman"/>
          <w:spacing w:val="0"/>
          <w:sz w:val="32"/>
          <w:szCs w:val="32"/>
          <w:highlight w:val="none"/>
          <w:lang w:eastAsia="zh-CN"/>
        </w:rPr>
        <w:t>与上年相比</w:t>
      </w:r>
      <w:r>
        <w:rPr>
          <w:rFonts w:hint="default" w:ascii="Times New Roman" w:hAnsi="Times New Roman" w:eastAsia="仿宋_GB2312" w:cs="Times New Roman"/>
          <w:spacing w:val="0"/>
          <w:sz w:val="32"/>
          <w:szCs w:val="32"/>
          <w:highlight w:val="none"/>
          <w:lang w:val="zh-CN" w:eastAsia="zh-CN"/>
        </w:rPr>
        <w:t>增加1,182.32万元</w:t>
      </w: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lang w:val="zh-CN" w:eastAsia="zh-CN"/>
        </w:rPr>
        <w:t>增长20.81%，</w:t>
      </w:r>
      <w:r>
        <w:rPr>
          <w:rFonts w:hint="default" w:ascii="Times New Roman" w:hAnsi="Times New Roman" w:eastAsia="仿宋_GB2312" w:cs="Times New Roman"/>
          <w:spacing w:val="0"/>
          <w:sz w:val="32"/>
          <w:szCs w:val="32"/>
          <w:highlight w:val="none"/>
          <w:lang w:eastAsia="zh-CN"/>
        </w:rPr>
        <w:t>主要原因是：一是自治区团委本级</w:t>
      </w:r>
      <w:r>
        <w:rPr>
          <w:rFonts w:hint="default" w:ascii="Times New Roman" w:hAnsi="Times New Roman" w:eastAsia="仿宋_GB2312" w:cs="Times New Roman"/>
          <w:sz w:val="32"/>
          <w:szCs w:val="32"/>
          <w:highlight w:val="none"/>
          <w:lang w:val="en-US" w:eastAsia="zh-CN"/>
        </w:rPr>
        <w:t>2023年新增第十四次团代会项目经费；二是共青团阳光巴郎专项经费拨款增加；三是新疆青少年发展中心</w:t>
      </w:r>
      <w:r>
        <w:rPr>
          <w:rFonts w:hint="default" w:ascii="Times New Roman" w:hAnsi="Times New Roman" w:eastAsia="仿宋_GB2312" w:cs="Times New Roman"/>
          <w:sz w:val="32"/>
          <w:szCs w:val="32"/>
          <w:lang w:eastAsia="zh-CN"/>
        </w:rPr>
        <w:t>事业单位改革</w:t>
      </w:r>
      <w:r>
        <w:rPr>
          <w:rFonts w:hint="default" w:ascii="Times New Roman" w:hAnsi="Times New Roman" w:eastAsia="仿宋_GB2312" w:cs="Times New Roman"/>
          <w:sz w:val="32"/>
          <w:szCs w:val="32"/>
        </w:rPr>
        <w:t>分流至本单位34人本年度纳入财政拨款预算</w:t>
      </w:r>
      <w:r>
        <w:rPr>
          <w:rFonts w:hint="default" w:ascii="Times New Roman" w:hAnsi="Times New Roman" w:eastAsia="仿宋_GB2312" w:cs="Times New Roman"/>
          <w:sz w:val="32"/>
          <w:szCs w:val="32"/>
          <w:lang w:eastAsia="zh-CN"/>
        </w:rPr>
        <w:t>；四是新疆青少年发展中心增加了</w:t>
      </w:r>
      <w:r>
        <w:rPr>
          <w:rFonts w:hint="default" w:ascii="Times New Roman" w:hAnsi="Times New Roman" w:eastAsia="仿宋_GB2312" w:cs="Times New Roman"/>
          <w:sz w:val="32"/>
          <w:szCs w:val="32"/>
        </w:rPr>
        <w:t>去世人员丧葬费及抚恤金</w:t>
      </w:r>
      <w:r>
        <w:rPr>
          <w:rFonts w:hint="default" w:ascii="Times New Roman" w:hAnsi="Times New Roman" w:eastAsia="仿宋_GB2312" w:cs="Times New Roman"/>
          <w:spacing w:val="0"/>
          <w:sz w:val="32"/>
          <w:szCs w:val="32"/>
          <w:highlight w:val="none"/>
          <w:lang w:eastAsia="zh-CN"/>
        </w:rPr>
        <w:t>。与年初预算相比，年初预算数</w:t>
      </w:r>
      <w:r>
        <w:rPr>
          <w:rFonts w:hint="default" w:ascii="Times New Roman" w:hAnsi="Times New Roman" w:eastAsia="仿宋_GB2312" w:cs="Times New Roman"/>
          <w:spacing w:val="0"/>
          <w:sz w:val="32"/>
          <w:szCs w:val="32"/>
          <w:highlight w:val="none"/>
          <w:lang w:val="zh-CN" w:eastAsia="zh-CN"/>
        </w:rPr>
        <w:t>6,138.88</w:t>
      </w:r>
      <w:r>
        <w:rPr>
          <w:rFonts w:hint="default" w:ascii="Times New Roman" w:hAnsi="Times New Roman" w:eastAsia="仿宋_GB2312" w:cs="Times New Roman"/>
          <w:spacing w:val="0"/>
          <w:sz w:val="32"/>
          <w:szCs w:val="32"/>
          <w:highlight w:val="none"/>
          <w:lang w:eastAsia="zh-CN"/>
        </w:rPr>
        <w:t>万元，决算数</w:t>
      </w:r>
      <w:r>
        <w:rPr>
          <w:rFonts w:hint="default" w:ascii="Times New Roman" w:hAnsi="Times New Roman" w:eastAsia="仿宋_GB2312" w:cs="Times New Roman"/>
          <w:spacing w:val="0"/>
          <w:sz w:val="32"/>
          <w:szCs w:val="32"/>
          <w:highlight w:val="none"/>
          <w:lang w:val="zh-CN" w:eastAsia="zh-CN"/>
        </w:rPr>
        <w:t>6,863.71</w:t>
      </w:r>
      <w:r>
        <w:rPr>
          <w:rFonts w:hint="default" w:ascii="Times New Roman" w:hAnsi="Times New Roman" w:eastAsia="仿宋_GB2312" w:cs="Times New Roman"/>
          <w:spacing w:val="0"/>
          <w:sz w:val="32"/>
          <w:szCs w:val="32"/>
          <w:highlight w:val="none"/>
          <w:lang w:eastAsia="zh-CN"/>
        </w:rPr>
        <w:t>万元，预决算差异率11.81%，主要原因是：一是自治区团委本级</w:t>
      </w:r>
      <w:r>
        <w:rPr>
          <w:rFonts w:hint="default" w:ascii="Times New Roman" w:hAnsi="Times New Roman" w:eastAsia="仿宋_GB2312" w:cs="Times New Roman"/>
          <w:sz w:val="32"/>
          <w:szCs w:val="32"/>
          <w:highlight w:val="none"/>
          <w:lang w:eastAsia="zh-CN"/>
        </w:rPr>
        <w:t>年中追加了</w:t>
      </w:r>
      <w:r>
        <w:rPr>
          <w:rFonts w:hint="default" w:ascii="Times New Roman" w:hAnsi="Times New Roman" w:eastAsia="仿宋_GB2312" w:cs="Times New Roman"/>
          <w:sz w:val="32"/>
          <w:szCs w:val="32"/>
          <w:highlight w:val="none"/>
          <w:lang w:val="en-US" w:eastAsia="zh-CN"/>
        </w:rPr>
        <w:t>第十四次团代会项目经费、访惠聚驻村工作队人员补助及为民办实事经费、干部结亲交通费、去世人员丧葬费及抚恤金等，</w:t>
      </w:r>
      <w:r>
        <w:rPr>
          <w:rFonts w:hint="default" w:ascii="Times New Roman" w:hAnsi="Times New Roman" w:eastAsia="仿宋_GB2312" w:cs="Times New Roman"/>
          <w:color w:val="000000"/>
          <w:kern w:val="0"/>
          <w:sz w:val="32"/>
          <w:szCs w:val="32"/>
          <w:lang w:val="en-US" w:eastAsia="zh-CN" w:bidi="ar"/>
        </w:rPr>
        <w:t>属于年中预算调整调剂项目；二是新疆青少年发展中心</w:t>
      </w:r>
      <w:r>
        <w:rPr>
          <w:rFonts w:hint="default" w:ascii="Times New Roman" w:hAnsi="Times New Roman" w:eastAsia="仿宋_GB2312" w:cs="Times New Roman"/>
          <w:sz w:val="32"/>
          <w:szCs w:val="32"/>
          <w:highlight w:val="none"/>
          <w:lang w:val="en-US" w:eastAsia="zh-CN"/>
        </w:rPr>
        <w:t>去世人员丧葬费及抚恤金等</w:t>
      </w:r>
      <w:r>
        <w:rPr>
          <w:rFonts w:hint="default" w:ascii="Times New Roman" w:hAnsi="Times New Roman" w:eastAsia="仿宋_GB2312" w:cs="Times New Roman"/>
          <w:color w:val="000000"/>
          <w:kern w:val="0"/>
          <w:sz w:val="32"/>
          <w:szCs w:val="32"/>
          <w:lang w:val="en-US" w:eastAsia="zh-CN" w:bidi="ar"/>
        </w:rPr>
        <w:t>属于年中预算调整调剂项目</w:t>
      </w:r>
      <w:r>
        <w:rPr>
          <w:rFonts w:hint="default" w:ascii="Times New Roman" w:hAnsi="Times New Roman" w:eastAsia="仿宋_GB2312" w:cs="Times New Roman"/>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bookmarkStart w:id="16" w:name="_Toc13833"/>
      <w:bookmarkStart w:id="17" w:name="_Toc20360"/>
      <w:r>
        <w:rPr>
          <w:rFonts w:hint="default" w:ascii="Times New Roman" w:hAnsi="Times New Roman" w:eastAsia="黑体" w:cs="Times New Roman"/>
          <w:bCs/>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default" w:ascii="Times New Roman" w:hAnsi="Times New Roman" w:eastAsia="黑体" w:cs="Times New Roman"/>
          <w:sz w:val="32"/>
          <w:szCs w:val="32"/>
          <w:highlight w:val="none"/>
          <w:lang w:eastAsia="zh-CN"/>
        </w:rPr>
      </w:pPr>
      <w:r>
        <w:rPr>
          <w:rFonts w:hint="default" w:ascii="Times New Roman" w:hAnsi="Times New Roman" w:eastAsia="黑体" w:cs="Times New Roman"/>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pacing w:val="0"/>
          <w:sz w:val="32"/>
          <w:szCs w:val="32"/>
          <w:highlight w:val="none"/>
          <w:lang w:eastAsia="zh-CN"/>
        </w:rPr>
      </w:pPr>
      <w:r>
        <w:rPr>
          <w:rFonts w:hint="default" w:ascii="Times New Roman" w:hAnsi="Times New Roman" w:eastAsia="仿宋_GB2312" w:cs="Times New Roman"/>
          <w:spacing w:val="0"/>
          <w:sz w:val="32"/>
          <w:szCs w:val="32"/>
          <w:highlight w:val="none"/>
          <w:lang w:eastAsia="zh-CN"/>
        </w:rPr>
        <w:t>2023年度一般公共预算财政拨款支出6,113.71万元，占本年支出合计的</w:t>
      </w:r>
      <w:r>
        <w:rPr>
          <w:rFonts w:hint="default" w:ascii="Times New Roman" w:hAnsi="Times New Roman" w:eastAsia="仿宋_GB2312" w:cs="Times New Roman"/>
          <w:spacing w:val="0"/>
          <w:sz w:val="32"/>
          <w:szCs w:val="32"/>
          <w:highlight w:val="none"/>
          <w:lang w:val="zh-CN" w:eastAsia="zh-CN"/>
        </w:rPr>
        <w:t>78.42%</w:t>
      </w:r>
      <w:r>
        <w:rPr>
          <w:rFonts w:hint="default" w:ascii="Times New Roman" w:hAnsi="Times New Roman" w:eastAsia="仿宋_GB2312" w:cs="Times New Roman"/>
          <w:spacing w:val="0"/>
          <w:sz w:val="32"/>
          <w:szCs w:val="32"/>
          <w:highlight w:val="none"/>
          <w:lang w:eastAsia="zh-CN"/>
        </w:rPr>
        <w:t>。与上年相比，</w:t>
      </w:r>
      <w:r>
        <w:rPr>
          <w:rFonts w:hint="default" w:ascii="Times New Roman" w:hAnsi="Times New Roman" w:eastAsia="仿宋_GB2312" w:cs="Times New Roman"/>
          <w:spacing w:val="0"/>
          <w:sz w:val="32"/>
          <w:szCs w:val="32"/>
          <w:highlight w:val="none"/>
          <w:lang w:val="zh-CN" w:eastAsia="zh-CN"/>
        </w:rPr>
        <w:t>增加961.50万元</w:t>
      </w: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lang w:val="zh-CN" w:eastAsia="zh-CN"/>
        </w:rPr>
        <w:t>增长18.66%，</w:t>
      </w:r>
      <w:r>
        <w:rPr>
          <w:rFonts w:hint="default" w:ascii="Times New Roman" w:hAnsi="Times New Roman" w:eastAsia="仿宋_GB2312" w:cs="Times New Roman"/>
          <w:spacing w:val="0"/>
          <w:sz w:val="32"/>
          <w:szCs w:val="32"/>
          <w:highlight w:val="none"/>
          <w:lang w:eastAsia="zh-CN"/>
        </w:rPr>
        <w:t>主要原因是：一是自治区团委本级</w:t>
      </w:r>
      <w:r>
        <w:rPr>
          <w:rFonts w:hint="default" w:ascii="Times New Roman" w:hAnsi="Times New Roman" w:eastAsia="仿宋_GB2312" w:cs="Times New Roman"/>
          <w:sz w:val="32"/>
          <w:szCs w:val="32"/>
          <w:highlight w:val="none"/>
          <w:lang w:val="en-US" w:eastAsia="zh-CN"/>
        </w:rPr>
        <w:t>2023年新增第十四次团代会项目经费；二是</w:t>
      </w:r>
      <w:r>
        <w:rPr>
          <w:rFonts w:hint="default" w:ascii="Times New Roman" w:hAnsi="Times New Roman" w:eastAsia="仿宋_GB2312" w:cs="Times New Roman"/>
          <w:spacing w:val="0"/>
          <w:sz w:val="32"/>
          <w:szCs w:val="32"/>
          <w:highlight w:val="none"/>
          <w:lang w:eastAsia="zh-CN"/>
        </w:rPr>
        <w:t>自治区团委本级</w:t>
      </w:r>
      <w:r>
        <w:rPr>
          <w:rFonts w:hint="default" w:ascii="Times New Roman" w:hAnsi="Times New Roman" w:eastAsia="仿宋_GB2312" w:cs="Times New Roman"/>
          <w:sz w:val="32"/>
          <w:szCs w:val="32"/>
          <w:highlight w:val="none"/>
          <w:lang w:val="en-US" w:eastAsia="zh-CN"/>
        </w:rPr>
        <w:t>共青团阳光巴郎专项经费有所增加；三是新疆青少年发展中心</w:t>
      </w:r>
      <w:r>
        <w:rPr>
          <w:rFonts w:hint="default" w:ascii="Times New Roman" w:hAnsi="Times New Roman" w:eastAsia="仿宋_GB2312" w:cs="Times New Roman"/>
          <w:sz w:val="32"/>
          <w:szCs w:val="32"/>
          <w:lang w:eastAsia="zh-CN"/>
        </w:rPr>
        <w:t>事业单位改革</w:t>
      </w:r>
      <w:r>
        <w:rPr>
          <w:rFonts w:hint="default" w:ascii="Times New Roman" w:hAnsi="Times New Roman" w:eastAsia="仿宋_GB2312" w:cs="Times New Roman"/>
          <w:sz w:val="32"/>
          <w:szCs w:val="32"/>
        </w:rPr>
        <w:t>分流至本单位34人本年度纳入财政拨款预算</w:t>
      </w:r>
      <w:r>
        <w:rPr>
          <w:rFonts w:hint="default" w:ascii="Times New Roman" w:hAnsi="Times New Roman" w:eastAsia="仿宋_GB2312" w:cs="Times New Roman"/>
          <w:sz w:val="32"/>
          <w:szCs w:val="32"/>
          <w:lang w:eastAsia="zh-CN"/>
        </w:rPr>
        <w:t>；四是</w:t>
      </w:r>
      <w:r>
        <w:rPr>
          <w:rFonts w:hint="default" w:ascii="Times New Roman" w:hAnsi="Times New Roman" w:eastAsia="仿宋_GB2312" w:cs="Times New Roman"/>
          <w:sz w:val="32"/>
          <w:szCs w:val="32"/>
          <w:highlight w:val="none"/>
          <w:lang w:val="en-US" w:eastAsia="zh-CN"/>
        </w:rPr>
        <w:t>新疆青少年发展中心</w:t>
      </w:r>
      <w:r>
        <w:rPr>
          <w:rFonts w:hint="default" w:ascii="Times New Roman" w:hAnsi="Times New Roman" w:eastAsia="仿宋_GB2312" w:cs="Times New Roman"/>
          <w:sz w:val="32"/>
          <w:szCs w:val="32"/>
          <w:lang w:eastAsia="zh-CN"/>
        </w:rPr>
        <w:t>增加了</w:t>
      </w:r>
      <w:r>
        <w:rPr>
          <w:rFonts w:hint="default" w:ascii="Times New Roman" w:hAnsi="Times New Roman" w:eastAsia="仿宋_GB2312" w:cs="Times New Roman"/>
          <w:sz w:val="32"/>
          <w:szCs w:val="32"/>
        </w:rPr>
        <w:t>去世人员丧葬费及抚恤金</w:t>
      </w:r>
      <w:r>
        <w:rPr>
          <w:rFonts w:hint="default" w:ascii="Times New Roman" w:hAnsi="Times New Roman" w:eastAsia="仿宋_GB2312" w:cs="Times New Roman"/>
          <w:spacing w:val="0"/>
          <w:sz w:val="32"/>
          <w:szCs w:val="32"/>
          <w:highlight w:val="none"/>
          <w:lang w:eastAsia="zh-CN"/>
        </w:rPr>
        <w:t>。与年初预算相比，年初预算数</w:t>
      </w:r>
      <w:r>
        <w:rPr>
          <w:rFonts w:hint="default" w:ascii="Times New Roman" w:hAnsi="Times New Roman" w:eastAsia="仿宋_GB2312" w:cs="Times New Roman"/>
          <w:spacing w:val="0"/>
          <w:sz w:val="32"/>
          <w:szCs w:val="32"/>
          <w:highlight w:val="none"/>
          <w:lang w:val="zh-CN" w:eastAsia="zh-CN"/>
        </w:rPr>
        <w:t>5,388.88</w:t>
      </w:r>
      <w:r>
        <w:rPr>
          <w:rFonts w:hint="default" w:ascii="Times New Roman" w:hAnsi="Times New Roman" w:eastAsia="仿宋_GB2312" w:cs="Times New Roman"/>
          <w:spacing w:val="0"/>
          <w:sz w:val="32"/>
          <w:szCs w:val="32"/>
          <w:highlight w:val="none"/>
          <w:lang w:eastAsia="zh-CN"/>
        </w:rPr>
        <w:t>万元，决算数</w:t>
      </w:r>
      <w:r>
        <w:rPr>
          <w:rFonts w:hint="default" w:ascii="Times New Roman" w:hAnsi="Times New Roman" w:eastAsia="仿宋_GB2312" w:cs="Times New Roman"/>
          <w:spacing w:val="0"/>
          <w:sz w:val="32"/>
          <w:szCs w:val="32"/>
          <w:highlight w:val="none"/>
          <w:lang w:val="zh-CN" w:eastAsia="zh-CN"/>
        </w:rPr>
        <w:t>6,113.71</w:t>
      </w:r>
      <w:r>
        <w:rPr>
          <w:rFonts w:hint="default" w:ascii="Times New Roman" w:hAnsi="Times New Roman" w:eastAsia="仿宋_GB2312" w:cs="Times New Roman"/>
          <w:spacing w:val="0"/>
          <w:sz w:val="32"/>
          <w:szCs w:val="32"/>
          <w:highlight w:val="none"/>
          <w:lang w:eastAsia="zh-CN"/>
        </w:rPr>
        <w:t>万元，预决算差异率</w:t>
      </w:r>
      <w:r>
        <w:rPr>
          <w:rFonts w:hint="default" w:ascii="Times New Roman" w:hAnsi="Times New Roman" w:eastAsia="仿宋_GB2312" w:cs="Times New Roman"/>
          <w:spacing w:val="0"/>
          <w:sz w:val="32"/>
          <w:szCs w:val="32"/>
          <w:highlight w:val="none"/>
          <w:lang w:val="zh-CN" w:eastAsia="zh-CN"/>
        </w:rPr>
        <w:t>13.45%</w:t>
      </w:r>
      <w:r>
        <w:rPr>
          <w:rFonts w:hint="default" w:ascii="Times New Roman" w:hAnsi="Times New Roman" w:eastAsia="仿宋_GB2312" w:cs="Times New Roman"/>
          <w:spacing w:val="0"/>
          <w:sz w:val="32"/>
          <w:szCs w:val="32"/>
          <w:highlight w:val="none"/>
          <w:lang w:eastAsia="zh-CN"/>
        </w:rPr>
        <w:t>，主要原因是：一是自治区团委本级</w:t>
      </w:r>
      <w:r>
        <w:rPr>
          <w:rFonts w:hint="default" w:ascii="Times New Roman" w:hAnsi="Times New Roman" w:eastAsia="仿宋_GB2312" w:cs="Times New Roman"/>
          <w:sz w:val="32"/>
          <w:szCs w:val="32"/>
          <w:highlight w:val="none"/>
          <w:lang w:eastAsia="zh-CN"/>
        </w:rPr>
        <w:t>年中追加了</w:t>
      </w:r>
      <w:r>
        <w:rPr>
          <w:rFonts w:hint="default" w:ascii="Times New Roman" w:hAnsi="Times New Roman" w:eastAsia="仿宋_GB2312" w:cs="Times New Roman"/>
          <w:sz w:val="32"/>
          <w:szCs w:val="32"/>
          <w:highlight w:val="none"/>
          <w:lang w:val="en-US" w:eastAsia="zh-CN"/>
        </w:rPr>
        <w:t>第十四次团代会项目经费、访惠聚驻村工作队人员补助及为民办实事经费、干部结亲交通费、去世人员丧葬费及抚恤金等，</w:t>
      </w:r>
      <w:r>
        <w:rPr>
          <w:rFonts w:hint="default" w:ascii="Times New Roman" w:hAnsi="Times New Roman" w:eastAsia="仿宋_GB2312" w:cs="Times New Roman"/>
          <w:color w:val="000000"/>
          <w:kern w:val="0"/>
          <w:sz w:val="32"/>
          <w:szCs w:val="32"/>
          <w:lang w:val="en-US" w:eastAsia="zh-CN" w:bidi="ar"/>
        </w:rPr>
        <w:t>属于年中预算调整调剂项目；二是新疆青少年发展中心</w:t>
      </w:r>
      <w:r>
        <w:rPr>
          <w:rFonts w:hint="default" w:ascii="Times New Roman" w:hAnsi="Times New Roman" w:eastAsia="仿宋_GB2312" w:cs="Times New Roman"/>
          <w:sz w:val="32"/>
          <w:szCs w:val="32"/>
          <w:highlight w:val="none"/>
          <w:lang w:val="en-US" w:eastAsia="zh-CN"/>
        </w:rPr>
        <w:t>去世人员丧葬费及抚恤金等</w:t>
      </w:r>
      <w:r>
        <w:rPr>
          <w:rFonts w:hint="default" w:ascii="Times New Roman" w:hAnsi="Times New Roman" w:eastAsia="仿宋_GB2312" w:cs="Times New Roman"/>
          <w:color w:val="000000"/>
          <w:kern w:val="0"/>
          <w:sz w:val="32"/>
          <w:szCs w:val="32"/>
          <w:lang w:val="en-US" w:eastAsia="zh-CN" w:bidi="ar"/>
        </w:rPr>
        <w:t>属于年中预算调整调剂项目</w:t>
      </w:r>
      <w:r>
        <w:rPr>
          <w:rFonts w:hint="default" w:ascii="Times New Roman" w:hAnsi="Times New Roman" w:eastAsia="仿宋_GB2312" w:cs="Times New Roman"/>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2"/>
        <w:rPr>
          <w:rFonts w:hint="default" w:ascii="Times New Roman" w:hAnsi="Times New Roman" w:eastAsia="黑体" w:cs="Times New Roman"/>
          <w:sz w:val="32"/>
          <w:szCs w:val="32"/>
          <w:highlight w:val="none"/>
          <w:lang w:eastAsia="zh-CN"/>
        </w:rPr>
      </w:pPr>
      <w:r>
        <w:rPr>
          <w:rFonts w:hint="default" w:ascii="Times New Roman" w:hAnsi="Times New Roman" w:eastAsia="黑体" w:cs="Times New Roman"/>
          <w:sz w:val="32"/>
          <w:szCs w:val="32"/>
          <w:highlight w:val="none"/>
          <w:lang w:eastAsia="zh-CN"/>
        </w:rPr>
        <w:t>一般公共预算</w:t>
      </w:r>
      <w:r>
        <w:rPr>
          <w:rFonts w:hint="default" w:ascii="Times New Roman" w:hAnsi="Times New Roman" w:eastAsia="黑体" w:cs="Times New Roman"/>
          <w:sz w:val="32"/>
          <w:szCs w:val="32"/>
          <w:highlight w:val="none"/>
          <w:lang w:val="en-US" w:eastAsia="zh-CN"/>
        </w:rPr>
        <w:t>财政拨款支出决算</w:t>
      </w:r>
      <w:r>
        <w:rPr>
          <w:rFonts w:hint="default" w:ascii="Times New Roman" w:hAnsi="Times New Roman" w:eastAsia="黑体" w:cs="Times New Roman"/>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Times New Roman" w:hAnsi="Times New Roman" w:eastAsia="仿宋_GB2312" w:cs="Times New Roman"/>
          <w:spacing w:val="0"/>
          <w:kern w:val="2"/>
          <w:sz w:val="32"/>
          <w:szCs w:val="32"/>
          <w:highlight w:val="none"/>
          <w:lang w:val="zh-CN" w:eastAsia="zh-CN" w:bidi="ar-SA"/>
        </w:rPr>
      </w:pPr>
      <w:r>
        <w:rPr>
          <w:rFonts w:hint="default" w:ascii="Times New Roman" w:hAnsi="Times New Roman" w:eastAsia="仿宋_GB2312" w:cs="Times New Roman"/>
          <w:spacing w:val="0"/>
          <w:kern w:val="2"/>
          <w:sz w:val="32"/>
          <w:szCs w:val="32"/>
          <w:lang w:val="zh-CN" w:eastAsia="zh-CN" w:bidi="ar-SA"/>
        </w:rPr>
        <w:t>1.</w:t>
      </w:r>
      <w:r>
        <w:rPr>
          <w:rFonts w:hint="default" w:ascii="Times New Roman" w:hAnsi="Times New Roman" w:eastAsia="仿宋_GB2312" w:cs="Times New Roman"/>
          <w:spacing w:val="0"/>
          <w:kern w:val="2"/>
          <w:sz w:val="32"/>
          <w:szCs w:val="32"/>
          <w:highlight w:val="none"/>
          <w:lang w:val="zh-CN" w:eastAsia="zh-CN" w:bidi="ar-SA"/>
        </w:rPr>
        <w:t>一般公共服务支出（类）4,954.19万元，占81.03%；</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Times New Roman" w:hAnsi="Times New Roman" w:eastAsia="仿宋_GB2312" w:cs="Times New Roman"/>
          <w:spacing w:val="0"/>
          <w:kern w:val="2"/>
          <w:sz w:val="32"/>
          <w:szCs w:val="32"/>
          <w:highlight w:val="none"/>
          <w:lang w:val="zh-CN" w:eastAsia="zh-CN" w:bidi="ar-SA"/>
        </w:rPr>
      </w:pPr>
      <w:r>
        <w:rPr>
          <w:rFonts w:hint="default" w:ascii="Times New Roman" w:hAnsi="Times New Roman" w:eastAsia="仿宋_GB2312" w:cs="Times New Roman"/>
          <w:spacing w:val="0"/>
          <w:kern w:val="2"/>
          <w:sz w:val="32"/>
          <w:szCs w:val="32"/>
          <w:lang w:val="en-US" w:eastAsia="zh-CN" w:bidi="ar-SA"/>
        </w:rPr>
        <w:t>2</w:t>
      </w:r>
      <w:r>
        <w:rPr>
          <w:rFonts w:hint="default" w:ascii="Times New Roman" w:hAnsi="Times New Roman" w:eastAsia="仿宋_GB2312" w:cs="Times New Roman"/>
          <w:spacing w:val="0"/>
          <w:kern w:val="2"/>
          <w:sz w:val="32"/>
          <w:szCs w:val="32"/>
          <w:lang w:val="zh-CN" w:eastAsia="zh-CN" w:bidi="ar-SA"/>
        </w:rPr>
        <w:t>.</w:t>
      </w:r>
      <w:r>
        <w:rPr>
          <w:rFonts w:hint="default" w:ascii="Times New Roman" w:hAnsi="Times New Roman" w:eastAsia="仿宋_GB2312" w:cs="Times New Roman"/>
          <w:spacing w:val="0"/>
          <w:kern w:val="2"/>
          <w:sz w:val="32"/>
          <w:szCs w:val="32"/>
          <w:highlight w:val="none"/>
          <w:lang w:val="zh-CN" w:eastAsia="zh-CN" w:bidi="ar-SA"/>
        </w:rPr>
        <w:t>社会保障和就业支出（类）620.20万元，占10.14%；</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Times New Roman" w:hAnsi="Times New Roman" w:eastAsia="仿宋_GB2312" w:cs="Times New Roman"/>
          <w:spacing w:val="0"/>
          <w:kern w:val="2"/>
          <w:sz w:val="32"/>
          <w:szCs w:val="32"/>
          <w:highlight w:val="none"/>
          <w:lang w:val="zh-CN" w:eastAsia="zh-CN" w:bidi="ar-SA"/>
        </w:rPr>
      </w:pPr>
      <w:r>
        <w:rPr>
          <w:rFonts w:hint="default" w:ascii="Times New Roman" w:hAnsi="Times New Roman" w:eastAsia="仿宋_GB2312" w:cs="Times New Roman"/>
          <w:spacing w:val="0"/>
          <w:kern w:val="2"/>
          <w:sz w:val="32"/>
          <w:szCs w:val="32"/>
          <w:lang w:val="en-US" w:eastAsia="zh-CN" w:bidi="ar-SA"/>
        </w:rPr>
        <w:t>3</w:t>
      </w:r>
      <w:r>
        <w:rPr>
          <w:rFonts w:hint="default" w:ascii="Times New Roman" w:hAnsi="Times New Roman" w:eastAsia="仿宋_GB2312" w:cs="Times New Roman"/>
          <w:spacing w:val="0"/>
          <w:kern w:val="2"/>
          <w:sz w:val="32"/>
          <w:szCs w:val="32"/>
          <w:lang w:val="zh-CN" w:eastAsia="zh-CN" w:bidi="ar-SA"/>
        </w:rPr>
        <w:t>.</w:t>
      </w:r>
      <w:r>
        <w:rPr>
          <w:rFonts w:hint="default" w:ascii="Times New Roman" w:hAnsi="Times New Roman" w:eastAsia="仿宋_GB2312" w:cs="Times New Roman"/>
          <w:spacing w:val="0"/>
          <w:kern w:val="2"/>
          <w:sz w:val="32"/>
          <w:szCs w:val="32"/>
          <w:highlight w:val="none"/>
          <w:lang w:val="zh-CN" w:eastAsia="zh-CN" w:bidi="ar-SA"/>
        </w:rPr>
        <w:t>卫生健康支出（类）297.55万元，占4.87%；</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Times New Roman" w:hAnsi="Times New Roman" w:eastAsia="仿宋_GB2312" w:cs="Times New Roman"/>
          <w:spacing w:val="0"/>
          <w:kern w:val="2"/>
          <w:sz w:val="32"/>
          <w:szCs w:val="32"/>
          <w:highlight w:val="none"/>
          <w:lang w:val="zh-CN" w:eastAsia="zh-CN" w:bidi="ar-SA"/>
        </w:rPr>
      </w:pPr>
      <w:r>
        <w:rPr>
          <w:rFonts w:hint="default" w:ascii="Times New Roman" w:hAnsi="Times New Roman" w:eastAsia="仿宋_GB2312" w:cs="Times New Roman"/>
          <w:spacing w:val="0"/>
          <w:kern w:val="2"/>
          <w:sz w:val="32"/>
          <w:szCs w:val="32"/>
          <w:lang w:val="en-US" w:eastAsia="zh-CN" w:bidi="ar-SA"/>
        </w:rPr>
        <w:t>4</w:t>
      </w:r>
      <w:r>
        <w:rPr>
          <w:rFonts w:hint="default" w:ascii="Times New Roman" w:hAnsi="Times New Roman" w:eastAsia="仿宋_GB2312" w:cs="Times New Roman"/>
          <w:spacing w:val="0"/>
          <w:kern w:val="2"/>
          <w:sz w:val="32"/>
          <w:szCs w:val="32"/>
          <w:lang w:val="zh-CN" w:eastAsia="zh-CN" w:bidi="ar-SA"/>
        </w:rPr>
        <w:t>.</w:t>
      </w:r>
      <w:r>
        <w:rPr>
          <w:rFonts w:hint="default" w:ascii="Times New Roman" w:hAnsi="Times New Roman" w:eastAsia="仿宋_GB2312" w:cs="Times New Roman"/>
          <w:spacing w:val="0"/>
          <w:kern w:val="2"/>
          <w:sz w:val="32"/>
          <w:szCs w:val="32"/>
          <w:highlight w:val="none"/>
          <w:lang w:val="zh-CN" w:eastAsia="zh-CN" w:bidi="ar-SA"/>
        </w:rPr>
        <w:t>住房保障支出（类）241.78万元，占3.95%</w:t>
      </w:r>
      <w:r>
        <w:rPr>
          <w:rFonts w:hint="default" w:ascii="Times New Roman" w:hAnsi="Times New Roman" w:eastAsia="仿宋_GB2312" w:cs="Times New Roman"/>
          <w:spacing w:val="0"/>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default" w:ascii="Times New Roman" w:hAnsi="Times New Roman" w:eastAsia="黑体" w:cs="Times New Roman"/>
          <w:sz w:val="32"/>
          <w:szCs w:val="32"/>
          <w:highlight w:val="none"/>
          <w:lang w:eastAsia="zh-CN"/>
        </w:rPr>
      </w:pPr>
      <w:r>
        <w:rPr>
          <w:rFonts w:hint="default" w:ascii="Times New Roman" w:hAnsi="Times New Roman" w:eastAsia="黑体" w:cs="Times New Roman"/>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kern w:val="2"/>
          <w:sz w:val="32"/>
          <w:szCs w:val="32"/>
          <w:highlight w:val="none"/>
          <w:lang w:val="zh-CN" w:eastAsia="zh-CN" w:bidi="ar-SA"/>
        </w:rPr>
      </w:pPr>
      <w:r>
        <w:rPr>
          <w:rFonts w:hint="default" w:ascii="Times New Roman" w:hAnsi="Times New Roman" w:eastAsia="仿宋_GB2312" w:cs="Times New Roman"/>
          <w:kern w:val="2"/>
          <w:sz w:val="32"/>
          <w:szCs w:val="32"/>
          <w:highlight w:val="none"/>
          <w:lang w:val="en-US" w:eastAsia="zh-CN" w:bidi="ar-SA"/>
        </w:rPr>
        <w:t>1.卫生健康支出（类）行政事业单位医疗（款）行政单位医疗（项）:</w:t>
      </w:r>
      <w:r>
        <w:rPr>
          <w:rFonts w:hint="default" w:ascii="Times New Roman" w:hAnsi="Times New Roman" w:eastAsia="仿宋_GB2312" w:cs="Times New Roman"/>
          <w:color w:val="000000"/>
          <w:kern w:val="0"/>
          <w:sz w:val="32"/>
          <w:szCs w:val="32"/>
          <w:highlight w:val="none"/>
          <w:lang w:val="en-US" w:eastAsia="zh-CN" w:bidi="ar"/>
        </w:rPr>
        <w:t>支出决算数为37.30万元，比上年决算增加2.72万元，增长7.87%,主要原因是:一是人员增加使得财政拨款增加，二是年中工资调整，社保基数相应调整，综上两点原因所致。</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kern w:val="2"/>
          <w:sz w:val="32"/>
          <w:szCs w:val="32"/>
          <w:highlight w:val="none"/>
          <w:lang w:val="zh-CN" w:eastAsia="zh-CN" w:bidi="ar-SA"/>
        </w:rPr>
      </w:pPr>
      <w:r>
        <w:rPr>
          <w:rFonts w:hint="default" w:ascii="Times New Roman" w:hAnsi="Times New Roman" w:eastAsia="仿宋_GB2312" w:cs="Times New Roman"/>
          <w:kern w:val="2"/>
          <w:sz w:val="32"/>
          <w:szCs w:val="32"/>
          <w:highlight w:val="none"/>
          <w:lang w:val="en-US" w:eastAsia="zh-CN" w:bidi="ar-SA"/>
        </w:rPr>
        <w:t>2.卫生健康支出（类）行政事业单位医疗（款）事业单位医疗（项）:支出决算数为113.81万元，比上年决算增加30.83万元，增长37.15%，主要原因是：一是</w:t>
      </w:r>
      <w:r>
        <w:rPr>
          <w:rFonts w:hint="default" w:ascii="Times New Roman" w:hAnsi="Times New Roman" w:eastAsia="仿宋_GB2312" w:cs="Times New Roman"/>
          <w:sz w:val="32"/>
          <w:szCs w:val="32"/>
          <w:highlight w:val="none"/>
          <w:lang w:eastAsia="zh-CN"/>
        </w:rPr>
        <w:t>新疆青少年发展中心事业单位改革</w:t>
      </w:r>
      <w:r>
        <w:rPr>
          <w:rFonts w:hint="default" w:ascii="Times New Roman" w:hAnsi="Times New Roman" w:eastAsia="仿宋_GB2312" w:cs="Times New Roman"/>
          <w:sz w:val="32"/>
          <w:szCs w:val="32"/>
          <w:highlight w:val="none"/>
        </w:rPr>
        <w:t>分流</w:t>
      </w:r>
      <w:r>
        <w:rPr>
          <w:rFonts w:hint="default" w:ascii="Times New Roman" w:hAnsi="Times New Roman" w:eastAsia="仿宋_GB2312" w:cs="Times New Roman"/>
          <w:sz w:val="32"/>
          <w:szCs w:val="32"/>
          <w:highlight w:val="none"/>
          <w:lang w:eastAsia="zh-CN"/>
        </w:rPr>
        <w:t>来的</w:t>
      </w:r>
      <w:r>
        <w:rPr>
          <w:rFonts w:hint="default" w:ascii="Times New Roman" w:hAnsi="Times New Roman" w:eastAsia="仿宋_GB2312" w:cs="Times New Roman"/>
          <w:sz w:val="32"/>
          <w:szCs w:val="32"/>
          <w:highlight w:val="none"/>
        </w:rPr>
        <w:t>34人,本年度纳入财政拨款预算，相应</w:t>
      </w:r>
      <w:r>
        <w:rPr>
          <w:rFonts w:hint="default" w:ascii="Times New Roman" w:hAnsi="Times New Roman" w:eastAsia="仿宋_GB2312" w:cs="Times New Roman"/>
          <w:sz w:val="32"/>
          <w:szCs w:val="32"/>
          <w:highlight w:val="none"/>
          <w:lang w:eastAsia="zh-CN"/>
        </w:rPr>
        <w:t>医疗</w:t>
      </w:r>
      <w:r>
        <w:rPr>
          <w:rFonts w:hint="default" w:ascii="Times New Roman" w:hAnsi="Times New Roman" w:eastAsia="仿宋_GB2312" w:cs="Times New Roman"/>
          <w:sz w:val="32"/>
          <w:szCs w:val="32"/>
          <w:highlight w:val="none"/>
        </w:rPr>
        <w:t>费增加</w:t>
      </w:r>
      <w:r>
        <w:rPr>
          <w:rFonts w:hint="default" w:ascii="Times New Roman" w:hAnsi="Times New Roman" w:eastAsia="仿宋_GB2312" w:cs="Times New Roman"/>
          <w:sz w:val="32"/>
          <w:szCs w:val="32"/>
          <w:highlight w:val="none"/>
          <w:lang w:eastAsia="zh-CN"/>
        </w:rPr>
        <w:t>；二是各单位</w:t>
      </w:r>
      <w:r>
        <w:rPr>
          <w:rFonts w:hint="default" w:ascii="Times New Roman" w:hAnsi="Times New Roman" w:eastAsia="仿宋_GB2312" w:cs="Times New Roman"/>
          <w:color w:val="000000"/>
          <w:kern w:val="0"/>
          <w:sz w:val="32"/>
          <w:szCs w:val="32"/>
          <w:highlight w:val="none"/>
          <w:lang w:val="en-US" w:eastAsia="zh-CN" w:bidi="ar"/>
        </w:rPr>
        <w:t>年中工资调整，社保基数相应调整</w:t>
      </w:r>
      <w:r>
        <w:rPr>
          <w:rFonts w:hint="default" w:ascii="Times New Roman" w:hAnsi="Times New Roman" w:eastAsia="仿宋_GB2312" w:cs="Times New Roman"/>
          <w:kern w:val="2"/>
          <w:sz w:val="32"/>
          <w:szCs w:val="32"/>
          <w:highlight w:val="none"/>
          <w:lang w:val="zh-CN" w:eastAsia="zh-CN" w:bidi="ar-SA"/>
        </w:rPr>
        <w:t>。</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kern w:val="2"/>
          <w:sz w:val="32"/>
          <w:szCs w:val="32"/>
          <w:highlight w:val="none"/>
          <w:lang w:val="zh-CN" w:eastAsia="zh-CN" w:bidi="ar-SA"/>
        </w:rPr>
      </w:pPr>
      <w:r>
        <w:rPr>
          <w:rFonts w:hint="default" w:ascii="Times New Roman" w:hAnsi="Times New Roman" w:eastAsia="仿宋_GB2312" w:cs="Times New Roman"/>
          <w:kern w:val="2"/>
          <w:sz w:val="32"/>
          <w:szCs w:val="32"/>
          <w:highlight w:val="none"/>
          <w:lang w:val="en-US" w:eastAsia="zh-CN" w:bidi="ar-SA"/>
        </w:rPr>
        <w:t>3.卫生健康支出（类）行政事业单位医疗（款）公务员医疗补助（项）:支出决算数为146.44万元，比上年决算增加51.61万元，增长54.42%，主要原因是：</w:t>
      </w:r>
      <w:r>
        <w:rPr>
          <w:rFonts w:hint="default" w:ascii="Times New Roman" w:hAnsi="Times New Roman" w:eastAsia="仿宋_GB2312" w:cs="Times New Roman"/>
          <w:color w:val="000000"/>
          <w:kern w:val="0"/>
          <w:sz w:val="32"/>
          <w:szCs w:val="32"/>
          <w:highlight w:val="none"/>
          <w:lang w:val="en-US" w:eastAsia="zh-CN" w:bidi="ar"/>
        </w:rPr>
        <w:t>一是人员增加及分流人员纳入财政供养使得财政拨款增加，二是年中工资调整，社保基数相应调整，综上两点原因所致。</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kern w:val="2"/>
          <w:sz w:val="32"/>
          <w:szCs w:val="32"/>
          <w:highlight w:val="none"/>
          <w:lang w:val="zh-CN" w:eastAsia="zh-CN" w:bidi="ar-SA"/>
        </w:rPr>
      </w:pPr>
      <w:r>
        <w:rPr>
          <w:rFonts w:hint="default" w:ascii="Times New Roman" w:hAnsi="Times New Roman" w:eastAsia="仿宋_GB2312" w:cs="Times New Roman"/>
          <w:kern w:val="2"/>
          <w:sz w:val="32"/>
          <w:szCs w:val="32"/>
          <w:highlight w:val="none"/>
          <w:lang w:val="en-US" w:eastAsia="zh-CN" w:bidi="ar-SA"/>
        </w:rPr>
        <w:t>4.住房保障支出（类）住房改革支出（款）住房公积金（项）:支出决算数为241.78万元，比上年决算增加81.86万元，增长51.19%，主要原因是：</w:t>
      </w:r>
      <w:r>
        <w:rPr>
          <w:rFonts w:hint="default" w:ascii="Times New Roman" w:hAnsi="Times New Roman" w:eastAsia="仿宋_GB2312" w:cs="Times New Roman"/>
          <w:color w:val="000000"/>
          <w:kern w:val="0"/>
          <w:sz w:val="32"/>
          <w:szCs w:val="32"/>
          <w:highlight w:val="none"/>
          <w:lang w:val="en-US" w:eastAsia="zh-CN" w:bidi="ar"/>
        </w:rPr>
        <w:t>一是人员增加及分流人员纳入财政供养使得财政拨款增加，二是年中工资调整，住房公积金基数调整，综上两点原因所致。</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kern w:val="2"/>
          <w:sz w:val="32"/>
          <w:szCs w:val="32"/>
          <w:highlight w:val="none"/>
          <w:lang w:val="zh-CN" w:eastAsia="zh-CN" w:bidi="ar-SA"/>
        </w:rPr>
      </w:pPr>
      <w:r>
        <w:rPr>
          <w:rFonts w:hint="default" w:ascii="Times New Roman" w:hAnsi="Times New Roman" w:eastAsia="仿宋_GB2312" w:cs="Times New Roman"/>
          <w:kern w:val="2"/>
          <w:sz w:val="32"/>
          <w:szCs w:val="32"/>
          <w:highlight w:val="none"/>
          <w:lang w:val="en-US" w:eastAsia="zh-CN" w:bidi="ar-SA"/>
        </w:rPr>
        <w:t>5.社会保障和就业支出（类）行政事业单位养老支出（款）事业单位离退休（项）:支出决算数为129.80万元，比上年决算减少41.89万元，下降24.40%，主要原因是：</w:t>
      </w:r>
      <w:r>
        <w:rPr>
          <w:rFonts w:hint="default" w:ascii="Times New Roman" w:hAnsi="Times New Roman" w:eastAsia="仿宋_GB2312" w:cs="Times New Roman"/>
          <w:color w:val="000000"/>
          <w:kern w:val="0"/>
          <w:sz w:val="32"/>
          <w:szCs w:val="32"/>
          <w:highlight w:val="none"/>
          <w:lang w:val="en-US" w:eastAsia="zh-CN" w:bidi="ar"/>
        </w:rPr>
        <w:t>向财政退回退休人员医疗费所致</w:t>
      </w:r>
      <w:r>
        <w:rPr>
          <w:rFonts w:hint="default" w:ascii="Times New Roman" w:hAnsi="Times New Roman" w:eastAsia="仿宋_GB2312" w:cs="Times New Roman"/>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kern w:val="2"/>
          <w:sz w:val="32"/>
          <w:szCs w:val="32"/>
          <w:highlight w:val="none"/>
          <w:lang w:val="zh-CN" w:eastAsia="zh-CN" w:bidi="ar-SA"/>
        </w:rPr>
      </w:pPr>
      <w:r>
        <w:rPr>
          <w:rFonts w:hint="default" w:ascii="Times New Roman" w:hAnsi="Times New Roman" w:eastAsia="仿宋_GB2312" w:cs="Times New Roman"/>
          <w:kern w:val="2"/>
          <w:sz w:val="32"/>
          <w:szCs w:val="32"/>
          <w:highlight w:val="none"/>
          <w:lang w:val="en-US" w:eastAsia="zh-CN" w:bidi="ar-SA"/>
        </w:rPr>
        <w:t>6.社会保障和就业支出（类）行政事业单位养老支出（款）行政单位离退休（项）:</w:t>
      </w:r>
      <w:r>
        <w:rPr>
          <w:rFonts w:hint="default" w:ascii="Times New Roman" w:hAnsi="Times New Roman" w:eastAsia="仿宋_GB2312" w:cs="Times New Roman"/>
          <w:color w:val="000000"/>
          <w:kern w:val="0"/>
          <w:sz w:val="32"/>
          <w:szCs w:val="32"/>
          <w:highlight w:val="none"/>
          <w:lang w:val="en-US" w:eastAsia="zh-CN" w:bidi="ar"/>
        </w:rPr>
        <w:t>支出决算数为41.02万元，比上年决算增加9.63万元，增长30.68%,主要原因是:退休人员年底绩效奖归入该项目所致。</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kern w:val="2"/>
          <w:sz w:val="32"/>
          <w:szCs w:val="32"/>
          <w:highlight w:val="none"/>
          <w:lang w:val="zh-CN" w:eastAsia="zh-CN" w:bidi="ar-SA"/>
        </w:rPr>
      </w:pPr>
      <w:r>
        <w:rPr>
          <w:rFonts w:hint="default" w:ascii="Times New Roman" w:hAnsi="Times New Roman" w:eastAsia="仿宋_GB2312" w:cs="Times New Roman"/>
          <w:kern w:val="2"/>
          <w:sz w:val="32"/>
          <w:szCs w:val="32"/>
          <w:highlight w:val="none"/>
          <w:lang w:val="en-US" w:eastAsia="zh-CN" w:bidi="ar-SA"/>
        </w:rPr>
        <w:t>7.社会保障和就业支出（类）行政事业单位养老支出（款）机关事业单位职业年金缴费支出（项）:支出决算数为127.01万元，比上年决算增加101.28万元，增长393.63%，主要原因是：</w:t>
      </w:r>
      <w:r>
        <w:rPr>
          <w:rFonts w:hint="default" w:ascii="Times New Roman" w:hAnsi="Times New Roman" w:eastAsia="仿宋_GB2312" w:cs="Times New Roman"/>
          <w:color w:val="000000"/>
          <w:kern w:val="0"/>
          <w:sz w:val="32"/>
          <w:szCs w:val="32"/>
          <w:highlight w:val="none"/>
          <w:lang w:val="en-US" w:eastAsia="zh-CN" w:bidi="ar"/>
        </w:rPr>
        <w:t>人员调出，向财政申请职业年金支出所致。</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kern w:val="2"/>
          <w:sz w:val="32"/>
          <w:szCs w:val="32"/>
          <w:highlight w:val="yellow"/>
          <w:lang w:val="zh-CN" w:eastAsia="zh-CN" w:bidi="ar-SA"/>
        </w:rPr>
      </w:pPr>
      <w:r>
        <w:rPr>
          <w:rFonts w:hint="default" w:ascii="Times New Roman" w:hAnsi="Times New Roman" w:eastAsia="仿宋_GB2312" w:cs="Times New Roman"/>
          <w:color w:val="000000"/>
          <w:kern w:val="0"/>
          <w:sz w:val="32"/>
          <w:szCs w:val="32"/>
          <w:highlight w:val="none"/>
          <w:lang w:val="en-US" w:eastAsia="zh-CN" w:bidi="ar"/>
        </w:rPr>
        <w:t>8.社会保障和就业支出（类）行政事业单位养老支出（款）机关事业单位基本养老保险缴费支出（项）:支出决算数为322.37万元，比上年决算增加109.15万元，增长51.19%，主要原因是：一是人员增加及分流人员纳入财政供养使得财政拨款增加，二是年中工资调整，社保基数相应调整，综上两点原因所致。</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kern w:val="2"/>
          <w:sz w:val="32"/>
          <w:szCs w:val="32"/>
          <w:highlight w:val="none"/>
          <w:lang w:val="zh-CN" w:eastAsia="zh-CN" w:bidi="ar-SA"/>
        </w:rPr>
      </w:pPr>
      <w:r>
        <w:rPr>
          <w:rFonts w:hint="default" w:ascii="Times New Roman" w:hAnsi="Times New Roman" w:eastAsia="仿宋_GB2312" w:cs="Times New Roman"/>
          <w:kern w:val="2"/>
          <w:sz w:val="32"/>
          <w:szCs w:val="32"/>
          <w:highlight w:val="none"/>
          <w:lang w:val="en-US" w:eastAsia="zh-CN" w:bidi="ar-SA"/>
        </w:rPr>
        <w:t>9.一般公共服务支出（类）群众团体事务（款）其他群众团体事务支出（项）:支出决算数为555.88万元，比上年决算增加37.66万元，增长7.27%，主要原因是：</w:t>
      </w:r>
      <w:r>
        <w:rPr>
          <w:rFonts w:hint="default" w:ascii="Times New Roman" w:hAnsi="Times New Roman" w:eastAsia="仿宋_GB2312" w:cs="Times New Roman"/>
          <w:kern w:val="2"/>
          <w:sz w:val="32"/>
          <w:szCs w:val="32"/>
          <w:highlight w:val="none"/>
          <w:lang w:val="zh-CN" w:eastAsia="zh-CN" w:bidi="ar-SA"/>
        </w:rPr>
        <w:t>新疆团校短期培训非税收入增加，支出相应增加。</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kern w:val="2"/>
          <w:sz w:val="32"/>
          <w:szCs w:val="32"/>
          <w:highlight w:val="yellow"/>
          <w:lang w:val="zh-CN" w:eastAsia="zh-CN" w:bidi="ar-SA"/>
        </w:rPr>
      </w:pPr>
      <w:r>
        <w:rPr>
          <w:rFonts w:hint="default" w:ascii="Times New Roman" w:hAnsi="Times New Roman" w:eastAsia="仿宋_GB2312" w:cs="Times New Roman"/>
          <w:kern w:val="2"/>
          <w:sz w:val="32"/>
          <w:szCs w:val="32"/>
          <w:highlight w:val="none"/>
          <w:lang w:val="en-US" w:eastAsia="zh-CN" w:bidi="ar-SA"/>
        </w:rPr>
        <w:t>10.一般公共服务支出（类）群众团体事务（款）行政运行（项）:</w:t>
      </w:r>
      <w:r>
        <w:rPr>
          <w:rFonts w:hint="default" w:ascii="Times New Roman" w:hAnsi="Times New Roman" w:eastAsia="仿宋_GB2312" w:cs="Times New Roman"/>
          <w:color w:val="000000"/>
          <w:kern w:val="0"/>
          <w:sz w:val="32"/>
          <w:szCs w:val="32"/>
          <w:highlight w:val="none"/>
          <w:lang w:val="en-US" w:eastAsia="zh-CN" w:bidi="ar"/>
        </w:rPr>
        <w:t>支出决算数为955.15万元，比上年决算增加84.83万元，增长9</w:t>
      </w:r>
      <w:r>
        <w:rPr>
          <w:rFonts w:hint="default" w:ascii="Times New Roman" w:hAnsi="Times New Roman" w:eastAsia="仿宋_GB2312" w:cs="Times New Roman"/>
          <w:color w:val="000000"/>
          <w:kern w:val="0"/>
          <w:sz w:val="32"/>
          <w:szCs w:val="32"/>
          <w:lang w:val="en-US" w:eastAsia="zh-CN" w:bidi="ar"/>
        </w:rPr>
        <w:t>.75%,主要原因是:人员增加6人，使得人员工资及公用经费增加所致。</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kern w:val="2"/>
          <w:sz w:val="32"/>
          <w:szCs w:val="32"/>
          <w:highlight w:val="yellow"/>
          <w:lang w:val="zh-CN" w:eastAsia="zh-CN" w:bidi="ar-SA"/>
        </w:rPr>
      </w:pPr>
      <w:r>
        <w:rPr>
          <w:rFonts w:hint="default" w:ascii="Times New Roman" w:hAnsi="Times New Roman" w:eastAsia="仿宋_GB2312" w:cs="Times New Roman"/>
          <w:kern w:val="2"/>
          <w:sz w:val="32"/>
          <w:szCs w:val="32"/>
          <w:highlight w:val="none"/>
          <w:lang w:val="en-US" w:eastAsia="zh-CN" w:bidi="ar-SA"/>
        </w:rPr>
        <w:t>11.一般公共服务支出（类）群众团体事务（款）一般行政管理事务（项）:</w:t>
      </w:r>
      <w:r>
        <w:rPr>
          <w:rFonts w:hint="default" w:ascii="Times New Roman" w:hAnsi="Times New Roman" w:eastAsia="仿宋_GB2312" w:cs="Times New Roman"/>
          <w:color w:val="000000"/>
          <w:kern w:val="0"/>
          <w:sz w:val="32"/>
          <w:szCs w:val="32"/>
          <w:lang w:val="en-US" w:eastAsia="zh-CN" w:bidi="ar"/>
        </w:rPr>
        <w:t>支出决算数为1367.80万元，比上年决算减少24.10万元，下降1.73%,主要原因是:新疆青少年出版社转企改制，差额单位人员补助经费项目取消所致。</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kern w:val="2"/>
          <w:sz w:val="32"/>
          <w:szCs w:val="32"/>
          <w:highlight w:val="yellow"/>
          <w:lang w:val="zh-CN" w:eastAsia="zh-CN" w:bidi="ar-SA"/>
        </w:rPr>
      </w:pPr>
      <w:r>
        <w:rPr>
          <w:rFonts w:hint="default" w:ascii="Times New Roman" w:hAnsi="Times New Roman" w:eastAsia="仿宋_GB2312" w:cs="Times New Roman"/>
          <w:kern w:val="2"/>
          <w:sz w:val="32"/>
          <w:szCs w:val="32"/>
          <w:highlight w:val="none"/>
          <w:lang w:val="en-US" w:eastAsia="zh-CN" w:bidi="ar-SA"/>
        </w:rPr>
        <w:t>12.一般公共服务支出（类）群众团体事务（款）机关服务（项）:</w:t>
      </w:r>
      <w:r>
        <w:rPr>
          <w:rFonts w:hint="default" w:ascii="Times New Roman" w:hAnsi="Times New Roman" w:eastAsia="仿宋_GB2312" w:cs="Times New Roman"/>
          <w:color w:val="000000"/>
          <w:kern w:val="0"/>
          <w:sz w:val="32"/>
          <w:szCs w:val="32"/>
          <w:highlight w:val="none"/>
          <w:lang w:val="en-US" w:eastAsia="zh-CN" w:bidi="ar"/>
        </w:rPr>
        <w:t>支出</w:t>
      </w:r>
      <w:r>
        <w:rPr>
          <w:rFonts w:hint="default" w:ascii="Times New Roman" w:hAnsi="Times New Roman" w:eastAsia="仿宋_GB2312" w:cs="Times New Roman"/>
          <w:color w:val="000000"/>
          <w:kern w:val="0"/>
          <w:sz w:val="32"/>
          <w:szCs w:val="32"/>
          <w:lang w:val="en-US" w:eastAsia="zh-CN" w:bidi="ar"/>
        </w:rPr>
        <w:t>决算数为79.14万元，比上年决算减少5.34万元，下降6.32%,主要原因是:公用经费压减所致。</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kern w:val="2"/>
          <w:sz w:val="32"/>
          <w:szCs w:val="32"/>
          <w:highlight w:val="none"/>
          <w:lang w:val="zh-CN" w:eastAsia="zh-CN" w:bidi="ar-SA"/>
        </w:rPr>
      </w:pPr>
      <w:r>
        <w:rPr>
          <w:rFonts w:hint="default" w:ascii="Times New Roman" w:hAnsi="Times New Roman" w:eastAsia="仿宋_GB2312" w:cs="Times New Roman"/>
          <w:kern w:val="2"/>
          <w:sz w:val="32"/>
          <w:szCs w:val="32"/>
          <w:highlight w:val="none"/>
          <w:lang w:val="en-US" w:eastAsia="zh-CN" w:bidi="ar-SA"/>
        </w:rPr>
        <w:t>13.一般公共服务支出（类）群众团体事务（款）事业运行（项）:支出决算数为1,996.22万元，比上年决算增加548.26万元，增长37.86%，主要原因是：</w:t>
      </w:r>
      <w:r>
        <w:rPr>
          <w:rFonts w:hint="default" w:ascii="Times New Roman" w:hAnsi="Times New Roman" w:eastAsia="仿宋_GB2312" w:cs="Times New Roman"/>
          <w:kern w:val="2"/>
          <w:sz w:val="32"/>
          <w:szCs w:val="32"/>
          <w:highlight w:val="none"/>
          <w:lang w:val="zh-CN" w:eastAsia="zh-CN" w:bidi="ar-SA"/>
        </w:rPr>
        <w:t>新疆青少年发展中心事业单位改革接收的</w:t>
      </w:r>
      <w:r>
        <w:rPr>
          <w:rFonts w:hint="default" w:ascii="Times New Roman" w:hAnsi="Times New Roman" w:eastAsia="仿宋_GB2312" w:cs="Times New Roman"/>
          <w:color w:val="000000"/>
          <w:kern w:val="0"/>
          <w:sz w:val="32"/>
          <w:szCs w:val="32"/>
          <w:highlight w:val="none"/>
          <w:lang w:val="en-US" w:eastAsia="zh-CN" w:bidi="ar"/>
        </w:rPr>
        <w:t>分流人员纳入财政供养使得财政拨款增加</w:t>
      </w:r>
      <w:r>
        <w:rPr>
          <w:rFonts w:hint="default" w:ascii="Times New Roman" w:hAnsi="Times New Roman" w:eastAsia="仿宋_GB2312" w:cs="Times New Roman"/>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kern w:val="2"/>
          <w:sz w:val="32"/>
          <w:szCs w:val="32"/>
          <w:highlight w:val="none"/>
          <w:lang w:val="zh-CN" w:eastAsia="zh-CN" w:bidi="ar-SA"/>
        </w:rPr>
      </w:pPr>
      <w:bookmarkStart w:id="18" w:name="OLE_LINK1"/>
      <w:r>
        <w:rPr>
          <w:rFonts w:hint="default" w:ascii="Times New Roman" w:hAnsi="Times New Roman" w:eastAsia="仿宋_GB2312" w:cs="Times New Roman"/>
          <w:kern w:val="2"/>
          <w:sz w:val="32"/>
          <w:szCs w:val="32"/>
          <w:highlight w:val="none"/>
          <w:lang w:val="en-US" w:eastAsia="zh-CN" w:bidi="ar-SA"/>
        </w:rPr>
        <w:t>14.科学技术支出（类）科技条件与服务（款）技术创新服务体系（项）:支出决算数为0.00万元，比上年决算减少25.00万元，下降100%，主要原因是：新疆青少年发展中心本年度收到的是“新疆青年创业社区”项目2022年度的奖补资金，2023年度未形成支出。</w:t>
      </w:r>
    </w:p>
    <w:bookmarkEnd w:id="18"/>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r>
        <w:rPr>
          <w:rFonts w:hint="default" w:ascii="Times New Roman" w:hAnsi="Times New Roman" w:eastAsia="黑体" w:cs="Times New Roman"/>
          <w:bCs/>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pacing w:val="0"/>
          <w:sz w:val="32"/>
          <w:szCs w:val="32"/>
          <w:highlight w:val="none"/>
          <w:lang w:eastAsia="zh-CN"/>
        </w:rPr>
        <w:t>2023年度</w:t>
      </w:r>
      <w:r>
        <w:rPr>
          <w:rFonts w:hint="default" w:ascii="Times New Roman" w:hAnsi="Times New Roman" w:eastAsia="仿宋_GB2312" w:cs="Times New Roman"/>
          <w:sz w:val="32"/>
          <w:szCs w:val="32"/>
          <w:highlight w:val="none"/>
        </w:rPr>
        <w:t>一般公共预算财政拨款基本支出</w:t>
      </w:r>
      <w:r>
        <w:rPr>
          <w:rFonts w:hint="default" w:ascii="Times New Roman" w:hAnsi="Times New Roman" w:eastAsia="仿宋_GB2312" w:cs="Times New Roman"/>
          <w:sz w:val="32"/>
          <w:szCs w:val="32"/>
          <w:highlight w:val="none"/>
          <w:lang w:eastAsia="zh-CN"/>
        </w:rPr>
        <w:t>4,190.03</w:t>
      </w:r>
      <w:r>
        <w:rPr>
          <w:rFonts w:hint="default" w:ascii="Times New Roman" w:hAnsi="Times New Roman" w:eastAsia="仿宋_GB2312" w:cs="Times New Roman"/>
          <w:sz w:val="32"/>
          <w:szCs w:val="32"/>
          <w:highlight w:val="none"/>
        </w:rPr>
        <w:t>万元，其中：人员经费</w:t>
      </w:r>
      <w:r>
        <w:rPr>
          <w:rFonts w:hint="default" w:ascii="Times New Roman" w:hAnsi="Times New Roman" w:eastAsia="仿宋_GB2312" w:cs="Times New Roman"/>
          <w:sz w:val="32"/>
          <w:szCs w:val="32"/>
          <w:highlight w:val="none"/>
          <w:lang w:eastAsia="zh-CN"/>
        </w:rPr>
        <w:t>3,785.54</w:t>
      </w:r>
      <w:r>
        <w:rPr>
          <w:rFonts w:hint="default" w:ascii="Times New Roman" w:hAnsi="Times New Roman" w:eastAsia="仿宋_GB2312" w:cs="Times New Roman"/>
          <w:sz w:val="32"/>
          <w:szCs w:val="32"/>
          <w:highlight w:val="none"/>
        </w:rPr>
        <w:t>万元，包括：</w:t>
      </w:r>
      <w:r>
        <w:rPr>
          <w:rFonts w:hint="default" w:ascii="Times New Roman" w:hAnsi="Times New Roman" w:eastAsia="仿宋_GB2312" w:cs="Times New Roman"/>
          <w:sz w:val="32"/>
          <w:szCs w:val="32"/>
          <w:highlight w:val="none"/>
          <w:lang w:val="en-US" w:eastAsia="zh-CN"/>
        </w:rPr>
        <w:t>基本工资、津贴补贴、奖金、伙食补助费、绩效工资、机关事业单位基本养老保险缴费、职业年金缴费、职工基本医疗保险缴费、公务员医疗补助缴费、其他社会保障缴费、住房公积金、其他工资福利支出、退休费、抚恤金、生活补助、奖励金、其他对个人和家庭的补助。</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red"/>
          <w:lang w:val="en-US" w:eastAsia="zh-CN"/>
        </w:rPr>
      </w:pPr>
      <w:r>
        <w:rPr>
          <w:rFonts w:hint="default" w:ascii="Times New Roman" w:hAnsi="Times New Roman" w:eastAsia="仿宋_GB2312" w:cs="Times New Roman"/>
          <w:sz w:val="32"/>
          <w:szCs w:val="32"/>
          <w:highlight w:val="none"/>
        </w:rPr>
        <w:t>公用经费</w:t>
      </w:r>
      <w:r>
        <w:rPr>
          <w:rFonts w:hint="default" w:ascii="Times New Roman" w:hAnsi="Times New Roman" w:eastAsia="仿宋_GB2312" w:cs="Times New Roman"/>
          <w:sz w:val="32"/>
          <w:szCs w:val="32"/>
          <w:highlight w:val="none"/>
          <w:lang w:eastAsia="zh-CN"/>
        </w:rPr>
        <w:t>404.50</w:t>
      </w:r>
      <w:r>
        <w:rPr>
          <w:rFonts w:hint="default" w:ascii="Times New Roman" w:hAnsi="Times New Roman" w:eastAsia="仿宋_GB2312" w:cs="Times New Roman"/>
          <w:sz w:val="32"/>
          <w:szCs w:val="32"/>
          <w:highlight w:val="none"/>
        </w:rPr>
        <w:t>万元，包括：</w:t>
      </w:r>
      <w:r>
        <w:rPr>
          <w:rFonts w:hint="default" w:ascii="Times New Roman" w:hAnsi="Times New Roman" w:eastAsia="仿宋_GB2312" w:cs="Times New Roman"/>
          <w:sz w:val="32"/>
          <w:szCs w:val="32"/>
          <w:highlight w:val="none"/>
          <w:lang w:val="en-US" w:eastAsia="zh-CN"/>
        </w:rPr>
        <w:t>办公费、咨询费、手续费、水费、电费、邮电费、取暖费、物业管理费、差旅费、维修（护）费、培训费、劳务费、委托业务费、工会经费、福利费、公务用车运行维护费、其他交通费用、其他商品和服务支出</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r>
        <w:rPr>
          <w:rFonts w:hint="default" w:ascii="Times New Roman" w:hAnsi="Times New Roman" w:eastAsia="黑体" w:cs="Times New Roman"/>
          <w:bCs/>
          <w:kern w:val="0"/>
          <w:sz w:val="32"/>
          <w:szCs w:val="32"/>
          <w:highlight w:val="none"/>
          <w:lang w:val="en-US" w:eastAsia="zh-CN"/>
        </w:rPr>
        <w:t>七、</w:t>
      </w:r>
      <w:r>
        <w:rPr>
          <w:rFonts w:hint="default" w:ascii="Times New Roman" w:hAnsi="Times New Roman" w:eastAsia="黑体" w:cs="Times New Roman"/>
          <w:bCs/>
          <w:kern w:val="0"/>
          <w:sz w:val="32"/>
          <w:szCs w:val="32"/>
          <w:highlight w:val="none"/>
          <w:lang w:eastAsia="zh-CN"/>
        </w:rPr>
        <w:t>财政拨款</w:t>
      </w:r>
      <w:r>
        <w:rPr>
          <w:rFonts w:hint="default" w:ascii="Times New Roman" w:hAnsi="Times New Roman" w:eastAsia="黑体" w:cs="Times New Roman"/>
          <w:bCs/>
          <w:kern w:val="0"/>
          <w:sz w:val="32"/>
          <w:szCs w:val="32"/>
          <w:highlight w:val="none"/>
        </w:rPr>
        <w:t>“三公”经费支出</w:t>
      </w:r>
      <w:r>
        <w:rPr>
          <w:rFonts w:hint="default" w:ascii="Times New Roman" w:hAnsi="Times New Roman" w:eastAsia="黑体" w:cs="Times New Roman"/>
          <w:bCs/>
          <w:kern w:val="0"/>
          <w:sz w:val="32"/>
          <w:szCs w:val="32"/>
          <w:highlight w:val="none"/>
          <w:lang w:eastAsia="zh-CN"/>
        </w:rPr>
        <w:t>决算</w:t>
      </w:r>
      <w:r>
        <w:rPr>
          <w:rFonts w:hint="default" w:ascii="Times New Roman" w:hAnsi="Times New Roman" w:eastAsia="黑体" w:cs="Times New Roman"/>
          <w:bCs/>
          <w:kern w:val="0"/>
          <w:sz w:val="32"/>
          <w:szCs w:val="32"/>
          <w:highlight w:val="none"/>
        </w:rPr>
        <w:t>情况</w:t>
      </w:r>
      <w:r>
        <w:rPr>
          <w:rFonts w:hint="default" w:ascii="Times New Roman" w:hAnsi="Times New Roman" w:eastAsia="黑体" w:cs="Times New Roman"/>
          <w:bCs/>
          <w:kern w:val="0"/>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lang w:val="zh-CN" w:eastAsia="zh-CN"/>
        </w:rPr>
      </w:pPr>
      <w:r>
        <w:rPr>
          <w:rFonts w:hint="default" w:ascii="Times New Roman" w:hAnsi="Times New Roman" w:eastAsia="仿宋_GB2312" w:cs="Times New Roman"/>
          <w:sz w:val="32"/>
          <w:szCs w:val="32"/>
          <w:highlight w:val="none"/>
          <w:lang w:val="zh-CN" w:eastAsia="zh-CN"/>
        </w:rPr>
        <w:t>2023年度</w:t>
      </w:r>
      <w:r>
        <w:rPr>
          <w:rFonts w:hint="default" w:ascii="Times New Roman" w:hAnsi="Times New Roman"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zh-CN" w:eastAsia="zh-CN"/>
        </w:rPr>
        <w:t>“三公”经费支出</w:t>
      </w:r>
      <w:r>
        <w:rPr>
          <w:rFonts w:hint="default" w:ascii="Times New Roman" w:hAnsi="Times New Roman" w:eastAsia="仿宋_GB2312" w:cs="Times New Roman"/>
          <w:sz w:val="32"/>
          <w:szCs w:val="32"/>
          <w:highlight w:val="none"/>
          <w:lang w:val="en-US" w:eastAsia="zh-CN"/>
        </w:rPr>
        <w:t>决算</w:t>
      </w:r>
      <w:r>
        <w:rPr>
          <w:rFonts w:hint="default" w:ascii="Times New Roman" w:hAnsi="Times New Roman" w:eastAsia="仿宋_GB2312" w:cs="Times New Roman"/>
          <w:sz w:val="32"/>
          <w:szCs w:val="32"/>
          <w:highlight w:val="none"/>
          <w:lang w:val="zh-CN" w:eastAsia="zh-CN"/>
        </w:rPr>
        <w:t>16.36万元，</w:t>
      </w:r>
      <w:r>
        <w:rPr>
          <w:rFonts w:hint="default" w:ascii="Times New Roman" w:hAnsi="Times New Roman" w:eastAsia="仿宋_GB2312" w:cs="Times New Roman"/>
          <w:sz w:val="32"/>
          <w:szCs w:val="32"/>
          <w:highlight w:val="none"/>
          <w:lang w:val="en-US" w:eastAsia="zh-CN"/>
        </w:rPr>
        <w:t>比上年</w:t>
      </w:r>
      <w:r>
        <w:rPr>
          <w:rFonts w:hint="default" w:ascii="Times New Roman" w:hAnsi="Times New Roman" w:eastAsia="仿宋_GB2312" w:cs="Times New Roman"/>
          <w:sz w:val="32"/>
          <w:szCs w:val="32"/>
          <w:highlight w:val="none"/>
          <w:lang w:val="zh-CN" w:eastAsia="zh-CN"/>
        </w:rPr>
        <w:t>增加2.86万元，增长21.19%，主要原因是：新疆青少年发展中心</w:t>
      </w:r>
      <w:r>
        <w:rPr>
          <w:rFonts w:hint="default" w:ascii="Times New Roman" w:hAnsi="Times New Roman" w:eastAsia="仿宋_GB2312" w:cs="Times New Roman"/>
          <w:sz w:val="32"/>
          <w:szCs w:val="32"/>
          <w:highlight w:val="none"/>
          <w:lang w:val="zh-CN"/>
        </w:rPr>
        <w:t>事业单位改革，调配增加公务用车，因此公务用车运行维护费增加</w:t>
      </w:r>
      <w:r>
        <w:rPr>
          <w:rFonts w:hint="default" w:ascii="Times New Roman" w:hAnsi="Times New Roman" w:eastAsia="仿宋_GB2312" w:cs="Times New Roman"/>
          <w:sz w:val="32"/>
          <w:szCs w:val="32"/>
          <w:highlight w:val="none"/>
          <w:lang w:val="zh-CN" w:eastAsia="zh-CN"/>
        </w:rPr>
        <w:t>。其中：因公出国（境）费支出0.00万元，占0.00%，比上年增加0.00万元，增长0.00%，主要原因是：</w:t>
      </w:r>
      <w:r>
        <w:rPr>
          <w:rFonts w:hint="default" w:ascii="Times New Roman" w:hAnsi="Times New Roman" w:eastAsia="仿宋_GB2312" w:cs="Times New Roman"/>
          <w:sz w:val="32"/>
          <w:szCs w:val="32"/>
          <w:highlight w:val="none"/>
          <w:lang w:val="zh-CN"/>
        </w:rPr>
        <w:t>本年度无出国（境）事项</w:t>
      </w:r>
      <w:r>
        <w:rPr>
          <w:rFonts w:hint="default" w:ascii="Times New Roman" w:hAnsi="Times New Roman" w:eastAsia="仿宋_GB2312" w:cs="Times New Roman"/>
          <w:sz w:val="32"/>
          <w:szCs w:val="32"/>
          <w:highlight w:val="none"/>
          <w:lang w:val="zh-CN" w:eastAsia="zh-CN"/>
        </w:rPr>
        <w:t>；公务用车购置及运行维护费支出16.36万元，占100.00%，比上年增加2.86万元，增长21.19%，主要原因是：新疆青少年发展中心</w:t>
      </w:r>
      <w:r>
        <w:rPr>
          <w:rFonts w:hint="default" w:ascii="Times New Roman" w:hAnsi="Times New Roman" w:eastAsia="仿宋_GB2312" w:cs="Times New Roman"/>
          <w:sz w:val="32"/>
          <w:szCs w:val="32"/>
          <w:highlight w:val="none"/>
          <w:lang w:val="zh-CN"/>
        </w:rPr>
        <w:t>事业单位改革，调配增加公务用车，因此公务用车运行维护费增加</w:t>
      </w:r>
      <w:r>
        <w:rPr>
          <w:rFonts w:hint="default" w:ascii="Times New Roman" w:hAnsi="Times New Roman" w:eastAsia="仿宋_GB2312" w:cs="Times New Roman"/>
          <w:sz w:val="32"/>
          <w:szCs w:val="32"/>
          <w:highlight w:val="none"/>
          <w:lang w:val="zh-CN" w:eastAsia="zh-CN"/>
        </w:rPr>
        <w:t>；公务接待费支出0.00万元，占0.00%，比上年增加0.00万元，增长0.00%，主要原因是：</w:t>
      </w:r>
      <w:r>
        <w:rPr>
          <w:rFonts w:hint="default" w:ascii="Times New Roman" w:hAnsi="Times New Roman" w:eastAsia="仿宋_GB2312" w:cs="Times New Roman"/>
          <w:sz w:val="32"/>
          <w:szCs w:val="32"/>
          <w:highlight w:val="none"/>
          <w:lang w:val="zh-CN"/>
        </w:rPr>
        <w:t>本年度无公务接待事项</w:t>
      </w:r>
      <w:r>
        <w:rPr>
          <w:rFonts w:hint="default" w:ascii="Times New Roman" w:hAnsi="Times New Roman" w:eastAsia="仿宋_GB2312" w:cs="Times New Roman"/>
          <w:sz w:val="32"/>
          <w:szCs w:val="32"/>
          <w:highlight w:val="none"/>
          <w:lang w:val="zh-CN" w:eastAsia="zh-CN"/>
        </w:rPr>
        <w:t>。具体情况如下：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lang w:val="zh-CN" w:eastAsia="zh-CN"/>
        </w:rPr>
      </w:pPr>
      <w:r>
        <w:rPr>
          <w:rFonts w:hint="default" w:ascii="Times New Roman" w:hAnsi="Times New Roman" w:eastAsia="仿宋_GB2312" w:cs="Times New Roman"/>
          <w:sz w:val="32"/>
          <w:szCs w:val="32"/>
          <w:highlight w:val="none"/>
          <w:lang w:val="zh-CN" w:eastAsia="zh-CN"/>
        </w:rPr>
        <w:t>因公出国（境）费支出0.00万元，开支内容包括</w:t>
      </w:r>
      <w:r>
        <w:rPr>
          <w:rFonts w:hint="eastAsia" w:eastAsia="仿宋_GB2312" w:cs="Times New Roman"/>
          <w:sz w:val="32"/>
          <w:szCs w:val="32"/>
          <w:highlight w:val="none"/>
          <w:lang w:val="zh-CN" w:eastAsia="zh-CN"/>
        </w:rPr>
        <w:t>：</w:t>
      </w:r>
      <w:r>
        <w:rPr>
          <w:rFonts w:hint="default" w:ascii="Times New Roman" w:hAnsi="Times New Roman" w:eastAsia="仿宋_GB2312" w:cs="Times New Roman"/>
          <w:sz w:val="32"/>
          <w:szCs w:val="32"/>
          <w:highlight w:val="none"/>
          <w:lang w:val="en-US" w:eastAsia="zh-CN"/>
        </w:rPr>
        <w:t>我单位无因公出国（境）费</w:t>
      </w:r>
      <w:r>
        <w:rPr>
          <w:rFonts w:hint="default" w:ascii="Times New Roman" w:hAnsi="Times New Roman" w:eastAsia="仿宋_GB2312" w:cs="Times New Roman"/>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zh-CN" w:eastAsia="zh-CN"/>
        </w:rPr>
        <w:t>公务用车购置及运行维护费16.36万元，其中：公务用车购置费0.00万元，公务用车运行维护费16.36万元。公务用车运行维护费开支内容包括燃油费、保险费、维修费、过路费等。公务用车购置数0辆，公务用车保有量13辆。国有资产占用情况</w:t>
      </w:r>
      <w:r>
        <w:rPr>
          <w:rFonts w:hint="default" w:ascii="Times New Roman" w:hAnsi="Times New Roman" w:eastAsia="仿宋_GB2312" w:cs="Times New Roman"/>
          <w:sz w:val="32"/>
          <w:szCs w:val="32"/>
          <w:highlight w:val="none"/>
          <w:lang w:val="en-US" w:eastAsia="zh-CN"/>
        </w:rPr>
        <w:t>中固定资产车辆</w:t>
      </w:r>
      <w:r>
        <w:rPr>
          <w:rFonts w:hint="default" w:ascii="Times New Roman" w:hAnsi="Times New Roman" w:eastAsia="仿宋_GB2312" w:cs="Times New Roman"/>
          <w:sz w:val="32"/>
          <w:szCs w:val="32"/>
          <w:highlight w:val="none"/>
          <w:lang w:val="zh-CN" w:eastAsia="zh-CN"/>
        </w:rPr>
        <w:t>13辆，</w:t>
      </w:r>
      <w:r>
        <w:rPr>
          <w:rFonts w:hint="default" w:ascii="Times New Roman" w:hAnsi="Times New Roman" w:eastAsia="仿宋_GB2312" w:cs="Times New Roman"/>
          <w:sz w:val="32"/>
          <w:szCs w:val="32"/>
          <w:highlight w:val="none"/>
          <w:lang w:val="en-US" w:eastAsia="zh-CN"/>
        </w:rPr>
        <w:t>与</w:t>
      </w:r>
      <w:r>
        <w:rPr>
          <w:rFonts w:hint="default" w:ascii="Times New Roman" w:hAnsi="Times New Roman" w:eastAsia="仿宋_GB2312" w:cs="Times New Roman"/>
          <w:sz w:val="32"/>
          <w:szCs w:val="32"/>
          <w:highlight w:val="none"/>
          <w:lang w:val="zh-CN" w:eastAsia="zh-CN"/>
        </w:rPr>
        <w:t>公务用车</w:t>
      </w:r>
      <w:r>
        <w:rPr>
          <w:rFonts w:hint="default" w:ascii="Times New Roman" w:hAnsi="Times New Roman" w:eastAsia="仿宋_GB2312" w:cs="Times New Roman"/>
          <w:sz w:val="32"/>
          <w:szCs w:val="32"/>
          <w:highlight w:val="none"/>
          <w:lang w:val="en-US" w:eastAsia="zh-CN"/>
        </w:rPr>
        <w:t>保有量差异</w:t>
      </w:r>
      <w:r>
        <w:rPr>
          <w:rFonts w:hint="default" w:ascii="Times New Roman" w:hAnsi="Times New Roman" w:eastAsia="仿宋_GB2312" w:cs="Times New Roman"/>
          <w:sz w:val="32"/>
          <w:szCs w:val="32"/>
          <w:highlight w:val="none"/>
          <w:lang w:val="zh-CN" w:eastAsia="zh-CN"/>
        </w:rPr>
        <w:t>原因是：国有资产占用情况</w:t>
      </w:r>
      <w:r>
        <w:rPr>
          <w:rFonts w:hint="default" w:ascii="Times New Roman" w:hAnsi="Times New Roman" w:eastAsia="仿宋_GB2312" w:cs="Times New Roman"/>
          <w:sz w:val="32"/>
          <w:szCs w:val="32"/>
          <w:highlight w:val="none"/>
          <w:lang w:val="en-US" w:eastAsia="zh-CN"/>
        </w:rPr>
        <w:t>中固定资产车辆与公务用车保有量</w:t>
      </w:r>
      <w:r>
        <w:rPr>
          <w:rFonts w:hint="default" w:ascii="Times New Roman" w:hAnsi="Times New Roman" w:eastAsia="仿宋_GB2312" w:cs="Times New Roman"/>
          <w:sz w:val="32"/>
          <w:szCs w:val="32"/>
          <w:highlight w:val="none"/>
          <w:lang w:val="zh-CN" w:eastAsia="zh-CN"/>
        </w:rPr>
        <w:t>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lang w:val="zh-CN" w:eastAsia="zh-CN"/>
        </w:rPr>
      </w:pPr>
      <w:r>
        <w:rPr>
          <w:rFonts w:hint="default" w:ascii="Times New Roman" w:hAnsi="Times New Roman" w:eastAsia="仿宋_GB2312" w:cs="Times New Roman"/>
          <w:sz w:val="32"/>
          <w:szCs w:val="32"/>
          <w:highlight w:val="none"/>
          <w:lang w:val="zh-CN" w:eastAsia="zh-CN"/>
        </w:rPr>
        <w:t>公务接待费0.00万元，开支内容包括</w:t>
      </w:r>
      <w:r>
        <w:rPr>
          <w:rFonts w:hint="default" w:ascii="Times New Roman" w:hAnsi="Times New Roman" w:eastAsia="仿宋_GB2312" w:cs="Times New Roman"/>
          <w:sz w:val="32"/>
          <w:szCs w:val="32"/>
          <w:highlight w:val="none"/>
          <w:lang w:val="en-US" w:eastAsia="zh-CN"/>
        </w:rPr>
        <w:t>：我单位无公务接待费</w:t>
      </w:r>
      <w:r>
        <w:rPr>
          <w:rFonts w:hint="default" w:ascii="Times New Roman" w:hAnsi="Times New Roman" w:eastAsia="仿宋_GB2312" w:cs="Times New Roman"/>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lang w:val="zh-CN" w:eastAsia="zh-CN"/>
        </w:rPr>
      </w:pPr>
      <w:r>
        <w:rPr>
          <w:rFonts w:hint="default" w:ascii="Times New Roman" w:hAnsi="Times New Roman" w:eastAsia="仿宋_GB2312" w:cs="Times New Roman"/>
          <w:sz w:val="32"/>
          <w:szCs w:val="32"/>
          <w:highlight w:val="none"/>
          <w:lang w:val="zh-CN" w:eastAsia="zh-CN"/>
        </w:rPr>
        <w:t>与</w:t>
      </w:r>
      <w:r>
        <w:rPr>
          <w:rFonts w:hint="default" w:ascii="Times New Roman" w:hAnsi="Times New Roman" w:eastAsia="仿宋_GB2312" w:cs="Times New Roman"/>
          <w:sz w:val="32"/>
          <w:szCs w:val="32"/>
          <w:highlight w:val="none"/>
          <w:lang w:val="en-US" w:eastAsia="zh-CN"/>
        </w:rPr>
        <w:t>全年</w:t>
      </w:r>
      <w:r>
        <w:rPr>
          <w:rFonts w:hint="default" w:ascii="Times New Roman" w:hAnsi="Times New Roman" w:eastAsia="仿宋_GB2312" w:cs="Times New Roman"/>
          <w:sz w:val="32"/>
          <w:szCs w:val="32"/>
          <w:highlight w:val="none"/>
          <w:lang w:val="zh-CN" w:eastAsia="zh-CN"/>
        </w:rPr>
        <w:t>预算相比</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zh-CN" w:eastAsia="zh-CN"/>
        </w:rPr>
        <w:t>财政拨款“三公”经费支出</w:t>
      </w:r>
      <w:r>
        <w:rPr>
          <w:rFonts w:hint="default" w:ascii="Times New Roman" w:hAnsi="Times New Roman" w:eastAsia="仿宋_GB2312" w:cs="Times New Roman"/>
          <w:sz w:val="32"/>
          <w:szCs w:val="32"/>
          <w:highlight w:val="none"/>
          <w:lang w:val="en-US" w:eastAsia="zh-CN"/>
        </w:rPr>
        <w:t>全年</w:t>
      </w:r>
      <w:r>
        <w:rPr>
          <w:rFonts w:hint="default" w:ascii="Times New Roman" w:hAnsi="Times New Roman" w:eastAsia="仿宋_GB2312" w:cs="Times New Roman"/>
          <w:sz w:val="32"/>
          <w:szCs w:val="32"/>
          <w:highlight w:val="none"/>
          <w:lang w:val="zh-CN" w:eastAsia="zh-CN"/>
        </w:rPr>
        <w:t>预算数16.36万元，决算数16.36万元，预决算差异率0.00%，主要原因是：按照厉行节约要求，团委严格控制“三公”经费支出，使得预决算无差异。其中：因公出国（境）费</w:t>
      </w:r>
      <w:r>
        <w:rPr>
          <w:rFonts w:hint="default" w:ascii="Times New Roman" w:hAnsi="Times New Roman" w:eastAsia="仿宋_GB2312" w:cs="Times New Roman"/>
          <w:sz w:val="32"/>
          <w:szCs w:val="32"/>
          <w:highlight w:val="none"/>
          <w:lang w:val="en-US" w:eastAsia="zh-CN"/>
        </w:rPr>
        <w:t>全年预算数</w:t>
      </w:r>
      <w:r>
        <w:rPr>
          <w:rFonts w:hint="default" w:ascii="Times New Roman" w:hAnsi="Times New Roman" w:eastAsia="仿宋_GB2312" w:cs="Times New Roman"/>
          <w:sz w:val="32"/>
          <w:szCs w:val="32"/>
          <w:highlight w:val="none"/>
          <w:lang w:val="zh-CN" w:eastAsia="zh-CN"/>
        </w:rPr>
        <w:t>0.00万元，决算数0.00万元，预决算差异率0.00%，主要原因是：</w:t>
      </w:r>
      <w:r>
        <w:rPr>
          <w:rFonts w:hint="default" w:ascii="Times New Roman" w:hAnsi="Times New Roman" w:eastAsia="仿宋_GB2312" w:cs="Times New Roman"/>
          <w:sz w:val="32"/>
          <w:szCs w:val="32"/>
          <w:highlight w:val="none"/>
          <w:lang w:val="en-US" w:eastAsia="zh-CN"/>
        </w:rPr>
        <w:t>我单位无因公出国（境）费</w:t>
      </w:r>
      <w:r>
        <w:rPr>
          <w:rFonts w:hint="default" w:ascii="Times New Roman" w:hAnsi="Times New Roman" w:eastAsia="仿宋_GB2312" w:cs="Times New Roman"/>
          <w:sz w:val="32"/>
          <w:szCs w:val="32"/>
          <w:highlight w:val="none"/>
          <w:lang w:val="zh-CN" w:eastAsia="zh-CN"/>
        </w:rPr>
        <w:t>；公务用车购置费</w:t>
      </w:r>
      <w:r>
        <w:rPr>
          <w:rFonts w:hint="default" w:ascii="Times New Roman" w:hAnsi="Times New Roman" w:eastAsia="仿宋_GB2312" w:cs="Times New Roman"/>
          <w:sz w:val="32"/>
          <w:szCs w:val="32"/>
          <w:highlight w:val="none"/>
          <w:lang w:val="en-US" w:eastAsia="zh-CN"/>
        </w:rPr>
        <w:t>全年</w:t>
      </w:r>
      <w:r>
        <w:rPr>
          <w:rFonts w:hint="default" w:ascii="Times New Roman" w:hAnsi="Times New Roman" w:eastAsia="仿宋_GB2312" w:cs="Times New Roman"/>
          <w:sz w:val="32"/>
          <w:szCs w:val="32"/>
          <w:highlight w:val="none"/>
          <w:lang w:val="zh-CN" w:eastAsia="zh-CN"/>
        </w:rPr>
        <w:t>预算数</w:t>
      </w:r>
      <w:r>
        <w:rPr>
          <w:rFonts w:hint="default" w:ascii="Times New Roman" w:hAnsi="Times New Roman" w:eastAsia="仿宋_GB2312" w:cs="Times New Roman"/>
          <w:sz w:val="32"/>
          <w:szCs w:val="32"/>
          <w:highlight w:val="none"/>
          <w:lang w:val="en-US" w:eastAsia="zh-CN"/>
        </w:rPr>
        <w:t>0.00</w:t>
      </w:r>
      <w:r>
        <w:rPr>
          <w:rFonts w:hint="default" w:ascii="Times New Roman" w:hAnsi="Times New Roman" w:eastAsia="仿宋_GB2312" w:cs="Times New Roman"/>
          <w:sz w:val="32"/>
          <w:szCs w:val="32"/>
          <w:highlight w:val="none"/>
          <w:lang w:val="zh-CN" w:eastAsia="zh-CN"/>
        </w:rPr>
        <w:t>万元，决算数</w:t>
      </w:r>
      <w:r>
        <w:rPr>
          <w:rFonts w:hint="default" w:ascii="Times New Roman" w:hAnsi="Times New Roman" w:eastAsia="仿宋_GB2312" w:cs="Times New Roman"/>
          <w:sz w:val="32"/>
          <w:szCs w:val="32"/>
          <w:highlight w:val="none"/>
          <w:lang w:val="en-US" w:eastAsia="zh-CN"/>
        </w:rPr>
        <w:t>0.00</w:t>
      </w:r>
      <w:r>
        <w:rPr>
          <w:rFonts w:hint="default" w:ascii="Times New Roman" w:hAnsi="Times New Roman" w:eastAsia="仿宋_GB2312" w:cs="Times New Roman"/>
          <w:sz w:val="32"/>
          <w:szCs w:val="32"/>
          <w:highlight w:val="none"/>
          <w:lang w:val="zh-CN" w:eastAsia="zh-CN"/>
        </w:rPr>
        <w:t>万元，预决算差异率0.00%，主要原因是：</w:t>
      </w:r>
      <w:r>
        <w:rPr>
          <w:rFonts w:hint="default" w:ascii="Times New Roman" w:hAnsi="Times New Roman" w:eastAsia="仿宋_GB2312" w:cs="Times New Roman"/>
          <w:sz w:val="32"/>
          <w:szCs w:val="32"/>
          <w:highlight w:val="none"/>
          <w:lang w:val="en-US" w:eastAsia="zh-CN"/>
        </w:rPr>
        <w:t>我单位无公务用车购置费</w:t>
      </w:r>
      <w:r>
        <w:rPr>
          <w:rFonts w:hint="default" w:ascii="Times New Roman" w:hAnsi="Times New Roman" w:eastAsia="仿宋_GB2312" w:cs="Times New Roman"/>
          <w:sz w:val="32"/>
          <w:szCs w:val="32"/>
          <w:highlight w:val="none"/>
          <w:lang w:val="zh-CN" w:eastAsia="zh-CN"/>
        </w:rPr>
        <w:t>；公务用车运行费</w:t>
      </w:r>
      <w:r>
        <w:rPr>
          <w:rFonts w:hint="default" w:ascii="Times New Roman" w:hAnsi="Times New Roman" w:eastAsia="仿宋_GB2312" w:cs="Times New Roman"/>
          <w:sz w:val="32"/>
          <w:szCs w:val="32"/>
          <w:highlight w:val="none"/>
          <w:lang w:val="en-US" w:eastAsia="zh-CN"/>
        </w:rPr>
        <w:t>全年</w:t>
      </w:r>
      <w:r>
        <w:rPr>
          <w:rFonts w:hint="default" w:ascii="Times New Roman" w:hAnsi="Times New Roman" w:eastAsia="仿宋_GB2312" w:cs="Times New Roman"/>
          <w:sz w:val="32"/>
          <w:szCs w:val="32"/>
          <w:highlight w:val="none"/>
          <w:lang w:val="zh-CN" w:eastAsia="zh-CN"/>
        </w:rPr>
        <w:t>预算数16.36万元，决算数16.36万元，预决算差异率0.00%，主要原因是：按照厉行节约要求，团委严格控制公务用车运行维护费支出，使得预决算无差异；公务接待费</w:t>
      </w:r>
      <w:r>
        <w:rPr>
          <w:rFonts w:hint="default" w:ascii="Times New Roman" w:hAnsi="Times New Roman" w:eastAsia="仿宋_GB2312" w:cs="Times New Roman"/>
          <w:sz w:val="32"/>
          <w:szCs w:val="32"/>
          <w:highlight w:val="none"/>
          <w:lang w:val="en-US" w:eastAsia="zh-CN"/>
        </w:rPr>
        <w:t>全年</w:t>
      </w:r>
      <w:r>
        <w:rPr>
          <w:rFonts w:hint="default" w:ascii="Times New Roman" w:hAnsi="Times New Roman" w:eastAsia="仿宋_GB2312" w:cs="Times New Roman"/>
          <w:sz w:val="32"/>
          <w:szCs w:val="32"/>
          <w:highlight w:val="none"/>
          <w:lang w:val="zh-CN" w:eastAsia="zh-CN"/>
        </w:rPr>
        <w:t>预算数0.00万元，决算数0.00万元，预决算差异率0.00%，主要原因是：</w:t>
      </w:r>
      <w:r>
        <w:rPr>
          <w:rFonts w:hint="default" w:ascii="Times New Roman" w:hAnsi="Times New Roman" w:eastAsia="仿宋_GB2312" w:cs="Times New Roman"/>
          <w:sz w:val="32"/>
          <w:szCs w:val="32"/>
          <w:highlight w:val="none"/>
          <w:lang w:val="en-US" w:eastAsia="zh-CN"/>
        </w:rPr>
        <w:t>2023年</w:t>
      </w:r>
      <w:r>
        <w:rPr>
          <w:rFonts w:hint="eastAsia" w:eastAsia="仿宋_GB2312" w:cs="Times New Roman"/>
          <w:sz w:val="32"/>
          <w:szCs w:val="32"/>
          <w:highlight w:val="none"/>
          <w:lang w:val="en-US" w:eastAsia="zh-CN"/>
        </w:rPr>
        <w:t>我</w:t>
      </w:r>
      <w:r>
        <w:rPr>
          <w:rFonts w:hint="default" w:ascii="Times New Roman" w:hAnsi="Times New Roman" w:eastAsia="仿宋_GB2312" w:cs="Times New Roman"/>
          <w:sz w:val="32"/>
          <w:szCs w:val="32"/>
          <w:highlight w:val="none"/>
          <w:lang w:val="en-US" w:eastAsia="zh-CN"/>
        </w:rPr>
        <w:t>单位无公务接待费支出</w:t>
      </w:r>
      <w:r>
        <w:rPr>
          <w:rFonts w:hint="default" w:ascii="Times New Roman"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bookmarkStart w:id="19" w:name="_Toc5810"/>
      <w:bookmarkStart w:id="20" w:name="_Toc7927"/>
      <w:r>
        <w:rPr>
          <w:rFonts w:hint="default" w:ascii="Times New Roman" w:hAnsi="Times New Roman" w:eastAsia="黑体" w:cs="Times New Roman"/>
          <w:bCs/>
          <w:kern w:val="0"/>
          <w:sz w:val="32"/>
          <w:szCs w:val="32"/>
          <w:highlight w:val="none"/>
          <w:lang w:val="en-US" w:eastAsia="zh-CN"/>
        </w:rPr>
        <w:t>八</w:t>
      </w:r>
      <w:r>
        <w:rPr>
          <w:rFonts w:hint="default" w:ascii="Times New Roman" w:hAnsi="Times New Roman" w:eastAsia="黑体" w:cs="Times New Roman"/>
          <w:bCs/>
          <w:kern w:val="0"/>
          <w:sz w:val="32"/>
          <w:szCs w:val="32"/>
          <w:highlight w:val="none"/>
          <w:lang w:eastAsia="zh-CN"/>
        </w:rPr>
        <w:t>、政府性基金预算财政拨款收入支出决算情况说明</w:t>
      </w:r>
      <w:bookmarkEnd w:id="19"/>
      <w:bookmarkEnd w:id="2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lang w:val="zh-CN" w:eastAsia="zh-CN"/>
        </w:rPr>
      </w:pPr>
      <w:r>
        <w:rPr>
          <w:rFonts w:hint="default" w:ascii="Times New Roman" w:hAnsi="Times New Roman" w:eastAsia="仿宋_GB2312" w:cs="Times New Roman"/>
          <w:sz w:val="32"/>
          <w:szCs w:val="32"/>
          <w:highlight w:val="none"/>
          <w:lang w:val="zh-CN" w:eastAsia="zh-CN"/>
        </w:rPr>
        <w:t>2023年度</w:t>
      </w:r>
      <w:r>
        <w:rPr>
          <w:rFonts w:hint="default" w:ascii="Times New Roman" w:hAnsi="Times New Roman" w:eastAsia="仿宋_GB2312" w:cs="Times New Roman"/>
          <w:sz w:val="32"/>
          <w:szCs w:val="32"/>
          <w:highlight w:val="none"/>
          <w:lang w:val="zh-CN"/>
        </w:rPr>
        <w:t>政府性基金预算</w:t>
      </w:r>
      <w:r>
        <w:rPr>
          <w:rFonts w:hint="default" w:ascii="Times New Roman" w:hAnsi="Times New Roman"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zh-CN"/>
        </w:rPr>
        <w:t>收入</w:t>
      </w:r>
      <w:r>
        <w:rPr>
          <w:rFonts w:hint="default" w:ascii="Times New Roman" w:hAnsi="Times New Roman" w:eastAsia="仿宋_GB2312" w:cs="Times New Roman"/>
          <w:sz w:val="32"/>
          <w:szCs w:val="32"/>
          <w:highlight w:val="none"/>
          <w:lang w:val="en-US" w:eastAsia="zh-CN"/>
        </w:rPr>
        <w:t>总计750.00</w:t>
      </w:r>
      <w:r>
        <w:rPr>
          <w:rFonts w:hint="default" w:ascii="Times New Roman" w:hAnsi="Times New Roman" w:eastAsia="仿宋_GB2312" w:cs="Times New Roman"/>
          <w:sz w:val="32"/>
          <w:szCs w:val="32"/>
          <w:highlight w:val="none"/>
          <w:lang w:val="zh-CN"/>
        </w:rPr>
        <w:t>万元，</w:t>
      </w:r>
      <w:r>
        <w:rPr>
          <w:rFonts w:hint="default" w:ascii="Times New Roman" w:hAnsi="Times New Roman" w:eastAsia="仿宋_GB2312" w:cs="Times New Roman"/>
          <w:sz w:val="32"/>
          <w:szCs w:val="32"/>
          <w:highlight w:val="none"/>
          <w:lang w:val="en-US" w:eastAsia="zh-CN"/>
        </w:rPr>
        <w:t>其中：年初结转和结余0.00</w:t>
      </w:r>
      <w:r>
        <w:rPr>
          <w:rFonts w:hint="default" w:ascii="Times New Roman" w:hAnsi="Times New Roman" w:eastAsia="仿宋_GB2312" w:cs="Times New Roman"/>
          <w:sz w:val="32"/>
          <w:szCs w:val="32"/>
          <w:highlight w:val="none"/>
          <w:lang w:val="zh-CN"/>
        </w:rPr>
        <w:t>万元</w:t>
      </w:r>
      <w:r>
        <w:rPr>
          <w:rFonts w:hint="default" w:ascii="Times New Roman" w:hAnsi="Times New Roman" w:eastAsia="仿宋_GB2312" w:cs="Times New Roman"/>
          <w:sz w:val="32"/>
          <w:szCs w:val="32"/>
          <w:highlight w:val="none"/>
          <w:lang w:val="zh-CN" w:eastAsia="zh-CN"/>
        </w:rPr>
        <w:t>，</w:t>
      </w:r>
      <w:r>
        <w:rPr>
          <w:rFonts w:hint="default" w:ascii="Times New Roman" w:hAnsi="Times New Roman" w:eastAsia="仿宋_GB2312" w:cs="Times New Roman"/>
          <w:sz w:val="32"/>
          <w:szCs w:val="32"/>
          <w:highlight w:val="none"/>
          <w:lang w:val="en-US" w:eastAsia="zh-CN"/>
        </w:rPr>
        <w:t>本年收入750.00</w:t>
      </w:r>
      <w:r>
        <w:rPr>
          <w:rFonts w:hint="default" w:ascii="Times New Roman" w:hAnsi="Times New Roman" w:eastAsia="仿宋_GB2312" w:cs="Times New Roman"/>
          <w:sz w:val="32"/>
          <w:szCs w:val="32"/>
          <w:highlight w:val="none"/>
          <w:lang w:val="zh-CN"/>
        </w:rPr>
        <w:t>万元</w:t>
      </w:r>
      <w:r>
        <w:rPr>
          <w:rFonts w:hint="default" w:ascii="Times New Roman" w:hAnsi="Times New Roman" w:eastAsia="仿宋_GB2312" w:cs="Times New Roman"/>
          <w:sz w:val="32"/>
          <w:szCs w:val="32"/>
          <w:highlight w:val="none"/>
          <w:lang w:val="zh-CN" w:eastAsia="zh-CN"/>
        </w:rPr>
        <w:t>。</w:t>
      </w:r>
      <w:r>
        <w:rPr>
          <w:rFonts w:hint="default" w:ascii="Times New Roman" w:hAnsi="Times New Roman" w:eastAsia="仿宋_GB2312" w:cs="Times New Roman"/>
          <w:sz w:val="32"/>
          <w:szCs w:val="32"/>
          <w:highlight w:val="none"/>
          <w:lang w:val="zh-CN"/>
        </w:rPr>
        <w:t>政府性基金预算财政拨款支出</w:t>
      </w:r>
      <w:r>
        <w:rPr>
          <w:rFonts w:hint="default" w:ascii="Times New Roman" w:hAnsi="Times New Roman" w:eastAsia="仿宋_GB2312" w:cs="Times New Roman"/>
          <w:sz w:val="32"/>
          <w:szCs w:val="32"/>
          <w:highlight w:val="none"/>
          <w:lang w:val="en-US" w:eastAsia="zh-CN"/>
        </w:rPr>
        <w:t>总计750.00</w:t>
      </w:r>
      <w:r>
        <w:rPr>
          <w:rFonts w:hint="default" w:ascii="Times New Roman" w:hAnsi="Times New Roman" w:eastAsia="仿宋_GB2312" w:cs="Times New Roman"/>
          <w:sz w:val="32"/>
          <w:szCs w:val="32"/>
          <w:highlight w:val="none"/>
          <w:lang w:val="zh-CN"/>
        </w:rPr>
        <w:t>万元，</w:t>
      </w:r>
      <w:r>
        <w:rPr>
          <w:rFonts w:hint="default" w:ascii="Times New Roman" w:hAnsi="Times New Roman" w:eastAsia="仿宋_GB2312" w:cs="Times New Roman"/>
          <w:sz w:val="32"/>
          <w:szCs w:val="32"/>
          <w:highlight w:val="none"/>
          <w:lang w:val="en-US" w:eastAsia="zh-CN"/>
        </w:rPr>
        <w:t>其中：年末结转和结余0.00</w:t>
      </w:r>
      <w:r>
        <w:rPr>
          <w:rFonts w:hint="default" w:ascii="Times New Roman" w:hAnsi="Times New Roman" w:eastAsia="仿宋_GB2312" w:cs="Times New Roman"/>
          <w:sz w:val="32"/>
          <w:szCs w:val="32"/>
          <w:highlight w:val="none"/>
          <w:lang w:val="zh-CN"/>
        </w:rPr>
        <w:t>万元</w:t>
      </w:r>
      <w:r>
        <w:rPr>
          <w:rFonts w:hint="default" w:ascii="Times New Roman" w:hAnsi="Times New Roman" w:eastAsia="仿宋_GB2312" w:cs="Times New Roman"/>
          <w:sz w:val="32"/>
          <w:szCs w:val="32"/>
          <w:highlight w:val="none"/>
          <w:lang w:val="zh-CN" w:eastAsia="zh-CN"/>
        </w:rPr>
        <w:t>，</w:t>
      </w:r>
      <w:r>
        <w:rPr>
          <w:rFonts w:hint="default" w:ascii="Times New Roman" w:hAnsi="Times New Roman" w:eastAsia="仿宋_GB2312" w:cs="Times New Roman"/>
          <w:sz w:val="32"/>
          <w:szCs w:val="32"/>
          <w:highlight w:val="none"/>
          <w:lang w:val="en-US" w:eastAsia="zh-CN"/>
        </w:rPr>
        <w:t>本年支出750.00</w:t>
      </w:r>
      <w:r>
        <w:rPr>
          <w:rFonts w:hint="default" w:ascii="Times New Roman" w:hAnsi="Times New Roman" w:eastAsia="仿宋_GB2312" w:cs="Times New Roman"/>
          <w:sz w:val="32"/>
          <w:szCs w:val="32"/>
          <w:highlight w:val="none"/>
          <w:lang w:val="zh-CN"/>
        </w:rPr>
        <w:t>万元</w:t>
      </w:r>
      <w:r>
        <w:rPr>
          <w:rFonts w:hint="default" w:ascii="Times New Roman"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lang w:val="zh-CN" w:eastAsia="zh-CN"/>
        </w:rPr>
      </w:pPr>
      <w:r>
        <w:rPr>
          <w:rFonts w:hint="default" w:ascii="Times New Roman" w:hAnsi="Times New Roman" w:eastAsia="仿宋_GB2312" w:cs="Times New Roman"/>
          <w:sz w:val="32"/>
          <w:szCs w:val="32"/>
          <w:highlight w:val="none"/>
          <w:lang w:val="zh-CN"/>
        </w:rPr>
        <w:t>政府性基金预算财政拨款</w:t>
      </w:r>
      <w:r>
        <w:rPr>
          <w:rFonts w:hint="default" w:ascii="Times New Roman" w:hAnsi="Times New Roman" w:eastAsia="仿宋_GB2312" w:cs="Times New Roman"/>
          <w:sz w:val="32"/>
          <w:szCs w:val="32"/>
          <w:highlight w:val="none"/>
          <w:lang w:val="en-US" w:eastAsia="zh-CN"/>
        </w:rPr>
        <w:t>收入支出</w:t>
      </w:r>
      <w:r>
        <w:rPr>
          <w:rFonts w:hint="eastAsia" w:eastAsia="仿宋_GB2312" w:cs="Times New Roman"/>
          <w:sz w:val="32"/>
          <w:szCs w:val="32"/>
          <w:highlight w:val="none"/>
          <w:lang w:val="en-US" w:eastAsia="zh-CN"/>
        </w:rPr>
        <w:t>总体</w:t>
      </w:r>
      <w:r>
        <w:rPr>
          <w:rFonts w:hint="default" w:ascii="Times New Roman" w:hAnsi="Times New Roman" w:eastAsia="仿宋_GB2312" w:cs="Times New Roman"/>
          <w:sz w:val="32"/>
          <w:szCs w:val="32"/>
          <w:highlight w:val="none"/>
          <w:lang w:val="zh-CN"/>
        </w:rPr>
        <w:t>与上年相比，</w:t>
      </w:r>
      <w:r>
        <w:rPr>
          <w:rFonts w:hint="default" w:ascii="Times New Roman" w:hAnsi="Times New Roman" w:eastAsia="仿宋_GB2312" w:cs="Times New Roman"/>
          <w:sz w:val="32"/>
          <w:szCs w:val="32"/>
          <w:highlight w:val="none"/>
          <w:lang w:val="zh-CN" w:eastAsia="zh-CN"/>
        </w:rPr>
        <w:t>增加262.00万元</w:t>
      </w:r>
      <w:r>
        <w:rPr>
          <w:rFonts w:hint="default" w:ascii="Times New Roman" w:hAnsi="Times New Roman" w:eastAsia="仿宋_GB2312" w:cs="Times New Roman"/>
          <w:sz w:val="32"/>
          <w:szCs w:val="32"/>
          <w:highlight w:val="none"/>
          <w:lang w:val="zh-CN"/>
        </w:rPr>
        <w:t>，</w:t>
      </w:r>
      <w:r>
        <w:rPr>
          <w:rFonts w:hint="default" w:ascii="Times New Roman" w:hAnsi="Times New Roman" w:eastAsia="仿宋_GB2312" w:cs="Times New Roman"/>
          <w:sz w:val="32"/>
          <w:szCs w:val="32"/>
          <w:highlight w:val="none"/>
          <w:lang w:val="zh-CN" w:eastAsia="zh-CN"/>
        </w:rPr>
        <w:t>增长53.69%，主要原因是</w:t>
      </w:r>
      <w:r>
        <w:rPr>
          <w:rFonts w:hint="default" w:ascii="Times New Roman" w:hAnsi="Times New Roman" w:eastAsia="仿宋_GB2312" w:cs="Times New Roman"/>
          <w:sz w:val="32"/>
          <w:szCs w:val="32"/>
          <w:highlight w:val="none"/>
          <w:lang w:val="zh-CN"/>
        </w:rPr>
        <w:t>：共青团阳光巴郎专项项目实施规模和范围不断扩大，政府性基金预算拨款增加。与</w:t>
      </w:r>
      <w:r>
        <w:rPr>
          <w:rFonts w:hint="default" w:ascii="Times New Roman" w:hAnsi="Times New Roman" w:eastAsia="仿宋_GB2312" w:cs="Times New Roman"/>
          <w:sz w:val="32"/>
          <w:szCs w:val="32"/>
          <w:highlight w:val="none"/>
          <w:lang w:val="zh-CN" w:eastAsia="zh-CN"/>
        </w:rPr>
        <w:t>年初预算</w:t>
      </w:r>
      <w:r>
        <w:rPr>
          <w:rFonts w:hint="default" w:ascii="Times New Roman" w:hAnsi="Times New Roman" w:eastAsia="仿宋_GB2312" w:cs="Times New Roman"/>
          <w:sz w:val="32"/>
          <w:szCs w:val="32"/>
          <w:highlight w:val="none"/>
          <w:lang w:val="zh-CN"/>
        </w:rPr>
        <w:t>相比</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zh-CN" w:eastAsia="zh-CN"/>
        </w:rPr>
        <w:t>年初预算数</w:t>
      </w:r>
      <w:r>
        <w:rPr>
          <w:rFonts w:hint="default" w:ascii="Times New Roman" w:hAnsi="Times New Roman" w:eastAsia="仿宋_GB2312" w:cs="Times New Roman"/>
          <w:sz w:val="32"/>
          <w:szCs w:val="32"/>
          <w:highlight w:val="none"/>
          <w:lang w:val="en-US" w:eastAsia="zh-CN"/>
        </w:rPr>
        <w:t>750.00</w:t>
      </w:r>
      <w:r>
        <w:rPr>
          <w:rFonts w:hint="default" w:ascii="Times New Roman" w:hAnsi="Times New Roman" w:eastAsia="仿宋_GB2312" w:cs="Times New Roman"/>
          <w:sz w:val="32"/>
          <w:szCs w:val="32"/>
          <w:highlight w:val="none"/>
          <w:lang w:val="zh-CN"/>
        </w:rPr>
        <w:t>万元，决算数</w:t>
      </w:r>
      <w:r>
        <w:rPr>
          <w:rFonts w:hint="default" w:ascii="Times New Roman" w:hAnsi="Times New Roman" w:eastAsia="仿宋_GB2312" w:cs="Times New Roman"/>
          <w:sz w:val="32"/>
          <w:szCs w:val="32"/>
          <w:highlight w:val="none"/>
          <w:lang w:val="en-US" w:eastAsia="zh-CN"/>
        </w:rPr>
        <w:t>750.00</w:t>
      </w:r>
      <w:r>
        <w:rPr>
          <w:rFonts w:hint="default" w:ascii="Times New Roman" w:hAnsi="Times New Roman" w:eastAsia="仿宋_GB2312" w:cs="Times New Roman"/>
          <w:sz w:val="32"/>
          <w:szCs w:val="32"/>
          <w:highlight w:val="none"/>
          <w:lang w:val="zh-CN"/>
        </w:rPr>
        <w:t>万元，预决算差异率</w:t>
      </w:r>
      <w:r>
        <w:rPr>
          <w:rFonts w:hint="default" w:ascii="Times New Roman" w:hAnsi="Times New Roman" w:eastAsia="仿宋_GB2312" w:cs="Times New Roman"/>
          <w:sz w:val="32"/>
          <w:szCs w:val="32"/>
          <w:highlight w:val="none"/>
          <w:lang w:val="zh-CN" w:eastAsia="zh-CN"/>
        </w:rPr>
        <w:t>0.00%，主要原因是：</w:t>
      </w:r>
      <w:r>
        <w:rPr>
          <w:rFonts w:hint="default" w:ascii="Times New Roman" w:hAnsi="Times New Roman" w:eastAsia="仿宋_GB2312" w:cs="Times New Roman"/>
          <w:sz w:val="32"/>
          <w:szCs w:val="32"/>
          <w:highlight w:val="none"/>
          <w:lang w:val="zh-CN"/>
        </w:rPr>
        <w:t>共青团阳光巴郎专项列入年初预算，年中无追加资金，收入决算数与预算数保持一致。</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zh-CN"/>
        </w:rPr>
        <w:t>政府性基金预算财政拨款支出</w:t>
      </w:r>
      <w:r>
        <w:rPr>
          <w:rFonts w:hint="default" w:ascii="Times New Roman" w:hAnsi="Times New Roman" w:eastAsia="仿宋_GB2312" w:cs="Times New Roman"/>
          <w:sz w:val="32"/>
          <w:szCs w:val="32"/>
          <w:highlight w:val="none"/>
          <w:lang w:val="zh-CN" w:eastAsia="zh-CN"/>
        </w:rPr>
        <w:t>750.00</w:t>
      </w:r>
      <w:r>
        <w:rPr>
          <w:rFonts w:hint="default" w:ascii="Times New Roman" w:hAnsi="Times New Roman" w:eastAsia="仿宋_GB2312" w:cs="Times New Roman"/>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lang w:val="zh-CN"/>
        </w:rPr>
      </w:pPr>
      <w:r>
        <w:rPr>
          <w:rFonts w:hint="default" w:ascii="Times New Roman" w:hAnsi="Times New Roman" w:eastAsia="仿宋_GB2312" w:cs="Times New Roman"/>
          <w:sz w:val="32"/>
          <w:szCs w:val="32"/>
          <w:highlight w:val="none"/>
          <w:lang w:val="zh-CN"/>
        </w:rPr>
        <w:t>其他支出（类）彩票公益金安排的支出（款）用于社会福利的彩票公益金支出（项）:</w:t>
      </w:r>
      <w:r>
        <w:rPr>
          <w:rFonts w:hint="default" w:ascii="Times New Roman" w:hAnsi="Times New Roman" w:eastAsia="仿宋_GB2312" w:cs="Times New Roman"/>
          <w:sz w:val="32"/>
          <w:szCs w:val="32"/>
          <w:highlight w:val="none"/>
          <w:lang w:val="en-US" w:eastAsia="zh-CN"/>
        </w:rPr>
        <w:t>支出决算数</w:t>
      </w:r>
      <w:r>
        <w:rPr>
          <w:rFonts w:hint="default" w:ascii="Times New Roman" w:hAnsi="Times New Roman" w:eastAsia="仿宋_GB2312" w:cs="Times New Roman"/>
          <w:sz w:val="32"/>
          <w:szCs w:val="32"/>
          <w:highlight w:val="none"/>
          <w:lang w:val="zh-CN"/>
        </w:rPr>
        <w:t>为</w:t>
      </w:r>
      <w:r>
        <w:rPr>
          <w:rFonts w:hint="default" w:ascii="Times New Roman" w:hAnsi="Times New Roman" w:eastAsia="仿宋_GB2312" w:cs="Times New Roman"/>
          <w:sz w:val="32"/>
          <w:szCs w:val="32"/>
          <w:highlight w:val="none"/>
          <w:lang w:val="en-US" w:eastAsia="zh-CN"/>
        </w:rPr>
        <w:t>750</w:t>
      </w:r>
      <w:r>
        <w:rPr>
          <w:rFonts w:hint="default" w:ascii="Times New Roman" w:hAnsi="Times New Roman" w:eastAsia="仿宋_GB2312" w:cs="Times New Roman"/>
          <w:sz w:val="32"/>
          <w:szCs w:val="32"/>
          <w:highlight w:val="none"/>
          <w:lang w:val="zh-CN"/>
        </w:rPr>
        <w:t>万元，比上年</w:t>
      </w:r>
      <w:r>
        <w:rPr>
          <w:rFonts w:hint="default" w:ascii="Times New Roman" w:hAnsi="Times New Roman" w:eastAsia="仿宋_GB2312" w:cs="Times New Roman"/>
          <w:sz w:val="32"/>
          <w:szCs w:val="32"/>
          <w:highlight w:val="none"/>
          <w:lang w:val="en-US" w:eastAsia="zh-CN"/>
        </w:rPr>
        <w:t>决算</w:t>
      </w:r>
      <w:r>
        <w:rPr>
          <w:rFonts w:hint="default" w:ascii="Times New Roman" w:hAnsi="Times New Roman" w:eastAsia="仿宋_GB2312" w:cs="Times New Roman"/>
          <w:sz w:val="32"/>
          <w:szCs w:val="32"/>
          <w:highlight w:val="none"/>
          <w:lang w:val="zh-CN"/>
        </w:rPr>
        <w:t>增加</w:t>
      </w:r>
      <w:r>
        <w:rPr>
          <w:rFonts w:hint="default" w:ascii="Times New Roman" w:hAnsi="Times New Roman" w:eastAsia="仿宋_GB2312" w:cs="Times New Roman"/>
          <w:sz w:val="32"/>
          <w:szCs w:val="32"/>
          <w:highlight w:val="none"/>
          <w:lang w:val="en-US" w:eastAsia="zh-CN"/>
        </w:rPr>
        <w:t>262</w:t>
      </w:r>
      <w:r>
        <w:rPr>
          <w:rFonts w:hint="default" w:ascii="Times New Roman" w:hAnsi="Times New Roman" w:eastAsia="仿宋_GB2312" w:cs="Times New Roman"/>
          <w:sz w:val="32"/>
          <w:szCs w:val="32"/>
          <w:highlight w:val="none"/>
          <w:lang w:val="zh-CN"/>
        </w:rPr>
        <w:t>万元，增长</w:t>
      </w:r>
      <w:r>
        <w:rPr>
          <w:rFonts w:hint="default" w:ascii="Times New Roman" w:hAnsi="Times New Roman" w:eastAsia="仿宋_GB2312" w:cs="Times New Roman"/>
          <w:sz w:val="32"/>
          <w:szCs w:val="32"/>
          <w:highlight w:val="none"/>
          <w:lang w:val="en-US" w:eastAsia="zh-CN"/>
        </w:rPr>
        <w:t>53.69</w:t>
      </w:r>
      <w:r>
        <w:rPr>
          <w:rFonts w:hint="default" w:ascii="Times New Roman" w:hAnsi="Times New Roman" w:eastAsia="仿宋_GB2312" w:cs="Times New Roman"/>
          <w:sz w:val="32"/>
          <w:szCs w:val="32"/>
          <w:highlight w:val="none"/>
          <w:lang w:val="zh-CN"/>
        </w:rPr>
        <w:t>%，主要原因是：共青团阳光巴郎专项项目实施规模和范围不断扩大，政府性基金预算拨款增加。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r>
        <w:rPr>
          <w:rFonts w:hint="default" w:ascii="Times New Roman" w:hAnsi="Times New Roman" w:eastAsia="黑体" w:cs="Times New Roman"/>
          <w:bCs/>
          <w:kern w:val="0"/>
          <w:sz w:val="32"/>
          <w:szCs w:val="32"/>
          <w:highlight w:val="none"/>
          <w:lang w:val="en-US" w:eastAsia="zh-CN"/>
        </w:rPr>
        <w:t>九</w:t>
      </w:r>
      <w:r>
        <w:rPr>
          <w:rFonts w:hint="default" w:ascii="Times New Roman" w:hAnsi="Times New Roman" w:eastAsia="黑体" w:cs="Times New Roman"/>
          <w:bCs/>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我</w:t>
      </w:r>
      <w:r>
        <w:rPr>
          <w:rFonts w:hint="default" w:ascii="Times New Roman" w:hAnsi="Times New Roman" w:eastAsia="仿宋_GB2312" w:cs="Times New Roman"/>
          <w:sz w:val="32"/>
          <w:szCs w:val="32"/>
          <w:highlight w:val="none"/>
          <w:lang w:val="en-US" w:eastAsia="zh-CN"/>
        </w:rPr>
        <w:t>部门</w:t>
      </w:r>
      <w:r>
        <w:rPr>
          <w:rFonts w:hint="default" w:ascii="Times New Roman" w:hAnsi="Times New Roman" w:eastAsia="仿宋_GB2312" w:cs="Times New Roman"/>
          <w:sz w:val="32"/>
          <w:szCs w:val="32"/>
          <w:highlight w:val="none"/>
          <w:lang w:eastAsia="zh-CN"/>
        </w:rPr>
        <w:t>本年度无国有资本经营预算财政拨款收入、支出</w:t>
      </w:r>
      <w:r>
        <w:rPr>
          <w:rFonts w:hint="default" w:ascii="Times New Roman" w:hAnsi="Times New Roman" w:eastAsia="仿宋_GB2312" w:cs="Times New Roman"/>
          <w:sz w:val="32"/>
          <w:szCs w:val="32"/>
          <w:highlight w:val="none"/>
          <w:lang w:val="en-US" w:eastAsia="zh-CN"/>
        </w:rPr>
        <w:t>及结转和结余</w:t>
      </w:r>
      <w:r>
        <w:rPr>
          <w:rFonts w:hint="default" w:ascii="Times New Roman" w:hAnsi="Times New Roman" w:eastAsia="仿宋_GB2312" w:cs="Times New Roman"/>
          <w:sz w:val="32"/>
          <w:szCs w:val="32"/>
          <w:highlight w:val="none"/>
          <w:lang w:eastAsia="zh-CN"/>
        </w:rPr>
        <w:t>，国有资本经营</w:t>
      </w:r>
      <w:r>
        <w:rPr>
          <w:rFonts w:hint="default" w:ascii="Times New Roman" w:hAnsi="Times New Roman" w:eastAsia="仿宋_GB2312" w:cs="Times New Roman"/>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bookmarkStart w:id="21" w:name="_Toc1235"/>
      <w:bookmarkStart w:id="22" w:name="_Toc7314"/>
      <w:r>
        <w:rPr>
          <w:rFonts w:hint="default" w:ascii="Times New Roman" w:hAnsi="Times New Roman" w:eastAsia="黑体" w:cs="Times New Roman"/>
          <w:bCs/>
          <w:kern w:val="0"/>
          <w:sz w:val="32"/>
          <w:szCs w:val="32"/>
          <w:highlight w:val="none"/>
          <w:lang w:eastAsia="zh-CN"/>
        </w:rPr>
        <w:t>十</w:t>
      </w:r>
      <w:r>
        <w:rPr>
          <w:rFonts w:hint="default" w:ascii="Times New Roman" w:hAnsi="Times New Roman" w:eastAsia="黑体" w:cs="Times New Roman"/>
          <w:bCs/>
          <w:kern w:val="0"/>
          <w:sz w:val="32"/>
          <w:szCs w:val="32"/>
          <w:highlight w:val="none"/>
        </w:rPr>
        <w:t>、其他重要事项的情况</w:t>
      </w:r>
      <w:r>
        <w:rPr>
          <w:rFonts w:hint="default" w:ascii="Times New Roman" w:hAnsi="Times New Roman" w:eastAsia="黑体" w:cs="Times New Roman"/>
          <w:bCs/>
          <w:kern w:val="0"/>
          <w:sz w:val="32"/>
          <w:szCs w:val="32"/>
          <w:highlight w:val="none"/>
          <w:lang w:eastAsia="zh-CN"/>
        </w:rPr>
        <w:t>说明</w:t>
      </w:r>
      <w:bookmarkEnd w:id="21"/>
      <w:bookmarkEnd w:id="2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default" w:ascii="Times New Roman" w:hAnsi="Times New Roman" w:eastAsia="黑体" w:cs="Times New Roman"/>
          <w:sz w:val="32"/>
          <w:szCs w:val="32"/>
          <w:highlight w:val="none"/>
        </w:rPr>
      </w:pPr>
      <w:bookmarkStart w:id="23" w:name="_Toc14519"/>
      <w:bookmarkStart w:id="24" w:name="_Toc13105"/>
      <w:r>
        <w:rPr>
          <w:rFonts w:hint="default" w:ascii="Times New Roman" w:hAnsi="Times New Roman" w:eastAsia="黑体" w:cs="Times New Roman"/>
          <w:sz w:val="32"/>
          <w:szCs w:val="32"/>
          <w:highlight w:val="none"/>
          <w:lang w:eastAsia="zh-CN"/>
        </w:rPr>
        <w:t>（一）</w:t>
      </w:r>
      <w:r>
        <w:rPr>
          <w:rFonts w:hint="default" w:ascii="Times New Roman" w:hAnsi="Times New Roman" w:eastAsia="黑体" w:cs="Times New Roman"/>
          <w:sz w:val="32"/>
          <w:szCs w:val="32"/>
          <w:highlight w:val="none"/>
        </w:rPr>
        <w:t>机关运行经费支出情况</w:t>
      </w:r>
      <w:bookmarkEnd w:id="23"/>
      <w:bookmarkEnd w:id="24"/>
    </w:p>
    <w:p>
      <w:pPr>
        <w:keepNext w:val="0"/>
        <w:keepLines w:val="0"/>
        <w:pageBreakBefore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zh-CN" w:eastAsia="zh-CN"/>
        </w:rPr>
        <w:t>2023年度</w:t>
      </w:r>
      <w:r>
        <w:rPr>
          <w:rFonts w:hint="default" w:ascii="Times New Roman" w:hAnsi="Times New Roman" w:eastAsia="仿宋_GB2312" w:cs="Times New Roman"/>
          <w:sz w:val="32"/>
          <w:szCs w:val="32"/>
          <w:highlight w:val="none"/>
          <w:lang w:val="en-US" w:eastAsia="zh-CN"/>
        </w:rPr>
        <w:t>中国共产主义青年团新疆维吾尔自治区委员会</w:t>
      </w:r>
      <w:r>
        <w:rPr>
          <w:rFonts w:hint="default" w:ascii="Times New Roman" w:hAnsi="Times New Roman" w:eastAsia="仿宋_GB2312" w:cs="Times New Roman"/>
          <w:sz w:val="32"/>
          <w:szCs w:val="32"/>
          <w:highlight w:val="none"/>
          <w:lang w:val="zh-CN" w:eastAsia="zh-CN"/>
        </w:rPr>
        <w:t>机关运行经费支出</w:t>
      </w:r>
      <w:r>
        <w:rPr>
          <w:rFonts w:hint="default" w:ascii="Times New Roman" w:hAnsi="Times New Roman" w:eastAsia="仿宋_GB2312" w:cs="Times New Roman"/>
          <w:sz w:val="32"/>
          <w:szCs w:val="32"/>
          <w:highlight w:val="none"/>
          <w:lang w:val="en-US" w:eastAsia="zh-CN"/>
        </w:rPr>
        <w:t>180.92万元，比上年增加73.02万元，增长67.67%,主要原因是：一是2023年度结亲交通费增加，二是访惠聚为民办实事经费计入机关运行经费。</w:t>
      </w:r>
    </w:p>
    <w:p>
      <w:pPr>
        <w:keepNext w:val="0"/>
        <w:keepLines w:val="0"/>
        <w:pageBreakBefore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_GB2312" w:cs="Times New Roman"/>
          <w:sz w:val="32"/>
          <w:szCs w:val="32"/>
          <w:highlight w:val="none"/>
          <w:lang w:val="zh-CN" w:eastAsia="zh-CN"/>
        </w:rPr>
      </w:pPr>
      <w:r>
        <w:rPr>
          <w:rFonts w:hint="default" w:ascii="Times New Roman" w:hAnsi="Times New Roman" w:eastAsia="仿宋_GB2312" w:cs="Times New Roman"/>
          <w:sz w:val="32"/>
          <w:szCs w:val="32"/>
          <w:highlight w:val="none"/>
          <w:lang w:val="en-US" w:eastAsia="zh-CN"/>
        </w:rPr>
        <w:t>中国共产主义青年团新疆维吾尔自治区委员会公用</w:t>
      </w:r>
      <w:r>
        <w:rPr>
          <w:rFonts w:hint="default" w:ascii="Times New Roman" w:hAnsi="Times New Roman" w:eastAsia="仿宋_GB2312" w:cs="Times New Roman"/>
          <w:sz w:val="32"/>
          <w:szCs w:val="32"/>
          <w:highlight w:val="none"/>
          <w:lang w:val="zh-CN" w:eastAsia="zh-CN"/>
        </w:rPr>
        <w:t>经费支出</w:t>
      </w:r>
      <w:r>
        <w:rPr>
          <w:rFonts w:hint="default" w:ascii="Times New Roman" w:hAnsi="Times New Roman" w:eastAsia="仿宋_GB2312" w:cs="Times New Roman"/>
          <w:sz w:val="32"/>
          <w:szCs w:val="32"/>
          <w:highlight w:val="none"/>
          <w:lang w:val="en-US" w:eastAsia="zh-CN"/>
        </w:rPr>
        <w:t>223.58万元,</w:t>
      </w:r>
      <w:r>
        <w:rPr>
          <w:rFonts w:hint="default" w:ascii="Times New Roman" w:hAnsi="Times New Roman" w:eastAsia="仿宋_GB2312" w:cs="Times New Roman"/>
          <w:sz w:val="32"/>
          <w:szCs w:val="32"/>
          <w:highlight w:val="none"/>
          <w:lang w:val="zh-CN" w:eastAsia="zh-CN"/>
        </w:rPr>
        <w:t>比上年增加57.25万元,增长</w:t>
      </w:r>
      <w:r>
        <w:rPr>
          <w:rFonts w:hint="default" w:ascii="Times New Roman" w:hAnsi="Times New Roman" w:eastAsia="仿宋_GB2312" w:cs="Times New Roman"/>
          <w:sz w:val="32"/>
          <w:szCs w:val="32"/>
          <w:highlight w:val="none"/>
          <w:lang w:val="en-US" w:eastAsia="zh-CN"/>
        </w:rPr>
        <w:t>34.42</w:t>
      </w:r>
      <w:r>
        <w:rPr>
          <w:rFonts w:hint="default" w:ascii="Times New Roman" w:hAnsi="Times New Roman" w:eastAsia="仿宋_GB2312" w:cs="Times New Roman"/>
          <w:sz w:val="32"/>
          <w:szCs w:val="32"/>
          <w:highlight w:val="none"/>
          <w:lang w:val="zh-CN" w:eastAsia="zh-CN"/>
        </w:rPr>
        <w:t>%,主要原因是：一是新疆团校老旧小区暖气管道进行维修改造费用及绿化改造费用增加；二是新疆青少年发展中心事业单位改革分流</w:t>
      </w:r>
      <w:r>
        <w:rPr>
          <w:rFonts w:hint="default" w:ascii="Times New Roman" w:hAnsi="Times New Roman" w:eastAsia="仿宋_GB2312" w:cs="Times New Roman"/>
          <w:sz w:val="32"/>
          <w:szCs w:val="32"/>
          <w:highlight w:val="none"/>
          <w:lang w:val="en-US" w:eastAsia="zh-CN"/>
        </w:rPr>
        <w:t>34人，使得公用经费增加</w:t>
      </w:r>
      <w:r>
        <w:rPr>
          <w:rFonts w:hint="default" w:ascii="Times New Roman"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黑体" w:cs="Times New Roman"/>
          <w:sz w:val="32"/>
          <w:szCs w:val="32"/>
          <w:highlight w:val="none"/>
          <w:lang w:val="zh-CN" w:eastAsia="zh-CN"/>
        </w:rPr>
      </w:pPr>
      <w:bookmarkStart w:id="25" w:name="_Toc227"/>
      <w:bookmarkStart w:id="26" w:name="_Toc26704"/>
      <w:r>
        <w:rPr>
          <w:rFonts w:hint="default" w:ascii="Times New Roman" w:hAnsi="Times New Roman" w:eastAsia="黑体" w:cs="Times New Roman"/>
          <w:sz w:val="32"/>
          <w:szCs w:val="32"/>
          <w:highlight w:val="none"/>
          <w:lang w:val="zh-CN" w:eastAsia="zh-CN"/>
        </w:rPr>
        <w:t>（二）政府采购情况</w:t>
      </w:r>
      <w:bookmarkEnd w:id="25"/>
      <w:bookmarkEnd w:id="2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lang w:val="zh-CN"/>
        </w:rPr>
      </w:pPr>
      <w:r>
        <w:rPr>
          <w:rFonts w:hint="default" w:ascii="Times New Roman" w:hAnsi="Times New Roman" w:eastAsia="仿宋_GB2312" w:cs="Times New Roman"/>
          <w:sz w:val="32"/>
          <w:szCs w:val="32"/>
          <w:highlight w:val="none"/>
          <w:lang w:val="zh-CN" w:eastAsia="zh-CN"/>
        </w:rPr>
        <w:t>2023年度</w:t>
      </w:r>
      <w:r>
        <w:rPr>
          <w:rFonts w:hint="default" w:ascii="Times New Roman" w:hAnsi="Times New Roman" w:eastAsia="仿宋_GB2312" w:cs="Times New Roman"/>
          <w:sz w:val="32"/>
          <w:szCs w:val="32"/>
          <w:highlight w:val="none"/>
          <w:lang w:val="zh-CN"/>
        </w:rPr>
        <w:t>政府采购支出总额</w:t>
      </w:r>
      <w:r>
        <w:rPr>
          <w:rFonts w:hint="default" w:ascii="Times New Roman" w:hAnsi="Times New Roman" w:eastAsia="仿宋_GB2312" w:cs="Times New Roman"/>
          <w:sz w:val="32"/>
          <w:szCs w:val="32"/>
          <w:highlight w:val="none"/>
          <w:lang w:val="zh-CN" w:eastAsia="zh-CN"/>
        </w:rPr>
        <w:t>204.62万元</w:t>
      </w:r>
      <w:r>
        <w:rPr>
          <w:rFonts w:hint="default" w:ascii="Times New Roman" w:hAnsi="Times New Roman" w:eastAsia="仿宋_GB2312" w:cs="Times New Roman"/>
          <w:sz w:val="32"/>
          <w:szCs w:val="32"/>
          <w:highlight w:val="none"/>
          <w:lang w:val="zh-CN"/>
        </w:rPr>
        <w:t>，</w:t>
      </w:r>
      <w:r>
        <w:rPr>
          <w:rFonts w:hint="default" w:ascii="Times New Roman" w:hAnsi="Times New Roman" w:eastAsia="仿宋_GB2312" w:cs="Times New Roman"/>
          <w:sz w:val="32"/>
          <w:szCs w:val="32"/>
          <w:highlight w:val="none"/>
          <w:lang w:val="zh-CN" w:eastAsia="zh-CN"/>
        </w:rPr>
        <w:t>其中：政府采购货物支出7.74万元、政府采购工程支出9.81万元、政府采购服务支出187.07万元。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zh-CN" w:eastAsia="zh-CN"/>
        </w:rPr>
        <w:t>授予中小企业合同金额204.62万元，占政府采购支出总额的100.00%，其中：授予小微企业合同金额204.62万元，占政府采购支出总额的100.00%</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黑体" w:cs="Times New Roman"/>
          <w:sz w:val="32"/>
          <w:szCs w:val="32"/>
          <w:highlight w:val="none"/>
          <w:lang w:val="zh-CN" w:eastAsia="zh-CN"/>
        </w:rPr>
      </w:pPr>
      <w:bookmarkStart w:id="27" w:name="_Toc8391"/>
      <w:bookmarkStart w:id="28" w:name="_Toc4591"/>
      <w:r>
        <w:rPr>
          <w:rFonts w:hint="default" w:ascii="Times New Roman" w:hAnsi="Times New Roman" w:eastAsia="黑体" w:cs="Times New Roman"/>
          <w:sz w:val="32"/>
          <w:szCs w:val="32"/>
          <w:highlight w:val="none"/>
          <w:lang w:val="zh-CN" w:eastAsia="zh-CN"/>
        </w:rPr>
        <w:t>（三）国有资产占用情况说明</w:t>
      </w:r>
      <w:bookmarkEnd w:id="27"/>
      <w:bookmarkEnd w:id="2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lang w:val="zh-CN" w:eastAsia="zh-CN"/>
        </w:rPr>
      </w:pPr>
      <w:r>
        <w:rPr>
          <w:rFonts w:hint="default" w:ascii="Times New Roman" w:hAnsi="Times New Roman" w:eastAsia="仿宋_GB2312" w:cs="Times New Roman"/>
          <w:sz w:val="32"/>
          <w:szCs w:val="32"/>
          <w:highlight w:val="none"/>
          <w:lang w:val="en-US" w:eastAsia="zh-CN"/>
        </w:rPr>
        <w:t>截至2023</w:t>
      </w:r>
      <w:r>
        <w:rPr>
          <w:rFonts w:hint="default" w:ascii="Times New Roman" w:hAnsi="Times New Roman" w:eastAsia="仿宋_GB2312" w:cs="Times New Roman"/>
          <w:sz w:val="32"/>
          <w:szCs w:val="32"/>
          <w:highlight w:val="none"/>
          <w:lang w:val="zh-CN" w:eastAsia="zh-CN"/>
        </w:rPr>
        <w:t>年</w:t>
      </w:r>
      <w:r>
        <w:rPr>
          <w:rFonts w:hint="default" w:ascii="Times New Roman" w:hAnsi="Times New Roman" w:eastAsia="仿宋_GB2312" w:cs="Times New Roman"/>
          <w:sz w:val="32"/>
          <w:szCs w:val="32"/>
          <w:highlight w:val="none"/>
          <w:lang w:val="en-US" w:eastAsia="zh-CN"/>
        </w:rPr>
        <w:t>12月31日</w:t>
      </w:r>
      <w:r>
        <w:rPr>
          <w:rFonts w:hint="default" w:ascii="Times New Roman" w:hAnsi="Times New Roman" w:eastAsia="仿宋_GB2312" w:cs="Times New Roman"/>
          <w:sz w:val="32"/>
          <w:szCs w:val="32"/>
          <w:highlight w:val="none"/>
          <w:lang w:val="zh-CN" w:eastAsia="zh-CN"/>
        </w:rPr>
        <w:t>，</w:t>
      </w:r>
      <w:r>
        <w:rPr>
          <w:rFonts w:hint="default" w:ascii="Times New Roman" w:hAnsi="Times New Roman" w:eastAsia="仿宋_GB2312" w:cs="Times New Roman"/>
          <w:sz w:val="32"/>
          <w:szCs w:val="32"/>
          <w:highlight w:val="none"/>
          <w:lang w:val="en-US" w:eastAsia="zh-CN"/>
        </w:rPr>
        <w:t>固定资产原值</w:t>
      </w:r>
      <w:r>
        <w:rPr>
          <w:rFonts w:hint="default" w:ascii="Times New Roman" w:hAnsi="Times New Roman" w:eastAsia="仿宋_GB2312" w:cs="Times New Roman"/>
          <w:sz w:val="32"/>
          <w:szCs w:val="32"/>
          <w:highlight w:val="none"/>
          <w:lang w:val="zh-CN" w:eastAsia="zh-CN"/>
        </w:rPr>
        <w:t>6,052.33</w:t>
      </w:r>
      <w:r>
        <w:rPr>
          <w:rFonts w:hint="default" w:ascii="Times New Roman" w:hAnsi="Times New Roman" w:eastAsia="仿宋_GB2312" w:cs="Times New Roman"/>
          <w:sz w:val="32"/>
          <w:szCs w:val="32"/>
          <w:highlight w:val="none"/>
          <w:lang w:val="en-US" w:eastAsia="zh-CN"/>
        </w:rPr>
        <w:t>万元，房</w:t>
      </w:r>
      <w:r>
        <w:rPr>
          <w:rFonts w:hint="default" w:ascii="Times New Roman" w:hAnsi="Times New Roman" w:eastAsia="仿宋_GB2312" w:cs="Times New Roman"/>
          <w:sz w:val="32"/>
          <w:szCs w:val="32"/>
          <w:highlight w:val="none"/>
          <w:lang w:val="zh-CN" w:eastAsia="zh-CN"/>
        </w:rPr>
        <w:t>屋</w:t>
      </w:r>
      <w:r>
        <w:rPr>
          <w:rFonts w:hint="default" w:ascii="Times New Roman" w:hAnsi="Times New Roman" w:eastAsia="仿宋_GB2312" w:cs="Times New Roman"/>
          <w:sz w:val="32"/>
          <w:szCs w:val="32"/>
          <w:highlight w:val="none"/>
          <w:lang w:val="en-US" w:eastAsia="zh-CN"/>
        </w:rPr>
        <w:t>30050.83</w:t>
      </w:r>
      <w:r>
        <w:rPr>
          <w:rFonts w:hint="default" w:ascii="Times New Roman" w:hAnsi="Times New Roman" w:eastAsia="仿宋_GB2312" w:cs="Times New Roman"/>
          <w:sz w:val="32"/>
          <w:szCs w:val="32"/>
          <w:highlight w:val="none"/>
          <w:lang w:val="zh-CN" w:eastAsia="zh-CN"/>
        </w:rPr>
        <w:t>平方米，价值4,284.42万元。车辆13辆，价值363.27万元，其中：副部（省）级及以上领导用车</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zh-CN" w:eastAsia="zh-CN"/>
        </w:rPr>
        <w:t>辆、主要</w:t>
      </w:r>
      <w:r>
        <w:rPr>
          <w:rFonts w:hint="default" w:ascii="Times New Roman" w:hAnsi="Times New Roman" w:eastAsia="仿宋_GB2312" w:cs="Times New Roman"/>
          <w:sz w:val="32"/>
          <w:szCs w:val="32"/>
          <w:highlight w:val="none"/>
          <w:lang w:val="en-US" w:eastAsia="zh-CN"/>
        </w:rPr>
        <w:t>负责人</w:t>
      </w:r>
      <w:r>
        <w:rPr>
          <w:rFonts w:hint="default" w:ascii="Times New Roman" w:hAnsi="Times New Roman" w:eastAsia="仿宋_GB2312" w:cs="Times New Roman"/>
          <w:sz w:val="32"/>
          <w:szCs w:val="32"/>
          <w:highlight w:val="none"/>
          <w:lang w:val="zh-CN" w:eastAsia="zh-CN"/>
        </w:rPr>
        <w:t>用车</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zh-CN" w:eastAsia="zh-CN"/>
        </w:rPr>
        <w:t>辆、机要通信用车</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zh-CN" w:eastAsia="zh-CN"/>
        </w:rPr>
        <w:t>辆、应急保障用车</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zh-CN" w:eastAsia="zh-CN"/>
        </w:rPr>
        <w:t>辆、执法执勤用车</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zh-CN" w:eastAsia="zh-CN"/>
        </w:rPr>
        <w:t>辆、特种专业技术用车</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zh-CN" w:eastAsia="zh-CN"/>
        </w:rPr>
        <w:t>辆、离退休干部</w:t>
      </w:r>
      <w:r>
        <w:rPr>
          <w:rFonts w:hint="default" w:ascii="Times New Roman" w:hAnsi="Times New Roman" w:eastAsia="仿宋_GB2312" w:cs="Times New Roman"/>
          <w:sz w:val="32"/>
          <w:szCs w:val="32"/>
          <w:highlight w:val="none"/>
          <w:lang w:val="en-US" w:eastAsia="zh-CN"/>
        </w:rPr>
        <w:t>服务</w:t>
      </w:r>
      <w:r>
        <w:rPr>
          <w:rFonts w:hint="default" w:ascii="Times New Roman" w:hAnsi="Times New Roman" w:eastAsia="仿宋_GB2312" w:cs="Times New Roman"/>
          <w:sz w:val="32"/>
          <w:szCs w:val="32"/>
          <w:highlight w:val="none"/>
          <w:lang w:val="zh-CN" w:eastAsia="zh-CN"/>
        </w:rPr>
        <w:t>用车</w:t>
      </w:r>
      <w:r>
        <w:rPr>
          <w:rFonts w:hint="default"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zh-CN" w:eastAsia="zh-CN"/>
        </w:rPr>
        <w:t>辆、其他用车</w:t>
      </w:r>
      <w:r>
        <w:rPr>
          <w:rFonts w:hint="default" w:ascii="Times New Roman" w:hAnsi="Times New Roman" w:eastAsia="仿宋_GB2312" w:cs="Times New Roman"/>
          <w:sz w:val="32"/>
          <w:szCs w:val="32"/>
          <w:highlight w:val="none"/>
          <w:lang w:val="en-US" w:eastAsia="zh-CN"/>
        </w:rPr>
        <w:t>11</w:t>
      </w:r>
      <w:r>
        <w:rPr>
          <w:rFonts w:hint="default" w:ascii="Times New Roman" w:hAnsi="Times New Roman" w:eastAsia="仿宋_GB2312" w:cs="Times New Roman"/>
          <w:sz w:val="32"/>
          <w:szCs w:val="32"/>
          <w:highlight w:val="none"/>
          <w:lang w:val="zh-CN" w:eastAsia="zh-CN"/>
        </w:rPr>
        <w:t>辆，其他用车主要是：一般公务用车；单价100万元（含）以上设备（不含车辆）</w:t>
      </w:r>
      <w:r>
        <w:rPr>
          <w:rFonts w:hint="default" w:ascii="Times New Roman" w:hAnsi="Times New Roman" w:eastAsia="仿宋_GB2312" w:cs="Times New Roman"/>
          <w:sz w:val="32"/>
          <w:szCs w:val="32"/>
          <w:highlight w:val="none"/>
          <w:lang w:val="en-US" w:eastAsia="zh-CN"/>
        </w:rPr>
        <w:t>0台（</w:t>
      </w:r>
      <w:r>
        <w:rPr>
          <w:rFonts w:hint="default" w:ascii="Times New Roman" w:hAnsi="Times New Roman" w:eastAsia="仿宋_GB2312" w:cs="Times New Roman"/>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bookmarkStart w:id="29" w:name="_Toc435"/>
      <w:bookmarkStart w:id="30" w:name="_Toc11283"/>
      <w:r>
        <w:rPr>
          <w:rFonts w:hint="default" w:ascii="Times New Roman" w:hAnsi="Times New Roman" w:eastAsia="黑体" w:cs="Times New Roman"/>
          <w:bCs/>
          <w:kern w:val="0"/>
          <w:sz w:val="32"/>
          <w:szCs w:val="32"/>
          <w:highlight w:val="none"/>
          <w:lang w:eastAsia="zh-CN"/>
        </w:rPr>
        <w:t>十</w:t>
      </w:r>
      <w:r>
        <w:rPr>
          <w:rFonts w:hint="default" w:ascii="Times New Roman" w:hAnsi="Times New Roman" w:eastAsia="黑体" w:cs="Times New Roman"/>
          <w:bCs/>
          <w:kern w:val="0"/>
          <w:sz w:val="32"/>
          <w:szCs w:val="32"/>
          <w:highlight w:val="none"/>
          <w:lang w:val="en-US" w:eastAsia="zh-CN"/>
        </w:rPr>
        <w:t>一</w:t>
      </w:r>
      <w:r>
        <w:rPr>
          <w:rFonts w:hint="default" w:ascii="Times New Roman" w:hAnsi="Times New Roman" w:eastAsia="黑体" w:cs="Times New Roman"/>
          <w:bCs/>
          <w:kern w:val="0"/>
          <w:sz w:val="32"/>
          <w:szCs w:val="32"/>
          <w:highlight w:val="none"/>
          <w:lang w:eastAsia="zh-CN"/>
        </w:rPr>
        <w:t>、预算绩效的情况说明</w:t>
      </w:r>
      <w:bookmarkEnd w:id="29"/>
      <w:bookmarkEnd w:id="3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color w:val="auto"/>
          <w:sz w:val="32"/>
          <w:szCs w:val="32"/>
          <w:highlight w:val="none"/>
          <w:lang w:eastAsia="zh-CN"/>
        </w:rPr>
        <w:t>根据预算绩效管理要求，我</w:t>
      </w:r>
      <w:r>
        <w:rPr>
          <w:rFonts w:hint="default" w:ascii="Times New Roman" w:hAnsi="Times New Roman" w:eastAsia="仿宋_GB2312" w:cs="Times New Roman"/>
          <w:color w:val="auto"/>
          <w:sz w:val="32"/>
          <w:szCs w:val="32"/>
          <w:highlight w:val="none"/>
          <w:lang w:val="en-US" w:eastAsia="zh-CN"/>
        </w:rPr>
        <w:t>部门</w:t>
      </w:r>
      <w:r>
        <w:rPr>
          <w:rFonts w:hint="default" w:ascii="Times New Roman" w:hAnsi="Times New Roman" w:eastAsia="仿宋_GB2312" w:cs="Times New Roman"/>
          <w:color w:val="auto"/>
          <w:sz w:val="32"/>
          <w:szCs w:val="32"/>
          <w:highlight w:val="none"/>
          <w:lang w:eastAsia="zh-CN"/>
        </w:rPr>
        <w:t>2023年度</w:t>
      </w:r>
      <w:r>
        <w:rPr>
          <w:rFonts w:hint="default" w:ascii="Times New Roman" w:hAnsi="Times New Roman" w:eastAsia="仿宋_GB2312" w:cs="Times New Roman"/>
          <w:color w:val="auto"/>
          <w:kern w:val="0"/>
          <w:sz w:val="32"/>
          <w:szCs w:val="32"/>
          <w:highlight w:val="none"/>
        </w:rPr>
        <w:t>预算绩效管理整体</w:t>
      </w:r>
      <w:r>
        <w:rPr>
          <w:rFonts w:hint="default" w:ascii="Times New Roman" w:hAnsi="Times New Roman" w:eastAsia="仿宋_GB2312" w:cs="Times New Roman"/>
          <w:color w:val="auto"/>
          <w:kern w:val="0"/>
          <w:sz w:val="32"/>
          <w:szCs w:val="32"/>
          <w:highlight w:val="none"/>
          <w:lang w:val="en-US" w:eastAsia="zh-CN"/>
        </w:rPr>
        <w:t>支出</w:t>
      </w:r>
      <w:r>
        <w:rPr>
          <w:rFonts w:hint="default" w:ascii="Times New Roman" w:hAnsi="Times New Roman" w:eastAsia="仿宋_GB2312" w:cs="Times New Roman"/>
          <w:color w:val="auto"/>
          <w:kern w:val="0"/>
          <w:sz w:val="32"/>
          <w:szCs w:val="32"/>
          <w:highlight w:val="none"/>
        </w:rPr>
        <w:t>绩效自评表</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kern w:val="0"/>
          <w:sz w:val="32"/>
          <w:szCs w:val="32"/>
          <w:highlight w:val="none"/>
          <w:lang w:val="en-US" w:eastAsia="zh-CN"/>
        </w:rPr>
        <w:t>个，全年</w:t>
      </w:r>
      <w:r>
        <w:rPr>
          <w:rFonts w:hint="default" w:ascii="Times New Roman" w:hAnsi="Times New Roman" w:eastAsia="仿宋_GB2312" w:cs="Times New Roman"/>
          <w:color w:val="auto"/>
          <w:sz w:val="32"/>
          <w:szCs w:val="32"/>
          <w:highlight w:val="none"/>
          <w:lang w:val="en-US" w:eastAsia="zh-CN"/>
        </w:rPr>
        <w:t>预算总额</w:t>
      </w:r>
      <w:r>
        <w:rPr>
          <w:rFonts w:hint="default" w:ascii="Times New Roman" w:hAnsi="Times New Roman" w:eastAsia="仿宋_GB2312" w:cs="Times New Roman"/>
          <w:color w:val="auto"/>
          <w:sz w:val="32"/>
          <w:szCs w:val="32"/>
          <w:highlight w:val="none"/>
          <w:lang w:eastAsia="zh-CN"/>
        </w:rPr>
        <w:t>11366.35</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实际执行总额</w:t>
      </w:r>
      <w:r>
        <w:rPr>
          <w:rFonts w:hint="default" w:ascii="Times New Roman" w:hAnsi="Times New Roman" w:eastAsia="仿宋_GB2312" w:cs="Times New Roman"/>
          <w:color w:val="auto"/>
          <w:sz w:val="32"/>
          <w:szCs w:val="32"/>
          <w:highlight w:val="none"/>
          <w:lang w:eastAsia="zh-CN"/>
        </w:rPr>
        <w:t>10292.32</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kern w:val="0"/>
          <w:sz w:val="32"/>
          <w:szCs w:val="32"/>
          <w:highlight w:val="none"/>
          <w:lang w:val="en-US" w:eastAsia="zh-CN"/>
        </w:rPr>
        <w:t>；</w:t>
      </w:r>
      <w:r>
        <w:rPr>
          <w:rFonts w:hint="default" w:ascii="Times New Roman" w:hAnsi="Times New Roman" w:eastAsia="仿宋_GB2312" w:cs="Times New Roman"/>
          <w:color w:val="auto"/>
          <w:sz w:val="32"/>
          <w:szCs w:val="32"/>
          <w:highlight w:val="none"/>
          <w:lang w:eastAsia="zh-CN"/>
        </w:rPr>
        <w:t>预算绩效评价项目</w:t>
      </w:r>
      <w:r>
        <w:rPr>
          <w:rFonts w:hint="default" w:ascii="Times New Roman" w:hAnsi="Times New Roman" w:eastAsia="仿宋_GB2312" w:cs="Times New Roman"/>
          <w:color w:val="auto"/>
          <w:sz w:val="32"/>
          <w:szCs w:val="32"/>
          <w:highlight w:val="none"/>
          <w:lang w:val="en-US" w:eastAsia="zh-CN"/>
        </w:rPr>
        <w:t>19</w:t>
      </w:r>
      <w:r>
        <w:rPr>
          <w:rFonts w:hint="default" w:ascii="Times New Roman" w:hAnsi="Times New Roman" w:eastAsia="仿宋_GB2312" w:cs="Times New Roman"/>
          <w:color w:val="auto"/>
          <w:sz w:val="32"/>
          <w:szCs w:val="32"/>
          <w:highlight w:val="none"/>
          <w:lang w:eastAsia="zh-CN"/>
        </w:rPr>
        <w:t>个，</w:t>
      </w:r>
      <w:r>
        <w:rPr>
          <w:rFonts w:hint="default" w:ascii="Times New Roman" w:hAnsi="Times New Roman" w:eastAsia="仿宋_GB2312" w:cs="Times New Roman"/>
          <w:color w:val="auto"/>
          <w:sz w:val="32"/>
          <w:szCs w:val="32"/>
          <w:highlight w:val="none"/>
          <w:lang w:val="en-US" w:eastAsia="zh-CN"/>
        </w:rPr>
        <w:t>全年预算数28454.33</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全年执行数22623.02</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sz w:val="32"/>
          <w:szCs w:val="32"/>
          <w:highlight w:val="none"/>
          <w:lang w:val="zh-CN" w:eastAsia="zh-CN"/>
        </w:rPr>
        <w:t>预算绩效管理取得的成效：</w:t>
      </w:r>
      <w:r>
        <w:rPr>
          <w:rFonts w:hint="default" w:ascii="Times New Roman" w:hAnsi="Times New Roman" w:eastAsia="仿宋_GB2312" w:cs="Times New Roman"/>
          <w:sz w:val="32"/>
          <w:szCs w:val="32"/>
          <w:highlight w:val="none"/>
          <w:lang w:val="en-US" w:eastAsia="zh-CN"/>
        </w:rPr>
        <w:t>预算绩效管理取得的成效：一是进一步完善绩效评估机制。要求各部室和各直属单位根据往年预算制定、项目执行和项目效果对2023年重点项目进行事前绩效评估，由书记会综合考虑必要性、经济性、合理性、可行性、合规性等情况评估审定。二是强化绩效目标管理。分解细化各项工作任务和财政资金“总盘子”，各部室和各直属单位设置绩效目标，逐项设置政策及项目绩效目标，绩效目标要突出社会效益、可持续影响和服务对象满意度等绩效指标。三是开展绩效评价和结果应用。绩效目标完成后，形成绩效总结，开展绩效评价。就2023年度预算执行情况及政策、项目实施效果开展绩效自评，评价结果报送自治区财政厅。四是强化绩效管理激励约束。各部室和各直属单位整体绩效与预算安排挂钩，对绩效好的项目原则上优先保障，对未能如期实现绩效目标或绩效评价较差的，在编制下年度预算时适当调减项目资金额度，形成了奖优罚劣的绩效激励机制。各部室负责人对项目预算绩效负责，对重大项目目标实行终身责任追究制，让责任压力上承顶端、下达末梢。发现的问题及原因：一是预算绩效管理工作开展时间较短，个别部室对全面实施预算绩效管理的重要性认识不足，全过程预算管理链条不够完善，事中监控还存在一些薄弱环节；二是个别项目预算执行进度较慢。下一步改进措施：一是自治区团委将严格按照各项财务规章制度开展工作；二是各部室依据绩效管理相关规定开展工作，做到事前有绩效评估，事中有绩效监控，事后有绩效评价，实现绩效过程全覆盖。</w:t>
      </w:r>
      <w:r>
        <w:rPr>
          <w:rFonts w:hint="default" w:ascii="Times New Roman" w:hAnsi="Times New Roman" w:eastAsia="仿宋_GB2312" w:cs="Times New Roman"/>
          <w:sz w:val="32"/>
          <w:szCs w:val="32"/>
          <w:highlight w:val="none"/>
          <w:lang w:val="zh-CN" w:eastAsia="zh-CN"/>
        </w:rPr>
        <w:t>具体</w:t>
      </w:r>
      <w:r>
        <w:rPr>
          <w:rFonts w:hint="default" w:ascii="Times New Roman" w:hAnsi="Times New Roman" w:eastAsia="仿宋_GB2312" w:cs="Times New Roman"/>
          <w:sz w:val="32"/>
          <w:szCs w:val="32"/>
          <w:highlight w:val="none"/>
          <w:lang w:val="zh-CN"/>
        </w:rPr>
        <w:t>项目自评情况附绩效自评表</w:t>
      </w:r>
      <w:r>
        <w:rPr>
          <w:rFonts w:hint="default" w:ascii="Times New Roman" w:hAnsi="Times New Roman" w:eastAsia="仿宋_GB2312" w:cs="Times New Roman"/>
          <w:sz w:val="32"/>
          <w:szCs w:val="32"/>
          <w:highlight w:val="none"/>
          <w:lang w:val="en-US" w:eastAsia="zh-CN"/>
        </w:rPr>
        <w:t>及自评报告</w:t>
      </w:r>
      <w:r>
        <w:rPr>
          <w:rFonts w:hint="default" w:ascii="Times New Roman" w:hAnsi="Times New Roman" w:eastAsia="仿宋_GB2312" w:cs="Times New Roman"/>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黑体" w:cs="Times New Roman"/>
          <w:bCs/>
          <w:kern w:val="0"/>
          <w:sz w:val="32"/>
          <w:szCs w:val="32"/>
          <w:highlight w:val="none"/>
          <w:lang w:eastAsia="zh-CN"/>
        </w:rPr>
      </w:pPr>
      <w:r>
        <w:rPr>
          <w:rFonts w:hint="default" w:ascii="Times New Roman" w:hAnsi="Times New Roman" w:eastAsia="黑体" w:cs="Times New Roman"/>
          <w:bCs/>
          <w:kern w:val="0"/>
          <w:sz w:val="32"/>
          <w:szCs w:val="32"/>
          <w:highlight w:val="none"/>
          <w:lang w:eastAsia="zh-CN"/>
        </w:rPr>
        <w:t>十</w:t>
      </w:r>
      <w:r>
        <w:rPr>
          <w:rFonts w:hint="default" w:ascii="Times New Roman" w:hAnsi="Times New Roman" w:eastAsia="黑体" w:cs="Times New Roman"/>
          <w:bCs/>
          <w:kern w:val="0"/>
          <w:sz w:val="32"/>
          <w:szCs w:val="32"/>
          <w:highlight w:val="none"/>
          <w:lang w:val="en-US" w:eastAsia="zh-CN"/>
        </w:rPr>
        <w:t>二</w:t>
      </w:r>
      <w:r>
        <w:rPr>
          <w:rFonts w:hint="default" w:ascii="Times New Roman" w:hAnsi="Times New Roman" w:eastAsia="黑体" w:cs="Times New Roman"/>
          <w:bCs/>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本部门无其他需说明事项。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sz w:val="32"/>
          <w:szCs w:val="32"/>
          <w:highlight w:val="none"/>
        </w:rPr>
      </w:pPr>
      <w:bookmarkStart w:id="31" w:name="_Toc24143"/>
      <w:bookmarkStart w:id="32" w:name="_Toc3250"/>
      <w:r>
        <w:rPr>
          <w:rFonts w:hint="default" w:ascii="Times New Roman" w:hAnsi="Times New Roman" w:eastAsia="黑体" w:cs="Times New Roman"/>
          <w:sz w:val="32"/>
          <w:szCs w:val="32"/>
          <w:highlight w:val="none"/>
        </w:rPr>
        <w:br w:type="page"/>
      </w:r>
      <w:r>
        <w:rPr>
          <w:rFonts w:hint="default" w:ascii="Times New Roman" w:hAnsi="Times New Roman" w:eastAsia="黑体" w:cs="Times New Roman"/>
          <w:sz w:val="32"/>
          <w:szCs w:val="32"/>
          <w:highlight w:val="none"/>
        </w:rPr>
        <w:t>第</w:t>
      </w:r>
      <w:r>
        <w:rPr>
          <w:rFonts w:hint="default" w:ascii="Times New Roman" w:hAnsi="Times New Roman" w:eastAsia="黑体" w:cs="Times New Roman"/>
          <w:sz w:val="32"/>
          <w:szCs w:val="32"/>
          <w:highlight w:val="none"/>
          <w:lang w:val="en-US" w:eastAsia="zh-CN"/>
        </w:rPr>
        <w:t>三</w:t>
      </w:r>
      <w:r>
        <w:rPr>
          <w:rFonts w:hint="default" w:ascii="Times New Roman" w:hAnsi="Times New Roman" w:eastAsia="黑体" w:cs="Times New Roman"/>
          <w:sz w:val="32"/>
          <w:szCs w:val="32"/>
          <w:highlight w:val="none"/>
        </w:rPr>
        <w:t>部分专业名词解释</w:t>
      </w:r>
      <w:bookmarkEnd w:id="31"/>
      <w:bookmarkEnd w:id="32"/>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一、</w:t>
      </w:r>
      <w:r>
        <w:rPr>
          <w:rFonts w:hint="default" w:ascii="Times New Roman" w:hAnsi="Times New Roman" w:eastAsia="仿宋_GB2312" w:cs="Times New Roman"/>
          <w:b/>
          <w:bCs/>
          <w:sz w:val="32"/>
          <w:szCs w:val="32"/>
          <w:highlight w:val="none"/>
        </w:rPr>
        <w:t>财政拨款收入：</w:t>
      </w:r>
      <w:r>
        <w:rPr>
          <w:rFonts w:hint="default" w:ascii="Times New Roman" w:hAnsi="Times New Roman" w:eastAsia="仿宋_GB2312" w:cs="Times New Roman"/>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二、</w:t>
      </w:r>
      <w:r>
        <w:rPr>
          <w:rFonts w:hint="default" w:ascii="Times New Roman" w:hAnsi="Times New Roman" w:eastAsia="仿宋_GB2312" w:cs="Times New Roman"/>
          <w:b/>
          <w:bCs/>
          <w:sz w:val="32"/>
          <w:szCs w:val="32"/>
          <w:highlight w:val="none"/>
        </w:rPr>
        <w:t>上级补助收入：</w:t>
      </w:r>
      <w:r>
        <w:rPr>
          <w:rFonts w:hint="default" w:ascii="Times New Roman" w:hAnsi="Times New Roman" w:eastAsia="仿宋_GB2312" w:cs="Times New Roman"/>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三、</w:t>
      </w:r>
      <w:r>
        <w:rPr>
          <w:rFonts w:hint="default" w:ascii="Times New Roman" w:hAnsi="Times New Roman" w:eastAsia="仿宋_GB2312" w:cs="Times New Roman"/>
          <w:b/>
          <w:bCs/>
          <w:sz w:val="32"/>
          <w:szCs w:val="32"/>
          <w:highlight w:val="none"/>
        </w:rPr>
        <w:t>事业收入：</w:t>
      </w:r>
      <w:r>
        <w:rPr>
          <w:rFonts w:hint="default" w:ascii="Times New Roman" w:hAnsi="Times New Roman" w:eastAsia="仿宋_GB2312" w:cs="Times New Roman"/>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四、</w:t>
      </w:r>
      <w:r>
        <w:rPr>
          <w:rFonts w:hint="default" w:ascii="Times New Roman" w:hAnsi="Times New Roman" w:eastAsia="仿宋_GB2312" w:cs="Times New Roman"/>
          <w:b/>
          <w:bCs/>
          <w:sz w:val="32"/>
          <w:szCs w:val="32"/>
          <w:highlight w:val="none"/>
        </w:rPr>
        <w:t>经营收入：</w:t>
      </w:r>
      <w:r>
        <w:rPr>
          <w:rFonts w:hint="default" w:ascii="Times New Roman" w:hAnsi="Times New Roman" w:eastAsia="仿宋_GB2312" w:cs="Times New Roman"/>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五、</w:t>
      </w:r>
      <w:r>
        <w:rPr>
          <w:rFonts w:hint="default" w:ascii="Times New Roman" w:hAnsi="Times New Roman" w:eastAsia="仿宋_GB2312" w:cs="Times New Roman"/>
          <w:b/>
          <w:bCs/>
          <w:sz w:val="32"/>
          <w:szCs w:val="32"/>
          <w:highlight w:val="none"/>
        </w:rPr>
        <w:t>附属单位上缴收入：</w:t>
      </w:r>
      <w:r>
        <w:rPr>
          <w:rFonts w:hint="default" w:ascii="Times New Roman" w:hAnsi="Times New Roman" w:eastAsia="仿宋_GB2312" w:cs="Times New Roman"/>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六、</w:t>
      </w:r>
      <w:r>
        <w:rPr>
          <w:rFonts w:hint="default" w:ascii="Times New Roman" w:hAnsi="Times New Roman" w:eastAsia="仿宋_GB2312" w:cs="Times New Roman"/>
          <w:b/>
          <w:bCs/>
          <w:sz w:val="32"/>
          <w:szCs w:val="32"/>
          <w:highlight w:val="none"/>
        </w:rPr>
        <w:t>其他收入：</w:t>
      </w:r>
      <w:r>
        <w:rPr>
          <w:rFonts w:hint="default" w:ascii="Times New Roman" w:hAnsi="Times New Roman" w:eastAsia="仿宋_GB2312" w:cs="Times New Roman"/>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七、</w:t>
      </w:r>
      <w:r>
        <w:rPr>
          <w:rFonts w:hint="default" w:ascii="Times New Roman" w:hAnsi="Times New Roman" w:eastAsia="仿宋_GB2312" w:cs="Times New Roman"/>
          <w:b/>
          <w:bCs/>
          <w:sz w:val="32"/>
          <w:szCs w:val="32"/>
          <w:highlight w:val="none"/>
          <w:lang w:eastAsia="zh-CN"/>
        </w:rPr>
        <w:t>年初</w:t>
      </w:r>
      <w:r>
        <w:rPr>
          <w:rFonts w:hint="default" w:ascii="Times New Roman" w:hAnsi="Times New Roman" w:eastAsia="仿宋_GB2312" w:cs="Times New Roman"/>
          <w:b/>
          <w:bCs/>
          <w:sz w:val="32"/>
          <w:szCs w:val="32"/>
          <w:highlight w:val="none"/>
        </w:rPr>
        <w:t>结转和结余：</w:t>
      </w:r>
      <w:r>
        <w:rPr>
          <w:rFonts w:hint="default" w:ascii="Times New Roman" w:hAnsi="Times New Roman" w:eastAsia="仿宋_GB2312" w:cs="Times New Roman"/>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八、</w:t>
      </w:r>
      <w:r>
        <w:rPr>
          <w:rFonts w:hint="default" w:ascii="Times New Roman" w:hAnsi="Times New Roman" w:eastAsia="仿宋_GB2312" w:cs="Times New Roman"/>
          <w:b/>
          <w:bCs/>
          <w:sz w:val="32"/>
          <w:szCs w:val="32"/>
          <w:highlight w:val="none"/>
        </w:rPr>
        <w:t>年末结转和结余：</w:t>
      </w:r>
      <w:r>
        <w:rPr>
          <w:rFonts w:hint="default" w:ascii="Times New Roman" w:hAnsi="Times New Roman" w:eastAsia="仿宋_GB2312" w:cs="Times New Roman"/>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九、</w:t>
      </w:r>
      <w:r>
        <w:rPr>
          <w:rFonts w:hint="default" w:ascii="Times New Roman" w:hAnsi="Times New Roman" w:eastAsia="仿宋_GB2312" w:cs="Times New Roman"/>
          <w:b/>
          <w:bCs/>
          <w:sz w:val="32"/>
          <w:szCs w:val="32"/>
          <w:highlight w:val="none"/>
        </w:rPr>
        <w:t>基本支出：</w:t>
      </w:r>
      <w:r>
        <w:rPr>
          <w:rFonts w:hint="default" w:ascii="Times New Roman" w:hAnsi="Times New Roman" w:eastAsia="仿宋_GB2312" w:cs="Times New Roman"/>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十、</w:t>
      </w:r>
      <w:r>
        <w:rPr>
          <w:rFonts w:hint="default" w:ascii="Times New Roman" w:hAnsi="Times New Roman" w:eastAsia="仿宋_GB2312" w:cs="Times New Roman"/>
          <w:b/>
          <w:bCs/>
          <w:sz w:val="32"/>
          <w:szCs w:val="32"/>
          <w:highlight w:val="none"/>
        </w:rPr>
        <w:t>项目支出：</w:t>
      </w:r>
      <w:r>
        <w:rPr>
          <w:rFonts w:hint="default" w:ascii="Times New Roman" w:hAnsi="Times New Roman" w:eastAsia="仿宋_GB2312" w:cs="Times New Roman"/>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十一、</w:t>
      </w:r>
      <w:r>
        <w:rPr>
          <w:rFonts w:hint="default" w:ascii="Times New Roman" w:hAnsi="Times New Roman" w:eastAsia="仿宋_GB2312" w:cs="Times New Roman"/>
          <w:b/>
          <w:bCs/>
          <w:sz w:val="32"/>
          <w:szCs w:val="32"/>
          <w:highlight w:val="none"/>
        </w:rPr>
        <w:t>经营支出：</w:t>
      </w:r>
      <w:r>
        <w:rPr>
          <w:rFonts w:hint="default" w:ascii="Times New Roman" w:hAnsi="Times New Roman" w:eastAsia="仿宋_GB2312" w:cs="Times New Roman"/>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十二、</w:t>
      </w:r>
      <w:r>
        <w:rPr>
          <w:rFonts w:hint="default" w:ascii="Times New Roman" w:hAnsi="Times New Roman" w:eastAsia="仿宋_GB2312" w:cs="Times New Roman"/>
          <w:b/>
          <w:bCs/>
          <w:sz w:val="32"/>
          <w:szCs w:val="32"/>
          <w:highlight w:val="none"/>
        </w:rPr>
        <w:t>对附属单位补助支出：</w:t>
      </w:r>
      <w:r>
        <w:rPr>
          <w:rFonts w:hint="default" w:ascii="Times New Roman" w:hAnsi="Times New Roman" w:eastAsia="仿宋_GB2312" w:cs="Times New Roman"/>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b/>
          <w:bCs/>
          <w:sz w:val="32"/>
          <w:szCs w:val="32"/>
          <w:highlight w:val="none"/>
          <w:lang w:val="en-US" w:eastAsia="zh-CN"/>
        </w:rPr>
        <w:t>十三、</w:t>
      </w:r>
      <w:r>
        <w:rPr>
          <w:rFonts w:hint="default" w:ascii="Times New Roman" w:hAnsi="Times New Roman" w:eastAsia="仿宋_GB2312" w:cs="Times New Roman"/>
          <w:b/>
          <w:bCs/>
          <w:sz w:val="32"/>
          <w:szCs w:val="32"/>
          <w:highlight w:val="none"/>
        </w:rPr>
        <w:t>“三公”经费：</w:t>
      </w:r>
      <w:r>
        <w:rPr>
          <w:rFonts w:hint="default" w:ascii="Times New Roman" w:hAnsi="Times New Roman" w:eastAsia="仿宋_GB2312" w:cs="Times New Roman"/>
          <w:sz w:val="32"/>
          <w:szCs w:val="32"/>
          <w:highlight w:val="none"/>
        </w:rPr>
        <w:t>指用财政拨款安排的因公出国（境）费、公务用车购置及运行费和公务接待费。其中，因公出国（境）费反映单位公务出国（境）的</w:t>
      </w:r>
      <w:r>
        <w:rPr>
          <w:rFonts w:hint="default" w:ascii="Times New Roman" w:hAnsi="Times New Roman" w:eastAsia="仿宋_GB2312" w:cs="Times New Roman"/>
          <w:sz w:val="32"/>
          <w:szCs w:val="32"/>
          <w:highlight w:val="none"/>
          <w:lang w:eastAsia="zh-CN"/>
        </w:rPr>
        <w:t>国际旅费、国外城市间交通费、</w:t>
      </w:r>
      <w:r>
        <w:rPr>
          <w:rFonts w:hint="default" w:ascii="Times New Roman" w:hAnsi="Times New Roman" w:eastAsia="仿宋_GB2312" w:cs="Times New Roman"/>
          <w:sz w:val="32"/>
          <w:szCs w:val="32"/>
          <w:highlight w:val="none"/>
        </w:rPr>
        <w:t>住宿费、伙食费、培训费、</w:t>
      </w:r>
      <w:r>
        <w:rPr>
          <w:rFonts w:hint="default" w:ascii="Times New Roman" w:hAnsi="Times New Roman" w:eastAsia="仿宋_GB2312" w:cs="Times New Roman"/>
          <w:sz w:val="32"/>
          <w:szCs w:val="32"/>
          <w:highlight w:val="none"/>
          <w:lang w:eastAsia="zh-CN"/>
        </w:rPr>
        <w:t>公</w:t>
      </w:r>
      <w:r>
        <w:rPr>
          <w:rFonts w:hint="default" w:ascii="Times New Roman" w:hAnsi="Times New Roman" w:eastAsia="仿宋_GB2312" w:cs="Times New Roman"/>
          <w:sz w:val="32"/>
          <w:szCs w:val="32"/>
          <w:highlight w:val="none"/>
        </w:rPr>
        <w:t>杂费等支出；公务用车购置费</w:t>
      </w:r>
      <w:r>
        <w:rPr>
          <w:rFonts w:hint="default" w:ascii="Times New Roman" w:hAnsi="Times New Roman" w:eastAsia="仿宋_GB2312" w:cs="Times New Roman"/>
          <w:sz w:val="32"/>
          <w:szCs w:val="32"/>
          <w:highlight w:val="none"/>
          <w:lang w:eastAsia="zh-CN"/>
        </w:rPr>
        <w:t>反映公务用车购置支出（含车辆购置税、牌照费）；</w:t>
      </w:r>
      <w:r>
        <w:rPr>
          <w:rFonts w:hint="default" w:ascii="Times New Roman" w:hAnsi="Times New Roman" w:eastAsia="仿宋_GB2312" w:cs="Times New Roman"/>
          <w:sz w:val="32"/>
          <w:szCs w:val="32"/>
          <w:highlight w:val="none"/>
        </w:rPr>
        <w:t>公务用车运行</w:t>
      </w:r>
      <w:r>
        <w:rPr>
          <w:rFonts w:hint="default" w:ascii="Times New Roman" w:hAnsi="Times New Roman" w:eastAsia="仿宋_GB2312" w:cs="Times New Roman"/>
          <w:sz w:val="32"/>
          <w:szCs w:val="32"/>
          <w:highlight w:val="none"/>
          <w:lang w:eastAsia="zh-CN"/>
        </w:rPr>
        <w:t>维护</w:t>
      </w:r>
      <w:r>
        <w:rPr>
          <w:rFonts w:hint="default" w:ascii="Times New Roman" w:hAnsi="Times New Roman" w:eastAsia="仿宋_GB2312" w:cs="Times New Roman"/>
          <w:sz w:val="32"/>
          <w:szCs w:val="32"/>
          <w:highlight w:val="none"/>
        </w:rPr>
        <w:t>费反映</w:t>
      </w:r>
      <w:r>
        <w:rPr>
          <w:rFonts w:hint="default" w:ascii="Times New Roman" w:hAnsi="Times New Roman" w:eastAsia="仿宋_GB2312" w:cs="Times New Roman"/>
          <w:sz w:val="32"/>
          <w:szCs w:val="32"/>
          <w:highlight w:val="none"/>
          <w:lang w:eastAsia="zh-CN"/>
        </w:rPr>
        <w:t>单位按规定保留的公务用车燃料费、维修费、</w:t>
      </w:r>
      <w:r>
        <w:rPr>
          <w:rFonts w:hint="default" w:ascii="Times New Roman" w:hAnsi="Times New Roman" w:eastAsia="仿宋_GB2312" w:cs="Times New Roman"/>
          <w:sz w:val="32"/>
          <w:szCs w:val="32"/>
          <w:highlight w:val="none"/>
        </w:rPr>
        <w:t>过路过桥费、保险费、安全奖励费用等支出</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公务接待费反映单位按规定开支的各类公务接待（含外宾接待）</w:t>
      </w:r>
      <w:r>
        <w:rPr>
          <w:rFonts w:hint="default" w:ascii="Times New Roman" w:hAnsi="Times New Roman" w:eastAsia="仿宋_GB2312" w:cs="Times New Roman"/>
          <w:sz w:val="32"/>
          <w:szCs w:val="32"/>
          <w:highlight w:val="none"/>
          <w:lang w:eastAsia="zh-CN"/>
        </w:rPr>
        <w:t>费用</w:t>
      </w:r>
      <w:r>
        <w:rPr>
          <w:rFonts w:hint="default" w:ascii="Times New Roman" w:hAnsi="Times New Roman" w:eastAsia="仿宋_GB2312" w:cs="Times New Roman"/>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lang w:val="en-US" w:eastAsia="zh-CN"/>
        </w:rPr>
        <w:t>十四、</w:t>
      </w:r>
      <w:r>
        <w:rPr>
          <w:rFonts w:hint="default" w:ascii="Times New Roman" w:hAnsi="Times New Roman" w:eastAsia="仿宋_GB2312" w:cs="Times New Roman"/>
          <w:b/>
          <w:bCs/>
          <w:sz w:val="32"/>
          <w:szCs w:val="32"/>
          <w:highlight w:val="none"/>
        </w:rPr>
        <w:t>机关运行经费：</w:t>
      </w:r>
      <w:r>
        <w:rPr>
          <w:rFonts w:hint="default" w:ascii="Times New Roman" w:hAnsi="Times New Roman" w:eastAsia="仿宋_GB2312" w:cs="Times New Roman"/>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default" w:ascii="Times New Roman" w:hAnsi="Times New Roman" w:eastAsia="黑体" w:cs="Times New Roman"/>
          <w:sz w:val="32"/>
          <w:szCs w:val="32"/>
          <w:highlight w:val="none"/>
        </w:rPr>
      </w:pPr>
      <w:r>
        <w:rPr>
          <w:rFonts w:hint="default" w:ascii="Times New Roman" w:hAnsi="Times New Roman" w:eastAsia="仿宋_GB2312" w:cs="Times New Roman"/>
          <w:sz w:val="32"/>
          <w:szCs w:val="32"/>
          <w:highlight w:val="none"/>
        </w:rPr>
        <w:br w:type="page"/>
      </w:r>
      <w:r>
        <w:rPr>
          <w:rFonts w:hint="default" w:ascii="Times New Roman" w:hAnsi="Times New Roman" w:eastAsia="黑体" w:cs="Times New Roman"/>
          <w:sz w:val="32"/>
          <w:szCs w:val="32"/>
          <w:highlight w:val="none"/>
        </w:rPr>
        <w:t>第四部分部门决算报表（见附表）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kern w:val="0"/>
          <w:sz w:val="32"/>
          <w:szCs w:val="32"/>
          <w:highlight w:val="none"/>
        </w:rPr>
      </w:pPr>
      <w:bookmarkStart w:id="33" w:name="_Toc2183"/>
      <w:bookmarkStart w:id="34" w:name="_Toc6062"/>
      <w:r>
        <w:rPr>
          <w:rFonts w:hint="default" w:ascii="Times New Roman" w:hAnsi="Times New Roman" w:eastAsia="仿宋_GB2312" w:cs="Times New Roman"/>
          <w:bCs/>
          <w:kern w:val="0"/>
          <w:sz w:val="32"/>
          <w:szCs w:val="32"/>
          <w:highlight w:val="none"/>
        </w:rPr>
        <w:t>一、《收入支出决算总表》</w:t>
      </w:r>
      <w:bookmarkEnd w:id="33"/>
      <w:bookmarkEnd w:id="3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kern w:val="0"/>
          <w:sz w:val="32"/>
          <w:szCs w:val="32"/>
          <w:highlight w:val="none"/>
        </w:rPr>
      </w:pPr>
      <w:bookmarkStart w:id="35" w:name="_Toc30364"/>
      <w:bookmarkStart w:id="36" w:name="_Toc24532"/>
      <w:r>
        <w:rPr>
          <w:rFonts w:hint="default" w:ascii="Times New Roman" w:hAnsi="Times New Roman" w:eastAsia="仿宋_GB2312" w:cs="Times New Roman"/>
          <w:bCs/>
          <w:kern w:val="0"/>
          <w:sz w:val="32"/>
          <w:szCs w:val="32"/>
          <w:highlight w:val="none"/>
        </w:rPr>
        <w:t>二、《收入决算表》</w:t>
      </w:r>
      <w:bookmarkEnd w:id="35"/>
      <w:bookmarkEnd w:id="3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kern w:val="0"/>
          <w:sz w:val="32"/>
          <w:szCs w:val="32"/>
          <w:highlight w:val="none"/>
        </w:rPr>
      </w:pPr>
      <w:bookmarkStart w:id="37" w:name="_Toc21304"/>
      <w:bookmarkStart w:id="38" w:name="_Toc32434"/>
      <w:r>
        <w:rPr>
          <w:rFonts w:hint="default" w:ascii="Times New Roman" w:hAnsi="Times New Roman" w:eastAsia="仿宋_GB2312" w:cs="Times New Roman"/>
          <w:bCs/>
          <w:kern w:val="0"/>
          <w:sz w:val="32"/>
          <w:szCs w:val="32"/>
          <w:highlight w:val="none"/>
        </w:rPr>
        <w:t>三、《支出决算表》</w:t>
      </w:r>
      <w:bookmarkEnd w:id="37"/>
      <w:bookmarkEnd w:id="3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kern w:val="0"/>
          <w:sz w:val="32"/>
          <w:szCs w:val="32"/>
          <w:highlight w:val="none"/>
        </w:rPr>
      </w:pPr>
      <w:bookmarkStart w:id="39" w:name="_Toc14238"/>
      <w:bookmarkStart w:id="40" w:name="_Toc28786"/>
      <w:r>
        <w:rPr>
          <w:rFonts w:hint="default" w:ascii="Times New Roman" w:hAnsi="Times New Roman" w:eastAsia="仿宋_GB2312" w:cs="Times New Roman"/>
          <w:bCs/>
          <w:kern w:val="0"/>
          <w:sz w:val="32"/>
          <w:szCs w:val="32"/>
          <w:highlight w:val="none"/>
        </w:rPr>
        <w:t>四、《财政拨款收入支出决算总表》</w:t>
      </w:r>
      <w:bookmarkEnd w:id="39"/>
      <w:bookmarkEnd w:id="4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kern w:val="0"/>
          <w:sz w:val="32"/>
          <w:szCs w:val="32"/>
          <w:highlight w:val="none"/>
        </w:rPr>
      </w:pPr>
      <w:bookmarkStart w:id="41" w:name="_Toc10347"/>
      <w:bookmarkStart w:id="42" w:name="_Toc14869"/>
      <w:r>
        <w:rPr>
          <w:rFonts w:hint="default" w:ascii="Times New Roman" w:hAnsi="Times New Roman" w:eastAsia="仿宋_GB2312" w:cs="Times New Roman"/>
          <w:bCs/>
          <w:kern w:val="0"/>
          <w:sz w:val="32"/>
          <w:szCs w:val="32"/>
          <w:highlight w:val="none"/>
        </w:rPr>
        <w:t>五、《一般公共预算财政拨款支出决算表》</w:t>
      </w:r>
      <w:bookmarkEnd w:id="41"/>
      <w:bookmarkEnd w:id="4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kern w:val="0"/>
          <w:sz w:val="32"/>
          <w:szCs w:val="32"/>
          <w:highlight w:val="none"/>
        </w:rPr>
      </w:pPr>
      <w:bookmarkStart w:id="43" w:name="_Toc5626"/>
      <w:bookmarkStart w:id="44" w:name="_Toc8884"/>
      <w:r>
        <w:rPr>
          <w:rFonts w:hint="default" w:ascii="Times New Roman" w:hAnsi="Times New Roman" w:eastAsia="仿宋_GB2312" w:cs="Times New Roman"/>
          <w:bCs/>
          <w:kern w:val="0"/>
          <w:sz w:val="32"/>
          <w:szCs w:val="32"/>
          <w:highlight w:val="none"/>
        </w:rPr>
        <w:t>六、《一般公共预算财政拨款基本支出决算表》</w:t>
      </w:r>
      <w:bookmarkEnd w:id="43"/>
      <w:bookmarkEnd w:id="4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kern w:val="0"/>
          <w:sz w:val="32"/>
          <w:szCs w:val="32"/>
          <w:highlight w:val="none"/>
        </w:rPr>
      </w:pPr>
      <w:r>
        <w:rPr>
          <w:rFonts w:hint="default" w:ascii="Times New Roman" w:hAnsi="Times New Roman" w:eastAsia="仿宋_GB2312" w:cs="Times New Roman"/>
          <w:bCs/>
          <w:kern w:val="0"/>
          <w:sz w:val="32"/>
          <w:szCs w:val="32"/>
          <w:highlight w:val="none"/>
        </w:rPr>
        <w:t>七、</w:t>
      </w:r>
      <w:bookmarkStart w:id="45" w:name="_Toc29106"/>
      <w:bookmarkStart w:id="46" w:name="_Toc32663"/>
      <w:r>
        <w:rPr>
          <w:rFonts w:hint="default" w:ascii="Times New Roman" w:hAnsi="Times New Roman" w:eastAsia="仿宋_GB2312" w:cs="Times New Roman"/>
          <w:bCs/>
          <w:kern w:val="0"/>
          <w:sz w:val="32"/>
          <w:szCs w:val="32"/>
          <w:highlight w:val="none"/>
        </w:rPr>
        <w:t>《财政拨款“三公”经费支出决算表》</w:t>
      </w:r>
      <w:bookmarkEnd w:id="45"/>
      <w:bookmarkEnd w:id="4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kern w:val="0"/>
          <w:sz w:val="32"/>
          <w:szCs w:val="32"/>
          <w:highlight w:val="none"/>
        </w:rPr>
      </w:pPr>
      <w:bookmarkStart w:id="47" w:name="_Toc7643"/>
      <w:bookmarkStart w:id="48" w:name="_Toc5453"/>
      <w:r>
        <w:rPr>
          <w:rFonts w:hint="default" w:ascii="Times New Roman" w:hAnsi="Times New Roman" w:eastAsia="仿宋_GB2312" w:cs="Times New Roman"/>
          <w:bCs/>
          <w:kern w:val="0"/>
          <w:sz w:val="32"/>
          <w:szCs w:val="32"/>
          <w:highlight w:val="none"/>
        </w:rPr>
        <w:t>八、《政府性基金预算财政拨款收入支出决算表》</w:t>
      </w:r>
      <w:bookmarkEnd w:id="47"/>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kern w:val="0"/>
          <w:sz w:val="32"/>
          <w:szCs w:val="32"/>
          <w:highlight w:val="none"/>
        </w:rPr>
      </w:pPr>
      <w:r>
        <w:rPr>
          <w:rFonts w:hint="default" w:ascii="Times New Roman" w:hAnsi="Times New Roman" w:eastAsia="仿宋_GB2312" w:cs="Times New Roman"/>
          <w:bCs/>
          <w:kern w:val="0"/>
          <w:sz w:val="32"/>
          <w:szCs w:val="32"/>
          <w:highlight w:val="none"/>
          <w:lang w:val="en-US" w:eastAsia="zh-CN"/>
        </w:rPr>
        <w:t>九</w:t>
      </w:r>
      <w:r>
        <w:rPr>
          <w:rFonts w:hint="default" w:ascii="Times New Roman" w:hAnsi="Times New Roman" w:eastAsia="仿宋_GB2312" w:cs="Times New Roman"/>
          <w:bCs/>
          <w:kern w:val="0"/>
          <w:sz w:val="32"/>
          <w:szCs w:val="32"/>
          <w:highlight w:val="none"/>
        </w:rPr>
        <w:t>、《</w:t>
      </w:r>
      <w:r>
        <w:rPr>
          <w:rFonts w:hint="default" w:ascii="Times New Roman" w:hAnsi="Times New Roman" w:eastAsia="仿宋_GB2312" w:cs="Times New Roman"/>
          <w:bCs/>
          <w:kern w:val="0"/>
          <w:sz w:val="32"/>
          <w:szCs w:val="32"/>
          <w:highlight w:val="none"/>
          <w:lang w:eastAsia="zh-CN"/>
        </w:rPr>
        <w:t>国有资本经营</w:t>
      </w:r>
      <w:r>
        <w:rPr>
          <w:rFonts w:hint="default" w:ascii="Times New Roman" w:hAnsi="Times New Roman" w:eastAsia="仿宋_GB2312" w:cs="Times New Roman"/>
          <w:bCs/>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Times New Roman" w:hAnsi="Times New Roman" w:eastAsia="仿宋_GB2312" w:cs="Times New Roman"/>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kern w:val="0"/>
          <w:sz w:val="32"/>
          <w:szCs w:val="32"/>
          <w:highlight w:val="none"/>
          <w:lang w:eastAsia="zh-CN"/>
        </w:rPr>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0NTE0ZjhhNmE5ZDk5OWZlNDA4NmNiNzYwZDgyNzAifQ=="/>
  </w:docVars>
  <w:rsids>
    <w:rsidRoot w:val="00000000"/>
    <w:rsid w:val="00213C59"/>
    <w:rsid w:val="003210CE"/>
    <w:rsid w:val="00B70D59"/>
    <w:rsid w:val="02CD5A6F"/>
    <w:rsid w:val="02F73D26"/>
    <w:rsid w:val="034D4FEF"/>
    <w:rsid w:val="035D1785"/>
    <w:rsid w:val="036140E7"/>
    <w:rsid w:val="039F47CE"/>
    <w:rsid w:val="03E05CE8"/>
    <w:rsid w:val="03F973EE"/>
    <w:rsid w:val="043E5B56"/>
    <w:rsid w:val="04FA68C4"/>
    <w:rsid w:val="053F5AE6"/>
    <w:rsid w:val="057C0B0F"/>
    <w:rsid w:val="05BB4688"/>
    <w:rsid w:val="05EF4B48"/>
    <w:rsid w:val="05F76ECA"/>
    <w:rsid w:val="06792773"/>
    <w:rsid w:val="07093795"/>
    <w:rsid w:val="07804730"/>
    <w:rsid w:val="08422688"/>
    <w:rsid w:val="0879188F"/>
    <w:rsid w:val="08A0354D"/>
    <w:rsid w:val="08CD4C49"/>
    <w:rsid w:val="09114954"/>
    <w:rsid w:val="096466E3"/>
    <w:rsid w:val="0968304D"/>
    <w:rsid w:val="09AF3D17"/>
    <w:rsid w:val="0A7B4867"/>
    <w:rsid w:val="0A840954"/>
    <w:rsid w:val="0A9928ED"/>
    <w:rsid w:val="0B8C3ECC"/>
    <w:rsid w:val="0B9C639D"/>
    <w:rsid w:val="0BB052B2"/>
    <w:rsid w:val="0BD33FFC"/>
    <w:rsid w:val="0BE97AC1"/>
    <w:rsid w:val="0C1C4780"/>
    <w:rsid w:val="0C3613A3"/>
    <w:rsid w:val="0C5E519C"/>
    <w:rsid w:val="0C7227A7"/>
    <w:rsid w:val="0CA52EE8"/>
    <w:rsid w:val="0CBD6988"/>
    <w:rsid w:val="0CD208AC"/>
    <w:rsid w:val="0E640559"/>
    <w:rsid w:val="0F775CD4"/>
    <w:rsid w:val="0F78534A"/>
    <w:rsid w:val="0F89358A"/>
    <w:rsid w:val="0F8C6D51"/>
    <w:rsid w:val="112E58D0"/>
    <w:rsid w:val="11731CAC"/>
    <w:rsid w:val="119500A0"/>
    <w:rsid w:val="11C0733B"/>
    <w:rsid w:val="120E0809"/>
    <w:rsid w:val="12F7068C"/>
    <w:rsid w:val="136C7146"/>
    <w:rsid w:val="14B932DA"/>
    <w:rsid w:val="15401E88"/>
    <w:rsid w:val="158C5B77"/>
    <w:rsid w:val="15B9009D"/>
    <w:rsid w:val="160D1149"/>
    <w:rsid w:val="163563C0"/>
    <w:rsid w:val="164315EF"/>
    <w:rsid w:val="16D50C50"/>
    <w:rsid w:val="16E120E1"/>
    <w:rsid w:val="17385A05"/>
    <w:rsid w:val="173B3901"/>
    <w:rsid w:val="176747F9"/>
    <w:rsid w:val="17954A6E"/>
    <w:rsid w:val="184510FD"/>
    <w:rsid w:val="190648B0"/>
    <w:rsid w:val="19071D6C"/>
    <w:rsid w:val="198072D5"/>
    <w:rsid w:val="19D26CD4"/>
    <w:rsid w:val="1A1106B5"/>
    <w:rsid w:val="1A3E3450"/>
    <w:rsid w:val="1AD807E5"/>
    <w:rsid w:val="1B39345B"/>
    <w:rsid w:val="1C290ED5"/>
    <w:rsid w:val="1C317E4F"/>
    <w:rsid w:val="1C472464"/>
    <w:rsid w:val="1C942C68"/>
    <w:rsid w:val="1DAF458D"/>
    <w:rsid w:val="1DF91DFF"/>
    <w:rsid w:val="1E086ACE"/>
    <w:rsid w:val="1E62130A"/>
    <w:rsid w:val="1E6C1734"/>
    <w:rsid w:val="1E97358B"/>
    <w:rsid w:val="1EAA4A5F"/>
    <w:rsid w:val="1FA15E62"/>
    <w:rsid w:val="1FED69B6"/>
    <w:rsid w:val="2064678E"/>
    <w:rsid w:val="20DC1AB9"/>
    <w:rsid w:val="20DD6197"/>
    <w:rsid w:val="212631E0"/>
    <w:rsid w:val="21A53757"/>
    <w:rsid w:val="221236C6"/>
    <w:rsid w:val="23326B7F"/>
    <w:rsid w:val="237829DE"/>
    <w:rsid w:val="2380045B"/>
    <w:rsid w:val="23BC04D2"/>
    <w:rsid w:val="24A32D55"/>
    <w:rsid w:val="24E54972"/>
    <w:rsid w:val="256F7692"/>
    <w:rsid w:val="25BA2154"/>
    <w:rsid w:val="25C8773F"/>
    <w:rsid w:val="264A7253"/>
    <w:rsid w:val="27201D62"/>
    <w:rsid w:val="27286E73"/>
    <w:rsid w:val="27CF2642"/>
    <w:rsid w:val="27E777F5"/>
    <w:rsid w:val="27EA1D4C"/>
    <w:rsid w:val="27F91339"/>
    <w:rsid w:val="282459E2"/>
    <w:rsid w:val="283A7FE5"/>
    <w:rsid w:val="285F51FF"/>
    <w:rsid w:val="28DF2665"/>
    <w:rsid w:val="29072599"/>
    <w:rsid w:val="291029F3"/>
    <w:rsid w:val="2957448F"/>
    <w:rsid w:val="29CB58F0"/>
    <w:rsid w:val="2A053397"/>
    <w:rsid w:val="2A145E96"/>
    <w:rsid w:val="2AF5378F"/>
    <w:rsid w:val="2BB94DBF"/>
    <w:rsid w:val="2BFA37D0"/>
    <w:rsid w:val="2C6F314E"/>
    <w:rsid w:val="2CC206BE"/>
    <w:rsid w:val="2D1136DF"/>
    <w:rsid w:val="2D20606D"/>
    <w:rsid w:val="2DB87198"/>
    <w:rsid w:val="2DB93C54"/>
    <w:rsid w:val="2E891204"/>
    <w:rsid w:val="2F3F0A28"/>
    <w:rsid w:val="2FBF7029"/>
    <w:rsid w:val="2FD0187F"/>
    <w:rsid w:val="2FD27414"/>
    <w:rsid w:val="2FFE4BB0"/>
    <w:rsid w:val="300E7B60"/>
    <w:rsid w:val="300F6E18"/>
    <w:rsid w:val="30862F5F"/>
    <w:rsid w:val="30C24126"/>
    <w:rsid w:val="314029C9"/>
    <w:rsid w:val="31C63837"/>
    <w:rsid w:val="31C82E39"/>
    <w:rsid w:val="3389023A"/>
    <w:rsid w:val="343642F2"/>
    <w:rsid w:val="343F3010"/>
    <w:rsid w:val="345D0A00"/>
    <w:rsid w:val="34713BFD"/>
    <w:rsid w:val="34C13589"/>
    <w:rsid w:val="35E00D72"/>
    <w:rsid w:val="36C549FD"/>
    <w:rsid w:val="37A755DD"/>
    <w:rsid w:val="37F94FA0"/>
    <w:rsid w:val="38115B1F"/>
    <w:rsid w:val="387D6B9E"/>
    <w:rsid w:val="38B75FF0"/>
    <w:rsid w:val="38D45016"/>
    <w:rsid w:val="38D90432"/>
    <w:rsid w:val="3914510A"/>
    <w:rsid w:val="3926770B"/>
    <w:rsid w:val="39490CF6"/>
    <w:rsid w:val="398D3668"/>
    <w:rsid w:val="3A893816"/>
    <w:rsid w:val="3A893B6D"/>
    <w:rsid w:val="3AD1763A"/>
    <w:rsid w:val="3B6716E3"/>
    <w:rsid w:val="3B6C6B2D"/>
    <w:rsid w:val="3BC3575B"/>
    <w:rsid w:val="3C242659"/>
    <w:rsid w:val="3C96719C"/>
    <w:rsid w:val="3CA72BE8"/>
    <w:rsid w:val="3CF37F8C"/>
    <w:rsid w:val="3D137554"/>
    <w:rsid w:val="3D5275AC"/>
    <w:rsid w:val="3DCC2473"/>
    <w:rsid w:val="3DEB0883"/>
    <w:rsid w:val="3E2527BF"/>
    <w:rsid w:val="3E731662"/>
    <w:rsid w:val="3EA7725F"/>
    <w:rsid w:val="3EB03713"/>
    <w:rsid w:val="3EBF1A11"/>
    <w:rsid w:val="3EEC6CEF"/>
    <w:rsid w:val="3F183429"/>
    <w:rsid w:val="3FB77A1D"/>
    <w:rsid w:val="3FED7F8A"/>
    <w:rsid w:val="40794A29"/>
    <w:rsid w:val="40834692"/>
    <w:rsid w:val="414B3C0F"/>
    <w:rsid w:val="417C1CE7"/>
    <w:rsid w:val="41900018"/>
    <w:rsid w:val="41944406"/>
    <w:rsid w:val="41CE128F"/>
    <w:rsid w:val="41DA6F12"/>
    <w:rsid w:val="42171FB1"/>
    <w:rsid w:val="434E6957"/>
    <w:rsid w:val="43BA0E31"/>
    <w:rsid w:val="43C15147"/>
    <w:rsid w:val="43E14DD2"/>
    <w:rsid w:val="43F800E9"/>
    <w:rsid w:val="443A7E4B"/>
    <w:rsid w:val="44DB7FA5"/>
    <w:rsid w:val="454E7FD2"/>
    <w:rsid w:val="45AD75AF"/>
    <w:rsid w:val="46061BDC"/>
    <w:rsid w:val="461404F8"/>
    <w:rsid w:val="46413018"/>
    <w:rsid w:val="464B7E04"/>
    <w:rsid w:val="468041AA"/>
    <w:rsid w:val="468123C6"/>
    <w:rsid w:val="46901EEE"/>
    <w:rsid w:val="469C74D2"/>
    <w:rsid w:val="47445515"/>
    <w:rsid w:val="47D90D14"/>
    <w:rsid w:val="48387FB0"/>
    <w:rsid w:val="483A6114"/>
    <w:rsid w:val="488727DB"/>
    <w:rsid w:val="48C354B3"/>
    <w:rsid w:val="493D58B5"/>
    <w:rsid w:val="494A7A04"/>
    <w:rsid w:val="49B831BC"/>
    <w:rsid w:val="4A2019A5"/>
    <w:rsid w:val="4A241A0B"/>
    <w:rsid w:val="4A7B2875"/>
    <w:rsid w:val="4A934476"/>
    <w:rsid w:val="4AAA220A"/>
    <w:rsid w:val="4AE12E67"/>
    <w:rsid w:val="4B4C0111"/>
    <w:rsid w:val="4BDB3730"/>
    <w:rsid w:val="4C200F7A"/>
    <w:rsid w:val="4CEE3180"/>
    <w:rsid w:val="4E0A1DD5"/>
    <w:rsid w:val="4E4D37AF"/>
    <w:rsid w:val="4E8C6496"/>
    <w:rsid w:val="4EFD18DE"/>
    <w:rsid w:val="4F144236"/>
    <w:rsid w:val="4F663C87"/>
    <w:rsid w:val="4F7E29A8"/>
    <w:rsid w:val="4F9E1FFC"/>
    <w:rsid w:val="50447CC2"/>
    <w:rsid w:val="50895EE7"/>
    <w:rsid w:val="50921B9D"/>
    <w:rsid w:val="50B1275C"/>
    <w:rsid w:val="50DB5F45"/>
    <w:rsid w:val="51141503"/>
    <w:rsid w:val="52F92565"/>
    <w:rsid w:val="537868F7"/>
    <w:rsid w:val="53D03877"/>
    <w:rsid w:val="542F73CA"/>
    <w:rsid w:val="5430786D"/>
    <w:rsid w:val="54F71AA5"/>
    <w:rsid w:val="556A442D"/>
    <w:rsid w:val="55DA564E"/>
    <w:rsid w:val="5604127D"/>
    <w:rsid w:val="56166703"/>
    <w:rsid w:val="56510474"/>
    <w:rsid w:val="56861525"/>
    <w:rsid w:val="56BD550C"/>
    <w:rsid w:val="56E07045"/>
    <w:rsid w:val="56FF28AF"/>
    <w:rsid w:val="57540E7D"/>
    <w:rsid w:val="577B4878"/>
    <w:rsid w:val="57926973"/>
    <w:rsid w:val="58175352"/>
    <w:rsid w:val="581F2200"/>
    <w:rsid w:val="583059FA"/>
    <w:rsid w:val="583F7C14"/>
    <w:rsid w:val="584A0929"/>
    <w:rsid w:val="591B41B2"/>
    <w:rsid w:val="59254A26"/>
    <w:rsid w:val="59326325"/>
    <w:rsid w:val="595C505B"/>
    <w:rsid w:val="595E55C3"/>
    <w:rsid w:val="596E7E20"/>
    <w:rsid w:val="59A6630F"/>
    <w:rsid w:val="5A60780B"/>
    <w:rsid w:val="5AB34579"/>
    <w:rsid w:val="5AFC6609"/>
    <w:rsid w:val="5BD456CE"/>
    <w:rsid w:val="5C0D1F49"/>
    <w:rsid w:val="5CBB0CE2"/>
    <w:rsid w:val="5CC17177"/>
    <w:rsid w:val="5CF306BC"/>
    <w:rsid w:val="5D3F3D64"/>
    <w:rsid w:val="5D833043"/>
    <w:rsid w:val="5DD92690"/>
    <w:rsid w:val="5DDB1CFD"/>
    <w:rsid w:val="5ED44800"/>
    <w:rsid w:val="5F203908"/>
    <w:rsid w:val="5F350BDE"/>
    <w:rsid w:val="5F645F89"/>
    <w:rsid w:val="5FA17648"/>
    <w:rsid w:val="5FE705CB"/>
    <w:rsid w:val="603D5080"/>
    <w:rsid w:val="60D0261B"/>
    <w:rsid w:val="61947DCA"/>
    <w:rsid w:val="61A46A97"/>
    <w:rsid w:val="61D1382F"/>
    <w:rsid w:val="61F114A2"/>
    <w:rsid w:val="62512BB4"/>
    <w:rsid w:val="625D7D1A"/>
    <w:rsid w:val="62DD7D21"/>
    <w:rsid w:val="6309070B"/>
    <w:rsid w:val="637D586B"/>
    <w:rsid w:val="63A5560B"/>
    <w:rsid w:val="63E9091F"/>
    <w:rsid w:val="64D6010D"/>
    <w:rsid w:val="64D82665"/>
    <w:rsid w:val="64E47C96"/>
    <w:rsid w:val="651E5741"/>
    <w:rsid w:val="658A4877"/>
    <w:rsid w:val="65A00902"/>
    <w:rsid w:val="65D97752"/>
    <w:rsid w:val="65DF65D9"/>
    <w:rsid w:val="66085536"/>
    <w:rsid w:val="66105BF7"/>
    <w:rsid w:val="6628010D"/>
    <w:rsid w:val="669B4528"/>
    <w:rsid w:val="66CC12D7"/>
    <w:rsid w:val="67134CEF"/>
    <w:rsid w:val="671F1ABD"/>
    <w:rsid w:val="67521A59"/>
    <w:rsid w:val="67C304AB"/>
    <w:rsid w:val="67FA2A32"/>
    <w:rsid w:val="683F0658"/>
    <w:rsid w:val="689C6793"/>
    <w:rsid w:val="68DB0208"/>
    <w:rsid w:val="691B3D98"/>
    <w:rsid w:val="69846A0E"/>
    <w:rsid w:val="69AD798C"/>
    <w:rsid w:val="69D005C0"/>
    <w:rsid w:val="69D80B96"/>
    <w:rsid w:val="6B68175F"/>
    <w:rsid w:val="6BAA60FA"/>
    <w:rsid w:val="6BFD799F"/>
    <w:rsid w:val="6C4A2E5A"/>
    <w:rsid w:val="6CEF0725"/>
    <w:rsid w:val="6D4B2604"/>
    <w:rsid w:val="6D8030E4"/>
    <w:rsid w:val="6E0F7A08"/>
    <w:rsid w:val="6E3947F5"/>
    <w:rsid w:val="6E971ED7"/>
    <w:rsid w:val="6E9C74ED"/>
    <w:rsid w:val="6F031D95"/>
    <w:rsid w:val="6F7C1D2E"/>
    <w:rsid w:val="6F8E0407"/>
    <w:rsid w:val="6FDD069F"/>
    <w:rsid w:val="70AA6621"/>
    <w:rsid w:val="7111480F"/>
    <w:rsid w:val="71261F49"/>
    <w:rsid w:val="712E6956"/>
    <w:rsid w:val="71473612"/>
    <w:rsid w:val="71504F32"/>
    <w:rsid w:val="7152309F"/>
    <w:rsid w:val="718F7F65"/>
    <w:rsid w:val="727B234E"/>
    <w:rsid w:val="72D068C7"/>
    <w:rsid w:val="72E42ED8"/>
    <w:rsid w:val="735F4CB9"/>
    <w:rsid w:val="7364709F"/>
    <w:rsid w:val="73674C62"/>
    <w:rsid w:val="73845865"/>
    <w:rsid w:val="739B6D9E"/>
    <w:rsid w:val="73BC1D76"/>
    <w:rsid w:val="73FB6630"/>
    <w:rsid w:val="74230ADB"/>
    <w:rsid w:val="748D790E"/>
    <w:rsid w:val="749820CC"/>
    <w:rsid w:val="74CE04EC"/>
    <w:rsid w:val="74E76DCD"/>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DA1677"/>
    <w:rsid w:val="795A0A34"/>
    <w:rsid w:val="79C346CF"/>
    <w:rsid w:val="79F00650"/>
    <w:rsid w:val="7A6242BF"/>
    <w:rsid w:val="7AE952D2"/>
    <w:rsid w:val="7C386081"/>
    <w:rsid w:val="7C976D69"/>
    <w:rsid w:val="7CD752DA"/>
    <w:rsid w:val="7CDE40AB"/>
    <w:rsid w:val="7D1548B5"/>
    <w:rsid w:val="7DF84014"/>
    <w:rsid w:val="7E207949"/>
    <w:rsid w:val="7E670C75"/>
    <w:rsid w:val="7E79123D"/>
    <w:rsid w:val="7EE24272"/>
    <w:rsid w:val="7EEA6053"/>
    <w:rsid w:val="7F487C04"/>
    <w:rsid w:val="7F63458E"/>
    <w:rsid w:val="7FB45F21"/>
    <w:rsid w:val="7FE57088"/>
    <w:rsid w:val="7FE756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7472</Words>
  <Characters>8430</Characters>
  <Lines>0</Lines>
  <Paragraphs>0</Paragraphs>
  <TotalTime>81</TotalTime>
  <ScaleCrop>false</ScaleCrop>
  <LinksUpToDate>false</LinksUpToDate>
  <CharactersWithSpaces>8430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2024-08-16T04:29:00Z</cp:lastPrinted>
  <dcterms:modified xsi:type="dcterms:W3CDTF">2024-10-12T04:36:42Z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56A6F4F6983A4645B18DF5005BD858E4_13</vt:lpwstr>
  </property>
</Properties>
</file>