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lang w:val="en-US" w:eastAsia="zh-CN"/>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lang w:val="en-US" w:eastAsia="zh-CN"/>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lang w:val="en-US" w:eastAsia="zh-CN"/>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lang w:val="en-US" w:eastAsia="zh-CN"/>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lang w:val="en-US" w:eastAsia="zh-CN"/>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rPr>
      </w:pPr>
      <w:r>
        <w:rPr>
          <w:rFonts w:hint="eastAsia" w:ascii="方正小标宋_GBK" w:hAnsi="宋体" w:eastAsia="方正小标宋_GBK"/>
          <w:color w:val="auto"/>
          <w:sz w:val="40"/>
          <w:szCs w:val="40"/>
          <w:highlight w:val="none"/>
          <w:lang w:val="en-US" w:eastAsia="zh-CN"/>
        </w:rPr>
        <w:t>新疆维吾尔自治区民政厅</w:t>
      </w:r>
      <w:r>
        <w:rPr>
          <w:rFonts w:hint="eastAsia" w:ascii="方正小标宋_GBK" w:hAnsi="宋体" w:eastAsia="方正小标宋_GBK"/>
          <w:color w:val="auto"/>
          <w:sz w:val="40"/>
          <w:szCs w:val="40"/>
          <w:highlight w:val="none"/>
          <w:lang w:eastAsia="zh-CN"/>
        </w:rPr>
        <w:t>2023年度</w:t>
      </w:r>
      <w:r>
        <w:rPr>
          <w:rFonts w:hint="eastAsia" w:ascii="方正小标宋_GBK" w:hAnsi="宋体" w:eastAsia="方正小标宋_GBK"/>
          <w:color w:val="auto"/>
          <w:sz w:val="40"/>
          <w:szCs w:val="40"/>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0"/>
          <w:szCs w:val="40"/>
          <w:highlight w:val="none"/>
        </w:rPr>
      </w:pPr>
      <w:r>
        <w:rPr>
          <w:rFonts w:hint="eastAsia" w:ascii="方正小标宋_GBK" w:hAnsi="宋体" w:eastAsia="方正小标宋_GBK"/>
          <w:color w:val="auto"/>
          <w:sz w:val="40"/>
          <w:szCs w:val="40"/>
          <w:highlight w:val="none"/>
        </w:rPr>
        <w:t>公开说明</w:t>
      </w: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仿宋_GBK" w:hAnsi="方正仿宋_GBK" w:eastAsia="方正仿宋_GBK" w:cs="方正仿宋_GBK"/>
          <w:b w:val="0"/>
          <w:bCs/>
          <w:color w:val="auto"/>
          <w:kern w:val="0"/>
          <w:sz w:val="32"/>
          <w:szCs w:val="32"/>
          <w:highlight w:val="none"/>
        </w:rPr>
      </w:pPr>
      <w:r>
        <w:rPr>
          <w:rFonts w:hint="eastAsia" w:ascii="方正仿宋_GBK" w:hAnsi="方正仿宋_GBK" w:eastAsia="方正仿宋_GBK" w:cs="方正仿宋_GBK"/>
          <w:b/>
          <w:bCs w:val="0"/>
          <w:color w:val="auto"/>
          <w:kern w:val="0"/>
          <w:sz w:val="36"/>
          <w:szCs w:val="36"/>
          <w:highlight w:val="none"/>
        </w:rPr>
        <w:t>目  录</w:t>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TOC \o "1-3" \n  \h \u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_Toc32314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 xml:space="preserve">第一部分 </w:t>
      </w:r>
      <w:r>
        <w:rPr>
          <w:rFonts w:hint="eastAsia" w:ascii="方正仿宋_GBK" w:hAnsi="方正仿宋_GBK" w:eastAsia="方正仿宋_GBK" w:cs="方正仿宋_GBK"/>
          <w:b/>
          <w:bCs/>
          <w:color w:val="auto"/>
          <w:sz w:val="32"/>
          <w:szCs w:val="32"/>
          <w:highlight w:val="none"/>
          <w:lang w:eastAsia="zh-CN"/>
        </w:rPr>
        <w:t>部门</w:t>
      </w:r>
      <w:r>
        <w:rPr>
          <w:rFonts w:hint="eastAsia" w:ascii="方正仿宋_GBK" w:hAnsi="方正仿宋_GBK" w:eastAsia="方正仿宋_GBK" w:cs="方正仿宋_GBK"/>
          <w:b/>
          <w:bCs/>
          <w:color w:val="auto"/>
          <w:sz w:val="32"/>
          <w:szCs w:val="32"/>
          <w:highlight w:val="none"/>
        </w:rPr>
        <w:t>概况</w:t>
      </w:r>
      <w:r>
        <w:rPr>
          <w:rFonts w:hint="eastAsia" w:ascii="方正仿宋_GBK" w:hAnsi="方正仿宋_GBK" w:eastAsia="方正仿宋_GBK" w:cs="方正仿宋_GBK"/>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_Toc30567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一、主要职能</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_Toc2151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二、机构设置</w:t>
      </w:r>
      <w:r>
        <w:rPr>
          <w:rFonts w:hint="eastAsia" w:ascii="方正仿宋_GBK" w:hAnsi="方正仿宋_GBK" w:eastAsia="方正仿宋_GBK" w:cs="方正仿宋_GBK"/>
          <w:bCs/>
          <w:color w:val="auto"/>
          <w:kern w:val="0"/>
          <w:sz w:val="32"/>
          <w:szCs w:val="32"/>
          <w:highlight w:val="none"/>
          <w:lang w:eastAsia="zh-CN"/>
        </w:rPr>
        <w:t>及人员</w:t>
      </w:r>
      <w:r>
        <w:rPr>
          <w:rFonts w:hint="eastAsia" w:ascii="方正仿宋_GBK" w:hAnsi="方正仿宋_GBK" w:eastAsia="方正仿宋_GBK" w:cs="方正仿宋_GBK"/>
          <w:bCs/>
          <w:color w:val="auto"/>
          <w:kern w:val="0"/>
          <w:sz w:val="32"/>
          <w:szCs w:val="32"/>
          <w:highlight w:val="none"/>
        </w:rPr>
        <w:t>情况</w:t>
      </w:r>
      <w:r>
        <w:rPr>
          <w:rFonts w:hint="eastAsia" w:ascii="方正仿宋_GBK" w:hAnsi="方正仿宋_GBK" w:eastAsia="方正仿宋_GBK" w:cs="方正仿宋_GBK"/>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_Toc29374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第二部分 部门决算情况说明</w:t>
      </w:r>
      <w:r>
        <w:rPr>
          <w:rFonts w:hint="eastAsia" w:ascii="方正仿宋_GBK" w:hAnsi="方正仿宋_GBK" w:eastAsia="方正仿宋_GBK" w:cs="方正仿宋_GBK"/>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_Toc25314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一、收入支出决算总体情况说明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_Toc12142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二、</w:t>
      </w:r>
      <w:r>
        <w:rPr>
          <w:rFonts w:hint="eastAsia" w:ascii="方正仿宋_GBK" w:hAnsi="方正仿宋_GBK" w:eastAsia="方正仿宋_GBK" w:cs="方正仿宋_GBK"/>
          <w:bCs/>
          <w:color w:val="auto"/>
          <w:kern w:val="0"/>
          <w:sz w:val="32"/>
          <w:szCs w:val="32"/>
          <w:highlight w:val="none"/>
        </w:rPr>
        <w:t>收入</w:t>
      </w:r>
      <w:r>
        <w:rPr>
          <w:rFonts w:hint="eastAsia" w:ascii="方正仿宋_GBK" w:hAnsi="方正仿宋_GBK" w:eastAsia="方正仿宋_GBK" w:cs="方正仿宋_GBK"/>
          <w:bCs/>
          <w:color w:val="auto"/>
          <w:kern w:val="0"/>
          <w:sz w:val="32"/>
          <w:szCs w:val="32"/>
          <w:highlight w:val="none"/>
          <w:lang w:eastAsia="zh-CN"/>
        </w:rPr>
        <w:t>决算</w:t>
      </w:r>
      <w:r>
        <w:rPr>
          <w:rFonts w:hint="eastAsia" w:ascii="方正仿宋_GBK" w:hAnsi="方正仿宋_GBK" w:eastAsia="方正仿宋_GBK" w:cs="方正仿宋_GBK"/>
          <w:bCs/>
          <w:color w:val="auto"/>
          <w:kern w:val="0"/>
          <w:sz w:val="32"/>
          <w:szCs w:val="32"/>
          <w:highlight w:val="none"/>
        </w:rPr>
        <w:t>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_Toc13201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三、支出决算情况说明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_Toc26564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四、财政拨款收入支出决算总体情况说明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_Toc20360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五、一般公共预算财政拨款支出决算情况说明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_Toc30870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六、一般公共预算财政拨款基本支出决算情况说明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_Toc21518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七</w:t>
      </w:r>
      <w:r>
        <w:rPr>
          <w:rFonts w:hint="eastAsia" w:ascii="方正仿宋_GBK" w:hAnsi="方正仿宋_GBK" w:eastAsia="方正仿宋_GBK" w:cs="方正仿宋_GBK"/>
          <w:bCs/>
          <w:color w:val="auto"/>
          <w:kern w:val="0"/>
          <w:sz w:val="32"/>
          <w:szCs w:val="32"/>
          <w:highlight w:val="none"/>
        </w:rPr>
        <w:t>、</w:t>
      </w:r>
      <w:r>
        <w:rPr>
          <w:rFonts w:hint="eastAsia" w:ascii="方正仿宋_GBK" w:hAnsi="方正仿宋_GBK" w:eastAsia="方正仿宋_GBK" w:cs="方正仿宋_GBK"/>
          <w:bCs/>
          <w:color w:val="auto"/>
          <w:kern w:val="0"/>
          <w:sz w:val="32"/>
          <w:szCs w:val="32"/>
          <w:highlight w:val="none"/>
          <w:lang w:eastAsia="zh-CN"/>
        </w:rPr>
        <w:t>财政拨款</w:t>
      </w:r>
      <w:r>
        <w:rPr>
          <w:rFonts w:hint="eastAsia" w:ascii="方正仿宋_GBK" w:hAnsi="方正仿宋_GBK" w:eastAsia="方正仿宋_GBK" w:cs="方正仿宋_GBK"/>
          <w:bCs/>
          <w:color w:val="auto"/>
          <w:kern w:val="0"/>
          <w:sz w:val="32"/>
          <w:szCs w:val="32"/>
          <w:highlight w:val="none"/>
        </w:rPr>
        <w:t>“三公”经费支出</w:t>
      </w:r>
      <w:r>
        <w:rPr>
          <w:rFonts w:hint="eastAsia" w:ascii="方正仿宋_GBK" w:hAnsi="方正仿宋_GBK" w:eastAsia="方正仿宋_GBK" w:cs="方正仿宋_GBK"/>
          <w:bCs/>
          <w:color w:val="auto"/>
          <w:kern w:val="0"/>
          <w:sz w:val="32"/>
          <w:szCs w:val="32"/>
          <w:highlight w:val="none"/>
          <w:lang w:eastAsia="zh-CN"/>
        </w:rPr>
        <w:t>决算</w:t>
      </w:r>
      <w:r>
        <w:rPr>
          <w:rFonts w:hint="eastAsia" w:ascii="方正仿宋_GBK" w:hAnsi="方正仿宋_GBK" w:eastAsia="方正仿宋_GBK" w:cs="方正仿宋_GBK"/>
          <w:bCs/>
          <w:color w:val="auto"/>
          <w:kern w:val="0"/>
          <w:sz w:val="32"/>
          <w:szCs w:val="32"/>
          <w:highlight w:val="none"/>
        </w:rPr>
        <w:t>情况</w:t>
      </w:r>
      <w:r>
        <w:rPr>
          <w:rFonts w:hint="eastAsia" w:ascii="方正仿宋_GBK" w:hAnsi="方正仿宋_GBK" w:eastAsia="方正仿宋_GBK" w:cs="方正仿宋_GBK"/>
          <w:bCs/>
          <w:color w:val="auto"/>
          <w:kern w:val="0"/>
          <w:sz w:val="32"/>
          <w:szCs w:val="32"/>
          <w:highlight w:val="none"/>
          <w:lang w:eastAsia="zh-CN"/>
        </w:rPr>
        <w:t>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_Toc5810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八、</w:t>
      </w:r>
      <w:r>
        <w:rPr>
          <w:rFonts w:hint="eastAsia" w:ascii="方正仿宋_GBK" w:hAnsi="方正仿宋_GBK" w:eastAsia="方正仿宋_GBK" w:cs="方正仿宋_GBK"/>
          <w:bCs/>
          <w:color w:val="auto"/>
          <w:kern w:val="0"/>
          <w:sz w:val="32"/>
          <w:szCs w:val="32"/>
          <w:highlight w:val="none"/>
          <w:lang w:eastAsia="zh-CN"/>
        </w:rPr>
        <w:t>政府性基金预算财政拨款收入支出决算情况说明</w:t>
      </w:r>
      <w:r>
        <w:rPr>
          <w:rFonts w:hint="eastAsia" w:ascii="方正仿宋_GBK" w:hAnsi="方正仿宋_GBK" w:eastAsia="方正仿宋_GBK" w:cs="方正仿宋_GBK"/>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方正仿宋_GBK" w:hAnsi="方正仿宋_GBK" w:eastAsia="方正仿宋_GBK" w:cs="方正仿宋_GBK"/>
          <w:color w:val="auto"/>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_Toc5810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九</w:t>
      </w:r>
      <w:r>
        <w:rPr>
          <w:rFonts w:hint="eastAsia" w:ascii="方正仿宋_GBK" w:hAnsi="方正仿宋_GBK" w:eastAsia="方正仿宋_GBK" w:cs="方正仿宋_GBK"/>
          <w:bCs/>
          <w:color w:val="auto"/>
          <w:kern w:val="0"/>
          <w:sz w:val="32"/>
          <w:szCs w:val="32"/>
          <w:highlight w:val="none"/>
          <w:lang w:eastAsia="zh-CN"/>
        </w:rPr>
        <w:t>、国有资本经营预算财政拨款收入支出决算情况说明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_Toc1235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十</w:t>
      </w:r>
      <w:r>
        <w:rPr>
          <w:rFonts w:hint="eastAsia" w:ascii="方正仿宋_GBK" w:hAnsi="方正仿宋_GBK" w:eastAsia="方正仿宋_GBK" w:cs="方正仿宋_GBK"/>
          <w:bCs/>
          <w:color w:val="auto"/>
          <w:kern w:val="0"/>
          <w:sz w:val="32"/>
          <w:szCs w:val="32"/>
          <w:highlight w:val="none"/>
        </w:rPr>
        <w:t>、其他重要事项的情况</w:t>
      </w:r>
      <w:r>
        <w:rPr>
          <w:rFonts w:hint="eastAsia" w:ascii="方正仿宋_GBK" w:hAnsi="方正仿宋_GBK" w:eastAsia="方正仿宋_GBK" w:cs="方正仿宋_GBK"/>
          <w:bCs/>
          <w:color w:val="auto"/>
          <w:kern w:val="0"/>
          <w:sz w:val="32"/>
          <w:szCs w:val="32"/>
          <w:highlight w:val="none"/>
          <w:lang w:eastAsia="zh-CN"/>
        </w:rPr>
        <w:t>说明</w:t>
      </w:r>
      <w:r>
        <w:rPr>
          <w:rFonts w:hint="eastAsia" w:ascii="方正仿宋_GBK" w:hAnsi="方正仿宋_GBK" w:eastAsia="方正仿宋_GBK" w:cs="方正仿宋_GBK"/>
          <w:color w:val="auto"/>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_Toc14519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（一）</w:t>
      </w:r>
      <w:r>
        <w:rPr>
          <w:rFonts w:hint="eastAsia" w:ascii="方正仿宋_GBK" w:hAnsi="方正仿宋_GBK" w:eastAsia="方正仿宋_GBK" w:cs="方正仿宋_GBK"/>
          <w:color w:val="auto"/>
          <w:sz w:val="32"/>
          <w:szCs w:val="32"/>
          <w:highlight w:val="none"/>
        </w:rPr>
        <w:t>机关运行经费支出情况</w:t>
      </w:r>
      <w:r>
        <w:rPr>
          <w:rFonts w:hint="eastAsia" w:ascii="方正仿宋_GBK" w:hAnsi="方正仿宋_GBK" w:eastAsia="方正仿宋_GBK" w:cs="方正仿宋_GBK"/>
          <w:color w:val="auto"/>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_Toc227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（二）政府采购情况</w:t>
      </w:r>
      <w:r>
        <w:rPr>
          <w:rFonts w:hint="eastAsia" w:ascii="方正仿宋_GBK" w:hAnsi="方正仿宋_GBK" w:eastAsia="方正仿宋_GBK" w:cs="方正仿宋_GBK"/>
          <w:color w:val="auto"/>
          <w:sz w:val="32"/>
          <w:szCs w:val="32"/>
          <w:highlight w:val="none"/>
        </w:rPr>
        <w:fldChar w:fldCharType="end"/>
      </w:r>
    </w:p>
    <w:p>
      <w:pPr>
        <w:pStyle w:val="2"/>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_Toc8391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（三）国有资产占用情况说明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_Toc11283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十</w:t>
      </w:r>
      <w:r>
        <w:rPr>
          <w:rFonts w:hint="eastAsia" w:ascii="方正仿宋_GBK" w:hAnsi="方正仿宋_GBK" w:eastAsia="方正仿宋_GBK" w:cs="方正仿宋_GBK"/>
          <w:bCs/>
          <w:color w:val="auto"/>
          <w:kern w:val="0"/>
          <w:sz w:val="32"/>
          <w:szCs w:val="32"/>
          <w:highlight w:val="none"/>
          <w:lang w:val="en-US" w:eastAsia="zh-CN"/>
        </w:rPr>
        <w:t>一</w:t>
      </w:r>
      <w:r>
        <w:rPr>
          <w:rFonts w:hint="eastAsia" w:ascii="方正仿宋_GBK" w:hAnsi="方正仿宋_GBK" w:eastAsia="方正仿宋_GBK" w:cs="方正仿宋_GBK"/>
          <w:bCs/>
          <w:color w:val="auto"/>
          <w:kern w:val="0"/>
          <w:sz w:val="32"/>
          <w:szCs w:val="32"/>
          <w:highlight w:val="none"/>
          <w:lang w:eastAsia="zh-CN"/>
        </w:rPr>
        <w:t>、预算绩效的情况说明</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十二、其他需说明的事项</w:t>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_Toc3250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第三部分 专业名词解释</w:t>
      </w:r>
      <w:r>
        <w:rPr>
          <w:rFonts w:hint="eastAsia" w:ascii="方正仿宋_GBK" w:hAnsi="方正仿宋_GBK" w:eastAsia="方正仿宋_GBK" w:cs="方正仿宋_GBK"/>
          <w:b/>
          <w:bCs/>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_Toc22784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第四部分 部门决算报表（见附表）</w:t>
      </w:r>
      <w:r>
        <w:rPr>
          <w:rFonts w:hint="eastAsia" w:ascii="方正仿宋_GBK" w:hAnsi="方正仿宋_GBK" w:eastAsia="方正仿宋_GBK" w:cs="方正仿宋_GBK"/>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_Toc2183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一、《收入支出决算总表》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_Toc24532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二、《收入决算表》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_Toc32434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三、《支出决算表》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_Toc28786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四、《财政拨款收入支出决算总表》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_Toc14869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五、《一般公共预算财政拨款支出决算表》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_Toc8884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六、《一般公共预算财政拨款基本支出决算表》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_Toc29106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七、《财政拨款“三公”经费支出决算表》</w:t>
      </w:r>
      <w:r>
        <w:rPr>
          <w:rFonts w:hint="eastAsia" w:ascii="方正仿宋_GBK" w:hAnsi="方正仿宋_GBK" w:eastAsia="方正仿宋_GBK" w:cs="方正仿宋_GBK"/>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Cs/>
          <w:color w:val="auto"/>
          <w:kern w:val="0"/>
          <w:sz w:val="32"/>
          <w:szCs w:val="32"/>
          <w:highlight w:val="none"/>
        </w:rPr>
      </w:pPr>
      <w:r>
        <w:rPr>
          <w:rFonts w:hint="eastAsia" w:ascii="方正仿宋_GBK" w:hAnsi="方正仿宋_GBK" w:eastAsia="方正仿宋_GBK" w:cs="方正仿宋_GBK"/>
          <w:bCs/>
          <w:color w:val="auto"/>
          <w:kern w:val="0"/>
          <w:sz w:val="32"/>
          <w:szCs w:val="32"/>
          <w:highlight w:val="none"/>
        </w:rPr>
        <w:fldChar w:fldCharType="begin"/>
      </w:r>
      <w:r>
        <w:rPr>
          <w:rFonts w:hint="eastAsia" w:ascii="方正仿宋_GBK" w:hAnsi="方正仿宋_GBK" w:eastAsia="方正仿宋_GBK" w:cs="方正仿宋_GBK"/>
          <w:bCs/>
          <w:color w:val="auto"/>
          <w:kern w:val="0"/>
          <w:sz w:val="32"/>
          <w:szCs w:val="32"/>
          <w:highlight w:val="none"/>
        </w:rPr>
        <w:instrText xml:space="preserve"> HYPERLINK \l _Toc7643 </w:instrText>
      </w:r>
      <w:r>
        <w:rPr>
          <w:rFonts w:hint="eastAsia" w:ascii="方正仿宋_GBK" w:hAnsi="方正仿宋_GBK" w:eastAsia="方正仿宋_GBK" w:cs="方正仿宋_GBK"/>
          <w:bCs/>
          <w:color w:val="auto"/>
          <w:kern w:val="0"/>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八、</w:t>
      </w:r>
      <w:r>
        <w:rPr>
          <w:rFonts w:hint="eastAsia" w:ascii="方正仿宋_GBK" w:hAnsi="方正仿宋_GBK" w:eastAsia="方正仿宋_GBK" w:cs="方正仿宋_GBK"/>
          <w:bCs/>
          <w:color w:val="auto"/>
          <w:kern w:val="0"/>
          <w:sz w:val="32"/>
          <w:szCs w:val="32"/>
          <w:highlight w:val="none"/>
        </w:rPr>
        <w:t>《政府性基金预算财政拨款收入支出决算表》</w:t>
      </w:r>
      <w:r>
        <w:rPr>
          <w:rFonts w:hint="eastAsia" w:ascii="方正仿宋_GBK" w:hAnsi="方正仿宋_GBK" w:eastAsia="方正仿宋_GBK" w:cs="方正仿宋_GBK"/>
          <w:bCs/>
          <w:color w:val="auto"/>
          <w:kern w:val="0"/>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方正仿宋_GBK" w:hAnsi="方正仿宋_GBK" w:eastAsia="方正仿宋_GBK" w:cs="方正仿宋_GBK"/>
          <w:bCs/>
          <w:color w:val="auto"/>
          <w:kern w:val="0"/>
          <w:sz w:val="32"/>
          <w:szCs w:val="32"/>
          <w:highlight w:val="none"/>
          <w:lang w:eastAsia="zh-CN"/>
        </w:rPr>
      </w:pPr>
      <w:r>
        <w:rPr>
          <w:rFonts w:hint="eastAsia" w:ascii="方正仿宋_GBK" w:hAnsi="方正仿宋_GBK" w:eastAsia="方正仿宋_GBK" w:cs="方正仿宋_GBK"/>
          <w:bCs/>
          <w:color w:val="auto"/>
          <w:kern w:val="0"/>
          <w:sz w:val="32"/>
          <w:szCs w:val="32"/>
          <w:highlight w:val="none"/>
          <w:lang w:val="en-US" w:eastAsia="zh-CN"/>
        </w:rPr>
        <w:t>九</w:t>
      </w:r>
      <w:r>
        <w:rPr>
          <w:rFonts w:hint="eastAsia" w:ascii="方正仿宋_GBK" w:hAnsi="方正仿宋_GBK" w:eastAsia="方正仿宋_GBK" w:cs="方正仿宋_GBK"/>
          <w:bCs/>
          <w:color w:val="auto"/>
          <w:kern w:val="0"/>
          <w:sz w:val="32"/>
          <w:szCs w:val="32"/>
          <w:highlight w:val="none"/>
          <w:lang w:eastAsia="zh-CN"/>
        </w:rPr>
        <w:t>、《国有资本经营</w:t>
      </w:r>
      <w:r>
        <w:rPr>
          <w:rFonts w:hint="eastAsia" w:ascii="方正仿宋_GBK" w:hAnsi="方正仿宋_GBK" w:eastAsia="方正仿宋_GBK" w:cs="方正仿宋_GBK"/>
          <w:bCs/>
          <w:color w:val="auto"/>
          <w:kern w:val="0"/>
          <w:sz w:val="32"/>
          <w:szCs w:val="32"/>
          <w:highlight w:val="none"/>
        </w:rPr>
        <w:t>预算财政拨款收入支出决算表</w:t>
      </w:r>
      <w:r>
        <w:rPr>
          <w:rFonts w:hint="eastAsia" w:ascii="方正仿宋_GBK" w:hAnsi="方正仿宋_GBK" w:eastAsia="方正仿宋_GBK" w:cs="方正仿宋_GBK"/>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auto"/>
          <w:highlight w:val="none"/>
        </w:rPr>
      </w:pPr>
      <w:r>
        <w:rPr>
          <w:rFonts w:hint="eastAsia" w:ascii="方正仿宋_GBK" w:hAnsi="方正仿宋_GBK" w:eastAsia="方正仿宋_GBK" w:cs="方正仿宋_GBK"/>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方正黑体_GBK" w:hAnsi="方正黑体_GBK" w:eastAsia="方正黑体_GBK" w:cs="方正黑体_GBK"/>
          <w:color w:val="auto"/>
          <w:sz w:val="32"/>
          <w:szCs w:val="32"/>
          <w:highlight w:val="none"/>
        </w:rPr>
      </w:pPr>
      <w:bookmarkStart w:id="0" w:name="_Toc24028"/>
      <w:bookmarkStart w:id="1" w:name="_Toc32314"/>
      <w:r>
        <w:rPr>
          <w:rFonts w:hint="eastAsia" w:ascii="方正黑体_GBK" w:hAnsi="方正黑体_GBK" w:eastAsia="方正黑体_GBK" w:cs="方正黑体_GBK"/>
          <w:color w:val="auto"/>
          <w:sz w:val="32"/>
          <w:szCs w:val="32"/>
          <w:highlight w:val="none"/>
        </w:rPr>
        <w:t xml:space="preserve">第一部分 </w:t>
      </w:r>
      <w:r>
        <w:rPr>
          <w:rFonts w:hint="eastAsia" w:ascii="方正黑体_GBK" w:hAnsi="方正黑体_GBK" w:eastAsia="方正黑体_GBK" w:cs="方正黑体_GBK"/>
          <w:color w:val="auto"/>
          <w:sz w:val="32"/>
          <w:szCs w:val="32"/>
          <w:highlight w:val="none"/>
          <w:lang w:eastAsia="zh-CN"/>
        </w:rPr>
        <w:t>部门</w:t>
      </w:r>
      <w:r>
        <w:rPr>
          <w:rFonts w:hint="eastAsia" w:ascii="方正黑体_GBK" w:hAnsi="方正黑体_GBK" w:eastAsia="方正黑体_GBK" w:cs="方正黑体_GBK"/>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方正黑体_GBK" w:hAnsi="方正黑体_GBK" w:eastAsia="方正黑体_GBK" w:cs="方正黑体_GBK"/>
          <w:bCs/>
          <w:color w:val="auto"/>
          <w:kern w:val="0"/>
          <w:sz w:val="32"/>
          <w:szCs w:val="32"/>
          <w:highlight w:val="none"/>
        </w:rPr>
      </w:pPr>
      <w:bookmarkStart w:id="2" w:name="_Toc30567"/>
      <w:bookmarkStart w:id="3" w:name="_Toc30738"/>
      <w:r>
        <w:rPr>
          <w:rFonts w:hint="eastAsia" w:ascii="方正黑体_GBK" w:hAnsi="方正黑体_GBK" w:eastAsia="方正黑体_GBK" w:cs="方正黑体_GBK"/>
          <w:bCs/>
          <w:color w:val="auto"/>
          <w:kern w:val="0"/>
          <w:sz w:val="32"/>
          <w:szCs w:val="32"/>
          <w:highlight w:val="none"/>
        </w:rPr>
        <w:t>一、主要职能</w:t>
      </w:r>
      <w:bookmarkEnd w:id="2"/>
      <w:bookmarkEnd w:id="3"/>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1.贯彻执行国家、自治区关于民政工作的法律、法规、规章、政策；拟订民政事业发展规划并组织实施。</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2.拟订社会救助规划、政策和标准，健全城乡社会救助体系；指导有意愿的特困老人集中供养和孤儿集中收养；拟订社会保障兜底脱贫政策和标准，指导城乡最低生活保障、临时救助。</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3.拟订社会团体、社会服务机构、基金会的登记管理法规草案、政策；承担全区性社会团体、社会服务机构、基金会登记管理、监督责任；指导社会组织党建工作。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4.拟订城乡基层群众自治建设和社区治理的规划、政策和标准；指导加强和完善城乡基层政权及社区治理，推动基层民主政治建设；指导城乡社区服务体系建设。</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5.拟订行政区划、行政区域界线和地名管理政策和标准；指导行政区划调整、行政区域界线勘定和管理、地名管理；负责乡级行政区划调整的审核。</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6.拟订婚姻登记、殡葬管理政策；指导婚姻登记、殡葬服务机构管理，推进婚俗和殡葬改革；负责涉外婚姻登记。</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7.拟订老年人福利和养老服务业发展规划、法规草案、政策和标准，推进社会养老服务体系建设；指导养老机构和特困人员救助供养机构建设和管理。</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8.拟订儿童福利、儿童收养和儿童保护政策、标准；健全农村留守儿童关爱体系和困境儿童保障制度；指导儿童福利收养登记、未成年人保护机构管理；承办涉外儿童收养。</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9.拟订生活无着的流浪、乞讨人员救助政策和标准；指导救助管理和机构建设工作。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10.拟订促进慈善事业发展规划、政策和标准；指导社会捐助，监管慈善行为；负责福利彩票发行管理。</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11.拟订残障福利发展政策和标准；指导残障福利和康复辅助器具行业发展；指导民政职责范围内的精神卫生工作。</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12.拟订全区社会工作发展规划、政策和职业规范，指导社会工作人才和志愿者队伍建设。</w:t>
      </w:r>
    </w:p>
    <w:p>
      <w:pPr>
        <w:pStyle w:val="10"/>
        <w:keepNext w:val="0"/>
        <w:keepLines w:val="0"/>
        <w:pageBreakBefore w:val="0"/>
        <w:kinsoku/>
        <w:wordWrap/>
        <w:overflowPunct/>
        <w:topLinePunct w:val="0"/>
        <w:bidi w:val="0"/>
        <w:adjustRightInd/>
        <w:snapToGrid/>
        <w:spacing w:line="560" w:lineRule="exact"/>
        <w:ind w:firstLine="560"/>
        <w:textAlignment w:val="auto"/>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13.完成自治区党委、自治区人民政府交办的其他任务。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color w:val="auto"/>
          <w:sz w:val="32"/>
          <w:szCs w:val="32"/>
          <w:highlight w:val="none"/>
        </w:rPr>
      </w:pPr>
      <w:r>
        <w:rPr>
          <w:rFonts w:hint="default" w:ascii="Times New Roman" w:hAnsi="Times New Roman" w:eastAsia="方正仿宋_GBK" w:cs="Times New Roman"/>
          <w:color w:val="auto"/>
          <w:sz w:val="32"/>
          <w:szCs w:val="32"/>
          <w:highlight w:val="none"/>
          <w:lang w:val="en-US" w:eastAsia="zh-CN"/>
        </w:rPr>
        <w:t>自治区民政厅</w:t>
      </w:r>
      <w:r>
        <w:rPr>
          <w:rFonts w:hint="default" w:ascii="Times New Roman" w:hAnsi="Times New Roman" w:eastAsia="方正仿宋_GBK" w:cs="Times New Roman"/>
          <w:color w:val="auto"/>
          <w:sz w:val="32"/>
          <w:szCs w:val="32"/>
          <w:highlight w:val="none"/>
          <w:lang w:eastAsia="zh-CN"/>
        </w:rPr>
        <w:t>2023年度，</w:t>
      </w:r>
      <w:r>
        <w:rPr>
          <w:rFonts w:hint="default" w:ascii="Times New Roman" w:hAnsi="Times New Roman" w:eastAsia="方正仿宋_GBK" w:cs="Times New Roman"/>
          <w:color w:val="auto"/>
          <w:sz w:val="32"/>
          <w:szCs w:val="32"/>
          <w:highlight w:val="none"/>
        </w:rPr>
        <w:t>实有人数</w:t>
      </w:r>
      <w:r>
        <w:rPr>
          <w:rFonts w:hint="default" w:ascii="Times New Roman" w:hAnsi="Times New Roman" w:eastAsia="方正仿宋_GBK" w:cs="Times New Roman"/>
          <w:color w:val="auto"/>
          <w:sz w:val="32"/>
          <w:szCs w:val="32"/>
          <w:highlight w:val="none"/>
          <w:lang w:val="zh-CN" w:eastAsia="zh-CN"/>
        </w:rPr>
        <w:t>680</w:t>
      </w:r>
      <w:r>
        <w:rPr>
          <w:rFonts w:hint="default" w:ascii="Times New Roman" w:hAnsi="Times New Roman" w:eastAsia="方正仿宋_GBK" w:cs="Times New Roman"/>
          <w:color w:val="auto"/>
          <w:sz w:val="32"/>
          <w:szCs w:val="32"/>
          <w:highlight w:val="none"/>
        </w:rPr>
        <w:t>人，其中：在职人员</w:t>
      </w:r>
      <w:r>
        <w:rPr>
          <w:rFonts w:hint="default" w:ascii="Times New Roman" w:hAnsi="Times New Roman" w:eastAsia="方正仿宋_GBK" w:cs="Times New Roman"/>
          <w:color w:val="auto"/>
          <w:sz w:val="32"/>
          <w:szCs w:val="32"/>
          <w:highlight w:val="none"/>
          <w:lang w:val="zh-CN" w:eastAsia="zh-CN"/>
        </w:rPr>
        <w:t>321</w:t>
      </w:r>
      <w:r>
        <w:rPr>
          <w:rFonts w:hint="default" w:ascii="Times New Roman" w:hAnsi="Times New Roman" w:eastAsia="方正仿宋_GBK" w:cs="Times New Roman"/>
          <w:color w:val="auto"/>
          <w:sz w:val="32"/>
          <w:szCs w:val="32"/>
          <w:highlight w:val="none"/>
        </w:rPr>
        <w:t>人</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离休人员</w:t>
      </w:r>
      <w:r>
        <w:rPr>
          <w:rFonts w:hint="default" w:ascii="Times New Roman" w:hAnsi="Times New Roman" w:eastAsia="方正仿宋_GBK" w:cs="Times New Roman"/>
          <w:color w:val="auto"/>
          <w:sz w:val="32"/>
          <w:szCs w:val="32"/>
          <w:highlight w:val="none"/>
          <w:lang w:val="zh-CN" w:eastAsia="zh-CN"/>
        </w:rPr>
        <w:t>6</w:t>
      </w:r>
      <w:r>
        <w:rPr>
          <w:rFonts w:hint="default" w:ascii="Times New Roman" w:hAnsi="Times New Roman" w:eastAsia="方正仿宋_GBK" w:cs="Times New Roman"/>
          <w:color w:val="auto"/>
          <w:sz w:val="32"/>
          <w:szCs w:val="32"/>
          <w:highlight w:val="none"/>
        </w:rPr>
        <w:t>人，退休人员</w:t>
      </w:r>
      <w:r>
        <w:rPr>
          <w:rFonts w:hint="default" w:ascii="Times New Roman" w:hAnsi="Times New Roman" w:eastAsia="方正仿宋_GBK" w:cs="Times New Roman"/>
          <w:color w:val="auto"/>
          <w:sz w:val="32"/>
          <w:szCs w:val="32"/>
          <w:highlight w:val="none"/>
          <w:lang w:val="zh-CN" w:eastAsia="zh-CN"/>
        </w:rPr>
        <w:t>353</w:t>
      </w:r>
      <w:r>
        <w:rPr>
          <w:rFonts w:hint="default" w:ascii="Times New Roman" w:hAnsi="Times New Roman" w:eastAsia="方正仿宋_GBK" w:cs="Times New Roman"/>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从部门决算单位构成看，自治区民政厅部门决算包括：自治区民政厅本级决算及所属单位决算。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自治区民政厅本级下设14个处室，分别是：办公室、政策法规宣传处、规划财务处、社会组织管理局、社会救助局、基层政权建设和社区治理处、区划地名处、社会事务处、养老服务处、儿童福利处、慈善事业促进和社会工作处、人事处、机关党委、离退休干部工作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纳入自治区民政厅2023年度部门决算编制范围的下属预算单位包括：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1.新疆维吾尔自治区民政厅本级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2.新疆维吾尔自治区救助管理站（新疆维吾尔自治区未成年人救助保护中心）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3.新疆维吾尔自治区地名标准化中心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4.新疆维吾尔自治区民政康复中心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5.新疆静宁医院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6.新疆维吾尔自治区社会工作人才资源开发中心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7.新疆维吾尔自治区民政事业规划发展中心</w:t>
      </w:r>
    </w:p>
    <w:p>
      <w:pPr>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auto"/>
          <w:spacing w:val="0"/>
          <w:sz w:val="32"/>
          <w:szCs w:val="32"/>
          <w:highlight w:val="none"/>
          <w:lang w:eastAsia="zh-CN"/>
        </w:rPr>
      </w:pPr>
      <w:r>
        <w:rPr>
          <w:rFonts w:hint="default" w:ascii="Times New Roman" w:hAnsi="Times New Roman" w:eastAsia="方正仿宋_GBK" w:cs="Times New Roman"/>
          <w:b/>
          <w:bCs/>
          <w:color w:val="auto"/>
          <w:spacing w:val="0"/>
          <w:sz w:val="32"/>
          <w:szCs w:val="32"/>
          <w:highlight w:val="none"/>
          <w:lang w:eastAsia="zh-CN"/>
        </w:rPr>
        <w:t>2023年度</w:t>
      </w:r>
      <w:r>
        <w:rPr>
          <w:rFonts w:hint="default" w:ascii="Times New Roman" w:hAnsi="Times New Roman" w:eastAsia="方正仿宋_GBK" w:cs="Times New Roman"/>
          <w:b/>
          <w:bCs/>
          <w:color w:val="auto"/>
          <w:spacing w:val="0"/>
          <w:sz w:val="32"/>
          <w:szCs w:val="32"/>
          <w:highlight w:val="none"/>
          <w:lang w:val="en-US" w:eastAsia="zh-CN"/>
        </w:rPr>
        <w:t>收入总计</w:t>
      </w:r>
      <w:r>
        <w:rPr>
          <w:rFonts w:hint="default" w:ascii="Times New Roman" w:hAnsi="Times New Roman" w:eastAsia="方正仿宋_GBK" w:cs="Times New Roman"/>
          <w:b/>
          <w:bCs/>
          <w:color w:val="auto"/>
          <w:spacing w:val="0"/>
          <w:sz w:val="32"/>
          <w:szCs w:val="32"/>
          <w:highlight w:val="none"/>
          <w:lang w:eastAsia="zh-CN"/>
        </w:rPr>
        <w:t>23,044.41万元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en-US" w:eastAsia="zh-CN"/>
        </w:rPr>
        <w:t>其中：本年收入合计</w:t>
      </w:r>
      <w:r>
        <w:rPr>
          <w:rFonts w:hint="default" w:ascii="Times New Roman" w:hAnsi="Times New Roman" w:eastAsia="方正仿宋_GBK" w:cs="Times New Roman"/>
          <w:color w:val="auto"/>
          <w:spacing w:val="0"/>
          <w:sz w:val="32"/>
          <w:szCs w:val="32"/>
          <w:highlight w:val="none"/>
          <w:lang w:eastAsia="zh-CN"/>
        </w:rPr>
        <w:t>20,439.40万元，使用非财政拨款结余53.58万元，年初结转和结余2,551.42万元。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auto"/>
          <w:spacing w:val="0"/>
          <w:sz w:val="32"/>
          <w:szCs w:val="32"/>
          <w:highlight w:val="none"/>
          <w:lang w:eastAsia="zh-CN"/>
        </w:rPr>
      </w:pPr>
      <w:r>
        <w:rPr>
          <w:rFonts w:hint="default" w:ascii="Times New Roman" w:hAnsi="Times New Roman" w:eastAsia="方正仿宋_GBK" w:cs="Times New Roman"/>
          <w:b/>
          <w:bCs/>
          <w:color w:val="auto"/>
          <w:spacing w:val="0"/>
          <w:sz w:val="32"/>
          <w:szCs w:val="32"/>
          <w:highlight w:val="none"/>
          <w:lang w:val="en-US" w:eastAsia="zh-CN"/>
        </w:rPr>
        <w:t>2023</w:t>
      </w:r>
      <w:r>
        <w:rPr>
          <w:rFonts w:hint="default" w:ascii="Times New Roman" w:hAnsi="Times New Roman" w:eastAsia="方正仿宋_GBK" w:cs="Times New Roman"/>
          <w:b/>
          <w:bCs/>
          <w:color w:val="auto"/>
          <w:spacing w:val="0"/>
          <w:sz w:val="32"/>
          <w:szCs w:val="32"/>
          <w:highlight w:val="none"/>
          <w:lang w:eastAsia="zh-CN"/>
        </w:rPr>
        <w:t>年</w:t>
      </w:r>
      <w:r>
        <w:rPr>
          <w:rFonts w:hint="default" w:ascii="Times New Roman" w:hAnsi="Times New Roman" w:eastAsia="方正仿宋_GBK" w:cs="Times New Roman"/>
          <w:b/>
          <w:bCs/>
          <w:color w:val="auto"/>
          <w:spacing w:val="0"/>
          <w:sz w:val="32"/>
          <w:szCs w:val="32"/>
          <w:highlight w:val="none"/>
          <w:lang w:val="en-US" w:eastAsia="zh-CN"/>
        </w:rPr>
        <w:t>度</w:t>
      </w:r>
      <w:r>
        <w:rPr>
          <w:rFonts w:hint="default" w:ascii="Times New Roman" w:hAnsi="Times New Roman" w:eastAsia="方正仿宋_GBK" w:cs="Times New Roman"/>
          <w:b/>
          <w:bCs/>
          <w:color w:val="auto"/>
          <w:spacing w:val="0"/>
          <w:sz w:val="32"/>
          <w:szCs w:val="32"/>
          <w:highlight w:val="none"/>
          <w:lang w:eastAsia="zh-CN"/>
        </w:rPr>
        <w:t>支出</w:t>
      </w:r>
      <w:r>
        <w:rPr>
          <w:rFonts w:hint="default" w:ascii="Times New Roman" w:hAnsi="Times New Roman" w:eastAsia="方正仿宋_GBK" w:cs="Times New Roman"/>
          <w:b/>
          <w:bCs/>
          <w:color w:val="auto"/>
          <w:spacing w:val="0"/>
          <w:sz w:val="32"/>
          <w:szCs w:val="32"/>
          <w:highlight w:val="none"/>
          <w:lang w:val="en-US" w:eastAsia="zh-CN"/>
        </w:rPr>
        <w:t>总计</w:t>
      </w:r>
      <w:r>
        <w:rPr>
          <w:rFonts w:hint="default" w:ascii="Times New Roman" w:hAnsi="Times New Roman" w:eastAsia="方正仿宋_GBK" w:cs="Times New Roman"/>
          <w:b/>
          <w:bCs/>
          <w:color w:val="auto"/>
          <w:spacing w:val="0"/>
          <w:sz w:val="32"/>
          <w:szCs w:val="32"/>
          <w:highlight w:val="none"/>
          <w:lang w:eastAsia="zh-CN"/>
        </w:rPr>
        <w:t>23,044.41万元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en-US" w:eastAsia="zh-CN"/>
        </w:rPr>
        <w:t>其中：本年支出合计</w:t>
      </w:r>
      <w:r>
        <w:rPr>
          <w:rFonts w:hint="default" w:ascii="Times New Roman" w:hAnsi="Times New Roman" w:eastAsia="方正仿宋_GBK" w:cs="Times New Roman"/>
          <w:color w:val="auto"/>
          <w:spacing w:val="0"/>
          <w:sz w:val="32"/>
          <w:szCs w:val="32"/>
          <w:highlight w:val="none"/>
          <w:lang w:eastAsia="zh-CN"/>
        </w:rPr>
        <w:t>22,095.83万元，</w:t>
      </w:r>
      <w:r>
        <w:rPr>
          <w:rFonts w:hint="default" w:ascii="Times New Roman" w:hAnsi="Times New Roman" w:eastAsia="方正仿宋_GBK" w:cs="Times New Roman"/>
          <w:color w:val="auto"/>
          <w:spacing w:val="0"/>
          <w:sz w:val="32"/>
          <w:szCs w:val="32"/>
          <w:highlight w:val="none"/>
          <w:lang w:val="en-US" w:eastAsia="zh-CN"/>
        </w:rPr>
        <w:t>结余分配</w:t>
      </w:r>
      <w:r>
        <w:rPr>
          <w:rFonts w:hint="default" w:ascii="Times New Roman" w:hAnsi="Times New Roman" w:eastAsia="方正仿宋_GBK" w:cs="Times New Roman"/>
          <w:color w:val="auto"/>
          <w:spacing w:val="0"/>
          <w:sz w:val="32"/>
          <w:szCs w:val="32"/>
          <w:highlight w:val="none"/>
          <w:lang w:eastAsia="zh-CN"/>
        </w:rPr>
        <w:t>0.00万元，年末结转和结余948.57万元。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left"/>
        <w:textAlignment w:val="auto"/>
        <w:rPr>
          <w:rFonts w:hint="default" w:ascii="Times New Roman" w:hAnsi="Times New Roman" w:eastAsia="方正仿宋_GBK" w:cs="Times New Roman"/>
          <w:color w:val="FF0000"/>
          <w:spacing w:val="0"/>
          <w:sz w:val="32"/>
          <w:szCs w:val="32"/>
          <w:highlight w:val="yellow"/>
          <w:lang w:eastAsia="zh-CN"/>
        </w:rPr>
      </w:pPr>
      <w:r>
        <w:rPr>
          <w:rFonts w:hint="default" w:ascii="Times New Roman" w:hAnsi="Times New Roman" w:eastAsia="方正仿宋_GBK" w:cs="Times New Roman"/>
          <w:b/>
          <w:bCs/>
          <w:color w:val="auto"/>
          <w:spacing w:val="0"/>
          <w:sz w:val="32"/>
          <w:szCs w:val="32"/>
          <w:highlight w:val="none"/>
          <w:lang w:val="en-US" w:eastAsia="zh-CN"/>
        </w:rPr>
        <w:t>收入支出总体与上年相比</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zh-CN" w:eastAsia="zh-CN"/>
        </w:rPr>
        <w:t>增加6,272.87万元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zh-CN" w:eastAsia="zh-CN"/>
        </w:rPr>
        <w:t>增长37.40%</w:t>
      </w:r>
      <w:r>
        <w:rPr>
          <w:rFonts w:hint="default" w:ascii="Times New Roman" w:hAnsi="Times New Roman" w:eastAsia="方正仿宋_GBK" w:cs="Times New Roman"/>
          <w:color w:val="auto"/>
          <w:spacing w:val="0"/>
          <w:sz w:val="32"/>
          <w:szCs w:val="32"/>
          <w:highlight w:val="none"/>
          <w:lang w:eastAsia="zh-CN"/>
        </w:rPr>
        <w:t>，主要原因是：</w:t>
      </w:r>
      <w:r>
        <w:rPr>
          <w:rFonts w:hint="eastAsia" w:ascii="Times New Roman" w:hAnsi="Times New Roman" w:eastAsia="方正仿宋_GBK" w:cs="Times New Roman"/>
          <w:color w:val="auto"/>
          <w:spacing w:val="0"/>
          <w:sz w:val="32"/>
          <w:szCs w:val="32"/>
          <w:highlight w:val="none"/>
          <w:lang w:eastAsia="zh-CN"/>
        </w:rPr>
        <w:t>一是</w:t>
      </w:r>
      <w:r>
        <w:rPr>
          <w:rFonts w:hint="eastAsia" w:ascii="Times New Roman" w:hAnsi="Times New Roman" w:eastAsia="方正仿宋_GBK" w:cs="Times New Roman"/>
          <w:color w:val="auto"/>
          <w:spacing w:val="0"/>
          <w:sz w:val="32"/>
          <w:szCs w:val="32"/>
          <w:highlight w:val="none"/>
          <w:lang w:val="en-US" w:eastAsia="zh-CN"/>
        </w:rPr>
        <w:t>2023年安排政府性基金项目资金较上年增加；二是2022年结转的基本建设、政府采购项目资金2023年全部支出完毕。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b/>
          <w:bCs/>
          <w:color w:val="auto"/>
          <w:sz w:val="32"/>
          <w:szCs w:val="32"/>
          <w:highlight w:val="none"/>
        </w:rPr>
        <w:t>本年收入</w:t>
      </w:r>
      <w:r>
        <w:rPr>
          <w:rFonts w:hint="default" w:ascii="Times New Roman" w:hAnsi="Times New Roman" w:eastAsia="方正仿宋_GBK" w:cs="Times New Roman"/>
          <w:b/>
          <w:bCs/>
          <w:color w:val="auto"/>
          <w:sz w:val="32"/>
          <w:szCs w:val="32"/>
          <w:highlight w:val="none"/>
          <w:lang w:eastAsia="zh-CN"/>
        </w:rPr>
        <w:t>20,439.40</w:t>
      </w:r>
      <w:r>
        <w:rPr>
          <w:rFonts w:hint="default" w:ascii="Times New Roman" w:hAnsi="Times New Roman" w:eastAsia="方正仿宋_GBK" w:cs="Times New Roman"/>
          <w:b/>
          <w:bCs/>
          <w:color w:val="auto"/>
          <w:sz w:val="32"/>
          <w:szCs w:val="32"/>
          <w:highlight w:val="none"/>
        </w:rPr>
        <w:t>万元</w:t>
      </w:r>
      <w:r>
        <w:rPr>
          <w:rFonts w:hint="default" w:ascii="Times New Roman" w:hAnsi="Times New Roman" w:eastAsia="方正仿宋_GBK" w:cs="Times New Roman"/>
          <w:color w:val="auto"/>
          <w:sz w:val="32"/>
          <w:szCs w:val="32"/>
          <w:highlight w:val="none"/>
        </w:rPr>
        <w:t>，其中：财政拨款收入</w:t>
      </w:r>
      <w:r>
        <w:rPr>
          <w:rFonts w:hint="default" w:ascii="Times New Roman" w:hAnsi="Times New Roman" w:eastAsia="方正仿宋_GBK" w:cs="Times New Roman"/>
          <w:color w:val="auto"/>
          <w:sz w:val="32"/>
          <w:szCs w:val="32"/>
          <w:highlight w:val="none"/>
          <w:lang w:val="zh-CN"/>
        </w:rPr>
        <w:t>19,759.77</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96.67</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；上级补助收入</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；事业收入</w:t>
      </w:r>
      <w:r>
        <w:rPr>
          <w:rFonts w:hint="default" w:ascii="Times New Roman" w:hAnsi="Times New Roman" w:eastAsia="方正仿宋_GBK" w:cs="Times New Roman"/>
          <w:color w:val="auto"/>
          <w:sz w:val="32"/>
          <w:szCs w:val="32"/>
          <w:highlight w:val="none"/>
          <w:lang w:val="zh-CN"/>
        </w:rPr>
        <w:t>510.93</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2.50</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；经营收入</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CN"/>
        </w:rPr>
        <w:t>附属单位上缴收入</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0.00</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；其他收入</w:t>
      </w:r>
      <w:r>
        <w:rPr>
          <w:rFonts w:hint="default" w:ascii="Times New Roman" w:hAnsi="Times New Roman" w:eastAsia="方正仿宋_GBK" w:cs="Times New Roman"/>
          <w:color w:val="auto"/>
          <w:sz w:val="32"/>
          <w:szCs w:val="32"/>
          <w:highlight w:val="none"/>
          <w:lang w:val="zh-CN"/>
        </w:rPr>
        <w:t>168.71</w:t>
      </w:r>
      <w:r>
        <w:rPr>
          <w:rFonts w:hint="default" w:ascii="Times New Roman" w:hAnsi="Times New Roman" w:eastAsia="方正仿宋_GBK" w:cs="Times New Roman"/>
          <w:color w:val="auto"/>
          <w:sz w:val="32"/>
          <w:szCs w:val="32"/>
          <w:highlight w:val="none"/>
        </w:rPr>
        <w:t>万元，占</w:t>
      </w:r>
      <w:r>
        <w:rPr>
          <w:rFonts w:hint="default" w:ascii="Times New Roman" w:hAnsi="Times New Roman" w:eastAsia="方正仿宋_GBK" w:cs="Times New Roman"/>
          <w:color w:val="auto"/>
          <w:sz w:val="32"/>
          <w:szCs w:val="32"/>
          <w:highlight w:val="none"/>
          <w:lang w:val="zh-CN"/>
        </w:rPr>
        <w:t>0.83</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三、支出决算情况说明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z w:val="30"/>
          <w:szCs w:val="30"/>
          <w:highlight w:val="none"/>
          <w:lang w:val="zh-CN" w:eastAsia="zh-CN"/>
        </w:rPr>
      </w:pPr>
      <w:r>
        <w:rPr>
          <w:rFonts w:hint="default" w:ascii="Times New Roman" w:hAnsi="Times New Roman" w:eastAsia="方正仿宋_GBK" w:cs="Times New Roman"/>
          <w:b/>
          <w:bCs/>
          <w:color w:val="auto"/>
          <w:sz w:val="32"/>
          <w:szCs w:val="32"/>
          <w:highlight w:val="none"/>
          <w:lang w:val="zh-CN" w:eastAsia="zh-CN"/>
        </w:rPr>
        <w:t>本年支出22,095.83万元</w:t>
      </w:r>
      <w:r>
        <w:rPr>
          <w:rFonts w:hint="default" w:ascii="Times New Roman" w:hAnsi="Times New Roman" w:eastAsia="方正仿宋_GBK" w:cs="Times New Roman"/>
          <w:color w:val="auto"/>
          <w:sz w:val="32"/>
          <w:szCs w:val="32"/>
          <w:highlight w:val="none"/>
          <w:lang w:val="zh-CN" w:eastAsia="zh-CN"/>
        </w:rPr>
        <w:t>，其中：基本支出8,577.73万元，占38.82%；项目支出13,518.10万元，占61.18%；上缴上级支出0.00万元，占0.00%；经营支出0.00万元，占0.00%；对附属单位补助支出0.00万元，占0.00%。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pacing w:val="0"/>
          <w:sz w:val="32"/>
          <w:szCs w:val="32"/>
          <w:highlight w:val="none"/>
          <w:lang w:eastAsia="zh-CN"/>
        </w:rPr>
      </w:pPr>
      <w:r>
        <w:rPr>
          <w:rFonts w:hint="default" w:ascii="Times New Roman" w:hAnsi="Times New Roman" w:eastAsia="方正仿宋_GBK" w:cs="Times New Roman"/>
          <w:b/>
          <w:bCs/>
          <w:color w:val="auto"/>
          <w:spacing w:val="0"/>
          <w:sz w:val="32"/>
          <w:szCs w:val="32"/>
          <w:highlight w:val="none"/>
          <w:lang w:eastAsia="zh-CN"/>
        </w:rPr>
        <w:t>2023年度财政拨款收入</w:t>
      </w:r>
      <w:r>
        <w:rPr>
          <w:rFonts w:hint="default" w:ascii="Times New Roman" w:hAnsi="Times New Roman" w:eastAsia="方正仿宋_GBK" w:cs="Times New Roman"/>
          <w:b/>
          <w:bCs/>
          <w:color w:val="auto"/>
          <w:spacing w:val="0"/>
          <w:sz w:val="32"/>
          <w:szCs w:val="32"/>
          <w:highlight w:val="none"/>
          <w:lang w:val="en-US" w:eastAsia="zh-CN"/>
        </w:rPr>
        <w:t>总计</w:t>
      </w:r>
      <w:r>
        <w:rPr>
          <w:rFonts w:hint="default" w:ascii="Times New Roman" w:hAnsi="Times New Roman" w:eastAsia="方正仿宋_GBK" w:cs="Times New Roman"/>
          <w:b/>
          <w:bCs/>
          <w:color w:val="auto"/>
          <w:spacing w:val="0"/>
          <w:sz w:val="32"/>
          <w:szCs w:val="32"/>
          <w:highlight w:val="none"/>
          <w:lang w:val="zh-CN" w:eastAsia="zh-CN"/>
        </w:rPr>
        <w:t>20,793.40</w:t>
      </w:r>
      <w:r>
        <w:rPr>
          <w:rFonts w:hint="default" w:ascii="Times New Roman" w:hAnsi="Times New Roman" w:eastAsia="方正仿宋_GBK" w:cs="Times New Roman"/>
          <w:b/>
          <w:bCs/>
          <w:color w:val="auto"/>
          <w:spacing w:val="0"/>
          <w:sz w:val="32"/>
          <w:szCs w:val="32"/>
          <w:highlight w:val="none"/>
          <w:lang w:eastAsia="zh-CN"/>
        </w:rPr>
        <w:t>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en-US" w:eastAsia="zh-CN"/>
        </w:rPr>
        <w:t>其中：年初财政拨款结转和结余</w:t>
      </w:r>
      <w:r>
        <w:rPr>
          <w:rFonts w:hint="default" w:ascii="Times New Roman" w:hAnsi="Times New Roman" w:eastAsia="方正仿宋_GBK" w:cs="Times New Roman"/>
          <w:color w:val="auto"/>
          <w:spacing w:val="0"/>
          <w:sz w:val="32"/>
          <w:szCs w:val="32"/>
          <w:highlight w:val="none"/>
          <w:lang w:val="zh-CN" w:eastAsia="zh-CN"/>
        </w:rPr>
        <w:t>1,033.63</w:t>
      </w:r>
      <w:r>
        <w:rPr>
          <w:rFonts w:hint="default" w:ascii="Times New Roman" w:hAnsi="Times New Roman" w:eastAsia="方正仿宋_GBK" w:cs="Times New Roman"/>
          <w:color w:val="auto"/>
          <w:spacing w:val="0"/>
          <w:sz w:val="32"/>
          <w:szCs w:val="32"/>
          <w:highlight w:val="none"/>
          <w:lang w:eastAsia="zh-CN"/>
        </w:rPr>
        <w:t>万元，</w:t>
      </w:r>
      <w:r>
        <w:rPr>
          <w:rFonts w:hint="default" w:ascii="Times New Roman" w:hAnsi="Times New Roman" w:eastAsia="方正仿宋_GBK" w:cs="Times New Roman"/>
          <w:color w:val="auto"/>
          <w:spacing w:val="0"/>
          <w:sz w:val="32"/>
          <w:szCs w:val="32"/>
          <w:highlight w:val="none"/>
          <w:lang w:val="en-US" w:eastAsia="zh-CN"/>
        </w:rPr>
        <w:t>本年财政拨款收入</w:t>
      </w:r>
      <w:r>
        <w:rPr>
          <w:rFonts w:hint="default" w:ascii="Times New Roman" w:hAnsi="Times New Roman" w:eastAsia="方正仿宋_GBK" w:cs="Times New Roman"/>
          <w:color w:val="auto"/>
          <w:spacing w:val="0"/>
          <w:sz w:val="32"/>
          <w:szCs w:val="32"/>
          <w:highlight w:val="none"/>
          <w:lang w:val="zh-CN" w:eastAsia="zh-CN"/>
        </w:rPr>
        <w:t>19,759.77</w:t>
      </w:r>
      <w:r>
        <w:rPr>
          <w:rFonts w:hint="default" w:ascii="Times New Roman" w:hAnsi="Times New Roman" w:eastAsia="方正仿宋_GBK" w:cs="Times New Roman"/>
          <w:color w:val="auto"/>
          <w:spacing w:val="0"/>
          <w:sz w:val="32"/>
          <w:szCs w:val="32"/>
          <w:highlight w:val="none"/>
          <w:lang w:eastAsia="zh-CN"/>
        </w:rPr>
        <w:t>万元。</w:t>
      </w:r>
      <w:r>
        <w:rPr>
          <w:rFonts w:hint="default" w:ascii="Times New Roman" w:hAnsi="Times New Roman" w:eastAsia="方正仿宋_GBK" w:cs="Times New Roman"/>
          <w:b/>
          <w:bCs/>
          <w:color w:val="auto"/>
          <w:spacing w:val="0"/>
          <w:sz w:val="32"/>
          <w:szCs w:val="32"/>
          <w:highlight w:val="none"/>
          <w:lang w:eastAsia="zh-CN"/>
        </w:rPr>
        <w:t>财政拨款支出</w:t>
      </w:r>
      <w:r>
        <w:rPr>
          <w:rFonts w:hint="default" w:ascii="Times New Roman" w:hAnsi="Times New Roman" w:eastAsia="方正仿宋_GBK" w:cs="Times New Roman"/>
          <w:b/>
          <w:bCs/>
          <w:color w:val="auto"/>
          <w:spacing w:val="0"/>
          <w:sz w:val="32"/>
          <w:szCs w:val="32"/>
          <w:highlight w:val="none"/>
          <w:lang w:val="en-US" w:eastAsia="zh-CN"/>
        </w:rPr>
        <w:t>总计</w:t>
      </w:r>
      <w:r>
        <w:rPr>
          <w:rFonts w:hint="default" w:ascii="Times New Roman" w:hAnsi="Times New Roman" w:eastAsia="方正仿宋_GBK" w:cs="Times New Roman"/>
          <w:b/>
          <w:bCs/>
          <w:color w:val="auto"/>
          <w:spacing w:val="0"/>
          <w:sz w:val="32"/>
          <w:szCs w:val="32"/>
          <w:highlight w:val="none"/>
          <w:lang w:val="zh-CN" w:eastAsia="zh-CN"/>
        </w:rPr>
        <w:t>20,793.40</w:t>
      </w:r>
      <w:r>
        <w:rPr>
          <w:rFonts w:hint="default" w:ascii="Times New Roman" w:hAnsi="Times New Roman" w:eastAsia="方正仿宋_GBK" w:cs="Times New Roman"/>
          <w:b/>
          <w:bCs/>
          <w:color w:val="auto"/>
          <w:spacing w:val="0"/>
          <w:sz w:val="32"/>
          <w:szCs w:val="32"/>
          <w:highlight w:val="none"/>
          <w:lang w:eastAsia="zh-CN"/>
        </w:rPr>
        <w:t>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en-US" w:eastAsia="zh-CN"/>
        </w:rPr>
        <w:t>其中：年末财政拨款结转和结余</w:t>
      </w:r>
      <w:r>
        <w:rPr>
          <w:rFonts w:hint="default" w:ascii="Times New Roman" w:hAnsi="Times New Roman" w:eastAsia="方正仿宋_GBK" w:cs="Times New Roman"/>
          <w:color w:val="auto"/>
          <w:spacing w:val="0"/>
          <w:sz w:val="32"/>
          <w:szCs w:val="32"/>
          <w:highlight w:val="none"/>
          <w:lang w:val="zh-CN" w:eastAsia="zh-CN"/>
        </w:rPr>
        <w:t>82.81</w:t>
      </w:r>
      <w:r>
        <w:rPr>
          <w:rFonts w:hint="default" w:ascii="Times New Roman" w:hAnsi="Times New Roman" w:eastAsia="方正仿宋_GBK" w:cs="Times New Roman"/>
          <w:color w:val="auto"/>
          <w:spacing w:val="0"/>
          <w:sz w:val="32"/>
          <w:szCs w:val="32"/>
          <w:highlight w:val="none"/>
          <w:lang w:eastAsia="zh-CN"/>
        </w:rPr>
        <w:t>万元，</w:t>
      </w:r>
      <w:r>
        <w:rPr>
          <w:rFonts w:hint="default" w:ascii="Times New Roman" w:hAnsi="Times New Roman" w:eastAsia="方正仿宋_GBK" w:cs="Times New Roman"/>
          <w:color w:val="auto"/>
          <w:spacing w:val="0"/>
          <w:sz w:val="32"/>
          <w:szCs w:val="32"/>
          <w:highlight w:val="none"/>
          <w:lang w:val="en-US" w:eastAsia="zh-CN"/>
        </w:rPr>
        <w:t>本年财政拨款支出</w:t>
      </w:r>
      <w:r>
        <w:rPr>
          <w:rFonts w:hint="default" w:ascii="Times New Roman" w:hAnsi="Times New Roman" w:eastAsia="方正仿宋_GBK" w:cs="Times New Roman"/>
          <w:color w:val="auto"/>
          <w:spacing w:val="0"/>
          <w:sz w:val="32"/>
          <w:szCs w:val="32"/>
          <w:highlight w:val="none"/>
          <w:lang w:val="zh-CN" w:eastAsia="zh-CN"/>
        </w:rPr>
        <w:t>20,710.59</w:t>
      </w:r>
      <w:r>
        <w:rPr>
          <w:rFonts w:hint="default" w:ascii="Times New Roman" w:hAnsi="Times New Roman" w:eastAsia="方正仿宋_GBK"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FF0000"/>
          <w:spacing w:val="0"/>
          <w:sz w:val="32"/>
          <w:szCs w:val="32"/>
          <w:highlight w:val="yellow"/>
          <w:lang w:val="en-US" w:eastAsia="zh-CN"/>
        </w:rPr>
      </w:pPr>
      <w:r>
        <w:rPr>
          <w:rFonts w:hint="default" w:ascii="Times New Roman" w:hAnsi="Times New Roman" w:eastAsia="方正仿宋_GBK" w:cs="Times New Roman"/>
          <w:b/>
          <w:bCs/>
          <w:color w:val="auto"/>
          <w:spacing w:val="0"/>
          <w:sz w:val="32"/>
          <w:szCs w:val="32"/>
          <w:highlight w:val="none"/>
          <w:lang w:eastAsia="zh-CN"/>
        </w:rPr>
        <w:t>财政拨款收入支出总体与上年相比</w:t>
      </w:r>
      <w:r>
        <w:rPr>
          <w:rFonts w:hint="default" w:ascii="Times New Roman" w:hAnsi="Times New Roman" w:eastAsia="方正仿宋_GBK" w:cs="Times New Roman"/>
          <w:color w:val="auto"/>
          <w:spacing w:val="0"/>
          <w:sz w:val="32"/>
          <w:szCs w:val="32"/>
          <w:highlight w:val="none"/>
          <w:lang w:val="en-US" w:eastAsia="zh-CN"/>
        </w:rPr>
        <w:t>,</w:t>
      </w:r>
      <w:r>
        <w:rPr>
          <w:rFonts w:hint="default" w:ascii="Times New Roman" w:hAnsi="Times New Roman" w:eastAsia="方正仿宋_GBK" w:cs="Times New Roman"/>
          <w:color w:val="auto"/>
          <w:spacing w:val="0"/>
          <w:sz w:val="32"/>
          <w:szCs w:val="32"/>
          <w:highlight w:val="none"/>
          <w:lang w:val="zh-CN" w:eastAsia="zh-CN"/>
        </w:rPr>
        <w:t>增加6,874.9</w:t>
      </w:r>
      <w:r>
        <w:rPr>
          <w:rFonts w:hint="eastAsia" w:ascii="Times New Roman" w:hAnsi="Times New Roman" w:eastAsia="方正仿宋_GBK" w:cs="Times New Roman"/>
          <w:color w:val="auto"/>
          <w:spacing w:val="0"/>
          <w:sz w:val="32"/>
          <w:szCs w:val="32"/>
          <w:highlight w:val="none"/>
          <w:lang w:val="en-US" w:eastAsia="zh-CN"/>
        </w:rPr>
        <w:t>2</w:t>
      </w:r>
      <w:r>
        <w:rPr>
          <w:rFonts w:hint="default" w:ascii="Times New Roman" w:hAnsi="Times New Roman" w:eastAsia="方正仿宋_GBK" w:cs="Times New Roman"/>
          <w:color w:val="auto"/>
          <w:spacing w:val="0"/>
          <w:sz w:val="32"/>
          <w:szCs w:val="32"/>
          <w:highlight w:val="none"/>
          <w:lang w:val="zh-CN" w:eastAsia="zh-CN"/>
        </w:rPr>
        <w:t>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zh-CN" w:eastAsia="zh-CN"/>
        </w:rPr>
        <w:t>增长49.39%，</w:t>
      </w:r>
      <w:r>
        <w:rPr>
          <w:rFonts w:hint="default" w:ascii="Times New Roman" w:hAnsi="Times New Roman" w:eastAsia="方正仿宋_GBK" w:cs="Times New Roman"/>
          <w:color w:val="auto"/>
          <w:spacing w:val="0"/>
          <w:sz w:val="32"/>
          <w:szCs w:val="32"/>
          <w:highlight w:val="none"/>
          <w:lang w:eastAsia="zh-CN"/>
        </w:rPr>
        <w:t>主要原因是：一是在职人员职务职级正常晋升，经费增加；二是</w:t>
      </w:r>
      <w:r>
        <w:rPr>
          <w:rFonts w:hint="default" w:ascii="Times New Roman" w:hAnsi="Times New Roman" w:eastAsia="方正仿宋_GBK" w:cs="Times New Roman"/>
          <w:color w:val="auto"/>
          <w:spacing w:val="0"/>
          <w:sz w:val="32"/>
          <w:szCs w:val="32"/>
          <w:highlight w:val="none"/>
          <w:lang w:val="en-US" w:eastAsia="zh-CN"/>
        </w:rPr>
        <w:t>2023年安排政府性基金项目资金较上年增加。</w:t>
      </w:r>
      <w:r>
        <w:rPr>
          <w:rFonts w:hint="default" w:ascii="Times New Roman" w:hAnsi="Times New Roman" w:eastAsia="方正仿宋_GBK" w:cs="Times New Roman"/>
          <w:b/>
          <w:bCs/>
          <w:color w:val="auto"/>
          <w:spacing w:val="0"/>
          <w:sz w:val="32"/>
          <w:szCs w:val="32"/>
          <w:highlight w:val="none"/>
          <w:lang w:eastAsia="zh-CN"/>
        </w:rPr>
        <w:t>与年初预算相比</w:t>
      </w:r>
      <w:r>
        <w:rPr>
          <w:rFonts w:hint="default" w:ascii="Times New Roman" w:hAnsi="Times New Roman" w:eastAsia="方正仿宋_GBK" w:cs="Times New Roman"/>
          <w:color w:val="auto"/>
          <w:spacing w:val="0"/>
          <w:sz w:val="32"/>
          <w:szCs w:val="32"/>
          <w:highlight w:val="none"/>
          <w:lang w:eastAsia="zh-CN"/>
        </w:rPr>
        <w:t>，年初预算数</w:t>
      </w:r>
      <w:r>
        <w:rPr>
          <w:rFonts w:hint="default" w:ascii="Times New Roman" w:hAnsi="Times New Roman" w:eastAsia="方正仿宋_GBK" w:cs="Times New Roman"/>
          <w:color w:val="auto"/>
          <w:spacing w:val="0"/>
          <w:sz w:val="32"/>
          <w:szCs w:val="32"/>
          <w:highlight w:val="none"/>
          <w:lang w:val="zh-CN" w:eastAsia="zh-CN"/>
        </w:rPr>
        <w:t>18,941.77</w:t>
      </w:r>
      <w:r>
        <w:rPr>
          <w:rFonts w:hint="default" w:ascii="Times New Roman" w:hAnsi="Times New Roman" w:eastAsia="方正仿宋_GBK" w:cs="Times New Roman"/>
          <w:color w:val="auto"/>
          <w:spacing w:val="0"/>
          <w:sz w:val="32"/>
          <w:szCs w:val="32"/>
          <w:highlight w:val="none"/>
          <w:lang w:eastAsia="zh-CN"/>
        </w:rPr>
        <w:t>万元，决算数</w:t>
      </w:r>
      <w:r>
        <w:rPr>
          <w:rFonts w:hint="default" w:ascii="Times New Roman" w:hAnsi="Times New Roman" w:eastAsia="方正仿宋_GBK" w:cs="Times New Roman"/>
          <w:color w:val="auto"/>
          <w:spacing w:val="0"/>
          <w:sz w:val="32"/>
          <w:szCs w:val="32"/>
          <w:highlight w:val="none"/>
          <w:lang w:val="zh-CN" w:eastAsia="zh-CN"/>
        </w:rPr>
        <w:t>20,793.40</w:t>
      </w:r>
      <w:r>
        <w:rPr>
          <w:rFonts w:hint="default" w:ascii="Times New Roman" w:hAnsi="Times New Roman" w:eastAsia="方正仿宋_GBK" w:cs="Times New Roman"/>
          <w:color w:val="auto"/>
          <w:spacing w:val="0"/>
          <w:sz w:val="32"/>
          <w:szCs w:val="32"/>
          <w:highlight w:val="none"/>
          <w:lang w:eastAsia="zh-CN"/>
        </w:rPr>
        <w:t>万元，预决算差异率9.78%，主要原因是：</w:t>
      </w:r>
      <w:r>
        <w:rPr>
          <w:rFonts w:hint="default" w:ascii="Times New Roman" w:hAnsi="Times New Roman" w:eastAsia="方正仿宋_GBK" w:cs="Times New Roman"/>
          <w:color w:val="auto"/>
          <w:spacing w:val="0"/>
          <w:sz w:val="32"/>
          <w:szCs w:val="32"/>
          <w:highlight w:val="none"/>
          <w:lang w:val="en-US" w:eastAsia="zh-CN"/>
        </w:rPr>
        <w:t>一是</w:t>
      </w:r>
      <w:r>
        <w:rPr>
          <w:rFonts w:hint="default" w:ascii="Times New Roman" w:hAnsi="Times New Roman" w:eastAsia="方正仿宋_GBK" w:cs="Times New Roman"/>
          <w:color w:val="auto"/>
          <w:spacing w:val="0"/>
          <w:sz w:val="32"/>
          <w:szCs w:val="32"/>
          <w:highlight w:val="none"/>
          <w:lang w:eastAsia="zh-CN"/>
        </w:rPr>
        <w:t>在职人员职务职级正常晋升，支出增加；二是年中追加职业年金、丧葬抚恤金等预算</w:t>
      </w:r>
      <w:r>
        <w:rPr>
          <w:rFonts w:hint="default" w:ascii="Times New Roman" w:hAnsi="Times New Roman" w:eastAsia="方正仿宋_GBK" w:cs="Times New Roman"/>
          <w:color w:val="auto"/>
          <w:spacing w:val="0"/>
          <w:sz w:val="32"/>
          <w:szCs w:val="32"/>
          <w:highlight w:val="none"/>
          <w:lang w:val="en-US" w:eastAsia="zh-CN"/>
        </w:rPr>
        <w:t>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auto"/>
          <w:kern w:val="0"/>
          <w:sz w:val="32"/>
          <w:szCs w:val="32"/>
          <w:highlight w:val="none"/>
          <w:lang w:eastAsia="zh-CN"/>
        </w:rPr>
      </w:pPr>
      <w:r>
        <w:rPr>
          <w:rFonts w:hint="eastAsia" w:ascii="方正黑体_GBK" w:hAnsi="方正黑体_GBK" w:eastAsia="方正黑体_GBK" w:cs="方正黑体_GBK"/>
          <w:bCs/>
          <w:color w:val="auto"/>
          <w:kern w:val="0"/>
          <w:sz w:val="32"/>
          <w:szCs w:val="32"/>
          <w:highlight w:val="none"/>
          <w:lang w:eastAsia="zh-CN"/>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方正楷体_GBK" w:hAnsi="方正楷体_GBK" w:eastAsia="方正楷体_GBK" w:cs="方正楷体_GBK"/>
          <w:color w:val="auto"/>
          <w:sz w:val="32"/>
          <w:szCs w:val="32"/>
          <w:highlight w:val="none"/>
          <w:lang w:eastAsia="zh-CN"/>
        </w:rPr>
      </w:pPr>
      <w:r>
        <w:rPr>
          <w:rFonts w:hint="eastAsia" w:ascii="方正楷体_GBK" w:hAnsi="方正楷体_GBK" w:eastAsia="方正楷体_GBK" w:cs="方正楷体_GBK"/>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pacing w:val="0"/>
          <w:sz w:val="32"/>
          <w:szCs w:val="32"/>
          <w:highlight w:val="yellow"/>
          <w:lang w:val="en-US" w:eastAsia="zh-CN"/>
        </w:rPr>
      </w:pPr>
      <w:r>
        <w:rPr>
          <w:rFonts w:hint="default" w:ascii="Times New Roman" w:hAnsi="Times New Roman" w:eastAsia="方正仿宋_GBK" w:cs="Times New Roman"/>
          <w:b/>
          <w:bCs/>
          <w:color w:val="auto"/>
          <w:spacing w:val="0"/>
          <w:sz w:val="32"/>
          <w:szCs w:val="32"/>
          <w:highlight w:val="none"/>
          <w:lang w:eastAsia="zh-CN"/>
        </w:rPr>
        <w:t>2023年度一般公共预算财政拨款支出13,737.05万元</w:t>
      </w:r>
      <w:r>
        <w:rPr>
          <w:rFonts w:hint="default" w:ascii="Times New Roman" w:hAnsi="Times New Roman" w:eastAsia="方正仿宋_GBK" w:cs="Times New Roman"/>
          <w:color w:val="auto"/>
          <w:spacing w:val="0"/>
          <w:sz w:val="32"/>
          <w:szCs w:val="32"/>
          <w:highlight w:val="none"/>
          <w:lang w:eastAsia="zh-CN"/>
        </w:rPr>
        <w:t>，占本年支出合计的</w:t>
      </w:r>
      <w:r>
        <w:rPr>
          <w:rFonts w:hint="default" w:ascii="Times New Roman" w:hAnsi="Times New Roman" w:eastAsia="方正仿宋_GBK" w:cs="Times New Roman"/>
          <w:color w:val="auto"/>
          <w:spacing w:val="0"/>
          <w:sz w:val="32"/>
          <w:szCs w:val="32"/>
          <w:highlight w:val="none"/>
          <w:lang w:val="zh-CN" w:eastAsia="zh-CN"/>
        </w:rPr>
        <w:t>62.17%</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b/>
          <w:bCs/>
          <w:color w:val="auto"/>
          <w:spacing w:val="0"/>
          <w:sz w:val="32"/>
          <w:szCs w:val="32"/>
          <w:highlight w:val="none"/>
          <w:lang w:eastAsia="zh-CN"/>
        </w:rPr>
        <w:t>与上年相比</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zh-CN" w:eastAsia="zh-CN"/>
        </w:rPr>
        <w:t>增加1,964.23万元</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color w:val="auto"/>
          <w:spacing w:val="0"/>
          <w:sz w:val="32"/>
          <w:szCs w:val="32"/>
          <w:highlight w:val="none"/>
          <w:lang w:val="zh-CN" w:eastAsia="zh-CN"/>
        </w:rPr>
        <w:t>增长16.68%，</w:t>
      </w:r>
      <w:r>
        <w:rPr>
          <w:rFonts w:hint="default" w:ascii="Times New Roman" w:hAnsi="Times New Roman" w:eastAsia="方正仿宋_GBK" w:cs="Times New Roman"/>
          <w:color w:val="auto"/>
          <w:spacing w:val="0"/>
          <w:sz w:val="32"/>
          <w:szCs w:val="32"/>
          <w:highlight w:val="none"/>
          <w:lang w:eastAsia="zh-CN"/>
        </w:rPr>
        <w:t>主要原因是：在职人员职务职级正常晋升</w:t>
      </w:r>
      <w:r>
        <w:rPr>
          <w:rFonts w:hint="eastAsia" w:ascii="Times New Roman" w:hAnsi="Times New Roman" w:eastAsia="方正仿宋_GBK" w:cs="Times New Roman"/>
          <w:color w:val="auto"/>
          <w:spacing w:val="0"/>
          <w:sz w:val="32"/>
          <w:szCs w:val="32"/>
          <w:highlight w:val="none"/>
          <w:lang w:eastAsia="zh-CN"/>
        </w:rPr>
        <w:t>，支出增加</w:t>
      </w:r>
      <w:r>
        <w:rPr>
          <w:rFonts w:hint="default" w:ascii="Times New Roman" w:hAnsi="Times New Roman" w:eastAsia="方正仿宋_GBK" w:cs="Times New Roman"/>
          <w:color w:val="auto"/>
          <w:spacing w:val="0"/>
          <w:sz w:val="32"/>
          <w:szCs w:val="32"/>
          <w:highlight w:val="none"/>
          <w:lang w:val="en-US" w:eastAsia="zh-CN"/>
        </w:rPr>
        <w:t>。</w:t>
      </w:r>
      <w:r>
        <w:rPr>
          <w:rFonts w:hint="default" w:ascii="Times New Roman" w:hAnsi="Times New Roman" w:eastAsia="方正仿宋_GBK" w:cs="Times New Roman"/>
          <w:b/>
          <w:bCs/>
          <w:color w:val="auto"/>
          <w:spacing w:val="0"/>
          <w:sz w:val="32"/>
          <w:szCs w:val="32"/>
          <w:highlight w:val="none"/>
          <w:lang w:eastAsia="zh-CN"/>
        </w:rPr>
        <w:t>与年初预算相比</w:t>
      </w:r>
      <w:r>
        <w:rPr>
          <w:rFonts w:hint="default" w:ascii="Times New Roman" w:hAnsi="Times New Roman" w:eastAsia="方正仿宋_GBK" w:cs="Times New Roman"/>
          <w:color w:val="auto"/>
          <w:spacing w:val="0"/>
          <w:sz w:val="32"/>
          <w:szCs w:val="32"/>
          <w:highlight w:val="none"/>
          <w:lang w:eastAsia="zh-CN"/>
        </w:rPr>
        <w:t>，年初预算数</w:t>
      </w:r>
      <w:r>
        <w:rPr>
          <w:rFonts w:hint="default" w:ascii="Times New Roman" w:hAnsi="Times New Roman" w:eastAsia="方正仿宋_GBK" w:cs="Times New Roman"/>
          <w:color w:val="auto"/>
          <w:spacing w:val="0"/>
          <w:sz w:val="32"/>
          <w:szCs w:val="32"/>
          <w:highlight w:val="none"/>
          <w:lang w:val="zh-CN" w:eastAsia="zh-CN"/>
        </w:rPr>
        <w:t>12,584.81</w:t>
      </w:r>
      <w:r>
        <w:rPr>
          <w:rFonts w:hint="default" w:ascii="Times New Roman" w:hAnsi="Times New Roman" w:eastAsia="方正仿宋_GBK" w:cs="Times New Roman"/>
          <w:color w:val="auto"/>
          <w:spacing w:val="0"/>
          <w:sz w:val="32"/>
          <w:szCs w:val="32"/>
          <w:highlight w:val="none"/>
          <w:lang w:eastAsia="zh-CN"/>
        </w:rPr>
        <w:t>万元，决算数</w:t>
      </w:r>
      <w:r>
        <w:rPr>
          <w:rFonts w:hint="default" w:ascii="Times New Roman" w:hAnsi="Times New Roman" w:eastAsia="方正仿宋_GBK" w:cs="Times New Roman"/>
          <w:color w:val="auto"/>
          <w:spacing w:val="0"/>
          <w:sz w:val="32"/>
          <w:szCs w:val="32"/>
          <w:highlight w:val="none"/>
          <w:lang w:val="zh-CN" w:eastAsia="zh-CN"/>
        </w:rPr>
        <w:t>13,737.05</w:t>
      </w:r>
      <w:r>
        <w:rPr>
          <w:rFonts w:hint="default" w:ascii="Times New Roman" w:hAnsi="Times New Roman" w:eastAsia="方正仿宋_GBK" w:cs="Times New Roman"/>
          <w:color w:val="auto"/>
          <w:spacing w:val="0"/>
          <w:sz w:val="32"/>
          <w:szCs w:val="32"/>
          <w:highlight w:val="none"/>
          <w:lang w:eastAsia="zh-CN"/>
        </w:rPr>
        <w:t>万元，预决算差异率</w:t>
      </w:r>
      <w:r>
        <w:rPr>
          <w:rFonts w:hint="default" w:ascii="Times New Roman" w:hAnsi="Times New Roman" w:eastAsia="方正仿宋_GBK" w:cs="Times New Roman"/>
          <w:color w:val="auto"/>
          <w:spacing w:val="0"/>
          <w:sz w:val="32"/>
          <w:szCs w:val="32"/>
          <w:highlight w:val="none"/>
          <w:lang w:val="zh-CN" w:eastAsia="zh-CN"/>
        </w:rPr>
        <w:t>9.16%</w:t>
      </w:r>
      <w:r>
        <w:rPr>
          <w:rFonts w:hint="default" w:ascii="Times New Roman" w:hAnsi="Times New Roman" w:eastAsia="方正仿宋_GBK" w:cs="Times New Roman"/>
          <w:color w:val="auto"/>
          <w:spacing w:val="0"/>
          <w:sz w:val="32"/>
          <w:szCs w:val="32"/>
          <w:highlight w:val="none"/>
          <w:lang w:eastAsia="zh-CN"/>
        </w:rPr>
        <w:t>，主要原因是：</w:t>
      </w:r>
      <w:r>
        <w:rPr>
          <w:rFonts w:hint="default" w:ascii="Times New Roman" w:hAnsi="Times New Roman" w:eastAsia="方正仿宋_GBK" w:cs="Times New Roman"/>
          <w:color w:val="auto"/>
          <w:spacing w:val="0"/>
          <w:sz w:val="32"/>
          <w:szCs w:val="32"/>
          <w:highlight w:val="none"/>
          <w:lang w:val="en-US" w:eastAsia="zh-CN"/>
        </w:rPr>
        <w:t>一是</w:t>
      </w:r>
      <w:r>
        <w:rPr>
          <w:rFonts w:hint="default" w:ascii="Times New Roman" w:hAnsi="Times New Roman" w:eastAsia="方正仿宋_GBK" w:cs="Times New Roman"/>
          <w:color w:val="auto"/>
          <w:spacing w:val="0"/>
          <w:sz w:val="32"/>
          <w:szCs w:val="32"/>
          <w:highlight w:val="none"/>
          <w:lang w:eastAsia="zh-CN"/>
        </w:rPr>
        <w:t>在职人员职务职级正常晋升，支出增加；二是年中追加职业年金、丧葬抚恤金等预算</w:t>
      </w:r>
      <w:r>
        <w:rPr>
          <w:rFonts w:hint="default" w:ascii="Times New Roman" w:hAnsi="Times New Roman" w:eastAsia="方正仿宋_GBK" w:cs="Times New Roman"/>
          <w:color w:val="auto"/>
          <w:spacing w:val="0"/>
          <w:sz w:val="32"/>
          <w:szCs w:val="32"/>
          <w:highlight w:val="none"/>
          <w:lang w:val="en-US" w:eastAsia="zh-CN"/>
        </w:rPr>
        <w:t>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auto"/>
          <w:sz w:val="32"/>
          <w:szCs w:val="32"/>
          <w:highlight w:val="none"/>
          <w:lang w:eastAsia="zh-CN"/>
        </w:rPr>
      </w:pPr>
      <w:r>
        <w:rPr>
          <w:rFonts w:hint="eastAsia" w:ascii="方正楷体_GBK" w:hAnsi="方正楷体_GBK" w:eastAsia="方正楷体_GBK" w:cs="方正楷体_GBK"/>
          <w:color w:val="auto"/>
          <w:sz w:val="32"/>
          <w:szCs w:val="32"/>
          <w:highlight w:val="none"/>
          <w:lang w:eastAsia="zh-CN"/>
        </w:rPr>
        <w:t>（二）一般公共预算</w:t>
      </w:r>
      <w:r>
        <w:rPr>
          <w:rFonts w:hint="eastAsia" w:ascii="方正楷体_GBK" w:hAnsi="方正楷体_GBK" w:eastAsia="方正楷体_GBK" w:cs="方正楷体_GBK"/>
          <w:color w:val="auto"/>
          <w:sz w:val="32"/>
          <w:szCs w:val="32"/>
          <w:highlight w:val="none"/>
          <w:lang w:val="en-US" w:eastAsia="zh-CN"/>
        </w:rPr>
        <w:t>财政拨款支出决算</w:t>
      </w:r>
      <w:r>
        <w:rPr>
          <w:rFonts w:hint="eastAsia" w:ascii="方正楷体_GBK" w:hAnsi="方正楷体_GBK" w:eastAsia="方正楷体_GBK" w:cs="方正楷体_GBK"/>
          <w:color w:val="auto"/>
          <w:sz w:val="32"/>
          <w:szCs w:val="32"/>
          <w:highlight w:val="none"/>
          <w:lang w:eastAsia="zh-CN"/>
        </w:rPr>
        <w:t>结构情况</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highlight w:val="none"/>
          <w:lang w:val="zh-CN" w:eastAsia="zh-CN" w:bidi="ar-SA"/>
        </w:rPr>
      </w:pPr>
      <w:r>
        <w:rPr>
          <w:rFonts w:hint="default" w:ascii="Times New Roman" w:hAnsi="Times New Roman" w:eastAsia="方正仿宋_GBK" w:cs="Times New Roman"/>
          <w:color w:val="auto"/>
          <w:spacing w:val="0"/>
          <w:kern w:val="2"/>
          <w:sz w:val="32"/>
          <w:szCs w:val="32"/>
          <w:lang w:val="en-US" w:eastAsia="zh-CN" w:bidi="ar-SA"/>
        </w:rPr>
        <w:t>1</w:t>
      </w:r>
      <w:r>
        <w:rPr>
          <w:rFonts w:hint="default" w:ascii="Times New Roman" w:hAnsi="Times New Roman" w:eastAsia="方正仿宋_GBK" w:cs="Times New Roman"/>
          <w:color w:val="auto"/>
          <w:spacing w:val="0"/>
          <w:kern w:val="2"/>
          <w:sz w:val="32"/>
          <w:szCs w:val="32"/>
          <w:lang w:val="zh-CN" w:eastAsia="zh-CN" w:bidi="ar-SA"/>
        </w:rPr>
        <w:t>.</w:t>
      </w:r>
      <w:r>
        <w:rPr>
          <w:rFonts w:hint="default" w:ascii="Times New Roman" w:hAnsi="Times New Roman" w:eastAsia="方正仿宋_GBK" w:cs="Times New Roman"/>
          <w:color w:val="auto"/>
          <w:spacing w:val="0"/>
          <w:kern w:val="2"/>
          <w:sz w:val="32"/>
          <w:szCs w:val="32"/>
          <w:highlight w:val="none"/>
          <w:lang w:val="zh-CN" w:eastAsia="zh-CN" w:bidi="ar-SA"/>
        </w:rPr>
        <w:t>社会保障和就业支出</w:t>
      </w:r>
      <w:r>
        <w:rPr>
          <w:rFonts w:hint="eastAsia" w:ascii="Times New Roman" w:hAnsi="Times New Roman" w:eastAsia="方正仿宋_GBK" w:cs="Times New Roman"/>
          <w:color w:val="auto"/>
          <w:spacing w:val="0"/>
          <w:kern w:val="2"/>
          <w:sz w:val="32"/>
          <w:szCs w:val="32"/>
          <w:highlight w:val="none"/>
          <w:lang w:val="zh-CN" w:eastAsia="zh-CN" w:bidi="ar-SA"/>
        </w:rPr>
        <w:t>（</w:t>
      </w:r>
      <w:r>
        <w:rPr>
          <w:rFonts w:hint="default" w:ascii="Times New Roman" w:hAnsi="Times New Roman" w:eastAsia="方正仿宋_GBK" w:cs="Times New Roman"/>
          <w:color w:val="auto"/>
          <w:spacing w:val="0"/>
          <w:kern w:val="2"/>
          <w:sz w:val="32"/>
          <w:szCs w:val="32"/>
          <w:highlight w:val="none"/>
          <w:lang w:val="zh-CN" w:eastAsia="zh-CN" w:bidi="ar-SA"/>
        </w:rPr>
        <w:t>类）12,728.79万元，占92.66%；</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highlight w:val="none"/>
          <w:lang w:val="zh-CN" w:eastAsia="zh-CN" w:bidi="ar-SA"/>
        </w:rPr>
      </w:pPr>
      <w:r>
        <w:rPr>
          <w:rFonts w:hint="default" w:ascii="Times New Roman" w:hAnsi="Times New Roman" w:eastAsia="方正仿宋_GBK" w:cs="Times New Roman"/>
          <w:color w:val="auto"/>
          <w:spacing w:val="0"/>
          <w:kern w:val="2"/>
          <w:sz w:val="32"/>
          <w:szCs w:val="32"/>
          <w:lang w:val="en-US" w:eastAsia="zh-CN" w:bidi="ar-SA"/>
        </w:rPr>
        <w:t>2</w:t>
      </w:r>
      <w:r>
        <w:rPr>
          <w:rFonts w:hint="default" w:ascii="Times New Roman" w:hAnsi="Times New Roman" w:eastAsia="方正仿宋_GBK" w:cs="Times New Roman"/>
          <w:color w:val="auto"/>
          <w:spacing w:val="0"/>
          <w:kern w:val="2"/>
          <w:sz w:val="32"/>
          <w:szCs w:val="32"/>
          <w:lang w:val="zh-CN" w:eastAsia="zh-CN" w:bidi="ar-SA"/>
        </w:rPr>
        <w:t>.</w:t>
      </w:r>
      <w:r>
        <w:rPr>
          <w:rFonts w:hint="default" w:ascii="Times New Roman" w:hAnsi="Times New Roman" w:eastAsia="方正仿宋_GBK" w:cs="Times New Roman"/>
          <w:color w:val="auto"/>
          <w:spacing w:val="0"/>
          <w:kern w:val="2"/>
          <w:sz w:val="32"/>
          <w:szCs w:val="32"/>
          <w:highlight w:val="none"/>
          <w:lang w:val="zh-CN" w:eastAsia="zh-CN" w:bidi="ar-SA"/>
        </w:rPr>
        <w:t>卫生健康支出（类）552.68万元，占4.02%；</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highlight w:val="none"/>
          <w:lang w:val="zh-CN" w:eastAsia="zh-CN" w:bidi="ar-SA"/>
        </w:rPr>
      </w:pPr>
      <w:r>
        <w:rPr>
          <w:rFonts w:hint="default" w:ascii="Times New Roman" w:hAnsi="Times New Roman" w:eastAsia="方正仿宋_GBK" w:cs="Times New Roman"/>
          <w:color w:val="auto"/>
          <w:spacing w:val="0"/>
          <w:kern w:val="2"/>
          <w:sz w:val="32"/>
          <w:szCs w:val="32"/>
          <w:lang w:val="en-US" w:eastAsia="zh-CN" w:bidi="ar-SA"/>
        </w:rPr>
        <w:t>3</w:t>
      </w:r>
      <w:r>
        <w:rPr>
          <w:rFonts w:hint="default" w:ascii="Times New Roman" w:hAnsi="Times New Roman" w:eastAsia="方正仿宋_GBK" w:cs="Times New Roman"/>
          <w:color w:val="auto"/>
          <w:spacing w:val="0"/>
          <w:kern w:val="2"/>
          <w:sz w:val="32"/>
          <w:szCs w:val="32"/>
          <w:lang w:val="zh-CN" w:eastAsia="zh-CN" w:bidi="ar-SA"/>
        </w:rPr>
        <w:t>.</w:t>
      </w:r>
      <w:r>
        <w:rPr>
          <w:rFonts w:hint="default" w:ascii="Times New Roman" w:hAnsi="Times New Roman" w:eastAsia="方正仿宋_GBK" w:cs="Times New Roman"/>
          <w:color w:val="auto"/>
          <w:spacing w:val="0"/>
          <w:kern w:val="2"/>
          <w:sz w:val="32"/>
          <w:szCs w:val="32"/>
          <w:highlight w:val="none"/>
          <w:lang w:val="zh-CN" w:eastAsia="zh-CN" w:bidi="ar-SA"/>
        </w:rPr>
        <w:t>住房保障支出（类）455.58万元，占3.32%；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方正楷体_GBK" w:hAnsi="方正楷体_GBK" w:eastAsia="方正楷体_GBK" w:cs="方正楷体_GBK"/>
          <w:color w:val="auto"/>
          <w:sz w:val="32"/>
          <w:szCs w:val="32"/>
          <w:highlight w:val="none"/>
          <w:lang w:eastAsia="zh-CN"/>
        </w:rPr>
      </w:pPr>
      <w:r>
        <w:rPr>
          <w:rFonts w:hint="eastAsia" w:ascii="方正楷体_GBK" w:hAnsi="方正楷体_GBK" w:eastAsia="方正楷体_GBK" w:cs="方正楷体_GBK"/>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kern w:val="2"/>
          <w:sz w:val="32"/>
          <w:szCs w:val="32"/>
          <w:highlight w:val="yellow"/>
          <w:lang w:val="zh-CN" w:eastAsia="zh-CN" w:bidi="ar-SA"/>
        </w:rPr>
      </w:pPr>
      <w:r>
        <w:rPr>
          <w:rFonts w:hint="default" w:ascii="Times New Roman" w:hAnsi="Times New Roman" w:eastAsia="方正仿宋_GBK" w:cs="Times New Roman"/>
          <w:color w:val="auto"/>
          <w:spacing w:val="0"/>
          <w:kern w:val="2"/>
          <w:sz w:val="32"/>
          <w:szCs w:val="32"/>
          <w:highlight w:val="none"/>
          <w:lang w:val="en-US" w:eastAsia="zh-CN" w:bidi="ar-SA"/>
        </w:rPr>
        <w:t>1.卫生健康支出（类）行政事业单位医疗（款）行政单位医疗（项）:支出决算数为130.41万元，比上年决算减少10.95万元，下降7.75%，主要原因是：自治区救助管理站</w:t>
      </w:r>
      <w:r>
        <w:rPr>
          <w:rFonts w:hint="default" w:ascii="Times New Roman" w:hAnsi="Times New Roman" w:eastAsia="方正仿宋_GBK" w:cs="Times New Roman"/>
          <w:sz w:val="32"/>
          <w:szCs w:val="32"/>
          <w:highlight w:val="none"/>
          <w:lang w:val="en-US" w:eastAsia="zh-CN"/>
        </w:rPr>
        <w:t>2023年调整使用</w:t>
      </w:r>
      <w:r>
        <w:rPr>
          <w:rFonts w:hint="default" w:ascii="Times New Roman" w:hAnsi="Times New Roman" w:eastAsia="方正仿宋_GBK" w:cs="Times New Roman"/>
          <w:color w:val="auto"/>
          <w:kern w:val="2"/>
          <w:sz w:val="32"/>
          <w:szCs w:val="32"/>
          <w:highlight w:val="none"/>
          <w:lang w:val="en-US" w:eastAsia="zh-CN" w:bidi="ar-SA"/>
        </w:rPr>
        <w:t>行政单位医疗</w:t>
      </w:r>
      <w:r>
        <w:rPr>
          <w:rFonts w:hint="default" w:ascii="Times New Roman" w:hAnsi="Times New Roman" w:eastAsia="方正仿宋_GBK" w:cs="Times New Roman"/>
          <w:sz w:val="32"/>
          <w:szCs w:val="32"/>
          <w:highlight w:val="none"/>
          <w:lang w:val="en-US" w:eastAsia="zh-CN"/>
        </w:rPr>
        <w:t>政府收支分类科目，</w:t>
      </w:r>
      <w:r>
        <w:rPr>
          <w:rFonts w:hint="default" w:ascii="Times New Roman" w:hAnsi="Times New Roman" w:eastAsia="方正仿宋_GBK" w:cs="Times New Roman"/>
          <w:color w:val="auto"/>
          <w:kern w:val="2"/>
          <w:sz w:val="32"/>
          <w:szCs w:val="32"/>
          <w:highlight w:val="none"/>
          <w:lang w:val="en-US" w:eastAsia="zh-CN" w:bidi="ar-SA"/>
        </w:rPr>
        <w:t>支出较上年减少</w:t>
      </w:r>
      <w:r>
        <w:rPr>
          <w:rFonts w:hint="default" w:ascii="Times New Roman" w:hAnsi="Times New Roman" w:eastAsia="方正仿宋_GBK"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2.卫生健康支出（类）行政事业单位医疗（款）事业单位医疗（项）:支出决算数为155.46万元，比上年决算增加10.74万元，增长7.42%，主要原因是：人员职务</w:t>
      </w:r>
      <w:r>
        <w:rPr>
          <w:rFonts w:hint="eastAsia" w:ascii="Times New Roman" w:hAnsi="Times New Roman" w:eastAsia="方正仿宋_GBK" w:cs="Times New Roman"/>
          <w:color w:val="auto"/>
          <w:spacing w:val="0"/>
          <w:kern w:val="2"/>
          <w:sz w:val="32"/>
          <w:szCs w:val="32"/>
          <w:highlight w:val="none"/>
          <w:lang w:val="zh-CN" w:eastAsia="zh-CN" w:bidi="ar-SA"/>
        </w:rPr>
        <w:t>职级正常晋升，缴费基数调整，支出</w:t>
      </w:r>
      <w:r>
        <w:rPr>
          <w:rFonts w:hint="eastAsia" w:ascii="Times New Roman" w:hAnsi="Times New Roman" w:eastAsia="方正仿宋_GBK" w:cs="Times New Roman"/>
          <w:color w:val="auto"/>
          <w:spacing w:val="0"/>
          <w:kern w:val="2"/>
          <w:sz w:val="32"/>
          <w:szCs w:val="32"/>
          <w:highlight w:val="none"/>
          <w:lang w:val="en-US" w:eastAsia="zh-CN" w:bidi="ar-SA"/>
        </w:rPr>
        <w:t>较上年</w:t>
      </w:r>
      <w:r>
        <w:rPr>
          <w:rFonts w:hint="eastAsia" w:ascii="Times New Roman" w:hAnsi="Times New Roman" w:eastAsia="方正仿宋_GBK" w:cs="Times New Roman"/>
          <w:color w:val="auto"/>
          <w:spacing w:val="0"/>
          <w:kern w:val="2"/>
          <w:sz w:val="32"/>
          <w:szCs w:val="32"/>
          <w:highlight w:val="none"/>
          <w:lang w:val="zh-CN" w:eastAsia="zh-CN" w:bidi="ar-SA"/>
        </w:rPr>
        <w:t>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3.卫生健康支出（类）行政事业单位医疗（款）公务员医疗补助（项）:支出决算数为266.81万元，比上年决算增加84.98万元，增长46.74%，主要原因是：人员职务职级正常晋升，缴费基数调整，</w:t>
      </w:r>
      <w:r>
        <w:rPr>
          <w:rFonts w:hint="eastAsia" w:ascii="Times New Roman" w:hAnsi="Times New Roman" w:eastAsia="方正仿宋_GBK" w:cs="Times New Roman"/>
          <w:color w:val="auto"/>
          <w:spacing w:val="0"/>
          <w:kern w:val="2"/>
          <w:sz w:val="32"/>
          <w:szCs w:val="32"/>
          <w:highlight w:val="none"/>
          <w:lang w:val="zh-CN" w:eastAsia="zh-CN" w:bidi="ar-SA"/>
        </w:rPr>
        <w:t>支出</w:t>
      </w:r>
      <w:r>
        <w:rPr>
          <w:rFonts w:hint="eastAsia" w:ascii="Times New Roman" w:hAnsi="Times New Roman" w:eastAsia="方正仿宋_GBK" w:cs="Times New Roman"/>
          <w:color w:val="auto"/>
          <w:spacing w:val="0"/>
          <w:kern w:val="2"/>
          <w:sz w:val="32"/>
          <w:szCs w:val="32"/>
          <w:highlight w:val="none"/>
          <w:lang w:val="en-US" w:eastAsia="zh-CN" w:bidi="ar-SA"/>
        </w:rPr>
        <w:t>较上年</w:t>
      </w:r>
      <w:r>
        <w:rPr>
          <w:rFonts w:hint="eastAsia" w:ascii="Times New Roman" w:hAnsi="Times New Roman" w:eastAsia="方正仿宋_GBK" w:cs="Times New Roman"/>
          <w:color w:val="auto"/>
          <w:spacing w:val="0"/>
          <w:kern w:val="2"/>
          <w:sz w:val="32"/>
          <w:szCs w:val="32"/>
          <w:highlight w:val="none"/>
          <w:lang w:val="zh-CN" w:eastAsia="zh-CN" w:bidi="ar-SA"/>
        </w:rPr>
        <w:t>增加</w:t>
      </w:r>
      <w:r>
        <w:rPr>
          <w:rFonts w:hint="eastAsia" w:ascii="Times New Roman" w:hAnsi="Times New Roman" w:eastAsia="方正仿宋_GBK"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4.住房保障支出（类）住房改革支出（款）住房公积金（项）:支出决算数为455.58万元，比上年决算增加90.40万元，增长24.75%，主要原因是：人员职务职级正常晋升，缴费基数调整，</w:t>
      </w:r>
      <w:r>
        <w:rPr>
          <w:rFonts w:hint="eastAsia" w:ascii="Times New Roman" w:hAnsi="Times New Roman" w:eastAsia="方正仿宋_GBK" w:cs="Times New Roman"/>
          <w:color w:val="auto"/>
          <w:spacing w:val="0"/>
          <w:kern w:val="2"/>
          <w:sz w:val="32"/>
          <w:szCs w:val="32"/>
          <w:highlight w:val="none"/>
          <w:lang w:val="zh-CN" w:eastAsia="zh-CN" w:bidi="ar-SA"/>
        </w:rPr>
        <w:t>支出</w:t>
      </w:r>
      <w:r>
        <w:rPr>
          <w:rFonts w:hint="eastAsia" w:ascii="Times New Roman" w:hAnsi="Times New Roman" w:eastAsia="方正仿宋_GBK" w:cs="Times New Roman"/>
          <w:color w:val="auto"/>
          <w:spacing w:val="0"/>
          <w:kern w:val="2"/>
          <w:sz w:val="32"/>
          <w:szCs w:val="32"/>
          <w:highlight w:val="none"/>
          <w:lang w:val="en-US" w:eastAsia="zh-CN" w:bidi="ar-SA"/>
        </w:rPr>
        <w:t>较上年</w:t>
      </w:r>
      <w:r>
        <w:rPr>
          <w:rFonts w:hint="eastAsia" w:ascii="Times New Roman" w:hAnsi="Times New Roman" w:eastAsia="方正仿宋_GBK" w:cs="Times New Roman"/>
          <w:color w:val="auto"/>
          <w:spacing w:val="0"/>
          <w:kern w:val="2"/>
          <w:sz w:val="32"/>
          <w:szCs w:val="32"/>
          <w:highlight w:val="none"/>
          <w:lang w:val="zh-CN" w:eastAsia="zh-CN" w:bidi="ar-SA"/>
        </w:rPr>
        <w:t>增加</w:t>
      </w:r>
      <w:r>
        <w:rPr>
          <w:rFonts w:hint="eastAsia" w:ascii="Times New Roman" w:hAnsi="Times New Roman" w:eastAsia="方正仿宋_GBK"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5.社会保障和就业支出（类）民政管理事务（款）行政区划和地名管理（项）:支出决算数为388.81万元，比上年决算增加9.76万元，增长2.57%，主要原因是：2023年新增地名标准化专项业务项目经费，支出较上年增加</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6.社会保障和就业支出（类）行政事业单位养老支出（款）事业单位离退休（项）:支出决算数为344.85万元，比上年决算减少153.97万元，下降30.87%，主要原因是：2023年按自治区财政通知要求退回退休人员医疗费补助，支出较上年减少</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7.社会保障和就业支出（类）行政事业单位养老支出（款）行政单位离退休（项）:支出决算数为461.79万元，比上年决算减少203.89万元，下降30.63%，主要原因是：2023年按自治区财政通知要求退回离退休人员医疗费补助，支出较上年减少</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8.社会保障和就业支出（类）行政事业单位养老支出（款）机关事业单位职业年金缴费支出（项）:支出决算数为105.92万元，比上年决算增加34.26万元，增长47.81%，主要原因是：2023年退休人员较上年增加，支出增加</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9.社会保障和就业支出（类）行政事业单位养老支出（款）机关事业单位基本养老保险缴费支出（项）:支出决算数为609.85万元，比上年决算增加122.94万元，增长25.25%，主要原因是：人员职务职级正常晋升，缴费基数调整，支出较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10.社会保障和就业支出（类）社会福利（款）社会福利事业单位（项）:支出决算数为2,012.98万元，比上年决算减少544.44万元，下降21.29%，主要原因是：</w:t>
      </w:r>
      <w:r>
        <w:rPr>
          <w:rFonts w:hint="eastAsia" w:eastAsia="仿宋_GB2312" w:cs="Times New Roman"/>
          <w:color w:val="auto"/>
          <w:kern w:val="2"/>
          <w:sz w:val="32"/>
          <w:szCs w:val="32"/>
          <w:highlight w:val="none"/>
          <w:lang w:val="en-US" w:eastAsia="zh-CN" w:bidi="ar-SA"/>
        </w:rPr>
        <w:t>“明天计划”项目资金减少，支出较上年减少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11.社会保障和就业支出（类）民政管理事务（款）机关服务（项）:支出决算数为392.31万元，比上年决算增加2.31万元，增长0.59%，主要原因是：事业单位人员正常晋升，支出增加</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12.社会保障和就业支出（类）社会福利（款）其他社会福利支出（项）:支出决算数为2,760.00万元，比上年决算增加2,760.00万元，增长100%，主要原因是：2023年新疆维吾尔自治区老年养护院</w:t>
      </w:r>
      <w:r>
        <w:rPr>
          <w:rFonts w:hint="eastAsia" w:eastAsia="方正仿宋_GBK" w:cs="Times New Roman"/>
          <w:color w:val="auto"/>
          <w:spacing w:val="0"/>
          <w:kern w:val="2"/>
          <w:sz w:val="32"/>
          <w:szCs w:val="32"/>
          <w:highlight w:val="none"/>
          <w:lang w:val="en-US" w:eastAsia="zh-CN" w:bidi="ar-SA"/>
        </w:rPr>
        <w:t>（</w:t>
      </w:r>
      <w:r>
        <w:rPr>
          <w:rFonts w:hint="eastAsia" w:ascii="Times New Roman" w:hAnsi="Times New Roman" w:eastAsia="方正仿宋_GBK" w:cs="Times New Roman"/>
          <w:color w:val="auto"/>
          <w:spacing w:val="0"/>
          <w:kern w:val="2"/>
          <w:sz w:val="32"/>
          <w:szCs w:val="32"/>
          <w:highlight w:val="none"/>
          <w:lang w:val="en-US" w:eastAsia="zh-CN" w:bidi="ar-SA"/>
        </w:rPr>
        <w:t>民康养老）项目资金全部执行完毕，支出较上年增加</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13.社会保障和就业支出（类）临时救助（款）临时救助支出（项）:支出决算数为700.00万元，比上年决算减少169.17万元，下降19.46%，主要原因是：2022年结转上年中央困难群众救助补助资金执行完毕，2023年无结转上年资金，支出较上年减少</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14.社会保障和就业支出（类）民政管理事务（款）行政运行（项）:支出决算数为3,168.22万元，比上年决算增加179.00万元，增长5.99%，主要原因是：人员职务职级正常晋升，支出增加。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15.社会保障和就业支出（类）临时救助（款）流浪乞讨人员救助支出（项）:支出决算数为840.30万元，比上年决算增加122.60万元，增长17.08%，主要原因是：2023年</w:t>
      </w:r>
      <w:r>
        <w:rPr>
          <w:rFonts w:hint="eastAsia" w:ascii="Times New Roman" w:hAnsi="Times New Roman" w:eastAsia="方正仿宋_GBK" w:cs="Times New Roman"/>
          <w:color w:val="auto"/>
          <w:spacing w:val="0"/>
          <w:kern w:val="2"/>
          <w:sz w:val="32"/>
          <w:szCs w:val="32"/>
          <w:highlight w:val="none"/>
          <w:lang w:val="zh-CN" w:eastAsia="zh-CN" w:bidi="ar-SA"/>
        </w:rPr>
        <w:t>困难群众救助补助资金安排</w:t>
      </w:r>
      <w:r>
        <w:rPr>
          <w:rFonts w:hint="eastAsia" w:ascii="Times New Roman" w:hAnsi="Times New Roman" w:eastAsia="方正仿宋_GBK" w:cs="Times New Roman"/>
          <w:color w:val="auto"/>
          <w:spacing w:val="0"/>
          <w:kern w:val="2"/>
          <w:sz w:val="32"/>
          <w:szCs w:val="32"/>
          <w:highlight w:val="none"/>
          <w:lang w:val="en-US" w:eastAsia="zh-CN" w:bidi="ar-SA"/>
        </w:rPr>
        <w:t>流浪乞讨救助支出</w:t>
      </w:r>
      <w:r>
        <w:rPr>
          <w:rFonts w:hint="eastAsia" w:ascii="Times New Roman" w:hAnsi="Times New Roman" w:eastAsia="方正仿宋_GBK" w:cs="Times New Roman"/>
          <w:color w:val="auto"/>
          <w:spacing w:val="0"/>
          <w:kern w:val="2"/>
          <w:sz w:val="32"/>
          <w:szCs w:val="32"/>
          <w:highlight w:val="none"/>
          <w:lang w:val="zh-CN" w:eastAsia="zh-CN" w:bidi="ar-SA"/>
        </w:rPr>
        <w:t>较上年增加。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16.社会保障和就业支出（类）民政管理事务（款）其他民政管理事务支出（项）:支出决算数为943.75万元，比上年决算减少326.37万元，下降25.70%，主要原因是：2023年安排项目预算资金较上年减少</w:t>
      </w:r>
      <w:r>
        <w:rPr>
          <w:rFonts w:hint="eastAsia" w:ascii="Times New Roman" w:hAnsi="Times New Roman" w:eastAsia="方正仿宋_GBK"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pacing w:val="0"/>
          <w:kern w:val="2"/>
          <w:sz w:val="32"/>
          <w:szCs w:val="32"/>
          <w:highlight w:val="none"/>
          <w:lang w:val="zh-CN" w:eastAsia="zh-CN" w:bidi="ar-SA"/>
        </w:rPr>
      </w:pPr>
      <w:r>
        <w:rPr>
          <w:rFonts w:hint="eastAsia" w:ascii="Times New Roman" w:hAnsi="Times New Roman" w:eastAsia="方正仿宋_GBK" w:cs="Times New Roman"/>
          <w:color w:val="auto"/>
          <w:spacing w:val="0"/>
          <w:kern w:val="2"/>
          <w:sz w:val="32"/>
          <w:szCs w:val="32"/>
          <w:highlight w:val="none"/>
          <w:lang w:val="en-US" w:eastAsia="zh-CN" w:bidi="ar-SA"/>
        </w:rPr>
        <w:t>17.社会保障和就业支出（类）特困人员救助供养（款）城市特困人员救助供养支出（项）:支出决算数为0.00万元，比上年决算减少44.00万元，下降100%，主要原因是：</w:t>
      </w:r>
      <w:r>
        <w:rPr>
          <w:rFonts w:hint="eastAsia" w:ascii="Times New Roman" w:hAnsi="Times New Roman" w:eastAsia="方正仿宋_GBK" w:cs="Times New Roman"/>
          <w:color w:val="auto"/>
          <w:spacing w:val="0"/>
          <w:kern w:val="2"/>
          <w:sz w:val="32"/>
          <w:szCs w:val="32"/>
          <w:highlight w:val="none"/>
          <w:lang w:val="zh-CN" w:eastAsia="zh-CN" w:bidi="ar-SA"/>
        </w:rPr>
        <w:t>202</w:t>
      </w:r>
      <w:r>
        <w:rPr>
          <w:rFonts w:hint="eastAsia" w:ascii="Times New Roman" w:hAnsi="Times New Roman" w:eastAsia="方正仿宋_GBK" w:cs="Times New Roman"/>
          <w:color w:val="auto"/>
          <w:spacing w:val="0"/>
          <w:kern w:val="2"/>
          <w:sz w:val="32"/>
          <w:szCs w:val="32"/>
          <w:highlight w:val="none"/>
          <w:lang w:val="en-US" w:eastAsia="zh-CN" w:bidi="ar-SA"/>
        </w:rPr>
        <w:t>3</w:t>
      </w:r>
      <w:r>
        <w:rPr>
          <w:rFonts w:hint="eastAsia" w:ascii="Times New Roman" w:hAnsi="Times New Roman" w:eastAsia="方正仿宋_GBK" w:cs="Times New Roman"/>
          <w:color w:val="auto"/>
          <w:spacing w:val="0"/>
          <w:kern w:val="2"/>
          <w:sz w:val="32"/>
          <w:szCs w:val="32"/>
          <w:highlight w:val="none"/>
          <w:lang w:val="zh-CN" w:eastAsia="zh-CN" w:bidi="ar-SA"/>
        </w:rPr>
        <w:t>年未安排</w:t>
      </w:r>
      <w:r>
        <w:rPr>
          <w:rFonts w:hint="eastAsia" w:ascii="Times New Roman" w:hAnsi="Times New Roman" w:eastAsia="方正仿宋_GBK" w:cs="Times New Roman"/>
          <w:color w:val="auto"/>
          <w:spacing w:val="0"/>
          <w:kern w:val="2"/>
          <w:sz w:val="32"/>
          <w:szCs w:val="32"/>
          <w:highlight w:val="none"/>
          <w:lang w:val="en-US" w:eastAsia="zh-CN" w:bidi="ar-SA"/>
        </w:rPr>
        <w:t>新疆静宁医院</w:t>
      </w:r>
      <w:r>
        <w:rPr>
          <w:rFonts w:hint="eastAsia" w:ascii="Times New Roman" w:hAnsi="Times New Roman" w:eastAsia="方正仿宋_GBK" w:cs="Times New Roman"/>
          <w:color w:val="auto"/>
          <w:spacing w:val="0"/>
          <w:kern w:val="2"/>
          <w:sz w:val="32"/>
          <w:szCs w:val="32"/>
          <w:highlight w:val="none"/>
          <w:lang w:val="zh-CN" w:eastAsia="zh-CN" w:bidi="ar-SA"/>
        </w:rPr>
        <w:t>困难群众救助补助资金，支出较上年减少。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auto"/>
          <w:kern w:val="0"/>
          <w:sz w:val="32"/>
          <w:szCs w:val="32"/>
          <w:highlight w:val="none"/>
          <w:lang w:eastAsia="zh-CN"/>
        </w:rPr>
      </w:pPr>
      <w:r>
        <w:rPr>
          <w:rFonts w:hint="eastAsia" w:ascii="方正黑体_GBK" w:hAnsi="方正黑体_GBK" w:eastAsia="方正黑体_GBK" w:cs="方正黑体_GBK"/>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pacing w:val="0"/>
          <w:sz w:val="32"/>
          <w:szCs w:val="32"/>
          <w:highlight w:val="none"/>
          <w:lang w:eastAsia="zh-CN"/>
        </w:rPr>
        <w:t>2023年度</w:t>
      </w:r>
      <w:r>
        <w:rPr>
          <w:rFonts w:hint="default" w:ascii="Times New Roman" w:hAnsi="Times New Roman" w:eastAsia="方正仿宋_GBK" w:cs="Times New Roman"/>
          <w:color w:val="auto"/>
          <w:sz w:val="32"/>
          <w:szCs w:val="32"/>
          <w:highlight w:val="none"/>
        </w:rPr>
        <w:t>一般公共预算财政拨款基本支出</w:t>
      </w:r>
      <w:r>
        <w:rPr>
          <w:rFonts w:hint="default" w:ascii="Times New Roman" w:hAnsi="Times New Roman" w:eastAsia="方正仿宋_GBK" w:cs="Times New Roman"/>
          <w:color w:val="auto"/>
          <w:sz w:val="32"/>
          <w:szCs w:val="32"/>
          <w:highlight w:val="none"/>
          <w:lang w:eastAsia="zh-CN"/>
        </w:rPr>
        <w:t>8,537.81</w:t>
      </w:r>
      <w:r>
        <w:rPr>
          <w:rFonts w:hint="default" w:ascii="Times New Roman" w:hAnsi="Times New Roman" w:eastAsia="方正仿宋_GBK" w:cs="Times New Roman"/>
          <w:color w:val="auto"/>
          <w:sz w:val="32"/>
          <w:szCs w:val="32"/>
          <w:highlight w:val="none"/>
        </w:rPr>
        <w:t>万元，其中：</w:t>
      </w:r>
      <w:r>
        <w:rPr>
          <w:rFonts w:hint="default" w:ascii="Times New Roman" w:hAnsi="Times New Roman" w:eastAsia="方正仿宋_GBK" w:cs="Times New Roman"/>
          <w:b/>
          <w:bCs/>
          <w:color w:val="auto"/>
          <w:sz w:val="32"/>
          <w:szCs w:val="32"/>
          <w:highlight w:val="none"/>
        </w:rPr>
        <w:t>人员经费</w:t>
      </w:r>
      <w:r>
        <w:rPr>
          <w:rFonts w:hint="default" w:ascii="Times New Roman" w:hAnsi="Times New Roman" w:eastAsia="方正仿宋_GBK" w:cs="Times New Roman"/>
          <w:b/>
          <w:bCs/>
          <w:color w:val="auto"/>
          <w:sz w:val="32"/>
          <w:szCs w:val="32"/>
          <w:highlight w:val="none"/>
          <w:lang w:eastAsia="zh-CN"/>
        </w:rPr>
        <w:t>7,658.06</w:t>
      </w:r>
      <w:r>
        <w:rPr>
          <w:rFonts w:hint="default" w:ascii="Times New Roman" w:hAnsi="Times New Roman" w:eastAsia="方正仿宋_GBK" w:cs="Times New Roman"/>
          <w:b/>
          <w:bCs/>
          <w:color w:val="auto"/>
          <w:sz w:val="32"/>
          <w:szCs w:val="32"/>
          <w:highlight w:val="none"/>
        </w:rPr>
        <w:t>万元</w:t>
      </w:r>
      <w:r>
        <w:rPr>
          <w:rFonts w:hint="default" w:ascii="Times New Roman" w:hAnsi="Times New Roman" w:eastAsia="方正仿宋_GBK" w:cs="Times New Roman"/>
          <w:color w:val="auto"/>
          <w:sz w:val="32"/>
          <w:szCs w:val="32"/>
          <w:highlight w:val="none"/>
        </w:rPr>
        <w:t>，包括：</w:t>
      </w:r>
      <w:r>
        <w:rPr>
          <w:rFonts w:hint="default" w:ascii="Times New Roman" w:hAnsi="Times New Roman" w:eastAsia="方正仿宋_GBK"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z w:val="32"/>
          <w:szCs w:val="32"/>
          <w:highlight w:val="red"/>
          <w:lang w:val="en-US" w:eastAsia="zh-CN"/>
        </w:rPr>
      </w:pPr>
      <w:r>
        <w:rPr>
          <w:rFonts w:hint="default" w:ascii="Times New Roman" w:hAnsi="Times New Roman" w:eastAsia="方正仿宋_GBK" w:cs="Times New Roman"/>
          <w:b/>
          <w:bCs/>
          <w:color w:val="auto"/>
          <w:sz w:val="32"/>
          <w:szCs w:val="32"/>
          <w:highlight w:val="none"/>
        </w:rPr>
        <w:t>公用经费</w:t>
      </w:r>
      <w:r>
        <w:rPr>
          <w:rFonts w:hint="default" w:ascii="Times New Roman" w:hAnsi="Times New Roman" w:eastAsia="方正仿宋_GBK" w:cs="Times New Roman"/>
          <w:b/>
          <w:bCs/>
          <w:color w:val="auto"/>
          <w:sz w:val="32"/>
          <w:szCs w:val="32"/>
          <w:highlight w:val="none"/>
          <w:lang w:eastAsia="zh-CN"/>
        </w:rPr>
        <w:t>879.76</w:t>
      </w:r>
      <w:r>
        <w:rPr>
          <w:rFonts w:hint="default" w:ascii="Times New Roman" w:hAnsi="Times New Roman" w:eastAsia="方正仿宋_GBK" w:cs="Times New Roman"/>
          <w:b/>
          <w:bCs/>
          <w:color w:val="auto"/>
          <w:sz w:val="32"/>
          <w:szCs w:val="32"/>
          <w:highlight w:val="none"/>
        </w:rPr>
        <w:t>万元</w:t>
      </w:r>
      <w:r>
        <w:rPr>
          <w:rFonts w:hint="default" w:ascii="Times New Roman" w:hAnsi="Times New Roman" w:eastAsia="方正仿宋_GBK" w:cs="Times New Roman"/>
          <w:color w:val="auto"/>
          <w:sz w:val="32"/>
          <w:szCs w:val="32"/>
          <w:highlight w:val="none"/>
        </w:rPr>
        <w:t>，包括：</w:t>
      </w:r>
      <w:r>
        <w:rPr>
          <w:rFonts w:hint="default" w:ascii="Times New Roman" w:hAnsi="Times New Roman" w:eastAsia="方正仿宋_GBK" w:cs="Times New Roman"/>
          <w:color w:val="auto"/>
          <w:sz w:val="32"/>
          <w:szCs w:val="32"/>
          <w:highlight w:val="none"/>
          <w:lang w:val="en-US" w:eastAsia="zh-CN"/>
        </w:rPr>
        <w:t>办公费、印刷费、手续费、水费、电费、邮电费、取暖费、物业管理费、差旅费、维修（护）费、培训费、公务接待费、专用材料费、劳务费、工会经费、福利费、公务用车运行维护费、其他交通费用、税金及附加费用、其他商品和服务支出、办公设备购置、其他资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方正黑体_GBK" w:hAnsi="方正黑体_GBK" w:eastAsia="方正黑体_GBK" w:cs="方正黑体_GBK"/>
          <w:bCs/>
          <w:color w:val="auto"/>
          <w:kern w:val="0"/>
          <w:sz w:val="32"/>
          <w:szCs w:val="32"/>
          <w:highlight w:val="none"/>
          <w:lang w:eastAsia="zh-CN"/>
        </w:rPr>
      </w:pPr>
      <w:r>
        <w:rPr>
          <w:rFonts w:hint="eastAsia" w:ascii="方正黑体_GBK" w:hAnsi="方正黑体_GBK" w:eastAsia="方正黑体_GBK" w:cs="方正黑体_GBK"/>
          <w:bCs/>
          <w:color w:val="auto"/>
          <w:kern w:val="0"/>
          <w:sz w:val="32"/>
          <w:szCs w:val="32"/>
          <w:highlight w:val="none"/>
          <w:lang w:val="en-US" w:eastAsia="zh-CN"/>
        </w:rPr>
        <w:t>七、</w:t>
      </w:r>
      <w:r>
        <w:rPr>
          <w:rFonts w:hint="eastAsia" w:ascii="方正黑体_GBK" w:hAnsi="方正黑体_GBK" w:eastAsia="方正黑体_GBK" w:cs="方正黑体_GBK"/>
          <w:bCs/>
          <w:color w:val="auto"/>
          <w:kern w:val="0"/>
          <w:sz w:val="32"/>
          <w:szCs w:val="32"/>
          <w:highlight w:val="none"/>
          <w:lang w:eastAsia="zh-CN"/>
        </w:rPr>
        <w:t>财政拨款</w:t>
      </w:r>
      <w:r>
        <w:rPr>
          <w:rFonts w:hint="eastAsia" w:ascii="方正黑体_GBK" w:hAnsi="方正黑体_GBK" w:eastAsia="方正黑体_GBK" w:cs="方正黑体_GBK"/>
          <w:bCs/>
          <w:color w:val="auto"/>
          <w:kern w:val="0"/>
          <w:sz w:val="32"/>
          <w:szCs w:val="32"/>
          <w:highlight w:val="none"/>
        </w:rPr>
        <w:t>“三公”经费支出</w:t>
      </w:r>
      <w:r>
        <w:rPr>
          <w:rFonts w:hint="eastAsia" w:ascii="方正黑体_GBK" w:hAnsi="方正黑体_GBK" w:eastAsia="方正黑体_GBK" w:cs="方正黑体_GBK"/>
          <w:bCs/>
          <w:color w:val="auto"/>
          <w:kern w:val="0"/>
          <w:sz w:val="32"/>
          <w:szCs w:val="32"/>
          <w:highlight w:val="none"/>
          <w:lang w:eastAsia="zh-CN"/>
        </w:rPr>
        <w:t>决算</w:t>
      </w:r>
      <w:r>
        <w:rPr>
          <w:rFonts w:hint="eastAsia" w:ascii="方正黑体_GBK" w:hAnsi="方正黑体_GBK" w:eastAsia="方正黑体_GBK" w:cs="方正黑体_GBK"/>
          <w:bCs/>
          <w:color w:val="auto"/>
          <w:kern w:val="0"/>
          <w:sz w:val="32"/>
          <w:szCs w:val="32"/>
          <w:highlight w:val="none"/>
        </w:rPr>
        <w:t>情况</w:t>
      </w:r>
      <w:r>
        <w:rPr>
          <w:rFonts w:hint="eastAsia" w:ascii="方正黑体_GBK" w:hAnsi="方正黑体_GBK" w:eastAsia="方正黑体_GBK" w:cs="方正黑体_GBK"/>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default" w:ascii="Times New Roman" w:hAnsi="Times New Roman" w:eastAsia="方正仿宋_GBK" w:cs="Times New Roman"/>
          <w:b w:val="0"/>
          <w:bCs w:val="0"/>
          <w:color w:val="auto"/>
          <w:sz w:val="32"/>
          <w:szCs w:val="32"/>
          <w:highlight w:val="none"/>
          <w:lang w:val="zh-CN" w:eastAsia="zh-CN"/>
        </w:rPr>
      </w:pPr>
      <w:r>
        <w:rPr>
          <w:rFonts w:hint="default" w:ascii="Times New Roman" w:hAnsi="Times New Roman" w:eastAsia="方正仿宋_GBK" w:cs="Times New Roman"/>
          <w:b/>
          <w:bCs/>
          <w:color w:val="auto"/>
          <w:sz w:val="32"/>
          <w:szCs w:val="32"/>
          <w:highlight w:val="none"/>
          <w:lang w:val="zh-CN" w:eastAsia="zh-CN"/>
        </w:rPr>
        <w:t>2023年度</w:t>
      </w:r>
      <w:r>
        <w:rPr>
          <w:rFonts w:hint="default" w:ascii="Times New Roman" w:hAnsi="Times New Roman" w:eastAsia="方正仿宋_GBK" w:cs="Times New Roman"/>
          <w:b/>
          <w:bCs/>
          <w:color w:val="auto"/>
          <w:sz w:val="32"/>
          <w:szCs w:val="32"/>
          <w:highlight w:val="none"/>
          <w:lang w:val="en-US" w:eastAsia="zh-CN"/>
        </w:rPr>
        <w:t>财政拨款</w:t>
      </w:r>
      <w:r>
        <w:rPr>
          <w:rFonts w:hint="default" w:ascii="Times New Roman" w:hAnsi="Times New Roman" w:eastAsia="方正仿宋_GBK" w:cs="Times New Roman"/>
          <w:b/>
          <w:bCs/>
          <w:color w:val="auto"/>
          <w:sz w:val="32"/>
          <w:szCs w:val="32"/>
          <w:highlight w:val="none"/>
          <w:lang w:val="zh-CN" w:eastAsia="zh-CN"/>
        </w:rPr>
        <w:t>“三公”经费支出59.24万元，</w:t>
      </w:r>
      <w:r>
        <w:rPr>
          <w:rFonts w:hint="default" w:ascii="Times New Roman" w:hAnsi="Times New Roman" w:eastAsia="方正仿宋_GBK" w:cs="Times New Roman"/>
          <w:b w:val="0"/>
          <w:bCs w:val="0"/>
          <w:color w:val="auto"/>
          <w:sz w:val="32"/>
          <w:szCs w:val="32"/>
          <w:highlight w:val="none"/>
          <w:lang w:val="en-US" w:eastAsia="zh-CN"/>
        </w:rPr>
        <w:t>比上年</w:t>
      </w:r>
      <w:r>
        <w:rPr>
          <w:rFonts w:hint="default" w:ascii="Times New Roman" w:hAnsi="Times New Roman" w:eastAsia="方正仿宋_GBK" w:cs="Times New Roman"/>
          <w:b w:val="0"/>
          <w:bCs w:val="0"/>
          <w:color w:val="auto"/>
          <w:sz w:val="32"/>
          <w:szCs w:val="32"/>
          <w:highlight w:val="none"/>
          <w:lang w:val="zh-CN" w:eastAsia="zh-CN"/>
        </w:rPr>
        <w:t>增加14.91万元，增长33.63%，主要原因是：严格按照“三公”经费预算编制要求，根据单位</w:t>
      </w:r>
      <w:r>
        <w:rPr>
          <w:rFonts w:hint="eastAsia" w:ascii="Times New Roman" w:hAnsi="Times New Roman" w:eastAsia="方正仿宋_GBK" w:cs="Times New Roman"/>
          <w:b w:val="0"/>
          <w:bCs w:val="0"/>
          <w:color w:val="auto"/>
          <w:sz w:val="32"/>
          <w:szCs w:val="32"/>
          <w:highlight w:val="none"/>
          <w:lang w:val="zh-CN" w:eastAsia="zh-CN"/>
        </w:rPr>
        <w:t>车辆编制数和</w:t>
      </w:r>
      <w:r>
        <w:rPr>
          <w:rFonts w:hint="default" w:ascii="Times New Roman" w:hAnsi="Times New Roman" w:eastAsia="方正仿宋_GBK" w:cs="Times New Roman"/>
          <w:b w:val="0"/>
          <w:bCs w:val="0"/>
          <w:color w:val="auto"/>
          <w:sz w:val="32"/>
          <w:szCs w:val="32"/>
          <w:highlight w:val="none"/>
          <w:lang w:val="zh-CN" w:eastAsia="zh-CN"/>
        </w:rPr>
        <w:t>实有数</w:t>
      </w:r>
      <w:r>
        <w:rPr>
          <w:rFonts w:hint="eastAsia" w:ascii="Times New Roman" w:hAnsi="Times New Roman" w:eastAsia="方正仿宋_GBK" w:cs="Times New Roman"/>
          <w:b w:val="0"/>
          <w:bCs w:val="0"/>
          <w:color w:val="auto"/>
          <w:sz w:val="32"/>
          <w:szCs w:val="32"/>
          <w:highlight w:val="none"/>
          <w:lang w:val="zh-CN" w:eastAsia="zh-CN"/>
        </w:rPr>
        <w:t>以及公务接待计划</w:t>
      </w:r>
      <w:r>
        <w:rPr>
          <w:rFonts w:hint="default" w:ascii="Times New Roman" w:hAnsi="Times New Roman" w:eastAsia="方正仿宋_GBK" w:cs="Times New Roman"/>
          <w:b w:val="0"/>
          <w:bCs w:val="0"/>
          <w:color w:val="auto"/>
          <w:sz w:val="32"/>
          <w:szCs w:val="32"/>
          <w:highlight w:val="none"/>
          <w:lang w:val="en-US" w:eastAsia="zh-CN"/>
        </w:rPr>
        <w:t>编制</w:t>
      </w:r>
      <w:r>
        <w:rPr>
          <w:rFonts w:hint="default" w:ascii="Times New Roman" w:hAnsi="Times New Roman" w:eastAsia="方正仿宋_GBK" w:cs="Times New Roman"/>
          <w:b w:val="0"/>
          <w:bCs w:val="0"/>
          <w:color w:val="auto"/>
          <w:sz w:val="32"/>
          <w:szCs w:val="32"/>
          <w:highlight w:val="none"/>
          <w:lang w:val="zh-CN" w:eastAsia="zh-CN"/>
        </w:rPr>
        <w:t>“三公”经费</w:t>
      </w:r>
      <w:r>
        <w:rPr>
          <w:rFonts w:hint="default" w:ascii="Times New Roman" w:hAnsi="Times New Roman" w:eastAsia="方正仿宋_GBK" w:cs="Times New Roman"/>
          <w:b w:val="0"/>
          <w:bCs w:val="0"/>
          <w:color w:val="auto"/>
          <w:sz w:val="32"/>
          <w:szCs w:val="32"/>
          <w:highlight w:val="none"/>
          <w:lang w:val="en-US" w:eastAsia="zh-CN"/>
        </w:rPr>
        <w:t>预算，</w:t>
      </w:r>
      <w:r>
        <w:rPr>
          <w:rFonts w:hint="eastAsia" w:ascii="Times New Roman" w:hAnsi="Times New Roman" w:eastAsia="方正仿宋_GBK" w:cs="Times New Roman"/>
          <w:b w:val="0"/>
          <w:bCs w:val="0"/>
          <w:color w:val="auto"/>
          <w:sz w:val="32"/>
          <w:szCs w:val="32"/>
          <w:highlight w:val="none"/>
          <w:lang w:val="en-US" w:eastAsia="zh-CN"/>
        </w:rPr>
        <w:t>严格按预算执行，</w:t>
      </w:r>
      <w:r>
        <w:rPr>
          <w:rFonts w:hint="default" w:ascii="Times New Roman" w:hAnsi="Times New Roman" w:eastAsia="方正仿宋_GBK" w:cs="Times New Roman"/>
          <w:b w:val="0"/>
          <w:bCs w:val="0"/>
          <w:color w:val="auto"/>
          <w:sz w:val="32"/>
          <w:szCs w:val="32"/>
          <w:highlight w:val="none"/>
          <w:lang w:val="zh-CN" w:eastAsia="zh-CN"/>
        </w:rPr>
        <w:t>公务用车运行维护费</w:t>
      </w:r>
      <w:r>
        <w:rPr>
          <w:rFonts w:hint="eastAsia" w:ascii="Times New Roman" w:hAnsi="Times New Roman" w:eastAsia="方正仿宋_GBK" w:cs="Times New Roman"/>
          <w:b w:val="0"/>
          <w:bCs w:val="0"/>
          <w:color w:val="auto"/>
          <w:sz w:val="32"/>
          <w:szCs w:val="32"/>
          <w:highlight w:val="none"/>
          <w:lang w:val="zh-CN" w:eastAsia="zh-CN"/>
        </w:rPr>
        <w:t>和</w:t>
      </w:r>
      <w:r>
        <w:rPr>
          <w:rFonts w:hint="default" w:ascii="Times New Roman" w:hAnsi="Times New Roman" w:eastAsia="方正仿宋_GBK" w:cs="Times New Roman"/>
          <w:b w:val="0"/>
          <w:bCs w:val="0"/>
          <w:color w:val="auto"/>
          <w:sz w:val="32"/>
          <w:szCs w:val="32"/>
          <w:highlight w:val="none"/>
          <w:lang w:val="zh-CN" w:eastAsia="zh-CN"/>
        </w:rPr>
        <w:t>公务接待费支出</w:t>
      </w:r>
      <w:r>
        <w:rPr>
          <w:rFonts w:hint="eastAsia" w:ascii="Times New Roman" w:hAnsi="Times New Roman" w:eastAsia="方正仿宋_GBK" w:cs="Times New Roman"/>
          <w:b w:val="0"/>
          <w:bCs w:val="0"/>
          <w:color w:val="auto"/>
          <w:sz w:val="32"/>
          <w:szCs w:val="32"/>
          <w:highlight w:val="none"/>
          <w:lang w:val="zh-CN" w:eastAsia="zh-CN"/>
        </w:rPr>
        <w:t>较上年增加</w:t>
      </w:r>
      <w:r>
        <w:rPr>
          <w:rFonts w:hint="eastAsia" w:ascii="Times New Roman" w:hAnsi="Times New Roman" w:eastAsia="方正仿宋_GBK" w:cs="Times New Roman"/>
          <w:b w:val="0"/>
          <w:bCs w:val="0"/>
          <w:color w:val="auto"/>
          <w:sz w:val="32"/>
          <w:szCs w:val="32"/>
          <w:highlight w:val="none"/>
          <w:lang w:val="en-US" w:eastAsia="zh-CN"/>
        </w:rPr>
        <w:t>。</w:t>
      </w:r>
      <w:r>
        <w:rPr>
          <w:rFonts w:hint="default" w:ascii="Times New Roman" w:hAnsi="Times New Roman" w:eastAsia="方正仿宋_GBK" w:cs="Times New Roman"/>
          <w:b w:val="0"/>
          <w:bCs w:val="0"/>
          <w:color w:val="auto"/>
          <w:sz w:val="32"/>
          <w:szCs w:val="32"/>
          <w:highlight w:val="none"/>
          <w:lang w:val="zh-CN" w:eastAsia="zh-CN"/>
        </w:rPr>
        <w:t>其中：因公出国（境）费支出0.00万元，占0.00%，比上年增加0.00万元，增长0.00%，主要原因是：</w:t>
      </w:r>
      <w:r>
        <w:rPr>
          <w:rFonts w:hint="default" w:ascii="Times New Roman" w:hAnsi="Times New Roman" w:eastAsia="方正仿宋_GBK" w:cs="Times New Roman"/>
          <w:b w:val="0"/>
          <w:bCs w:val="0"/>
          <w:color w:val="auto"/>
          <w:sz w:val="32"/>
          <w:szCs w:val="32"/>
          <w:highlight w:val="none"/>
          <w:lang w:val="en-US" w:eastAsia="zh-CN"/>
        </w:rPr>
        <w:t>2023年</w:t>
      </w:r>
      <w:r>
        <w:rPr>
          <w:rFonts w:hint="eastAsia" w:ascii="Times New Roman" w:hAnsi="Times New Roman" w:eastAsia="方正仿宋_GBK" w:cs="Times New Roman"/>
          <w:b w:val="0"/>
          <w:bCs w:val="0"/>
          <w:color w:val="auto"/>
          <w:sz w:val="32"/>
          <w:szCs w:val="32"/>
          <w:highlight w:val="none"/>
          <w:lang w:val="en-US" w:eastAsia="zh-CN"/>
        </w:rPr>
        <w:t>未开展</w:t>
      </w:r>
      <w:r>
        <w:rPr>
          <w:rFonts w:hint="default" w:ascii="Times New Roman" w:hAnsi="Times New Roman" w:eastAsia="方正仿宋_GBK" w:cs="Times New Roman"/>
          <w:b w:val="0"/>
          <w:bCs w:val="0"/>
          <w:color w:val="auto"/>
          <w:sz w:val="32"/>
          <w:szCs w:val="32"/>
          <w:highlight w:val="none"/>
          <w:lang w:val="zh-CN" w:eastAsia="zh-CN"/>
        </w:rPr>
        <w:t>因公出国（境）</w:t>
      </w:r>
      <w:r>
        <w:rPr>
          <w:rFonts w:hint="eastAsia" w:ascii="Times New Roman" w:hAnsi="Times New Roman" w:eastAsia="方正仿宋_GBK" w:cs="Times New Roman"/>
          <w:b w:val="0"/>
          <w:bCs w:val="0"/>
          <w:color w:val="auto"/>
          <w:sz w:val="32"/>
          <w:szCs w:val="32"/>
          <w:highlight w:val="none"/>
          <w:lang w:val="zh-CN" w:eastAsia="zh-CN"/>
        </w:rPr>
        <w:t>活动，无</w:t>
      </w:r>
      <w:r>
        <w:rPr>
          <w:rFonts w:hint="default" w:ascii="Times New Roman" w:hAnsi="Times New Roman" w:eastAsia="方正仿宋_GBK" w:cs="Times New Roman"/>
          <w:b w:val="0"/>
          <w:bCs w:val="0"/>
          <w:color w:val="auto"/>
          <w:sz w:val="32"/>
          <w:szCs w:val="32"/>
          <w:highlight w:val="none"/>
          <w:lang w:val="zh-CN" w:eastAsia="zh-CN"/>
        </w:rPr>
        <w:t>因公出国（境）费</w:t>
      </w:r>
      <w:r>
        <w:rPr>
          <w:rFonts w:hint="eastAsia" w:ascii="Times New Roman" w:hAnsi="Times New Roman" w:eastAsia="方正仿宋_GBK" w:cs="Times New Roman"/>
          <w:b w:val="0"/>
          <w:bCs w:val="0"/>
          <w:color w:val="auto"/>
          <w:sz w:val="32"/>
          <w:szCs w:val="32"/>
          <w:highlight w:val="none"/>
          <w:lang w:val="zh-CN" w:eastAsia="zh-CN"/>
        </w:rPr>
        <w:t>支出</w:t>
      </w:r>
      <w:r>
        <w:rPr>
          <w:rFonts w:hint="default" w:ascii="Times New Roman" w:hAnsi="Times New Roman" w:eastAsia="方正仿宋_GBK" w:cs="Times New Roman"/>
          <w:b w:val="0"/>
          <w:bCs w:val="0"/>
          <w:color w:val="auto"/>
          <w:sz w:val="32"/>
          <w:szCs w:val="32"/>
          <w:highlight w:val="none"/>
          <w:lang w:val="zh-CN" w:eastAsia="zh-CN"/>
        </w:rPr>
        <w:t>；公务用车购置及运行维护费支出57.83万元，占97.6</w:t>
      </w:r>
      <w:r>
        <w:rPr>
          <w:rFonts w:hint="eastAsia" w:ascii="Times New Roman" w:hAnsi="Times New Roman" w:eastAsia="方正仿宋_GBK" w:cs="Times New Roman"/>
          <w:b w:val="0"/>
          <w:bCs w:val="0"/>
          <w:color w:val="auto"/>
          <w:sz w:val="32"/>
          <w:szCs w:val="32"/>
          <w:highlight w:val="none"/>
          <w:lang w:val="en-US" w:eastAsia="zh-CN"/>
        </w:rPr>
        <w:t>2</w:t>
      </w:r>
      <w:r>
        <w:rPr>
          <w:rFonts w:hint="default" w:ascii="Times New Roman" w:hAnsi="Times New Roman" w:eastAsia="方正仿宋_GBK" w:cs="Times New Roman"/>
          <w:b w:val="0"/>
          <w:bCs w:val="0"/>
          <w:color w:val="auto"/>
          <w:sz w:val="32"/>
          <w:szCs w:val="32"/>
          <w:highlight w:val="none"/>
          <w:lang w:val="zh-CN" w:eastAsia="zh-CN"/>
        </w:rPr>
        <w:t>%，比上年增加13.50万元，增长30.4</w:t>
      </w:r>
      <w:r>
        <w:rPr>
          <w:rFonts w:hint="eastAsia" w:ascii="Times New Roman" w:hAnsi="Times New Roman" w:eastAsia="方正仿宋_GBK" w:cs="Times New Roman"/>
          <w:b w:val="0"/>
          <w:bCs w:val="0"/>
          <w:color w:val="auto"/>
          <w:sz w:val="32"/>
          <w:szCs w:val="32"/>
          <w:highlight w:val="none"/>
          <w:lang w:val="en-US" w:eastAsia="zh-CN"/>
        </w:rPr>
        <w:t>5</w:t>
      </w:r>
      <w:r>
        <w:rPr>
          <w:rFonts w:hint="default" w:ascii="Times New Roman" w:hAnsi="Times New Roman" w:eastAsia="方正仿宋_GBK" w:cs="Times New Roman"/>
          <w:b w:val="0"/>
          <w:bCs w:val="0"/>
          <w:color w:val="auto"/>
          <w:sz w:val="32"/>
          <w:szCs w:val="32"/>
          <w:highlight w:val="none"/>
          <w:lang w:val="zh-CN" w:eastAsia="zh-CN"/>
        </w:rPr>
        <w:t>%，主要原因是：按照</w:t>
      </w:r>
      <w:r>
        <w:rPr>
          <w:rFonts w:hint="eastAsia" w:ascii="Times New Roman" w:hAnsi="Times New Roman" w:eastAsia="方正仿宋_GBK" w:cs="Times New Roman"/>
          <w:b w:val="0"/>
          <w:bCs w:val="0"/>
          <w:color w:val="auto"/>
          <w:sz w:val="32"/>
          <w:szCs w:val="32"/>
          <w:highlight w:val="none"/>
          <w:lang w:val="zh-CN" w:eastAsia="zh-CN"/>
        </w:rPr>
        <w:t>车辆</w:t>
      </w:r>
      <w:r>
        <w:rPr>
          <w:rFonts w:hint="default" w:ascii="Times New Roman" w:hAnsi="Times New Roman" w:eastAsia="方正仿宋_GBK" w:cs="Times New Roman"/>
          <w:b w:val="0"/>
          <w:bCs w:val="0"/>
          <w:color w:val="auto"/>
          <w:sz w:val="32"/>
          <w:szCs w:val="32"/>
          <w:highlight w:val="none"/>
          <w:lang w:val="zh-CN" w:eastAsia="zh-CN"/>
        </w:rPr>
        <w:t>运行费预算编制要求，根据单位</w:t>
      </w:r>
      <w:r>
        <w:rPr>
          <w:rFonts w:hint="eastAsia" w:ascii="Times New Roman" w:hAnsi="Times New Roman" w:eastAsia="方正仿宋_GBK" w:cs="Times New Roman"/>
          <w:b w:val="0"/>
          <w:bCs w:val="0"/>
          <w:color w:val="auto"/>
          <w:sz w:val="32"/>
          <w:szCs w:val="32"/>
          <w:highlight w:val="none"/>
          <w:lang w:val="zh-CN" w:eastAsia="zh-CN"/>
        </w:rPr>
        <w:t>车辆编制数和</w:t>
      </w:r>
      <w:r>
        <w:rPr>
          <w:rFonts w:hint="default" w:ascii="Times New Roman" w:hAnsi="Times New Roman" w:eastAsia="方正仿宋_GBK" w:cs="Times New Roman"/>
          <w:b w:val="0"/>
          <w:bCs w:val="0"/>
          <w:color w:val="auto"/>
          <w:sz w:val="32"/>
          <w:szCs w:val="32"/>
          <w:highlight w:val="none"/>
          <w:lang w:val="zh-CN" w:eastAsia="zh-CN"/>
        </w:rPr>
        <w:t>实有数</w:t>
      </w:r>
      <w:r>
        <w:rPr>
          <w:rFonts w:hint="default" w:ascii="Times New Roman" w:hAnsi="Times New Roman" w:eastAsia="方正仿宋_GBK" w:cs="Times New Roman"/>
          <w:b w:val="0"/>
          <w:bCs w:val="0"/>
          <w:color w:val="auto"/>
          <w:sz w:val="32"/>
          <w:szCs w:val="32"/>
          <w:highlight w:val="none"/>
          <w:lang w:val="en-US" w:eastAsia="zh-CN"/>
        </w:rPr>
        <w:t>编制预算，</w:t>
      </w:r>
      <w:r>
        <w:rPr>
          <w:rFonts w:hint="eastAsia" w:ascii="Times New Roman" w:hAnsi="Times New Roman" w:eastAsia="方正仿宋_GBK" w:cs="Times New Roman"/>
          <w:b w:val="0"/>
          <w:bCs w:val="0"/>
          <w:color w:val="auto"/>
          <w:sz w:val="32"/>
          <w:szCs w:val="32"/>
          <w:highlight w:val="none"/>
          <w:lang w:val="en-US" w:eastAsia="zh-CN"/>
        </w:rPr>
        <w:t>严格按预算执行，</w:t>
      </w:r>
      <w:r>
        <w:rPr>
          <w:rFonts w:hint="default" w:ascii="Times New Roman" w:hAnsi="Times New Roman" w:eastAsia="方正仿宋_GBK" w:cs="Times New Roman"/>
          <w:b w:val="0"/>
          <w:bCs w:val="0"/>
          <w:color w:val="auto"/>
          <w:sz w:val="32"/>
          <w:szCs w:val="32"/>
          <w:highlight w:val="none"/>
          <w:lang w:val="zh-CN" w:eastAsia="zh-CN"/>
        </w:rPr>
        <w:t>公务用车运行维护费支出</w:t>
      </w:r>
      <w:r>
        <w:rPr>
          <w:rFonts w:hint="eastAsia" w:ascii="Times New Roman" w:hAnsi="Times New Roman" w:eastAsia="方正仿宋_GBK" w:cs="Times New Roman"/>
          <w:b w:val="0"/>
          <w:bCs w:val="0"/>
          <w:color w:val="auto"/>
          <w:sz w:val="32"/>
          <w:szCs w:val="32"/>
          <w:highlight w:val="none"/>
          <w:lang w:val="zh-CN" w:eastAsia="zh-CN"/>
        </w:rPr>
        <w:t>较上年增加</w:t>
      </w:r>
      <w:r>
        <w:rPr>
          <w:rFonts w:hint="default" w:ascii="Times New Roman" w:hAnsi="Times New Roman" w:eastAsia="方正仿宋_GBK" w:cs="Times New Roman"/>
          <w:b w:val="0"/>
          <w:bCs w:val="0"/>
          <w:color w:val="auto"/>
          <w:sz w:val="32"/>
          <w:szCs w:val="32"/>
          <w:highlight w:val="none"/>
          <w:lang w:val="zh-CN" w:eastAsia="zh-CN"/>
        </w:rPr>
        <w:t>；公务接待费支出1.41万元，占2.3</w:t>
      </w:r>
      <w:r>
        <w:rPr>
          <w:rFonts w:hint="eastAsia" w:ascii="Times New Roman" w:hAnsi="Times New Roman" w:eastAsia="方正仿宋_GBK" w:cs="Times New Roman"/>
          <w:b w:val="0"/>
          <w:bCs w:val="0"/>
          <w:color w:val="auto"/>
          <w:sz w:val="32"/>
          <w:szCs w:val="32"/>
          <w:highlight w:val="none"/>
          <w:lang w:val="en-US" w:eastAsia="zh-CN"/>
        </w:rPr>
        <w:t>8</w:t>
      </w:r>
      <w:r>
        <w:rPr>
          <w:rFonts w:hint="default" w:ascii="Times New Roman" w:hAnsi="Times New Roman" w:eastAsia="方正仿宋_GBK" w:cs="Times New Roman"/>
          <w:b w:val="0"/>
          <w:bCs w:val="0"/>
          <w:color w:val="auto"/>
          <w:sz w:val="32"/>
          <w:szCs w:val="32"/>
          <w:highlight w:val="none"/>
          <w:lang w:val="zh-CN" w:eastAsia="zh-CN"/>
        </w:rPr>
        <w:t>%，比上年增加1.41万元，增长</w:t>
      </w:r>
      <w:r>
        <w:rPr>
          <w:rFonts w:hint="default" w:ascii="Times New Roman" w:hAnsi="Times New Roman" w:eastAsia="方正仿宋_GBK" w:cs="Times New Roman"/>
          <w:b w:val="0"/>
          <w:bCs w:val="0"/>
          <w:color w:val="auto"/>
          <w:sz w:val="32"/>
          <w:szCs w:val="32"/>
          <w:highlight w:val="none"/>
          <w:lang w:val="en-US" w:eastAsia="zh-CN"/>
        </w:rPr>
        <w:t>10</w:t>
      </w:r>
      <w:r>
        <w:rPr>
          <w:rFonts w:hint="default" w:ascii="Times New Roman" w:hAnsi="Times New Roman" w:eastAsia="方正仿宋_GBK" w:cs="Times New Roman"/>
          <w:b w:val="0"/>
          <w:bCs w:val="0"/>
          <w:color w:val="auto"/>
          <w:sz w:val="32"/>
          <w:szCs w:val="32"/>
          <w:highlight w:val="none"/>
          <w:lang w:val="zh-CN" w:eastAsia="zh-CN"/>
        </w:rPr>
        <w:t>0.00%，主要原因是：</w:t>
      </w:r>
      <w:r>
        <w:rPr>
          <w:rFonts w:hint="eastAsia" w:ascii="Times New Roman" w:hAnsi="Times New Roman" w:eastAsia="方正仿宋_GBK" w:cs="Times New Roman"/>
          <w:b w:val="0"/>
          <w:bCs w:val="0"/>
          <w:color w:val="auto"/>
          <w:sz w:val="32"/>
          <w:szCs w:val="32"/>
          <w:highlight w:val="none"/>
          <w:lang w:val="en-US" w:eastAsia="zh-CN"/>
        </w:rPr>
        <w:t>2022年受疫情影响未开展公务接待，</w:t>
      </w:r>
      <w:r>
        <w:rPr>
          <w:rFonts w:hint="default" w:ascii="Times New Roman" w:hAnsi="Times New Roman" w:eastAsia="方正仿宋_GBK" w:cs="Times New Roman"/>
          <w:b w:val="0"/>
          <w:bCs w:val="0"/>
          <w:color w:val="auto"/>
          <w:sz w:val="32"/>
          <w:szCs w:val="32"/>
          <w:highlight w:val="none"/>
          <w:lang w:val="en-US" w:eastAsia="zh-CN"/>
        </w:rPr>
        <w:t>2023年单位恢复常态化管理，正常开展各项业务工作，</w:t>
      </w:r>
      <w:r>
        <w:rPr>
          <w:rFonts w:hint="default" w:ascii="Times New Roman" w:hAnsi="Times New Roman" w:eastAsia="方正仿宋_GBK" w:cs="Times New Roman"/>
          <w:b w:val="0"/>
          <w:bCs w:val="0"/>
          <w:color w:val="auto"/>
          <w:sz w:val="32"/>
          <w:szCs w:val="32"/>
          <w:highlight w:val="none"/>
          <w:lang w:val="zh-CN" w:eastAsia="zh-CN"/>
        </w:rPr>
        <w:t>公务接待费</w:t>
      </w:r>
      <w:r>
        <w:rPr>
          <w:rFonts w:hint="default" w:ascii="Times New Roman" w:hAnsi="Times New Roman" w:eastAsia="方正仿宋_GBK" w:cs="Times New Roman"/>
          <w:b w:val="0"/>
          <w:bCs w:val="0"/>
          <w:color w:val="auto"/>
          <w:sz w:val="32"/>
          <w:szCs w:val="32"/>
          <w:highlight w:val="none"/>
          <w:lang w:val="en-US" w:eastAsia="zh-CN"/>
        </w:rPr>
        <w:t>支出较上年增加</w:t>
      </w:r>
      <w:r>
        <w:rPr>
          <w:rFonts w:hint="default" w:ascii="Times New Roman" w:hAnsi="Times New Roman" w:eastAsia="方正仿宋_GBK" w:cs="Times New Roman"/>
          <w:b w:val="0"/>
          <w:bCs w:val="0"/>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auto"/>
          <w:sz w:val="32"/>
          <w:szCs w:val="32"/>
          <w:highlight w:val="none"/>
          <w:lang w:val="zh-CN" w:eastAsia="zh-CN"/>
        </w:rPr>
      </w:pPr>
      <w:r>
        <w:rPr>
          <w:rFonts w:hint="eastAsia" w:ascii="Times New Roman" w:hAnsi="Times New Roman" w:eastAsia="方正仿宋_GBK" w:cs="Times New Roman"/>
          <w:b w:val="0"/>
          <w:bCs w:val="0"/>
          <w:color w:val="auto"/>
          <w:sz w:val="32"/>
          <w:szCs w:val="32"/>
          <w:highlight w:val="none"/>
          <w:lang w:val="zh-CN" w:eastAsia="zh-CN"/>
        </w:rPr>
        <w:t>因公出国（境）费支出0.00万元。开支内容包括我单位无因公出国（境）费支出。单位全年安排的因公出国（境）团组</w:t>
      </w:r>
      <w:r>
        <w:rPr>
          <w:rFonts w:hint="eastAsia" w:ascii="Times New Roman" w:hAnsi="Times New Roman" w:eastAsia="方正仿宋_GBK" w:cs="Times New Roman"/>
          <w:b w:val="0"/>
          <w:bCs w:val="0"/>
          <w:color w:val="auto"/>
          <w:sz w:val="32"/>
          <w:szCs w:val="32"/>
          <w:highlight w:val="none"/>
          <w:lang w:val="en-US" w:eastAsia="zh-CN"/>
        </w:rPr>
        <w:t>0</w:t>
      </w:r>
      <w:r>
        <w:rPr>
          <w:rFonts w:hint="eastAsia" w:ascii="Times New Roman" w:hAnsi="Times New Roman" w:eastAsia="方正仿宋_GBK" w:cs="Times New Roman"/>
          <w:b w:val="0"/>
          <w:bCs w:val="0"/>
          <w:color w:val="auto"/>
          <w:sz w:val="32"/>
          <w:szCs w:val="32"/>
          <w:highlight w:val="none"/>
          <w:lang w:val="zh-CN" w:eastAsia="zh-CN"/>
        </w:rPr>
        <w:t>个，因公出国（境）</w:t>
      </w:r>
      <w:r>
        <w:rPr>
          <w:rFonts w:hint="eastAsia" w:ascii="Times New Roman" w:hAnsi="Times New Roman" w:eastAsia="方正仿宋_GBK" w:cs="Times New Roman"/>
          <w:b w:val="0"/>
          <w:bCs w:val="0"/>
          <w:color w:val="auto"/>
          <w:sz w:val="32"/>
          <w:szCs w:val="32"/>
          <w:highlight w:val="none"/>
          <w:lang w:val="en-US" w:eastAsia="zh-CN"/>
        </w:rPr>
        <w:t>0</w:t>
      </w:r>
      <w:r>
        <w:rPr>
          <w:rFonts w:hint="eastAsia" w:ascii="Times New Roman" w:hAnsi="Times New Roman" w:eastAsia="方正仿宋_GBK" w:cs="Times New Roman"/>
          <w:b w:val="0"/>
          <w:bCs w:val="0"/>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auto"/>
          <w:sz w:val="32"/>
          <w:szCs w:val="32"/>
          <w:highlight w:val="none"/>
          <w:lang w:val="en-US" w:eastAsia="zh-CN"/>
        </w:rPr>
      </w:pPr>
      <w:r>
        <w:rPr>
          <w:rFonts w:hint="eastAsia" w:ascii="Times New Roman" w:hAnsi="Times New Roman" w:eastAsia="方正仿宋_GBK" w:cs="Times New Roman"/>
          <w:b w:val="0"/>
          <w:bCs w:val="0"/>
          <w:color w:val="auto"/>
          <w:sz w:val="32"/>
          <w:szCs w:val="32"/>
          <w:highlight w:val="none"/>
          <w:lang w:val="zh-CN" w:eastAsia="zh-CN"/>
        </w:rPr>
        <w:t>公务用车购置及运行维护费57.83万元，其中：公务用车购置费0.00万元，公务用车运行维护费57.83万元。公务用车运行维护费开支内容包括公务用车燃料费、维修费、保险费等支出。公务用车购置数0辆，公务用车保有量</w:t>
      </w:r>
      <w:r>
        <w:rPr>
          <w:rFonts w:hint="default" w:ascii="Times New Roman" w:hAnsi="Times New Roman" w:eastAsia="方正仿宋_GBK" w:cs="Times New Roman"/>
          <w:b w:val="0"/>
          <w:bCs w:val="0"/>
          <w:color w:val="auto"/>
          <w:sz w:val="32"/>
          <w:szCs w:val="32"/>
          <w:highlight w:val="none"/>
          <w:lang w:val="en" w:eastAsia="zh-CN"/>
        </w:rPr>
        <w:t>4</w:t>
      </w:r>
      <w:r>
        <w:rPr>
          <w:rFonts w:hint="eastAsia" w:ascii="Times New Roman" w:hAnsi="Times New Roman" w:eastAsia="方正仿宋_GBK" w:cs="Times New Roman"/>
          <w:b w:val="0"/>
          <w:bCs w:val="0"/>
          <w:color w:val="auto"/>
          <w:sz w:val="32"/>
          <w:szCs w:val="32"/>
          <w:highlight w:val="none"/>
          <w:lang w:val="en-US" w:eastAsia="zh-CN"/>
        </w:rPr>
        <w:t>5</w:t>
      </w:r>
      <w:r>
        <w:rPr>
          <w:rFonts w:hint="eastAsia" w:ascii="Times New Roman" w:hAnsi="Times New Roman" w:eastAsia="方正仿宋_GBK" w:cs="Times New Roman"/>
          <w:b w:val="0"/>
          <w:bCs w:val="0"/>
          <w:color w:val="auto"/>
          <w:sz w:val="32"/>
          <w:szCs w:val="32"/>
          <w:highlight w:val="none"/>
          <w:lang w:val="zh-CN" w:eastAsia="zh-CN"/>
        </w:rPr>
        <w:t>辆。</w:t>
      </w:r>
      <w:bookmarkStart w:id="32" w:name="_GoBack"/>
      <w:bookmarkEnd w:id="32"/>
      <w:r>
        <w:rPr>
          <w:rFonts w:hint="eastAsia" w:ascii="Times New Roman" w:hAnsi="Times New Roman" w:eastAsia="方正仿宋_GBK" w:cs="Times New Roman"/>
          <w:b w:val="0"/>
          <w:bCs w:val="0"/>
          <w:color w:val="auto"/>
          <w:sz w:val="32"/>
          <w:szCs w:val="32"/>
          <w:highlight w:val="none"/>
          <w:lang w:val="zh-CN" w:eastAsia="zh-CN"/>
        </w:rPr>
        <w:t>国有资产占用情况</w:t>
      </w:r>
      <w:r>
        <w:rPr>
          <w:rFonts w:hint="eastAsia" w:ascii="Times New Roman" w:hAnsi="Times New Roman" w:eastAsia="方正仿宋_GBK" w:cs="Times New Roman"/>
          <w:b w:val="0"/>
          <w:bCs w:val="0"/>
          <w:color w:val="auto"/>
          <w:sz w:val="32"/>
          <w:szCs w:val="32"/>
          <w:highlight w:val="none"/>
          <w:lang w:val="en-US" w:eastAsia="zh-CN"/>
        </w:rPr>
        <w:t>中固定资产车辆</w:t>
      </w:r>
      <w:r>
        <w:rPr>
          <w:rFonts w:hint="eastAsia" w:ascii="Times New Roman" w:hAnsi="Times New Roman" w:eastAsia="方正仿宋_GBK" w:cs="Times New Roman"/>
          <w:b w:val="0"/>
          <w:bCs w:val="0"/>
          <w:color w:val="auto"/>
          <w:sz w:val="32"/>
          <w:szCs w:val="32"/>
          <w:highlight w:val="none"/>
          <w:lang w:val="zh-CN" w:eastAsia="zh-CN"/>
        </w:rPr>
        <w:t>92辆，</w:t>
      </w:r>
      <w:r>
        <w:rPr>
          <w:rFonts w:hint="eastAsia" w:ascii="Times New Roman" w:hAnsi="Times New Roman" w:eastAsia="方正仿宋_GBK" w:cs="Times New Roman"/>
          <w:b w:val="0"/>
          <w:bCs w:val="0"/>
          <w:color w:val="auto"/>
          <w:sz w:val="32"/>
          <w:szCs w:val="32"/>
          <w:highlight w:val="none"/>
          <w:lang w:val="en-US" w:eastAsia="zh-CN"/>
        </w:rPr>
        <w:t>与</w:t>
      </w:r>
      <w:r>
        <w:rPr>
          <w:rFonts w:hint="eastAsia" w:ascii="Times New Roman" w:hAnsi="Times New Roman" w:eastAsia="方正仿宋_GBK" w:cs="Times New Roman"/>
          <w:b w:val="0"/>
          <w:bCs w:val="0"/>
          <w:color w:val="auto"/>
          <w:sz w:val="32"/>
          <w:szCs w:val="32"/>
          <w:highlight w:val="none"/>
          <w:lang w:val="zh-CN" w:eastAsia="zh-CN"/>
        </w:rPr>
        <w:t>公务用车</w:t>
      </w:r>
      <w:r>
        <w:rPr>
          <w:rFonts w:hint="eastAsia" w:ascii="Times New Roman" w:hAnsi="Times New Roman" w:eastAsia="方正仿宋_GBK" w:cs="Times New Roman"/>
          <w:b w:val="0"/>
          <w:bCs w:val="0"/>
          <w:color w:val="auto"/>
          <w:sz w:val="32"/>
          <w:szCs w:val="32"/>
          <w:highlight w:val="none"/>
          <w:lang w:val="en-US" w:eastAsia="zh-CN"/>
        </w:rPr>
        <w:t>保有量差异</w:t>
      </w:r>
      <w:r>
        <w:rPr>
          <w:rFonts w:hint="eastAsia" w:ascii="Times New Roman" w:hAnsi="Times New Roman" w:eastAsia="方正仿宋_GBK" w:cs="Times New Roman"/>
          <w:b w:val="0"/>
          <w:bCs w:val="0"/>
          <w:color w:val="auto"/>
          <w:sz w:val="32"/>
          <w:szCs w:val="32"/>
          <w:highlight w:val="none"/>
          <w:lang w:val="zh-CN" w:eastAsia="zh-CN"/>
        </w:rPr>
        <w:t>原因是：国有资产占用情况</w:t>
      </w:r>
      <w:r>
        <w:rPr>
          <w:rFonts w:hint="eastAsia" w:ascii="Times New Roman" w:hAnsi="Times New Roman" w:eastAsia="方正仿宋_GBK" w:cs="Times New Roman"/>
          <w:b w:val="0"/>
          <w:bCs w:val="0"/>
          <w:color w:val="auto"/>
          <w:sz w:val="32"/>
          <w:szCs w:val="32"/>
          <w:highlight w:val="none"/>
          <w:lang w:val="en-US" w:eastAsia="zh-CN"/>
        </w:rPr>
        <w:t>中固定资产车辆</w:t>
      </w:r>
      <w:r>
        <w:rPr>
          <w:rFonts w:hint="eastAsia" w:eastAsia="方正仿宋_GBK" w:cs="Times New Roman"/>
          <w:b w:val="0"/>
          <w:bCs w:val="0"/>
          <w:color w:val="auto"/>
          <w:sz w:val="32"/>
          <w:szCs w:val="32"/>
          <w:highlight w:val="none"/>
          <w:lang w:val="en-US" w:eastAsia="zh-CN"/>
        </w:rPr>
        <w:t>存在</w:t>
      </w:r>
      <w:r>
        <w:rPr>
          <w:rFonts w:hint="eastAsia" w:ascii="Times New Roman" w:hAnsi="Times New Roman" w:eastAsia="方正仿宋_GBK" w:cs="Times New Roman"/>
          <w:b w:val="0"/>
          <w:bCs w:val="0"/>
          <w:color w:val="auto"/>
          <w:sz w:val="32"/>
          <w:szCs w:val="32"/>
          <w:highlight w:val="none"/>
          <w:lang w:val="zh-CN" w:eastAsia="zh-CN"/>
        </w:rPr>
        <w:t>历史遗留问题</w:t>
      </w:r>
      <w:r>
        <w:rPr>
          <w:rFonts w:hint="eastAsia" w:eastAsia="方正仿宋_GBK" w:cs="Times New Roman"/>
          <w:b w:val="0"/>
          <w:bCs w:val="0"/>
          <w:color w:val="auto"/>
          <w:sz w:val="32"/>
          <w:szCs w:val="32"/>
          <w:highlight w:val="none"/>
          <w:lang w:val="en-US" w:eastAsia="zh-CN"/>
        </w:rPr>
        <w:t>待报废车辆</w:t>
      </w:r>
      <w:r>
        <w:rPr>
          <w:rFonts w:hint="eastAsia" w:ascii="Times New Roman" w:hAnsi="Times New Roman" w:eastAsia="方正仿宋_GBK" w:cs="Times New Roman"/>
          <w:b w:val="0"/>
          <w:bCs w:val="0"/>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方正仿宋_GBK" w:cs="Times New Roman"/>
          <w:b w:val="0"/>
          <w:bCs w:val="0"/>
          <w:color w:val="auto"/>
          <w:sz w:val="32"/>
          <w:szCs w:val="32"/>
          <w:highlight w:val="none"/>
          <w:lang w:val="zh-CN" w:eastAsia="zh-CN"/>
        </w:rPr>
      </w:pPr>
      <w:r>
        <w:rPr>
          <w:rFonts w:hint="eastAsia" w:ascii="Times New Roman" w:hAnsi="Times New Roman" w:eastAsia="方正仿宋_GBK" w:cs="Times New Roman"/>
          <w:b w:val="0"/>
          <w:bCs w:val="0"/>
          <w:color w:val="auto"/>
          <w:sz w:val="32"/>
          <w:szCs w:val="32"/>
          <w:highlight w:val="none"/>
          <w:lang w:val="zh-CN" w:eastAsia="zh-CN"/>
        </w:rPr>
        <w:t>公务接待费1.41万元，开支内容包括接待民政部、对口援疆省份民政厅费用。单位全年安排的国内公务接待18批次，146人次。</w:t>
      </w:r>
    </w:p>
    <w:p>
      <w:pPr>
        <w:keepNext w:val="0"/>
        <w:keepLines w:val="0"/>
        <w:pageBreakBefore w:val="0"/>
        <w:widowControl w:val="0"/>
        <w:kinsoku/>
        <w:wordWrap/>
        <w:overflowPunct/>
        <w:topLinePunct w:val="0"/>
        <w:bidi w:val="0"/>
        <w:adjustRightInd/>
        <w:snapToGrid/>
        <w:spacing w:line="560" w:lineRule="exact"/>
        <w:ind w:firstLine="642" w:firstLineChars="200"/>
        <w:jc w:val="both"/>
        <w:textAlignment w:val="auto"/>
        <w:rPr>
          <w:rFonts w:hint="eastAsia" w:ascii="Times New Roman" w:hAnsi="Times New Roman" w:eastAsia="方正仿宋_GBK" w:cs="Times New Roman"/>
          <w:b w:val="0"/>
          <w:bCs w:val="0"/>
          <w:color w:val="auto"/>
          <w:sz w:val="32"/>
          <w:szCs w:val="32"/>
          <w:highlight w:val="none"/>
          <w:lang w:val="zh-CN" w:eastAsia="zh-CN"/>
        </w:rPr>
      </w:pPr>
      <w:r>
        <w:rPr>
          <w:rFonts w:hint="eastAsia" w:ascii="Times New Roman" w:hAnsi="Times New Roman" w:eastAsia="方正仿宋_GBK" w:cs="Times New Roman"/>
          <w:b/>
          <w:bCs/>
          <w:color w:val="auto"/>
          <w:sz w:val="32"/>
          <w:szCs w:val="32"/>
          <w:highlight w:val="none"/>
          <w:lang w:val="zh-CN" w:eastAsia="zh-CN"/>
        </w:rPr>
        <w:t>与</w:t>
      </w:r>
      <w:r>
        <w:rPr>
          <w:rFonts w:hint="eastAsia" w:ascii="Times New Roman" w:hAnsi="Times New Roman" w:eastAsia="方正仿宋_GBK" w:cs="Times New Roman"/>
          <w:b/>
          <w:bCs/>
          <w:color w:val="auto"/>
          <w:sz w:val="32"/>
          <w:szCs w:val="32"/>
          <w:highlight w:val="none"/>
          <w:lang w:val="en-US" w:eastAsia="zh-CN"/>
        </w:rPr>
        <w:t>全年</w:t>
      </w:r>
      <w:r>
        <w:rPr>
          <w:rFonts w:hint="eastAsia" w:ascii="Times New Roman" w:hAnsi="Times New Roman" w:eastAsia="方正仿宋_GBK" w:cs="Times New Roman"/>
          <w:b/>
          <w:bCs/>
          <w:color w:val="auto"/>
          <w:sz w:val="32"/>
          <w:szCs w:val="32"/>
          <w:highlight w:val="none"/>
          <w:lang w:val="zh-CN" w:eastAsia="zh-CN"/>
        </w:rPr>
        <w:t>预算相比</w:t>
      </w:r>
      <w:r>
        <w:rPr>
          <w:rFonts w:hint="eastAsia" w:eastAsia="方正仿宋_GBK" w:cs="Times New Roman"/>
          <w:b/>
          <w:bCs/>
          <w:color w:val="auto"/>
          <w:sz w:val="32"/>
          <w:szCs w:val="32"/>
          <w:highlight w:val="none"/>
          <w:lang w:val="zh-CN" w:eastAsia="zh-CN"/>
        </w:rPr>
        <w:t>，</w:t>
      </w:r>
      <w:r>
        <w:rPr>
          <w:rFonts w:hint="eastAsia" w:ascii="Times New Roman" w:hAnsi="Times New Roman" w:eastAsia="方正仿宋_GBK" w:cs="Times New Roman"/>
          <w:b w:val="0"/>
          <w:bCs w:val="0"/>
          <w:color w:val="auto"/>
          <w:sz w:val="32"/>
          <w:szCs w:val="32"/>
          <w:highlight w:val="none"/>
          <w:lang w:val="zh-CN" w:eastAsia="zh-CN"/>
        </w:rPr>
        <w:t>财政拨款“三公”经费支出</w:t>
      </w:r>
      <w:r>
        <w:rPr>
          <w:rFonts w:hint="eastAsia" w:ascii="Times New Roman" w:hAnsi="Times New Roman" w:eastAsia="方正仿宋_GBK" w:cs="Times New Roman"/>
          <w:b w:val="0"/>
          <w:bCs w:val="0"/>
          <w:color w:val="auto"/>
          <w:sz w:val="32"/>
          <w:szCs w:val="32"/>
          <w:highlight w:val="none"/>
          <w:lang w:val="en-US" w:eastAsia="zh-CN"/>
        </w:rPr>
        <w:t>全年</w:t>
      </w:r>
      <w:r>
        <w:rPr>
          <w:rFonts w:hint="eastAsia" w:ascii="Times New Roman" w:hAnsi="Times New Roman" w:eastAsia="方正仿宋_GBK" w:cs="Times New Roman"/>
          <w:b w:val="0"/>
          <w:bCs w:val="0"/>
          <w:color w:val="auto"/>
          <w:sz w:val="32"/>
          <w:szCs w:val="32"/>
          <w:highlight w:val="none"/>
          <w:lang w:val="zh-CN" w:eastAsia="zh-CN"/>
        </w:rPr>
        <w:t>预算数59.24万元，决算数59.24万元，预决算差异率0.00%，主要原因是：厉行节约，严格按预算执行。其中：因公出国（境）费</w:t>
      </w:r>
      <w:r>
        <w:rPr>
          <w:rFonts w:hint="eastAsia" w:ascii="Times New Roman" w:hAnsi="Times New Roman" w:eastAsia="方正仿宋_GBK" w:cs="Times New Roman"/>
          <w:b w:val="0"/>
          <w:bCs w:val="0"/>
          <w:color w:val="auto"/>
          <w:sz w:val="32"/>
          <w:szCs w:val="32"/>
          <w:highlight w:val="none"/>
          <w:lang w:val="en-US" w:eastAsia="zh-CN"/>
        </w:rPr>
        <w:t>全年预算数</w:t>
      </w:r>
      <w:r>
        <w:rPr>
          <w:rFonts w:hint="eastAsia" w:ascii="Times New Roman" w:hAnsi="Times New Roman" w:eastAsia="方正仿宋_GBK" w:cs="Times New Roman"/>
          <w:b w:val="0"/>
          <w:bCs w:val="0"/>
          <w:color w:val="auto"/>
          <w:sz w:val="32"/>
          <w:szCs w:val="32"/>
          <w:highlight w:val="none"/>
          <w:lang w:val="zh-CN" w:eastAsia="zh-CN"/>
        </w:rPr>
        <w:t>0.00万元，决算数0.00万元，预决算差异率0.00%，主要原因是：厉行节约，严格按预算执行；公务用车购置费</w:t>
      </w:r>
      <w:r>
        <w:rPr>
          <w:rFonts w:hint="eastAsia" w:ascii="Times New Roman" w:hAnsi="Times New Roman" w:eastAsia="方正仿宋_GBK" w:cs="Times New Roman"/>
          <w:b w:val="0"/>
          <w:bCs w:val="0"/>
          <w:color w:val="auto"/>
          <w:sz w:val="32"/>
          <w:szCs w:val="32"/>
          <w:highlight w:val="none"/>
          <w:lang w:val="en-US" w:eastAsia="zh-CN"/>
        </w:rPr>
        <w:t>全年</w:t>
      </w:r>
      <w:r>
        <w:rPr>
          <w:rFonts w:hint="eastAsia" w:ascii="Times New Roman" w:hAnsi="Times New Roman" w:eastAsia="方正仿宋_GBK" w:cs="Times New Roman"/>
          <w:b w:val="0"/>
          <w:bCs w:val="0"/>
          <w:color w:val="auto"/>
          <w:sz w:val="32"/>
          <w:szCs w:val="32"/>
          <w:highlight w:val="none"/>
          <w:lang w:val="zh-CN" w:eastAsia="zh-CN"/>
        </w:rPr>
        <w:t>预算数0.00万元，决算数0.00万元，预决算差异率0.00%，主要原因是：厉行节约，严格按预算执行；公务用车运行费</w:t>
      </w:r>
      <w:r>
        <w:rPr>
          <w:rFonts w:hint="eastAsia" w:ascii="Times New Roman" w:hAnsi="Times New Roman" w:eastAsia="方正仿宋_GBK" w:cs="Times New Roman"/>
          <w:b w:val="0"/>
          <w:bCs w:val="0"/>
          <w:color w:val="auto"/>
          <w:sz w:val="32"/>
          <w:szCs w:val="32"/>
          <w:highlight w:val="none"/>
          <w:lang w:val="en-US" w:eastAsia="zh-CN"/>
        </w:rPr>
        <w:t>全年</w:t>
      </w:r>
      <w:r>
        <w:rPr>
          <w:rFonts w:hint="eastAsia" w:ascii="Times New Roman" w:hAnsi="Times New Roman" w:eastAsia="方正仿宋_GBK" w:cs="Times New Roman"/>
          <w:b w:val="0"/>
          <w:bCs w:val="0"/>
          <w:color w:val="auto"/>
          <w:sz w:val="32"/>
          <w:szCs w:val="32"/>
          <w:highlight w:val="none"/>
          <w:lang w:val="zh-CN" w:eastAsia="zh-CN"/>
        </w:rPr>
        <w:t>预算数57.83万元，决算数57.83万元，预决算差异率0.00%，主要原因是：厉行节约，严格按预算执行；公务接待费</w:t>
      </w:r>
      <w:r>
        <w:rPr>
          <w:rFonts w:hint="eastAsia" w:ascii="Times New Roman" w:hAnsi="Times New Roman" w:eastAsia="方正仿宋_GBK" w:cs="Times New Roman"/>
          <w:b w:val="0"/>
          <w:bCs w:val="0"/>
          <w:color w:val="auto"/>
          <w:sz w:val="32"/>
          <w:szCs w:val="32"/>
          <w:highlight w:val="none"/>
          <w:lang w:val="en-US" w:eastAsia="zh-CN"/>
        </w:rPr>
        <w:t>全年</w:t>
      </w:r>
      <w:r>
        <w:rPr>
          <w:rFonts w:hint="eastAsia" w:ascii="Times New Roman" w:hAnsi="Times New Roman" w:eastAsia="方正仿宋_GBK" w:cs="Times New Roman"/>
          <w:b w:val="0"/>
          <w:bCs w:val="0"/>
          <w:color w:val="auto"/>
          <w:sz w:val="32"/>
          <w:szCs w:val="32"/>
          <w:highlight w:val="none"/>
          <w:lang w:val="zh-CN" w:eastAsia="zh-CN"/>
        </w:rPr>
        <w:t>预算数1.41万元，决算数1.41万元，预决算差异率0.00%，主要原因是：厉行节约，严格按预算执行。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z w:val="32"/>
          <w:szCs w:val="32"/>
          <w:highlight w:val="none"/>
          <w:lang w:val="zh-CN" w:eastAsia="zh-CN"/>
        </w:rPr>
      </w:pPr>
      <w:r>
        <w:rPr>
          <w:rFonts w:hint="default" w:ascii="Times New Roman" w:hAnsi="Times New Roman" w:eastAsia="方正仿宋_GBK" w:cs="Times New Roman"/>
          <w:b/>
          <w:bCs/>
          <w:color w:val="auto"/>
          <w:sz w:val="32"/>
          <w:szCs w:val="32"/>
          <w:highlight w:val="none"/>
          <w:lang w:val="zh-CN" w:eastAsia="zh-CN"/>
        </w:rPr>
        <w:t>2023年度</w:t>
      </w:r>
      <w:r>
        <w:rPr>
          <w:rFonts w:hint="default" w:ascii="Times New Roman" w:hAnsi="Times New Roman" w:eastAsia="方正仿宋_GBK" w:cs="Times New Roman"/>
          <w:b/>
          <w:bCs/>
          <w:color w:val="auto"/>
          <w:sz w:val="32"/>
          <w:szCs w:val="32"/>
          <w:highlight w:val="none"/>
          <w:lang w:val="zh-CN"/>
        </w:rPr>
        <w:t>政府性基金预算</w:t>
      </w:r>
      <w:r>
        <w:rPr>
          <w:rFonts w:hint="default" w:ascii="Times New Roman" w:hAnsi="Times New Roman" w:eastAsia="方正仿宋_GBK" w:cs="Times New Roman"/>
          <w:b/>
          <w:bCs/>
          <w:color w:val="auto"/>
          <w:sz w:val="32"/>
          <w:szCs w:val="32"/>
          <w:highlight w:val="none"/>
          <w:lang w:val="en-US" w:eastAsia="zh-CN"/>
        </w:rPr>
        <w:t>财政拨款</w:t>
      </w:r>
      <w:r>
        <w:rPr>
          <w:rFonts w:hint="default" w:ascii="Times New Roman" w:hAnsi="Times New Roman" w:eastAsia="方正仿宋_GBK" w:cs="Times New Roman"/>
          <w:b/>
          <w:bCs/>
          <w:color w:val="auto"/>
          <w:sz w:val="32"/>
          <w:szCs w:val="32"/>
          <w:highlight w:val="none"/>
          <w:lang w:val="zh-CN"/>
        </w:rPr>
        <w:t>收入</w:t>
      </w:r>
      <w:r>
        <w:rPr>
          <w:rFonts w:hint="default" w:ascii="Times New Roman" w:hAnsi="Times New Roman" w:eastAsia="方正仿宋_GBK" w:cs="Times New Roman"/>
          <w:b/>
          <w:bCs/>
          <w:color w:val="auto"/>
          <w:sz w:val="32"/>
          <w:szCs w:val="32"/>
          <w:highlight w:val="none"/>
          <w:lang w:val="en-US" w:eastAsia="zh-CN"/>
        </w:rPr>
        <w:t>总计6,973.5</w:t>
      </w:r>
      <w:r>
        <w:rPr>
          <w:rFonts w:hint="eastAsia" w:ascii="Times New Roman" w:hAnsi="Times New Roman" w:eastAsia="方正仿宋_GBK" w:cs="Times New Roman"/>
          <w:b/>
          <w:bCs/>
          <w:color w:val="auto"/>
          <w:sz w:val="32"/>
          <w:szCs w:val="32"/>
          <w:highlight w:val="none"/>
          <w:lang w:val="en-US" w:eastAsia="zh-CN"/>
        </w:rPr>
        <w:t>3</w:t>
      </w:r>
      <w:r>
        <w:rPr>
          <w:rFonts w:hint="default" w:ascii="Times New Roman" w:hAnsi="Times New Roman" w:eastAsia="方正仿宋_GBK" w:cs="Times New Roman"/>
          <w:b/>
          <w:bCs/>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rPr>
        <w:t>，</w:t>
      </w:r>
      <w:r>
        <w:rPr>
          <w:rFonts w:hint="default" w:ascii="Times New Roman" w:hAnsi="Times New Roman" w:eastAsia="方正仿宋_GBK" w:cs="Times New Roman"/>
          <w:color w:val="auto"/>
          <w:sz w:val="32"/>
          <w:szCs w:val="32"/>
          <w:highlight w:val="none"/>
          <w:lang w:val="en-US" w:eastAsia="zh-CN"/>
        </w:rPr>
        <w:t>其中：年初结转和结余616.5</w:t>
      </w:r>
      <w:r>
        <w:rPr>
          <w:rFonts w:hint="default" w:ascii="Times New Roman" w:eastAsia="方正仿宋_GBK" w:cs="Times New Roman"/>
          <w:color w:val="auto"/>
          <w:sz w:val="32"/>
          <w:szCs w:val="32"/>
          <w:highlight w:val="none"/>
          <w:lang w:val="en" w:eastAsia="zh-CN"/>
        </w:rPr>
        <w:t>7</w:t>
      </w:r>
      <w:r>
        <w:rPr>
          <w:rFonts w:hint="default" w:ascii="Times New Roman" w:hAnsi="Times New Roman" w:eastAsia="方正仿宋_GBK" w:cs="Times New Roman"/>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eastAsia="zh-CN"/>
        </w:rPr>
        <w:t>，</w:t>
      </w:r>
      <w:r>
        <w:rPr>
          <w:rFonts w:hint="default" w:ascii="Times New Roman" w:hAnsi="Times New Roman" w:eastAsia="方正仿宋_GBK" w:cs="Times New Roman"/>
          <w:color w:val="auto"/>
          <w:sz w:val="32"/>
          <w:szCs w:val="32"/>
          <w:highlight w:val="none"/>
          <w:lang w:val="en-US" w:eastAsia="zh-CN"/>
        </w:rPr>
        <w:t>本年收入6,356.96</w:t>
      </w:r>
      <w:r>
        <w:rPr>
          <w:rFonts w:hint="default" w:ascii="Times New Roman" w:hAnsi="Times New Roman" w:eastAsia="方正仿宋_GBK" w:cs="Times New Roman"/>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eastAsia="zh-CN"/>
        </w:rPr>
        <w:t>。</w:t>
      </w:r>
      <w:r>
        <w:rPr>
          <w:rFonts w:hint="default" w:ascii="Times New Roman" w:hAnsi="Times New Roman" w:eastAsia="方正仿宋_GBK" w:cs="Times New Roman"/>
          <w:b/>
          <w:bCs/>
          <w:color w:val="auto"/>
          <w:sz w:val="32"/>
          <w:szCs w:val="32"/>
          <w:highlight w:val="none"/>
          <w:lang w:val="zh-CN"/>
        </w:rPr>
        <w:t>政府性基金预算财政拨款支出</w:t>
      </w:r>
      <w:r>
        <w:rPr>
          <w:rFonts w:hint="default" w:ascii="Times New Roman" w:hAnsi="Times New Roman" w:eastAsia="方正仿宋_GBK" w:cs="Times New Roman"/>
          <w:b/>
          <w:bCs/>
          <w:color w:val="auto"/>
          <w:sz w:val="32"/>
          <w:szCs w:val="32"/>
          <w:highlight w:val="none"/>
          <w:lang w:val="en-US" w:eastAsia="zh-CN"/>
        </w:rPr>
        <w:t>总计6,973.5</w:t>
      </w:r>
      <w:r>
        <w:rPr>
          <w:rFonts w:hint="eastAsia" w:eastAsia="方正仿宋_GBK" w:cs="Times New Roman"/>
          <w:b/>
          <w:bCs/>
          <w:color w:val="auto"/>
          <w:sz w:val="32"/>
          <w:szCs w:val="32"/>
          <w:highlight w:val="none"/>
          <w:lang w:val="en-US" w:eastAsia="zh-CN"/>
        </w:rPr>
        <w:t>4</w:t>
      </w:r>
      <w:r>
        <w:rPr>
          <w:rFonts w:hint="default" w:ascii="Times New Roman" w:hAnsi="Times New Roman" w:eastAsia="方正仿宋_GBK" w:cs="Times New Roman"/>
          <w:b/>
          <w:bCs/>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rPr>
        <w:t>，</w:t>
      </w:r>
      <w:r>
        <w:rPr>
          <w:rFonts w:hint="default" w:ascii="Times New Roman" w:hAnsi="Times New Roman" w:eastAsia="方正仿宋_GBK" w:cs="Times New Roman"/>
          <w:color w:val="auto"/>
          <w:sz w:val="32"/>
          <w:szCs w:val="32"/>
          <w:highlight w:val="none"/>
          <w:lang w:val="en-US" w:eastAsia="zh-CN"/>
        </w:rPr>
        <w:t>其中：年末结转和结余0.00</w:t>
      </w:r>
      <w:r>
        <w:rPr>
          <w:rFonts w:hint="default" w:ascii="Times New Roman" w:hAnsi="Times New Roman" w:eastAsia="方正仿宋_GBK" w:cs="Times New Roman"/>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eastAsia="zh-CN"/>
        </w:rPr>
        <w:t>，</w:t>
      </w:r>
      <w:r>
        <w:rPr>
          <w:rFonts w:hint="default" w:ascii="Times New Roman" w:hAnsi="Times New Roman" w:eastAsia="方正仿宋_GBK" w:cs="Times New Roman"/>
          <w:color w:val="auto"/>
          <w:sz w:val="32"/>
          <w:szCs w:val="32"/>
          <w:highlight w:val="none"/>
          <w:lang w:val="en-US" w:eastAsia="zh-CN"/>
        </w:rPr>
        <w:t>本年支出6,973.5</w:t>
      </w:r>
      <w:r>
        <w:rPr>
          <w:rFonts w:hint="eastAsia" w:eastAsia="方正仿宋_GBK" w:cs="Times New Roman"/>
          <w:color w:val="auto"/>
          <w:sz w:val="32"/>
          <w:szCs w:val="32"/>
          <w:highlight w:val="none"/>
          <w:lang w:val="en-US" w:eastAsia="zh-CN"/>
        </w:rPr>
        <w:t>4</w:t>
      </w:r>
      <w:r>
        <w:rPr>
          <w:rFonts w:hint="default" w:ascii="Times New Roman" w:hAnsi="Times New Roman" w:eastAsia="方正仿宋_GBK" w:cs="Times New Roman"/>
          <w:color w:val="auto"/>
          <w:sz w:val="32"/>
          <w:szCs w:val="32"/>
          <w:highlight w:val="none"/>
          <w:lang w:val="zh-CN"/>
        </w:rPr>
        <w:t>万元</w:t>
      </w:r>
      <w:r>
        <w:rPr>
          <w:rFonts w:hint="default" w:ascii="Times New Roman" w:hAnsi="Times New Roman" w:eastAsia="方正仿宋_GBK"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b/>
          <w:bCs/>
          <w:color w:val="auto"/>
          <w:sz w:val="32"/>
          <w:szCs w:val="32"/>
          <w:highlight w:val="none"/>
          <w:lang w:val="zh-CN"/>
        </w:rPr>
        <w:t>政府性基金预算财政拨款</w:t>
      </w:r>
      <w:r>
        <w:rPr>
          <w:rFonts w:hint="default" w:ascii="Times New Roman" w:hAnsi="Times New Roman" w:eastAsia="方正仿宋_GBK" w:cs="Times New Roman"/>
          <w:b/>
          <w:bCs/>
          <w:color w:val="auto"/>
          <w:sz w:val="32"/>
          <w:szCs w:val="32"/>
          <w:highlight w:val="none"/>
          <w:lang w:val="en-US" w:eastAsia="zh-CN"/>
        </w:rPr>
        <w:t>收入支出</w:t>
      </w:r>
      <w:r>
        <w:rPr>
          <w:rFonts w:hint="default" w:ascii="Times New Roman" w:hAnsi="Times New Roman" w:eastAsia="方正仿宋_GBK" w:cs="Times New Roman"/>
          <w:b/>
          <w:bCs/>
          <w:color w:val="auto"/>
          <w:sz w:val="32"/>
          <w:szCs w:val="32"/>
          <w:highlight w:val="none"/>
          <w:lang w:val="zh-CN"/>
        </w:rPr>
        <w:t>与上年相比</w:t>
      </w:r>
      <w:r>
        <w:rPr>
          <w:rFonts w:hint="default" w:ascii="Times New Roman" w:hAnsi="Times New Roman" w:eastAsia="方正仿宋_GBK" w:cs="Times New Roman"/>
          <w:color w:val="auto"/>
          <w:sz w:val="32"/>
          <w:szCs w:val="32"/>
          <w:highlight w:val="none"/>
          <w:lang w:val="zh-CN"/>
        </w:rPr>
        <w:t>，增加5,244.9</w:t>
      </w:r>
      <w:r>
        <w:rPr>
          <w:rFonts w:hint="eastAsia" w:ascii="Times New Roman" w:hAnsi="Times New Roman" w:eastAsia="方正仿宋_GBK" w:cs="Times New Roman"/>
          <w:color w:val="auto"/>
          <w:sz w:val="32"/>
          <w:szCs w:val="32"/>
          <w:highlight w:val="none"/>
          <w:lang w:val="en-US" w:eastAsia="zh-CN"/>
        </w:rPr>
        <w:t>3</w:t>
      </w:r>
      <w:r>
        <w:rPr>
          <w:rFonts w:hint="default" w:ascii="Times New Roman" w:hAnsi="Times New Roman" w:eastAsia="方正仿宋_GBK" w:cs="Times New Roman"/>
          <w:color w:val="auto"/>
          <w:sz w:val="32"/>
          <w:szCs w:val="32"/>
          <w:highlight w:val="none"/>
          <w:lang w:val="zh-CN"/>
        </w:rPr>
        <w:t>万元，增长303.42%，</w:t>
      </w:r>
      <w:r>
        <w:rPr>
          <w:rFonts w:hint="default" w:ascii="Times New Roman" w:hAnsi="Times New Roman" w:eastAsia="方正仿宋_GBK" w:cs="Times New Roman"/>
          <w:color w:val="auto"/>
          <w:sz w:val="32"/>
          <w:szCs w:val="32"/>
          <w:highlight w:val="none"/>
          <w:lang w:val="zh-CN" w:eastAsia="zh-CN"/>
        </w:rPr>
        <w:t>主要原因是</w:t>
      </w:r>
      <w:r>
        <w:rPr>
          <w:rFonts w:hint="default" w:ascii="Times New Roman" w:hAnsi="Times New Roman" w:eastAsia="方正仿宋_GBK" w:cs="Times New Roman"/>
          <w:color w:val="auto"/>
          <w:sz w:val="32"/>
          <w:szCs w:val="32"/>
          <w:highlight w:val="none"/>
          <w:lang w:val="zh-CN"/>
        </w:rPr>
        <w:t>：</w:t>
      </w:r>
      <w:r>
        <w:rPr>
          <w:rFonts w:hint="default" w:ascii="Times New Roman" w:hAnsi="Times New Roman" w:eastAsia="方正仿宋_GBK" w:cs="Times New Roman"/>
          <w:color w:val="auto"/>
          <w:spacing w:val="0"/>
          <w:sz w:val="32"/>
          <w:szCs w:val="32"/>
          <w:highlight w:val="none"/>
          <w:lang w:eastAsia="zh-CN"/>
        </w:rPr>
        <w:t>一是</w:t>
      </w:r>
      <w:r>
        <w:rPr>
          <w:rFonts w:hint="default" w:ascii="Times New Roman" w:hAnsi="Times New Roman" w:eastAsia="方正仿宋_GBK" w:cs="Times New Roman"/>
          <w:color w:val="auto"/>
          <w:spacing w:val="0"/>
          <w:sz w:val="32"/>
          <w:szCs w:val="32"/>
          <w:highlight w:val="none"/>
          <w:lang w:val="en-US" w:eastAsia="zh-CN"/>
        </w:rPr>
        <w:t>2023年安排政府性基金项目资金较上年增加；二是2022年结转政府性基金安排的基本建设、政府采购项目资金2023年全部支出完毕</w:t>
      </w:r>
      <w:r>
        <w:rPr>
          <w:rFonts w:hint="default" w:ascii="Times New Roman" w:hAnsi="Times New Roman" w:eastAsia="方正仿宋_GBK" w:cs="Times New Roman"/>
          <w:color w:val="auto"/>
          <w:spacing w:val="0"/>
          <w:sz w:val="32"/>
          <w:szCs w:val="32"/>
          <w:highlight w:val="none"/>
          <w:lang w:eastAsia="zh-CN"/>
        </w:rPr>
        <w:t>。</w:t>
      </w:r>
      <w:r>
        <w:rPr>
          <w:rFonts w:hint="default" w:ascii="Times New Roman" w:hAnsi="Times New Roman" w:eastAsia="方正仿宋_GBK" w:cs="Times New Roman"/>
          <w:b/>
          <w:bCs/>
          <w:color w:val="auto"/>
          <w:sz w:val="32"/>
          <w:szCs w:val="32"/>
          <w:highlight w:val="none"/>
          <w:lang w:val="zh-CN"/>
        </w:rPr>
        <w:t>与</w:t>
      </w:r>
      <w:r>
        <w:rPr>
          <w:rFonts w:hint="default" w:ascii="Times New Roman" w:hAnsi="Times New Roman" w:eastAsia="方正仿宋_GBK" w:cs="Times New Roman"/>
          <w:b/>
          <w:bCs/>
          <w:color w:val="auto"/>
          <w:sz w:val="32"/>
          <w:szCs w:val="32"/>
          <w:highlight w:val="none"/>
          <w:lang w:val="zh-CN" w:eastAsia="zh-CN"/>
        </w:rPr>
        <w:t>年初预算</w:t>
      </w:r>
      <w:r>
        <w:rPr>
          <w:rFonts w:hint="default" w:ascii="Times New Roman" w:hAnsi="Times New Roman" w:eastAsia="方正仿宋_GBK" w:cs="Times New Roman"/>
          <w:b/>
          <w:bCs/>
          <w:color w:val="auto"/>
          <w:sz w:val="32"/>
          <w:szCs w:val="32"/>
          <w:highlight w:val="none"/>
          <w:lang w:val="zh-CN"/>
        </w:rPr>
        <w:t>相比</w:t>
      </w:r>
      <w:r>
        <w:rPr>
          <w:rFonts w:hint="default" w:ascii="Times New Roman" w:hAnsi="Times New Roman" w:eastAsia="方正仿宋_GBK" w:cs="Times New Roman"/>
          <w:color w:val="auto"/>
          <w:sz w:val="32"/>
          <w:szCs w:val="32"/>
          <w:highlight w:val="none"/>
          <w:lang w:val="en-US" w:eastAsia="zh-CN"/>
        </w:rPr>
        <w:t>,</w:t>
      </w:r>
      <w:r>
        <w:rPr>
          <w:rFonts w:hint="default" w:ascii="Times New Roman" w:hAnsi="Times New Roman" w:eastAsia="方正仿宋_GBK" w:cs="Times New Roman"/>
          <w:color w:val="auto"/>
          <w:sz w:val="32"/>
          <w:szCs w:val="32"/>
          <w:highlight w:val="none"/>
          <w:lang w:val="zh-CN" w:eastAsia="zh-CN"/>
        </w:rPr>
        <w:t>年初预算数</w:t>
      </w:r>
      <w:r>
        <w:rPr>
          <w:rFonts w:hint="default" w:ascii="Times New Roman" w:hAnsi="Times New Roman" w:eastAsia="方正仿宋_GBK" w:cs="Times New Roman"/>
          <w:color w:val="auto"/>
          <w:sz w:val="32"/>
          <w:szCs w:val="32"/>
          <w:highlight w:val="none"/>
          <w:lang w:val="en-US" w:eastAsia="zh-CN"/>
        </w:rPr>
        <w:t>6,356.96</w:t>
      </w:r>
      <w:r>
        <w:rPr>
          <w:rFonts w:hint="default" w:ascii="Times New Roman" w:hAnsi="Times New Roman" w:eastAsia="方正仿宋_GBK" w:cs="Times New Roman"/>
          <w:color w:val="auto"/>
          <w:sz w:val="32"/>
          <w:szCs w:val="32"/>
          <w:highlight w:val="none"/>
          <w:lang w:val="zh-CN"/>
        </w:rPr>
        <w:t>万元，决算数</w:t>
      </w:r>
      <w:r>
        <w:rPr>
          <w:rFonts w:hint="default" w:ascii="Times New Roman" w:hAnsi="Times New Roman" w:eastAsia="方正仿宋_GBK" w:cs="Times New Roman"/>
          <w:color w:val="auto"/>
          <w:sz w:val="30"/>
          <w:szCs w:val="30"/>
          <w:highlight w:val="none"/>
          <w:lang w:val="en-US" w:eastAsia="zh-CN"/>
        </w:rPr>
        <w:t>6,973.54</w:t>
      </w:r>
      <w:r>
        <w:rPr>
          <w:rFonts w:hint="default" w:ascii="Times New Roman" w:hAnsi="Times New Roman" w:eastAsia="方正仿宋_GBK" w:cs="Times New Roman"/>
          <w:color w:val="auto"/>
          <w:sz w:val="32"/>
          <w:szCs w:val="32"/>
          <w:highlight w:val="none"/>
          <w:lang w:val="zh-CN"/>
        </w:rPr>
        <w:t>万元，预决算差异率</w:t>
      </w:r>
      <w:r>
        <w:rPr>
          <w:rFonts w:hint="default" w:ascii="Times New Roman" w:hAnsi="Times New Roman" w:eastAsia="方正仿宋_GBK" w:cs="Times New Roman"/>
          <w:color w:val="auto"/>
          <w:sz w:val="32"/>
          <w:szCs w:val="32"/>
          <w:highlight w:val="none"/>
          <w:lang w:val="zh-CN" w:eastAsia="zh-CN"/>
        </w:rPr>
        <w:t>9.70%，主要原因是：</w:t>
      </w:r>
      <w:r>
        <w:rPr>
          <w:rFonts w:hint="default" w:ascii="Times New Roman" w:hAnsi="Times New Roman" w:eastAsia="方正仿宋_GBK" w:cs="Times New Roman"/>
          <w:color w:val="auto"/>
          <w:sz w:val="32"/>
          <w:szCs w:val="32"/>
          <w:highlight w:val="none"/>
          <w:lang w:val="zh-CN"/>
        </w:rPr>
        <w:t>流浪未成年人教育培训安置中心</w:t>
      </w:r>
      <w:r>
        <w:rPr>
          <w:rFonts w:hint="default" w:ascii="Times New Roman" w:hAnsi="Times New Roman" w:eastAsia="方正仿宋_GBK" w:cs="Times New Roman"/>
          <w:color w:val="auto"/>
          <w:sz w:val="32"/>
          <w:szCs w:val="32"/>
          <w:highlight w:val="none"/>
          <w:lang w:val="zh-CN" w:eastAsia="zh-CN"/>
        </w:rPr>
        <w:t>建设</w:t>
      </w:r>
      <w:r>
        <w:rPr>
          <w:rFonts w:hint="default" w:ascii="Times New Roman" w:hAnsi="Times New Roman" w:eastAsia="方正仿宋_GBK" w:cs="Times New Roman"/>
          <w:color w:val="auto"/>
          <w:sz w:val="32"/>
          <w:szCs w:val="32"/>
          <w:highlight w:val="none"/>
          <w:lang w:val="zh-CN"/>
        </w:rPr>
        <w:t>项目</w:t>
      </w:r>
      <w:r>
        <w:rPr>
          <w:rFonts w:hint="default" w:ascii="Times New Roman" w:hAnsi="Times New Roman" w:eastAsia="方正仿宋_GBK" w:cs="Times New Roman"/>
          <w:color w:val="auto"/>
          <w:sz w:val="32"/>
          <w:szCs w:val="32"/>
          <w:highlight w:val="none"/>
          <w:lang w:val="zh-CN" w:eastAsia="zh-CN"/>
        </w:rPr>
        <w:t>支出增加。</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zh-CN"/>
        </w:rPr>
        <w:t>政府性基金预算财政拨款支出</w:t>
      </w:r>
      <w:r>
        <w:rPr>
          <w:rFonts w:hint="eastAsia" w:ascii="Times New Roman" w:hAnsi="Times New Roman" w:eastAsia="仿宋_GB2312" w:cs="Times New Roman"/>
          <w:b/>
          <w:bCs/>
          <w:color w:val="auto"/>
          <w:sz w:val="32"/>
          <w:szCs w:val="32"/>
          <w:highlight w:val="none"/>
          <w:lang w:val="zh-CN" w:eastAsia="zh-CN"/>
        </w:rPr>
        <w:t>6,973.54</w:t>
      </w:r>
      <w:r>
        <w:rPr>
          <w:rFonts w:hint="eastAsia" w:ascii="Times New Roman" w:hAnsi="Times New Roman" w:eastAsia="仿宋_GB2312" w:cs="Times New Roman"/>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yellow"/>
          <w:lang w:val="zh-CN"/>
        </w:rPr>
      </w:pPr>
      <w:r>
        <w:rPr>
          <w:rFonts w:hint="default" w:ascii="Times New Roman" w:hAnsi="Times New Roman" w:eastAsia="方正仿宋_GBK" w:cs="Times New Roman"/>
          <w:color w:val="auto"/>
          <w:sz w:val="32"/>
          <w:szCs w:val="32"/>
          <w:highlight w:val="none"/>
          <w:lang w:val="zh-CN"/>
        </w:rPr>
        <w:t>1.其他支出（类）彩票公益金安排的支出（款）用于社会福利的彩票公益金支出（项）:支出决算数为6,973.54</w:t>
      </w:r>
      <w:r>
        <w:rPr>
          <w:rFonts w:hint="default" w:ascii="Times New Roman" w:hAnsi="Times New Roman" w:eastAsia="方正仿宋_GBK" w:cs="Times New Roman"/>
          <w:color w:val="auto"/>
          <w:sz w:val="32"/>
          <w:szCs w:val="32"/>
          <w:highlight w:val="none"/>
          <w:lang w:val="en-US" w:eastAsia="zh-CN"/>
        </w:rPr>
        <w:t>万元</w:t>
      </w:r>
      <w:r>
        <w:rPr>
          <w:rFonts w:hint="default" w:ascii="Times New Roman" w:hAnsi="Times New Roman" w:eastAsia="方正仿宋_GBK" w:cs="Times New Roman"/>
          <w:color w:val="auto"/>
          <w:sz w:val="32"/>
          <w:szCs w:val="32"/>
          <w:highlight w:val="none"/>
          <w:lang w:val="zh-CN"/>
        </w:rPr>
        <w:t>，比上年决算</w:t>
      </w:r>
      <w:r>
        <w:rPr>
          <w:rFonts w:hint="default" w:ascii="Times New Roman" w:hAnsi="Times New Roman" w:eastAsia="方正仿宋_GBK" w:cs="Times New Roman"/>
          <w:color w:val="auto"/>
          <w:sz w:val="32"/>
          <w:szCs w:val="32"/>
          <w:highlight w:val="none"/>
          <w:lang w:val="en-US" w:eastAsia="zh-CN"/>
        </w:rPr>
        <w:t>增加</w:t>
      </w:r>
      <w:r>
        <w:rPr>
          <w:rFonts w:hint="default" w:ascii="Times New Roman" w:hAnsi="Times New Roman" w:eastAsia="方正仿宋_GBK" w:cs="Times New Roman"/>
          <w:color w:val="auto"/>
          <w:sz w:val="32"/>
          <w:szCs w:val="32"/>
          <w:highlight w:val="none"/>
          <w:lang w:val="zh-CN"/>
        </w:rPr>
        <w:t>5,861.5</w:t>
      </w:r>
      <w:r>
        <w:rPr>
          <w:rFonts w:hint="eastAsia" w:ascii="Times New Roman" w:hAnsi="Times New Roman" w:eastAsia="方正仿宋_GBK" w:cs="Times New Roman"/>
          <w:color w:val="auto"/>
          <w:sz w:val="32"/>
          <w:szCs w:val="32"/>
          <w:highlight w:val="none"/>
          <w:lang w:val="en-US" w:eastAsia="zh-CN"/>
        </w:rPr>
        <w:t>2</w:t>
      </w:r>
      <w:r>
        <w:rPr>
          <w:rFonts w:hint="default" w:ascii="Times New Roman" w:hAnsi="Times New Roman" w:eastAsia="方正仿宋_GBK" w:cs="Times New Roman"/>
          <w:color w:val="auto"/>
          <w:sz w:val="32"/>
          <w:szCs w:val="32"/>
          <w:highlight w:val="none"/>
          <w:lang w:val="en-US" w:eastAsia="zh-CN"/>
        </w:rPr>
        <w:t>万元</w:t>
      </w:r>
      <w:r>
        <w:rPr>
          <w:rFonts w:hint="default" w:ascii="Times New Roman" w:hAnsi="Times New Roman" w:eastAsia="方正仿宋_GBK" w:cs="Times New Roman"/>
          <w:color w:val="auto"/>
          <w:sz w:val="32"/>
          <w:szCs w:val="32"/>
          <w:highlight w:val="none"/>
          <w:lang w:val="zh-CN"/>
        </w:rPr>
        <w:t>，</w:t>
      </w:r>
      <w:r>
        <w:rPr>
          <w:rFonts w:hint="default" w:ascii="Times New Roman" w:hAnsi="Times New Roman" w:eastAsia="方正仿宋_GBK" w:cs="Times New Roman"/>
          <w:color w:val="auto"/>
          <w:sz w:val="32"/>
          <w:szCs w:val="32"/>
          <w:highlight w:val="none"/>
          <w:lang w:val="en-US" w:eastAsia="zh-CN"/>
        </w:rPr>
        <w:t>增长</w:t>
      </w:r>
      <w:r>
        <w:rPr>
          <w:rFonts w:hint="default" w:ascii="Times New Roman" w:hAnsi="Times New Roman" w:eastAsia="方正仿宋_GBK" w:cs="Times New Roman"/>
          <w:color w:val="auto"/>
          <w:sz w:val="32"/>
          <w:szCs w:val="32"/>
          <w:highlight w:val="none"/>
          <w:lang w:val="zh-CN"/>
        </w:rPr>
        <w:t>527.1</w:t>
      </w:r>
      <w:r>
        <w:rPr>
          <w:rFonts w:hint="eastAsia" w:ascii="Times New Roman" w:hAnsi="Times New Roman" w:eastAsia="方正仿宋_GBK" w:cs="Times New Roman"/>
          <w:color w:val="auto"/>
          <w:sz w:val="32"/>
          <w:szCs w:val="32"/>
          <w:highlight w:val="none"/>
          <w:lang w:val="en-US" w:eastAsia="zh-CN"/>
        </w:rPr>
        <w:t>1</w:t>
      </w:r>
      <w:r>
        <w:rPr>
          <w:rFonts w:hint="default" w:ascii="Times New Roman" w:hAnsi="Times New Roman" w:eastAsia="方正仿宋_GBK" w:cs="Times New Roman"/>
          <w:color w:val="auto"/>
          <w:sz w:val="32"/>
          <w:szCs w:val="32"/>
          <w:highlight w:val="none"/>
          <w:lang w:val="zh-CN"/>
        </w:rPr>
        <w:t>%，主要原因是：</w:t>
      </w:r>
      <w:r>
        <w:rPr>
          <w:rFonts w:hint="default" w:ascii="Times New Roman" w:hAnsi="Times New Roman" w:eastAsia="方正仿宋_GBK" w:cs="Times New Roman"/>
          <w:color w:val="auto"/>
          <w:spacing w:val="0"/>
          <w:sz w:val="32"/>
          <w:szCs w:val="32"/>
          <w:highlight w:val="none"/>
          <w:lang w:eastAsia="zh-CN"/>
        </w:rPr>
        <w:t>一是</w:t>
      </w:r>
      <w:r>
        <w:rPr>
          <w:rFonts w:hint="default" w:ascii="Times New Roman" w:hAnsi="Times New Roman" w:eastAsia="方正仿宋_GBK" w:cs="Times New Roman"/>
          <w:color w:val="auto"/>
          <w:spacing w:val="0"/>
          <w:sz w:val="32"/>
          <w:szCs w:val="32"/>
          <w:highlight w:val="none"/>
          <w:lang w:val="en-US" w:eastAsia="zh-CN"/>
        </w:rPr>
        <w:t>2023年安排政府性基金项目资金较上年增加；二是2022年结转的基本建设、政府采购项目资金2023年全部支出完毕。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eastAsia="zh-CN"/>
        </w:rPr>
      </w:pPr>
      <w:r>
        <w:rPr>
          <w:rFonts w:hint="eastAsia" w:ascii="Times New Roman" w:hAnsi="Times New Roman" w:eastAsia="方正仿宋_GBK" w:cs="Times New Roman"/>
          <w:color w:val="auto"/>
          <w:spacing w:val="0"/>
          <w:sz w:val="32"/>
          <w:szCs w:val="32"/>
          <w:highlight w:val="none"/>
          <w:lang w:eastAsia="zh-CN"/>
        </w:rPr>
        <w:t>我</w:t>
      </w:r>
      <w:r>
        <w:rPr>
          <w:rFonts w:hint="eastAsia" w:ascii="Times New Roman" w:hAnsi="Times New Roman" w:eastAsia="方正仿宋_GBK" w:cs="Times New Roman"/>
          <w:color w:val="auto"/>
          <w:spacing w:val="0"/>
          <w:sz w:val="32"/>
          <w:szCs w:val="32"/>
          <w:highlight w:val="none"/>
          <w:lang w:val="en-US" w:eastAsia="zh-CN"/>
        </w:rPr>
        <w:t>部门</w:t>
      </w:r>
      <w:r>
        <w:rPr>
          <w:rFonts w:hint="eastAsia" w:ascii="Times New Roman" w:hAnsi="Times New Roman" w:eastAsia="方正仿宋_GBK" w:cs="Times New Roman"/>
          <w:color w:val="auto"/>
          <w:spacing w:val="0"/>
          <w:sz w:val="32"/>
          <w:szCs w:val="32"/>
          <w:highlight w:val="none"/>
          <w:lang w:eastAsia="zh-CN"/>
        </w:rPr>
        <w:t>本年度无国有资本经营预算财政拨款收入、支出</w:t>
      </w:r>
      <w:r>
        <w:rPr>
          <w:rFonts w:hint="eastAsia" w:ascii="Times New Roman" w:hAnsi="Times New Roman" w:eastAsia="方正仿宋_GBK" w:cs="Times New Roman"/>
          <w:color w:val="auto"/>
          <w:spacing w:val="0"/>
          <w:sz w:val="32"/>
          <w:szCs w:val="32"/>
          <w:highlight w:val="none"/>
          <w:lang w:val="en-US" w:eastAsia="zh-CN"/>
        </w:rPr>
        <w:t>及结转和结余</w:t>
      </w:r>
      <w:r>
        <w:rPr>
          <w:rFonts w:hint="eastAsia" w:ascii="Times New Roman" w:hAnsi="Times New Roman" w:eastAsia="方正仿宋_GBK" w:cs="Times New Roman"/>
          <w:color w:val="auto"/>
          <w:spacing w:val="0"/>
          <w:sz w:val="32"/>
          <w:szCs w:val="32"/>
          <w:highlight w:val="none"/>
          <w:lang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auto"/>
          <w:sz w:val="32"/>
          <w:szCs w:val="32"/>
          <w:highlight w:val="none"/>
        </w:rPr>
      </w:pPr>
      <w:bookmarkStart w:id="12" w:name="_Toc13105"/>
      <w:bookmarkStart w:id="13" w:name="_Toc14519"/>
      <w:r>
        <w:rPr>
          <w:rFonts w:hint="eastAsia" w:ascii="方正楷体_GBK" w:hAnsi="方正楷体_GBK" w:eastAsia="方正楷体_GBK" w:cs="方正楷体_GBK"/>
          <w:color w:val="auto"/>
          <w:sz w:val="32"/>
          <w:szCs w:val="32"/>
          <w:highlight w:val="none"/>
          <w:lang w:eastAsia="zh-CN"/>
        </w:rPr>
        <w:t>（一）</w:t>
      </w:r>
      <w:r>
        <w:rPr>
          <w:rFonts w:hint="eastAsia" w:ascii="方正楷体_GBK" w:hAnsi="方正楷体_GBK" w:eastAsia="方正楷体_GBK" w:cs="方正楷体_GBK"/>
          <w:color w:val="auto"/>
          <w:sz w:val="32"/>
          <w:szCs w:val="32"/>
          <w:highlight w:val="none"/>
        </w:rPr>
        <w:t>机关运行经费支出情况</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en-US" w:eastAsia="zh-CN"/>
        </w:rPr>
      </w:pPr>
      <w:r>
        <w:rPr>
          <w:rFonts w:hint="eastAsia" w:ascii="Times New Roman" w:hAnsi="Times New Roman" w:eastAsia="方正仿宋_GBK" w:cs="Times New Roman"/>
          <w:color w:val="auto"/>
          <w:spacing w:val="0"/>
          <w:sz w:val="32"/>
          <w:szCs w:val="32"/>
          <w:highlight w:val="none"/>
          <w:lang w:val="zh-CN" w:eastAsia="zh-CN"/>
        </w:rPr>
        <w:t>2023年度</w:t>
      </w:r>
      <w:r>
        <w:rPr>
          <w:rFonts w:hint="eastAsia" w:ascii="Times New Roman" w:hAnsi="Times New Roman" w:eastAsia="方正仿宋_GBK" w:cs="Times New Roman"/>
          <w:color w:val="auto"/>
          <w:spacing w:val="0"/>
          <w:sz w:val="32"/>
          <w:szCs w:val="32"/>
          <w:highlight w:val="none"/>
          <w:lang w:val="en-US" w:eastAsia="zh-CN"/>
        </w:rPr>
        <w:t>自治区民政厅（行政单位和参照公务员法管理事业单位）机关运行经费支出621.17万元，比上年增加60.26万元，增长10.74%,主要原因是：人员职务职级</w:t>
      </w:r>
      <w:r>
        <w:rPr>
          <w:rFonts w:hint="eastAsia" w:ascii="Times New Roman" w:hAnsi="Times New Roman" w:eastAsia="方正仿宋_GBK" w:cs="Times New Roman"/>
          <w:color w:val="auto"/>
          <w:spacing w:val="0"/>
          <w:sz w:val="32"/>
          <w:szCs w:val="32"/>
          <w:highlight w:val="none"/>
          <w:lang w:eastAsia="zh-CN"/>
        </w:rPr>
        <w:t>晋升，支出较上年增加</w:t>
      </w:r>
      <w:r>
        <w:rPr>
          <w:rFonts w:hint="eastAsia" w:ascii="Times New Roman" w:hAnsi="Times New Roman" w:eastAsia="方正仿宋_GBK" w:cs="Times New Roman"/>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zh-CN" w:eastAsia="zh-CN"/>
        </w:rPr>
      </w:pPr>
      <w:r>
        <w:rPr>
          <w:rFonts w:hint="eastAsia" w:ascii="Times New Roman" w:hAnsi="Times New Roman" w:eastAsia="方正仿宋_GBK" w:cs="Times New Roman"/>
          <w:color w:val="auto"/>
          <w:spacing w:val="0"/>
          <w:sz w:val="32"/>
          <w:szCs w:val="32"/>
          <w:highlight w:val="none"/>
          <w:lang w:val="en-US" w:eastAsia="zh-CN"/>
        </w:rPr>
        <w:t>自治区民政厅公用经费258.59万元，</w:t>
      </w:r>
      <w:r>
        <w:rPr>
          <w:rFonts w:hint="eastAsia" w:ascii="Times New Roman" w:hAnsi="Times New Roman" w:eastAsia="方正仿宋_GBK" w:cs="Times New Roman"/>
          <w:color w:val="auto"/>
          <w:spacing w:val="0"/>
          <w:sz w:val="32"/>
          <w:szCs w:val="32"/>
          <w:highlight w:val="none"/>
          <w:lang w:val="zh-CN" w:eastAsia="zh-CN"/>
        </w:rPr>
        <w:t>比上年减少</w:t>
      </w:r>
      <w:r>
        <w:rPr>
          <w:rFonts w:hint="eastAsia" w:ascii="Times New Roman" w:hAnsi="Times New Roman" w:eastAsia="方正仿宋_GBK" w:cs="Times New Roman"/>
          <w:color w:val="auto"/>
          <w:spacing w:val="0"/>
          <w:sz w:val="32"/>
          <w:szCs w:val="32"/>
          <w:highlight w:val="none"/>
          <w:lang w:val="en-US" w:eastAsia="zh-CN"/>
        </w:rPr>
        <w:t>0.58万元，</w:t>
      </w:r>
      <w:r>
        <w:rPr>
          <w:rFonts w:hint="eastAsia" w:ascii="Times New Roman" w:hAnsi="Times New Roman" w:eastAsia="方正仿宋_GBK" w:cs="Times New Roman"/>
          <w:color w:val="auto"/>
          <w:spacing w:val="0"/>
          <w:sz w:val="32"/>
          <w:szCs w:val="32"/>
          <w:highlight w:val="none"/>
          <w:lang w:val="zh-CN" w:eastAsia="zh-CN"/>
        </w:rPr>
        <w:t>下降0.22%，主要原因是：事业单位在职人员减少，经费减少。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auto"/>
          <w:sz w:val="32"/>
          <w:szCs w:val="32"/>
          <w:highlight w:val="none"/>
          <w:lang w:val="zh-CN" w:eastAsia="zh-CN"/>
        </w:rPr>
      </w:pPr>
      <w:r>
        <w:rPr>
          <w:rFonts w:hint="eastAsia" w:ascii="方正楷体_GBK" w:hAnsi="方正楷体_GBK" w:eastAsia="方正楷体_GBK" w:cs="方正楷体_GBK"/>
          <w:color w:val="auto"/>
          <w:sz w:val="32"/>
          <w:szCs w:val="32"/>
          <w:highlight w:val="none"/>
          <w:lang w:val="zh-CN" w:eastAsia="zh-CN"/>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zh-CN" w:eastAsia="zh-CN"/>
        </w:rPr>
      </w:pPr>
      <w:r>
        <w:rPr>
          <w:rFonts w:hint="eastAsia" w:ascii="Times New Roman" w:hAnsi="Times New Roman" w:eastAsia="方正仿宋_GBK" w:cs="Times New Roman"/>
          <w:color w:val="auto"/>
          <w:spacing w:val="0"/>
          <w:sz w:val="32"/>
          <w:szCs w:val="32"/>
          <w:highlight w:val="none"/>
          <w:lang w:val="zh-CN" w:eastAsia="zh-CN"/>
        </w:rPr>
        <w:t>2023年度政府采购支出总额989.74万元，其中：政府采购货物支出214.71万元、政府采购工程支出0.00万元、政府采购服务支出775.03万元。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en-US" w:eastAsia="zh-CN"/>
        </w:rPr>
      </w:pPr>
      <w:r>
        <w:rPr>
          <w:rFonts w:hint="eastAsia" w:ascii="Times New Roman" w:hAnsi="Times New Roman" w:eastAsia="方正仿宋_GBK" w:cs="Times New Roman"/>
          <w:color w:val="auto"/>
          <w:spacing w:val="0"/>
          <w:sz w:val="32"/>
          <w:szCs w:val="32"/>
          <w:highlight w:val="none"/>
          <w:lang w:val="zh-CN" w:eastAsia="zh-CN"/>
        </w:rPr>
        <w:t>授予中小企业合同金额973.95万元，占政府采购支出总额的98.40</w:t>
      </w:r>
      <w:r>
        <w:rPr>
          <w:rFonts w:hint="default" w:ascii="Times New Roman" w:hAnsi="Times New Roman" w:eastAsia="方正仿宋_GBK" w:cs="Times New Roman"/>
          <w:color w:val="auto"/>
          <w:spacing w:val="0"/>
          <w:sz w:val="32"/>
          <w:szCs w:val="32"/>
          <w:highlight w:val="none"/>
          <w:lang w:val="zh-CN" w:eastAsia="zh-CN"/>
        </w:rPr>
        <w:t>%</w:t>
      </w:r>
      <w:r>
        <w:rPr>
          <w:rFonts w:hint="eastAsia" w:ascii="Times New Roman" w:hAnsi="Times New Roman" w:eastAsia="方正仿宋_GBK" w:cs="Times New Roman"/>
          <w:color w:val="auto"/>
          <w:spacing w:val="0"/>
          <w:sz w:val="32"/>
          <w:szCs w:val="32"/>
          <w:highlight w:val="none"/>
          <w:lang w:val="zh-CN" w:eastAsia="zh-CN"/>
        </w:rPr>
        <w:t>，其中：授予小微企业合同金额694.15万元，占政府采购支出总额的70.13</w:t>
      </w:r>
      <w:r>
        <w:rPr>
          <w:rFonts w:hint="default" w:ascii="Times New Roman" w:hAnsi="Times New Roman" w:eastAsia="方正仿宋_GBK" w:cs="Times New Roman"/>
          <w:color w:val="auto"/>
          <w:spacing w:val="0"/>
          <w:sz w:val="32"/>
          <w:szCs w:val="32"/>
          <w:highlight w:val="none"/>
          <w:lang w:val="zh-CN" w:eastAsia="zh-CN"/>
        </w:rPr>
        <w:t>%</w:t>
      </w:r>
      <w:r>
        <w:rPr>
          <w:rFonts w:hint="eastAsia" w:ascii="Times New Roman" w:hAnsi="Times New Roman" w:eastAsia="方正仿宋_GBK" w:cs="Times New Roman"/>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方正楷体_GBK" w:hAnsi="方正楷体_GBK" w:eastAsia="方正楷体_GBK" w:cs="方正楷体_GBK"/>
          <w:color w:val="auto"/>
          <w:sz w:val="32"/>
          <w:szCs w:val="32"/>
          <w:highlight w:val="none"/>
          <w:lang w:val="zh-CN" w:eastAsia="zh-CN"/>
        </w:rPr>
      </w:pPr>
      <w:r>
        <w:rPr>
          <w:rFonts w:hint="eastAsia" w:ascii="方正楷体_GBK" w:hAnsi="方正楷体_GBK" w:eastAsia="方正楷体_GBK" w:cs="方正楷体_GBK"/>
          <w:color w:val="auto"/>
          <w:sz w:val="32"/>
          <w:szCs w:val="32"/>
          <w:highlight w:val="none"/>
          <w:lang w:val="zh-CN" w:eastAsia="zh-CN"/>
        </w:rPr>
        <w:t>（三）国有资产占用情况说明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zh-CN" w:eastAsia="zh-CN"/>
        </w:rPr>
      </w:pPr>
      <w:r>
        <w:rPr>
          <w:rFonts w:hint="eastAsia" w:ascii="Times New Roman" w:hAnsi="Times New Roman" w:eastAsia="方正仿宋_GBK" w:cs="Times New Roman"/>
          <w:color w:val="auto"/>
          <w:spacing w:val="0"/>
          <w:sz w:val="32"/>
          <w:szCs w:val="32"/>
          <w:highlight w:val="none"/>
          <w:lang w:val="en-US" w:eastAsia="zh-CN"/>
        </w:rPr>
        <w:t>截至2023</w:t>
      </w:r>
      <w:r>
        <w:rPr>
          <w:rFonts w:hint="eastAsia" w:ascii="Times New Roman" w:hAnsi="Times New Roman" w:eastAsia="方正仿宋_GBK" w:cs="Times New Roman"/>
          <w:color w:val="auto"/>
          <w:spacing w:val="0"/>
          <w:sz w:val="32"/>
          <w:szCs w:val="32"/>
          <w:highlight w:val="none"/>
          <w:lang w:val="zh-CN" w:eastAsia="zh-CN"/>
        </w:rPr>
        <w:t>年</w:t>
      </w:r>
      <w:r>
        <w:rPr>
          <w:rFonts w:hint="eastAsia" w:ascii="Times New Roman" w:hAnsi="Times New Roman" w:eastAsia="方正仿宋_GBK" w:cs="Times New Roman"/>
          <w:color w:val="auto"/>
          <w:spacing w:val="0"/>
          <w:sz w:val="32"/>
          <w:szCs w:val="32"/>
          <w:highlight w:val="none"/>
          <w:lang w:val="en-US" w:eastAsia="zh-CN"/>
        </w:rPr>
        <w:t>12月31日</w:t>
      </w:r>
      <w:r>
        <w:rPr>
          <w:rFonts w:hint="eastAsia" w:ascii="Times New Roman" w:hAnsi="Times New Roman" w:eastAsia="方正仿宋_GBK" w:cs="Times New Roman"/>
          <w:color w:val="auto"/>
          <w:spacing w:val="0"/>
          <w:sz w:val="32"/>
          <w:szCs w:val="32"/>
          <w:highlight w:val="none"/>
          <w:lang w:val="zh-CN" w:eastAsia="zh-CN"/>
        </w:rPr>
        <w:t>，</w:t>
      </w:r>
      <w:r>
        <w:rPr>
          <w:rFonts w:hint="eastAsia" w:ascii="Times New Roman" w:hAnsi="Times New Roman" w:eastAsia="方正仿宋_GBK" w:cs="Times New Roman"/>
          <w:color w:val="auto"/>
          <w:spacing w:val="0"/>
          <w:sz w:val="32"/>
          <w:szCs w:val="32"/>
          <w:highlight w:val="none"/>
          <w:lang w:val="en-US" w:eastAsia="zh-CN"/>
        </w:rPr>
        <w:t>固定资产原值</w:t>
      </w:r>
      <w:r>
        <w:rPr>
          <w:rFonts w:hint="eastAsia" w:ascii="Times New Roman" w:hAnsi="Times New Roman" w:eastAsia="方正仿宋_GBK" w:cs="Times New Roman"/>
          <w:color w:val="auto"/>
          <w:spacing w:val="0"/>
          <w:sz w:val="32"/>
          <w:szCs w:val="32"/>
          <w:highlight w:val="none"/>
          <w:lang w:val="zh-CN" w:eastAsia="zh-CN"/>
        </w:rPr>
        <w:t>42,422.27</w:t>
      </w:r>
      <w:r>
        <w:rPr>
          <w:rFonts w:hint="eastAsia" w:ascii="Times New Roman" w:hAnsi="Times New Roman" w:eastAsia="方正仿宋_GBK" w:cs="Times New Roman"/>
          <w:color w:val="auto"/>
          <w:spacing w:val="0"/>
          <w:sz w:val="32"/>
          <w:szCs w:val="32"/>
          <w:highlight w:val="none"/>
          <w:lang w:val="en-US" w:eastAsia="zh-CN"/>
        </w:rPr>
        <w:t>万元，房</w:t>
      </w:r>
      <w:r>
        <w:rPr>
          <w:rFonts w:hint="eastAsia" w:ascii="Times New Roman" w:hAnsi="Times New Roman" w:eastAsia="方正仿宋_GBK" w:cs="Times New Roman"/>
          <w:color w:val="auto"/>
          <w:spacing w:val="0"/>
          <w:sz w:val="32"/>
          <w:szCs w:val="32"/>
          <w:highlight w:val="none"/>
          <w:lang w:val="zh-CN" w:eastAsia="zh-CN"/>
        </w:rPr>
        <w:t>屋170791.57平方米，价值28,349.10万元。车辆92辆，价值1,680.90万元，其中：副部（省）级及以上领导用车0辆、主要</w:t>
      </w:r>
      <w:r>
        <w:rPr>
          <w:rFonts w:hint="eastAsia" w:ascii="Times New Roman" w:hAnsi="Times New Roman" w:eastAsia="方正仿宋_GBK" w:cs="Times New Roman"/>
          <w:color w:val="auto"/>
          <w:spacing w:val="0"/>
          <w:sz w:val="32"/>
          <w:szCs w:val="32"/>
          <w:highlight w:val="none"/>
          <w:lang w:val="en-US" w:eastAsia="zh-CN"/>
        </w:rPr>
        <w:t>负责人</w:t>
      </w:r>
      <w:r>
        <w:rPr>
          <w:rFonts w:hint="eastAsia" w:ascii="Times New Roman" w:hAnsi="Times New Roman" w:eastAsia="方正仿宋_GBK" w:cs="Times New Roman"/>
          <w:color w:val="auto"/>
          <w:spacing w:val="0"/>
          <w:sz w:val="32"/>
          <w:szCs w:val="32"/>
          <w:highlight w:val="none"/>
          <w:lang w:val="zh-CN" w:eastAsia="zh-CN"/>
        </w:rPr>
        <w:t>用车6辆、机要通信用车0辆、应急保障用车0辆、执法执勤用车1辆、特种专业技术用车5辆、离退休干部</w:t>
      </w:r>
      <w:r>
        <w:rPr>
          <w:rFonts w:hint="eastAsia" w:ascii="Times New Roman" w:hAnsi="Times New Roman" w:eastAsia="方正仿宋_GBK" w:cs="Times New Roman"/>
          <w:color w:val="auto"/>
          <w:spacing w:val="0"/>
          <w:sz w:val="32"/>
          <w:szCs w:val="32"/>
          <w:highlight w:val="none"/>
          <w:lang w:val="en-US" w:eastAsia="zh-CN"/>
        </w:rPr>
        <w:t>服务</w:t>
      </w:r>
      <w:r>
        <w:rPr>
          <w:rFonts w:hint="eastAsia" w:ascii="Times New Roman" w:hAnsi="Times New Roman" w:eastAsia="方正仿宋_GBK" w:cs="Times New Roman"/>
          <w:color w:val="auto"/>
          <w:spacing w:val="0"/>
          <w:sz w:val="32"/>
          <w:szCs w:val="32"/>
          <w:highlight w:val="none"/>
          <w:lang w:val="zh-CN" w:eastAsia="zh-CN"/>
        </w:rPr>
        <w:t>用车3辆、其他用车77辆，其他用车主要是：保障各单位专项业务开展和办公运行的公务用车及业务用车；单价100万元（含）以上设备（不含车辆）5</w:t>
      </w:r>
      <w:r>
        <w:rPr>
          <w:rFonts w:hint="eastAsia" w:ascii="Times New Roman" w:hAnsi="Times New Roman" w:eastAsia="方正仿宋_GBK" w:cs="Times New Roman"/>
          <w:color w:val="auto"/>
          <w:spacing w:val="0"/>
          <w:sz w:val="32"/>
          <w:szCs w:val="32"/>
          <w:highlight w:val="none"/>
          <w:lang w:val="en-US" w:eastAsia="zh-CN"/>
        </w:rPr>
        <w:t>台（</w:t>
      </w:r>
      <w:r>
        <w:rPr>
          <w:rFonts w:hint="eastAsia" w:ascii="Times New Roman" w:hAnsi="Times New Roman" w:eastAsia="方正仿宋_GBK" w:cs="Times New Roman"/>
          <w:color w:val="auto"/>
          <w:spacing w:val="0"/>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zh-CN" w:eastAsia="zh-CN"/>
        </w:rPr>
      </w:pPr>
      <w:r>
        <w:rPr>
          <w:rFonts w:hint="eastAsia" w:ascii="Times New Roman" w:hAnsi="Times New Roman" w:eastAsia="方正仿宋_GBK" w:cs="Times New Roman"/>
          <w:color w:val="auto"/>
          <w:spacing w:val="0"/>
          <w:sz w:val="32"/>
          <w:szCs w:val="32"/>
          <w:highlight w:val="none"/>
          <w:lang w:val="zh-CN" w:eastAsia="zh-CN"/>
        </w:rPr>
        <w:t>根据预算绩效管理要求，我</w:t>
      </w:r>
      <w:r>
        <w:rPr>
          <w:rFonts w:hint="eastAsia" w:ascii="Times New Roman" w:hAnsi="Times New Roman" w:eastAsia="方正仿宋_GBK" w:cs="Times New Roman"/>
          <w:color w:val="auto"/>
          <w:spacing w:val="0"/>
          <w:sz w:val="32"/>
          <w:szCs w:val="32"/>
          <w:highlight w:val="none"/>
          <w:lang w:val="en-US" w:eastAsia="zh-CN"/>
        </w:rPr>
        <w:t>部门</w:t>
      </w:r>
      <w:r>
        <w:rPr>
          <w:rFonts w:hint="eastAsia" w:ascii="Times New Roman" w:hAnsi="Times New Roman" w:eastAsia="方正仿宋_GBK" w:cs="Times New Roman"/>
          <w:color w:val="auto"/>
          <w:spacing w:val="0"/>
          <w:sz w:val="32"/>
          <w:szCs w:val="32"/>
          <w:highlight w:val="none"/>
          <w:lang w:val="zh-CN" w:eastAsia="zh-CN"/>
        </w:rPr>
        <w:t>2023年度预算绩效管理整体</w:t>
      </w:r>
      <w:r>
        <w:rPr>
          <w:rFonts w:hint="eastAsia" w:ascii="Times New Roman" w:hAnsi="Times New Roman" w:eastAsia="方正仿宋_GBK" w:cs="Times New Roman"/>
          <w:color w:val="auto"/>
          <w:spacing w:val="0"/>
          <w:sz w:val="32"/>
          <w:szCs w:val="32"/>
          <w:highlight w:val="none"/>
          <w:lang w:val="en-US" w:eastAsia="zh-CN"/>
        </w:rPr>
        <w:t>支出</w:t>
      </w:r>
      <w:r>
        <w:rPr>
          <w:rFonts w:hint="eastAsia" w:ascii="Times New Roman" w:hAnsi="Times New Roman" w:eastAsia="方正仿宋_GBK" w:cs="Times New Roman"/>
          <w:color w:val="auto"/>
          <w:spacing w:val="0"/>
          <w:sz w:val="32"/>
          <w:szCs w:val="32"/>
          <w:highlight w:val="none"/>
          <w:lang w:val="zh-CN" w:eastAsia="zh-CN"/>
        </w:rPr>
        <w:t>绩效自评表</w:t>
      </w:r>
      <w:r>
        <w:rPr>
          <w:rFonts w:hint="eastAsia" w:ascii="Times New Roman" w:hAnsi="Times New Roman" w:eastAsia="方正仿宋_GBK" w:cs="Times New Roman"/>
          <w:color w:val="auto"/>
          <w:spacing w:val="0"/>
          <w:sz w:val="32"/>
          <w:szCs w:val="32"/>
          <w:highlight w:val="none"/>
          <w:lang w:val="en-US" w:eastAsia="zh-CN"/>
        </w:rPr>
        <w:t>1个，全年预算总额104,113.01</w:t>
      </w:r>
      <w:r>
        <w:rPr>
          <w:rFonts w:hint="eastAsia" w:ascii="Times New Roman" w:hAnsi="Times New Roman" w:eastAsia="方正仿宋_GBK" w:cs="Times New Roman"/>
          <w:color w:val="auto"/>
          <w:spacing w:val="0"/>
          <w:sz w:val="32"/>
          <w:szCs w:val="32"/>
          <w:highlight w:val="none"/>
          <w:lang w:val="zh-CN" w:eastAsia="zh-CN"/>
        </w:rPr>
        <w:t>万元，</w:t>
      </w:r>
      <w:r>
        <w:rPr>
          <w:rFonts w:hint="eastAsia" w:ascii="Times New Roman" w:hAnsi="Times New Roman" w:eastAsia="方正仿宋_GBK" w:cs="Times New Roman"/>
          <w:color w:val="auto"/>
          <w:spacing w:val="0"/>
          <w:sz w:val="32"/>
          <w:szCs w:val="32"/>
          <w:highlight w:val="none"/>
          <w:lang w:val="en-US" w:eastAsia="zh-CN"/>
        </w:rPr>
        <w:t>实际执行总额95,176.58</w:t>
      </w:r>
      <w:r>
        <w:rPr>
          <w:rFonts w:hint="eastAsia" w:ascii="Times New Roman" w:hAnsi="Times New Roman" w:eastAsia="方正仿宋_GBK" w:cs="Times New Roman"/>
          <w:color w:val="auto"/>
          <w:spacing w:val="0"/>
          <w:sz w:val="32"/>
          <w:szCs w:val="32"/>
          <w:highlight w:val="none"/>
          <w:lang w:val="zh-CN" w:eastAsia="zh-CN"/>
        </w:rPr>
        <w:t>万元</w:t>
      </w:r>
      <w:r>
        <w:rPr>
          <w:rFonts w:hint="eastAsia" w:ascii="Times New Roman" w:hAnsi="Times New Roman" w:eastAsia="方正仿宋_GBK" w:cs="Times New Roman"/>
          <w:color w:val="auto"/>
          <w:spacing w:val="0"/>
          <w:sz w:val="32"/>
          <w:szCs w:val="32"/>
          <w:highlight w:val="none"/>
          <w:lang w:val="en-US" w:eastAsia="zh-CN"/>
        </w:rPr>
        <w:t>；</w:t>
      </w:r>
      <w:r>
        <w:rPr>
          <w:rFonts w:hint="eastAsia" w:ascii="Times New Roman" w:hAnsi="Times New Roman" w:eastAsia="方正仿宋_GBK" w:cs="Times New Roman"/>
          <w:color w:val="auto"/>
          <w:spacing w:val="0"/>
          <w:sz w:val="32"/>
          <w:szCs w:val="32"/>
          <w:highlight w:val="none"/>
          <w:lang w:val="zh-CN" w:eastAsia="zh-CN"/>
        </w:rPr>
        <w:t>预算绩效评价项目</w:t>
      </w:r>
      <w:r>
        <w:rPr>
          <w:rFonts w:hint="eastAsia" w:ascii="Times New Roman" w:hAnsi="Times New Roman" w:eastAsia="方正仿宋_GBK" w:cs="Times New Roman"/>
          <w:color w:val="auto"/>
          <w:spacing w:val="0"/>
          <w:sz w:val="32"/>
          <w:szCs w:val="32"/>
          <w:highlight w:val="none"/>
          <w:lang w:val="en-US" w:eastAsia="zh-CN"/>
        </w:rPr>
        <w:t>20</w:t>
      </w:r>
      <w:r>
        <w:rPr>
          <w:rFonts w:hint="eastAsia" w:ascii="Times New Roman" w:hAnsi="Times New Roman" w:eastAsia="方正仿宋_GBK" w:cs="Times New Roman"/>
          <w:color w:val="auto"/>
          <w:spacing w:val="0"/>
          <w:sz w:val="32"/>
          <w:szCs w:val="32"/>
          <w:highlight w:val="none"/>
          <w:lang w:val="zh-CN" w:eastAsia="zh-CN"/>
        </w:rPr>
        <w:t>个，</w:t>
      </w:r>
      <w:r>
        <w:rPr>
          <w:rFonts w:hint="eastAsia" w:ascii="Times New Roman" w:hAnsi="Times New Roman" w:eastAsia="方正仿宋_GBK" w:cs="Times New Roman"/>
          <w:color w:val="auto"/>
          <w:spacing w:val="0"/>
          <w:sz w:val="32"/>
          <w:szCs w:val="32"/>
          <w:highlight w:val="none"/>
          <w:lang w:val="en-US" w:eastAsia="zh-CN"/>
        </w:rPr>
        <w:t>全年预算数5646.89</w:t>
      </w:r>
      <w:r>
        <w:rPr>
          <w:rFonts w:hint="eastAsia" w:ascii="Times New Roman" w:hAnsi="Times New Roman" w:eastAsia="方正仿宋_GBK" w:cs="Times New Roman"/>
          <w:color w:val="auto"/>
          <w:spacing w:val="0"/>
          <w:sz w:val="32"/>
          <w:szCs w:val="32"/>
          <w:highlight w:val="none"/>
          <w:lang w:val="zh-CN" w:eastAsia="zh-CN"/>
        </w:rPr>
        <w:t>万元，</w:t>
      </w:r>
      <w:r>
        <w:rPr>
          <w:rFonts w:hint="eastAsia" w:ascii="Times New Roman" w:hAnsi="Times New Roman" w:eastAsia="方正仿宋_GBK" w:cs="Times New Roman"/>
          <w:color w:val="auto"/>
          <w:spacing w:val="0"/>
          <w:sz w:val="32"/>
          <w:szCs w:val="32"/>
          <w:highlight w:val="none"/>
          <w:lang w:val="en-US" w:eastAsia="zh-CN"/>
        </w:rPr>
        <w:t>全年执行数5646.89</w:t>
      </w:r>
      <w:r>
        <w:rPr>
          <w:rFonts w:hint="eastAsia" w:ascii="Times New Roman" w:hAnsi="Times New Roman" w:eastAsia="方正仿宋_GBK" w:cs="Times New Roman"/>
          <w:color w:val="auto"/>
          <w:spacing w:val="0"/>
          <w:sz w:val="32"/>
          <w:szCs w:val="32"/>
          <w:highlight w:val="none"/>
          <w:lang w:val="zh-CN" w:eastAsia="zh-CN"/>
        </w:rPr>
        <w:t>万元。预算绩效管理取得的成效：一是抓好制度贯彻落实，解决推进过程中存在的困难和问题，确保资金使用依法依规、安全有效；二是全面提升了预算资金绩效管理能力和水平，充分发挥财政资金使用效益，为民政事业高质量发展提供有力保障。发现的问题及原因：</w:t>
      </w:r>
      <w:r>
        <w:rPr>
          <w:rFonts w:hint="eastAsia" w:eastAsia="方正仿宋_GBK" w:cs="Times New Roman"/>
          <w:color w:val="auto"/>
          <w:spacing w:val="0"/>
          <w:sz w:val="32"/>
          <w:szCs w:val="32"/>
          <w:highlight w:val="none"/>
          <w:lang w:val="zh-CN" w:eastAsia="zh-CN"/>
        </w:rPr>
        <w:t>各</w:t>
      </w:r>
      <w:r>
        <w:rPr>
          <w:rFonts w:hint="eastAsia" w:ascii="Times New Roman" w:hAnsi="Times New Roman" w:eastAsia="方正仿宋_GBK" w:cs="Times New Roman"/>
          <w:color w:val="auto"/>
          <w:spacing w:val="0"/>
          <w:sz w:val="32"/>
          <w:szCs w:val="32"/>
          <w:highlight w:val="none"/>
          <w:lang w:val="zh-CN" w:eastAsia="zh-CN"/>
        </w:rPr>
        <w:t>单位全面实施预算绩效管理水平参差不齐</w:t>
      </w:r>
      <w:r>
        <w:rPr>
          <w:rFonts w:hint="eastAsia" w:eastAsia="方正仿宋_GBK" w:cs="Times New Roman"/>
          <w:color w:val="auto"/>
          <w:spacing w:val="0"/>
          <w:sz w:val="32"/>
          <w:szCs w:val="32"/>
          <w:highlight w:val="none"/>
          <w:lang w:val="zh-CN" w:eastAsia="zh-CN"/>
        </w:rPr>
        <w:t>，</w:t>
      </w:r>
      <w:r>
        <w:rPr>
          <w:rFonts w:hint="eastAsia" w:ascii="Times New Roman" w:hAnsi="Times New Roman" w:eastAsia="方正仿宋_GBK" w:cs="Times New Roman"/>
          <w:color w:val="auto"/>
          <w:spacing w:val="0"/>
          <w:sz w:val="32"/>
          <w:szCs w:val="32"/>
          <w:highlight w:val="none"/>
          <w:lang w:val="zh-CN" w:eastAsia="zh-CN"/>
        </w:rPr>
        <w:t>单位</w:t>
      </w:r>
      <w:r>
        <w:rPr>
          <w:rFonts w:hint="eastAsia" w:eastAsia="方正仿宋_GBK" w:cs="Times New Roman"/>
          <w:color w:val="auto"/>
          <w:spacing w:val="0"/>
          <w:sz w:val="32"/>
          <w:szCs w:val="32"/>
          <w:highlight w:val="none"/>
          <w:lang w:val="zh-CN" w:eastAsia="zh-CN"/>
        </w:rPr>
        <w:t>具体工作</w:t>
      </w:r>
      <w:r>
        <w:rPr>
          <w:rFonts w:hint="eastAsia" w:ascii="Times New Roman" w:hAnsi="Times New Roman" w:eastAsia="方正仿宋_GBK" w:cs="Times New Roman"/>
          <w:color w:val="auto"/>
          <w:spacing w:val="0"/>
          <w:sz w:val="32"/>
          <w:szCs w:val="32"/>
          <w:highlight w:val="none"/>
          <w:lang w:val="zh-CN" w:eastAsia="zh-CN"/>
        </w:rPr>
        <w:t>人员对全面实施预算绩效管理的认识、政策理解把握、推进工作力度仍然存在不足、不到位的现象，牢固树立“花钱必问效、无效必问责”的责任意识有待加强。下一步改进措施：树牢责任意识，不断提升预算绩效管理水平。强化责任担当，坚决把思想认识和行动步调统一到自治区党委、人民政府决策部署上来，树牢“花钱必问效、无效必问责”理念，找准谋实绩效管理工作着力点，完善绩效监管长效机制，强化预算绩效“全方位、全过程、全覆盖”闭环管理体系建设，促进资金使用与绩效管理深度融合，确保预算资金及时发挥效益。具体项目自评情况附绩效自评表</w:t>
      </w:r>
      <w:r>
        <w:rPr>
          <w:rFonts w:hint="eastAsia" w:ascii="Times New Roman" w:hAnsi="Times New Roman" w:eastAsia="方正仿宋_GBK" w:cs="Times New Roman"/>
          <w:color w:val="auto"/>
          <w:spacing w:val="0"/>
          <w:sz w:val="32"/>
          <w:szCs w:val="32"/>
          <w:highlight w:val="none"/>
          <w:lang w:val="en-US" w:eastAsia="zh-CN"/>
        </w:rPr>
        <w:t>及自评报告</w:t>
      </w:r>
      <w:r>
        <w:rPr>
          <w:rFonts w:hint="eastAsia" w:ascii="Times New Roman" w:hAnsi="Times New Roman" w:eastAsia="方正仿宋_GBK" w:cs="Times New Roman"/>
          <w:color w:val="auto"/>
          <w:spacing w:val="0"/>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auto"/>
          <w:spacing w:val="0"/>
          <w:sz w:val="32"/>
          <w:szCs w:val="32"/>
          <w:highlight w:val="none"/>
          <w:lang w:val="en-US" w:eastAsia="zh-CN"/>
        </w:rPr>
      </w:pPr>
      <w:r>
        <w:rPr>
          <w:rFonts w:hint="eastAsia" w:ascii="Times New Roman" w:hAnsi="Times New Roman" w:eastAsia="方正仿宋_GBK" w:cs="Times New Roman"/>
          <w:color w:val="auto"/>
          <w:spacing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14" w:name="_Toc24143"/>
      <w:bookmarkStart w:id="15"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14"/>
      <w:bookmarkEnd w:id="15"/>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6" w:name="_Toc2183"/>
      <w:bookmarkStart w:id="17" w:name="_Toc6062"/>
      <w:r>
        <w:rPr>
          <w:rFonts w:hint="eastAsia" w:ascii="黑体" w:hAnsi="黑体" w:eastAsia="仿宋_GB2312" w:cs="宋体"/>
          <w:bCs/>
          <w:color w:val="auto"/>
          <w:kern w:val="0"/>
          <w:sz w:val="32"/>
          <w:szCs w:val="32"/>
          <w:highlight w:val="none"/>
        </w:rPr>
        <w:t>一、《收入支出决算总表》</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18" w:name="_Toc24532"/>
      <w:bookmarkStart w:id="19" w:name="_Toc30364"/>
      <w:r>
        <w:rPr>
          <w:rFonts w:hint="eastAsia" w:ascii="黑体" w:hAnsi="黑体" w:eastAsia="仿宋_GB2312" w:cs="宋体"/>
          <w:bCs/>
          <w:color w:val="auto"/>
          <w:kern w:val="0"/>
          <w:sz w:val="32"/>
          <w:szCs w:val="32"/>
          <w:highlight w:val="none"/>
        </w:rPr>
        <w:t>二、《收入决算表》</w:t>
      </w:r>
      <w:bookmarkEnd w:id="18"/>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20" w:name="_Toc32434"/>
      <w:bookmarkStart w:id="21" w:name="_Toc21304"/>
      <w:r>
        <w:rPr>
          <w:rFonts w:hint="eastAsia" w:ascii="黑体" w:hAnsi="黑体" w:eastAsia="仿宋_GB2312" w:cs="宋体"/>
          <w:bCs/>
          <w:color w:val="auto"/>
          <w:kern w:val="0"/>
          <w:sz w:val="32"/>
          <w:szCs w:val="32"/>
          <w:highlight w:val="none"/>
        </w:rPr>
        <w:t>三、《支出决算表》</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22" w:name="_Toc14238"/>
      <w:bookmarkStart w:id="23" w:name="_Toc28786"/>
      <w:r>
        <w:rPr>
          <w:rFonts w:hint="eastAsia" w:ascii="黑体" w:hAnsi="黑体" w:eastAsia="仿宋_GB2312" w:cs="宋体"/>
          <w:bCs/>
          <w:color w:val="auto"/>
          <w:kern w:val="0"/>
          <w:sz w:val="32"/>
          <w:szCs w:val="32"/>
          <w:highlight w:val="none"/>
        </w:rPr>
        <w:t>四、《财政拨款收入支出决算总表》</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24" w:name="_Toc14869"/>
      <w:bookmarkStart w:id="25" w:name="_Toc10347"/>
      <w:r>
        <w:rPr>
          <w:rFonts w:hint="eastAsia" w:ascii="黑体" w:hAnsi="黑体" w:eastAsia="仿宋_GB2312" w:cs="宋体"/>
          <w:bCs/>
          <w:color w:val="auto"/>
          <w:kern w:val="0"/>
          <w:sz w:val="32"/>
          <w:szCs w:val="32"/>
          <w:highlight w:val="none"/>
        </w:rPr>
        <w:t>五、《一般公共预算财政拨款支出决算表》</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26" w:name="_Toc5626"/>
      <w:bookmarkStart w:id="27" w:name="_Toc8884"/>
      <w:r>
        <w:rPr>
          <w:rFonts w:hint="eastAsia" w:ascii="黑体" w:hAnsi="黑体" w:eastAsia="仿宋_GB2312" w:cs="宋体"/>
          <w:bCs/>
          <w:color w:val="auto"/>
          <w:kern w:val="0"/>
          <w:sz w:val="32"/>
          <w:szCs w:val="32"/>
          <w:highlight w:val="none"/>
        </w:rPr>
        <w:t>六、《一般公共预算财政拨款基本支出决算表》</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28" w:name="_Toc32663"/>
      <w:bookmarkStart w:id="29" w:name="_Toc29106"/>
      <w:r>
        <w:rPr>
          <w:rFonts w:hint="eastAsia" w:ascii="黑体" w:hAnsi="黑体" w:eastAsia="仿宋_GB2312" w:cs="宋体"/>
          <w:bCs/>
          <w:color w:val="auto"/>
          <w:kern w:val="0"/>
          <w:sz w:val="32"/>
          <w:szCs w:val="32"/>
          <w:highlight w:val="none"/>
        </w:rPr>
        <w:t>《财政拨款“三公”经费支出决算表》</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0" w:name="_Toc7643"/>
      <w:bookmarkStart w:id="31" w:name="_Toc5453"/>
      <w:r>
        <w:rPr>
          <w:rFonts w:hint="eastAsia" w:ascii="黑体" w:hAnsi="黑体" w:eastAsia="仿宋_GB2312" w:cs="宋体"/>
          <w:bCs/>
          <w:color w:val="auto"/>
          <w:kern w:val="0"/>
          <w:sz w:val="32"/>
          <w:szCs w:val="32"/>
          <w:highlight w:val="none"/>
        </w:rPr>
        <w:t>八、《政府性基金预算财政拨款收入支出决算表》</w:t>
      </w:r>
      <w:bookmarkEnd w:id="30"/>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方正仿宋_GBK" w:cs="Times New Roman"/>
          <w:b w:val="0"/>
          <w:bCs w:val="0"/>
          <w:sz w:val="32"/>
          <w:szCs w:val="32"/>
          <w:lang w:val="en-US" w:eastAsia="zh-CN"/>
        </w:rPr>
      </w:pP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F38EC"/>
    <w:rsid w:val="0037C798"/>
    <w:rsid w:val="0775F048"/>
    <w:rsid w:val="08F3FAEC"/>
    <w:rsid w:val="124FED56"/>
    <w:rsid w:val="1BFC185B"/>
    <w:rsid w:val="1FBFC95C"/>
    <w:rsid w:val="1FFBBCAE"/>
    <w:rsid w:val="2FEB148B"/>
    <w:rsid w:val="35FF29C6"/>
    <w:rsid w:val="3772334A"/>
    <w:rsid w:val="37AD72A7"/>
    <w:rsid w:val="37B7B45C"/>
    <w:rsid w:val="37BB19C3"/>
    <w:rsid w:val="37F70FBB"/>
    <w:rsid w:val="3ADFF70C"/>
    <w:rsid w:val="3EBA0F24"/>
    <w:rsid w:val="3FB61911"/>
    <w:rsid w:val="3FF8E2D2"/>
    <w:rsid w:val="43ED8025"/>
    <w:rsid w:val="4FEFAC4C"/>
    <w:rsid w:val="51FFBD28"/>
    <w:rsid w:val="54DB1D70"/>
    <w:rsid w:val="557F9A6E"/>
    <w:rsid w:val="5B7BE186"/>
    <w:rsid w:val="5BF1B0F2"/>
    <w:rsid w:val="5DBFDAB5"/>
    <w:rsid w:val="5F5FAFA4"/>
    <w:rsid w:val="5F6BCD71"/>
    <w:rsid w:val="5F92C7FC"/>
    <w:rsid w:val="5FE718E2"/>
    <w:rsid w:val="5FFB4869"/>
    <w:rsid w:val="5FFE691A"/>
    <w:rsid w:val="61EF4ED8"/>
    <w:rsid w:val="62654457"/>
    <w:rsid w:val="66A806D1"/>
    <w:rsid w:val="69AF92AC"/>
    <w:rsid w:val="6CD6B6ED"/>
    <w:rsid w:val="6D36B8B2"/>
    <w:rsid w:val="6F56B833"/>
    <w:rsid w:val="6F9F2304"/>
    <w:rsid w:val="6FBFEC73"/>
    <w:rsid w:val="6FD70E83"/>
    <w:rsid w:val="6FFBDC77"/>
    <w:rsid w:val="757F97BF"/>
    <w:rsid w:val="764BF9E3"/>
    <w:rsid w:val="769F7071"/>
    <w:rsid w:val="77C96FCC"/>
    <w:rsid w:val="79FEFC58"/>
    <w:rsid w:val="7AF3ECE2"/>
    <w:rsid w:val="7B7F2851"/>
    <w:rsid w:val="7BDFAF3A"/>
    <w:rsid w:val="7BFC0B34"/>
    <w:rsid w:val="7BFC5E2F"/>
    <w:rsid w:val="7CBF38EC"/>
    <w:rsid w:val="7CEBEDF8"/>
    <w:rsid w:val="7DBFE64C"/>
    <w:rsid w:val="7DFF105D"/>
    <w:rsid w:val="7E7E1F03"/>
    <w:rsid w:val="7E7F633D"/>
    <w:rsid w:val="7EF79CC0"/>
    <w:rsid w:val="7F1E3DFF"/>
    <w:rsid w:val="7F6FA303"/>
    <w:rsid w:val="7F7FF356"/>
    <w:rsid w:val="7F9FBB15"/>
    <w:rsid w:val="7FE71455"/>
    <w:rsid w:val="7FF715C1"/>
    <w:rsid w:val="7FFF8528"/>
    <w:rsid w:val="87FE0DDA"/>
    <w:rsid w:val="8FF45390"/>
    <w:rsid w:val="9AAB9865"/>
    <w:rsid w:val="9DCD0A3E"/>
    <w:rsid w:val="9DE7F482"/>
    <w:rsid w:val="9DEB7A00"/>
    <w:rsid w:val="9EFB1E57"/>
    <w:rsid w:val="9F67168E"/>
    <w:rsid w:val="9F7BBC84"/>
    <w:rsid w:val="9FBF9977"/>
    <w:rsid w:val="9FCF394E"/>
    <w:rsid w:val="ABD737BF"/>
    <w:rsid w:val="ACDDC6F0"/>
    <w:rsid w:val="ADF75A82"/>
    <w:rsid w:val="AE9A439D"/>
    <w:rsid w:val="AEDF0D70"/>
    <w:rsid w:val="AFFEF8C7"/>
    <w:rsid w:val="B4C38966"/>
    <w:rsid w:val="B4F6B92F"/>
    <w:rsid w:val="B7BD1E83"/>
    <w:rsid w:val="B8CF1F88"/>
    <w:rsid w:val="B8CFF911"/>
    <w:rsid w:val="B9DBA2BF"/>
    <w:rsid w:val="BD43B5CF"/>
    <w:rsid w:val="BE7E7D70"/>
    <w:rsid w:val="BEDBD2F7"/>
    <w:rsid w:val="BFC78729"/>
    <w:rsid w:val="BFF7F739"/>
    <w:rsid w:val="CBAF677E"/>
    <w:rsid w:val="CCF604F5"/>
    <w:rsid w:val="CF5B0A5F"/>
    <w:rsid w:val="CFE7F900"/>
    <w:rsid w:val="D3E7881A"/>
    <w:rsid w:val="D6AF44A7"/>
    <w:rsid w:val="D77FA417"/>
    <w:rsid w:val="DDEF9937"/>
    <w:rsid w:val="DF1F22B6"/>
    <w:rsid w:val="DF3D2B52"/>
    <w:rsid w:val="DFFF7A42"/>
    <w:rsid w:val="DFFFC865"/>
    <w:rsid w:val="E3DBAB5A"/>
    <w:rsid w:val="E59D45C6"/>
    <w:rsid w:val="E6BE32E4"/>
    <w:rsid w:val="EAFB7E58"/>
    <w:rsid w:val="EBFF1C9F"/>
    <w:rsid w:val="EBFF4394"/>
    <w:rsid w:val="EBFF679A"/>
    <w:rsid w:val="ECFF4FDC"/>
    <w:rsid w:val="EDBD496D"/>
    <w:rsid w:val="EDDA2E7F"/>
    <w:rsid w:val="EE7D0027"/>
    <w:rsid w:val="EFDA66EA"/>
    <w:rsid w:val="EFF3F1FD"/>
    <w:rsid w:val="EFFE1C35"/>
    <w:rsid w:val="EFFF852F"/>
    <w:rsid w:val="F1DFF69B"/>
    <w:rsid w:val="F27D1EEC"/>
    <w:rsid w:val="F37048DA"/>
    <w:rsid w:val="F3EFD1E6"/>
    <w:rsid w:val="F40F68D2"/>
    <w:rsid w:val="F4FE2E60"/>
    <w:rsid w:val="F5EA959D"/>
    <w:rsid w:val="F5F5F5D7"/>
    <w:rsid w:val="F77F7A17"/>
    <w:rsid w:val="F7D8B986"/>
    <w:rsid w:val="F7F65D6D"/>
    <w:rsid w:val="F7FE6316"/>
    <w:rsid w:val="F8E91B39"/>
    <w:rsid w:val="F9F487D4"/>
    <w:rsid w:val="FAED7571"/>
    <w:rsid w:val="FB7B3EF6"/>
    <w:rsid w:val="FBB712BB"/>
    <w:rsid w:val="FBBB1E58"/>
    <w:rsid w:val="FC7F8339"/>
    <w:rsid w:val="FD2790FD"/>
    <w:rsid w:val="FD3D9A99"/>
    <w:rsid w:val="FDDF5493"/>
    <w:rsid w:val="FE736748"/>
    <w:rsid w:val="FEF5050C"/>
    <w:rsid w:val="FEFE6D46"/>
    <w:rsid w:val="FFB7A12C"/>
    <w:rsid w:val="FFEB16E7"/>
    <w:rsid w:val="FFF6BDC3"/>
    <w:rsid w:val="FFFE536F"/>
    <w:rsid w:val="FFFECF7C"/>
    <w:rsid w:val="FFFF8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2023-08-17T00:10:00Z</dcterms:created>
  <dc:creator>user</dc:creator>
  <cp:lastModifiedBy>user</cp:lastModifiedBy>
  <cp:lastPrinted>2024-08-26T10:55:00Z</cp:lastPrinted>
  <dcterms:modified xsi:type="dcterms:W3CDTF">2024-09-02T19:08:14Z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