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  <w:bookmarkStart w:id="0" w:name="_GoBack"/>
      <w:bookmarkEnd w:id="0"/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运行缺口经费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新疆迎宾馆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新疆迎宾馆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高志娟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2024年03月19日</w:t>
      </w:r>
    </w:p>
    <w:p>
      <w:pPr>
        <w:spacing w:line="700" w:lineRule="exact"/>
        <w:ind w:firstLine="707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背景：新疆迎宾馆长期承担着自治区政务接待服务保障工作，宾馆党委在局党组的领导下，坚持围绕中心、服务大局，高质量完成了2023年的重大接待和专项保障任务，受到自治区党委的充分肯定。2023年以来，为保障重大接待任务的顺利完成，我馆持续提高接待服务标准，优化服务内容，对人员稳定、设备设施运行、经营物资采购等方面均进行了优化提升，对馆内存在的安全隐患设施、设备进行完善和更新，加之宾馆功能定位特殊，收入结构单一，当前运转难以为继，运行中还存在较大的资金缺口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立项依据：本项目根据新疆迎宾馆实际经营状况立项，旨在坚决高标准履行各项接待保障任务的职能。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项目的主要内容为：通过财政安排的定额运行缺口经费，保障迎宾馆在职干部的人数稳定，有效推动宾馆持续稳定发展，高标准履行好政务保障接待职能，确保宾馆高质量完成各项政务接待。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项目本项目总投资2054.51万元，资金来源为财政资金。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资金的使用范围：弥补财政差额保障在职干部职工的工资社保，保障各项运行物资，维护宾馆的日常经营运行及保障政务服务接待。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新疆迎宾馆制定了专项资金管理办法，并严格按照资金管理办法对本项目资金进行专款专用。</w:t>
      </w:r>
    </w:p>
    <w:p>
      <w:pPr>
        <w:spacing w:line="540" w:lineRule="exact"/>
        <w:ind w:firstLine="566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项目总体目标：通过保障400名以上干部职工待遇和正常运行，有效推动宾馆持续稳定发展，高标准履行好政务保障接待职能。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阶段性目标：进一步促进新疆迎宾馆高质量发展，通过运行缺口经费，弥补宾馆各项政务服务接待保障任务及正常运转的成本支出，高质量完成各项接待任务，赢得宾客满意。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</w:t>
      </w:r>
      <w:r>
        <w:rPr>
          <w:rStyle w:val="18"/>
          <w:rFonts w:hint="eastAsia"/>
          <w:spacing w:val="-4"/>
          <w:sz w:val="32"/>
          <w:szCs w:val="32"/>
        </w:rPr>
        <w:t>绩效评价工作开展情况</w:t>
      </w:r>
    </w:p>
    <w:p>
      <w:pPr>
        <w:spacing w:line="540" w:lineRule="exact"/>
        <w:ind w:firstLine="566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本次绩效评价遵循财政部《项目支出绩效评价管理办法》（财预〔2020〕10号）、自治区财政厅《自治区财政支出绩效评价管理暂行办法》（新财预〔2018〕189号）和《新疆维吾尔自治区机关事务管理局预算绩效管理办法》等相关政策文件与规定，旨在评价新疆迎宾馆项目实施前期、过程及效果，评价财政预算资金使用的效率及效益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本次评价从新疆迎宾馆运行缺口经费产生的效果角度出发,力求从绩效的角度发现2023年度运行缺口经费中取得的成绩和产生的问题,优化财政支出管理改革,为下一步实施绩效预算奠定基础。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本次评价对象为2023年度新疆迎宾馆运行缺口经费，评价范围包括专项资金的安排、组织及使用效益。</w:t>
      </w:r>
    </w:p>
    <w:p>
      <w:pPr>
        <w:spacing w:line="540" w:lineRule="exact"/>
        <w:ind w:firstLine="566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1、本次绩效评价遵循的原则包括：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科学公正。绩效评价应当运用科学合理的方法，按照规范的程序，对项目绩效进行客观、公正的反映。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公开透明。绩效评价结果应依法依规公开，并自觉接受社会监督。</w:t>
      </w:r>
    </w:p>
    <w:p>
      <w:pPr>
        <w:spacing w:line="540" w:lineRule="exact"/>
        <w:ind w:firstLine="566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</w:t>
      </w:r>
      <w:r>
        <w:rPr>
          <w:rStyle w:val="18"/>
          <w:rFonts w:hint="eastAsia"/>
          <w:spacing w:val="-4"/>
          <w:sz w:val="32"/>
          <w:szCs w:val="32"/>
        </w:rPr>
        <w:t>综合评价情况及评价结论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经评价组通过实地调研、资料分析等方式，采用综合分析法、成本效益分析法等对项目的决策、管理、绩效进行的综合评价分析，项目得分为100分，评价结果为优。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18"/>
          <w:rFonts w:hint="eastAsia"/>
          <w:spacing w:val="-4"/>
          <w:sz w:val="32"/>
          <w:szCs w:val="32"/>
        </w:rPr>
        <w:t>绩效评价指标分析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 xml:space="preserve"> </w:t>
      </w:r>
    </w:p>
    <w:p>
      <w:pPr>
        <w:spacing w:line="540" w:lineRule="exact"/>
        <w:ind w:firstLine="566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本项目的立项符合相关法规政策及部门职责，依据充分；项目按照规定的程序申请设立；审批文件、材料符合相关要求；项目前期已经过必要的可行性研究、专家论证、风险评估、绩效评估、集体决策。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项目在资金投入方面，预算编制经过科学论证、有明确标准，资金额度与年度目标相适应，用以反映和考核项目预算编制的科学性、合理性情况。项目预算资金分配有测算依据，与补助单位或地方实际相适应。</w:t>
      </w:r>
    </w:p>
    <w:p>
      <w:pPr>
        <w:spacing w:line="540" w:lineRule="exact"/>
        <w:ind w:firstLine="566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在资金管理方面，项目资金到位足额及时，及时支付，资金使用符合国家法规和财务管理制度；资金拨付有完整的审批程序和手续，符合项目预算批复或合同规定的用途；不存在截留、挤占、挪用、虚列支出等情况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在项目组织实施方面，项目单位已制定或具有相应的财务和业务管理制度，财务和业务管理制度合法、合规、完整。项目实施遵守相关法律法规和相关管理规定。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项目调整及支出调整手续完备，项目合同书、验收报告、技术鉴定等资料齐全并及时归档，项目实施的人员条件、场地设备、信息支撑等落实到位。</w:t>
      </w:r>
    </w:p>
    <w:p>
      <w:pPr>
        <w:spacing w:line="540" w:lineRule="exact"/>
        <w:ind w:firstLine="566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数量指标为在职干部职工人数、各项保障运行物资采购，保障在职干部职工人数预期指标值≥400人，实际完成值为420人，指标达到预期目标，各项保障运行物资采购预期指标值≥10种，实际完成值为15种，指标达到预期目标；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项目产出质量指标为接待保障任务完成率，接待保障任务完成率预期指标值为100%，实际完成值为100%，指标达到预期目标；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项目产出时效指标为资金支付及时率，资金支付及时率预期指标值为100%，实际完成值为100%，指标达到预期目标；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经济成本指标为人力运行成本、日常运行成本，人力运行成本预期指标值为355.5万元，实际完成值为355.5万元，指标达到预期目标，日常运行成本预期指标值为1699.01万元，实际完成值为1699.01万元，指标达到预期目标。</w:t>
      </w:r>
    </w:p>
    <w:p>
      <w:pPr>
        <w:spacing w:line="540" w:lineRule="exact"/>
        <w:ind w:firstLine="566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项目实施产生的社会效益指标为提高政务接待水平，预期指标值为有效提升，实际完成值为明显提高，达到了预期目标。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达到了预期目标。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8"/>
          <w:rFonts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>
      <w:pPr>
        <w:spacing w:line="540" w:lineRule="exact"/>
        <w:ind w:firstLine="626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本项目实施效果较好的原因主要是管理制度完善、责任落实到位，跟踪考核机制完善且运行有效，在项目实施过程中创新管理办法，强化资金管理和对提高资金使用效益提出有针对性的合理化建议，增强责任部门的绩效责任主体意识，并跟踪整改落实情况，采用统筹管理、责任到人的方式使项目取得了较好的效果。</w:t>
      </w:r>
    </w:p>
    <w:p>
      <w:pPr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六</w:t>
      </w:r>
      <w:r>
        <w:rPr>
          <w:rStyle w:val="18"/>
          <w:rFonts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626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继续健全管理制度，规范资金使用流程。通过政务接待工作的细节化、标准化服务，继续提升政务接待服务水平，更好地服务于政务接待工作，保障政务接待功能完善、安全高效。切实做好政务接待保障服务工作，重视对评审结果的利用，进一步提高资金预算管理效益。</w:t>
      </w:r>
    </w:p>
    <w:p>
      <w:pPr>
        <w:spacing w:line="540" w:lineRule="exact"/>
        <w:ind w:firstLine="567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626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暂无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1028C5"/>
    <w:rsid w:val="00102DFF"/>
    <w:rsid w:val="00121AE4"/>
    <w:rsid w:val="0014601B"/>
    <w:rsid w:val="00146AAD"/>
    <w:rsid w:val="00150F05"/>
    <w:rsid w:val="001B3A40"/>
    <w:rsid w:val="00273CCD"/>
    <w:rsid w:val="00291BC0"/>
    <w:rsid w:val="00311DBE"/>
    <w:rsid w:val="00345DD7"/>
    <w:rsid w:val="00351EFF"/>
    <w:rsid w:val="003B0577"/>
    <w:rsid w:val="003E7E58"/>
    <w:rsid w:val="003F5180"/>
    <w:rsid w:val="00414C3A"/>
    <w:rsid w:val="004366A8"/>
    <w:rsid w:val="004A05EE"/>
    <w:rsid w:val="004C38BC"/>
    <w:rsid w:val="004F1F3C"/>
    <w:rsid w:val="00502BA7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75584F"/>
    <w:rsid w:val="00855E3A"/>
    <w:rsid w:val="0091457F"/>
    <w:rsid w:val="00922CB9"/>
    <w:rsid w:val="00925D36"/>
    <w:rsid w:val="00944DD1"/>
    <w:rsid w:val="009E5CD9"/>
    <w:rsid w:val="009F4373"/>
    <w:rsid w:val="00A26421"/>
    <w:rsid w:val="00A34588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74D04"/>
    <w:rsid w:val="00BA46E6"/>
    <w:rsid w:val="00BB5015"/>
    <w:rsid w:val="00C56C72"/>
    <w:rsid w:val="00C62CB9"/>
    <w:rsid w:val="00CA6457"/>
    <w:rsid w:val="00CA6DC2"/>
    <w:rsid w:val="00CD37A4"/>
    <w:rsid w:val="00CE2FD9"/>
    <w:rsid w:val="00D17F2E"/>
    <w:rsid w:val="00D30354"/>
    <w:rsid w:val="00D52B7C"/>
    <w:rsid w:val="00D80C1E"/>
    <w:rsid w:val="00DB1661"/>
    <w:rsid w:val="00DF42A0"/>
    <w:rsid w:val="00E30E91"/>
    <w:rsid w:val="00E769FE"/>
    <w:rsid w:val="00E774CE"/>
    <w:rsid w:val="00E96D03"/>
    <w:rsid w:val="00EA2CBE"/>
    <w:rsid w:val="00EB10A0"/>
    <w:rsid w:val="00F32FEE"/>
    <w:rsid w:val="00FB10BB"/>
    <w:rsid w:val="0CB44F22"/>
    <w:rsid w:val="4C3D1751"/>
    <w:rsid w:val="4D2606A1"/>
    <w:rsid w:val="73BF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</Words>
  <Characters>648</Characters>
  <Lines>5</Lines>
  <Paragraphs>1</Paragraphs>
  <TotalTime>0</TotalTime>
  <ScaleCrop>false</ScaleCrop>
  <LinksUpToDate>false</LinksUpToDate>
  <CharactersWithSpaces>760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2018-08-15T10:06:00Z</dcterms:created>
  <dc:creator>赵 恺（预算处）</dc:creator>
  <cp:lastModifiedBy>user</cp:lastModifiedBy>
  <cp:lastPrinted>2018-12-31T18:56:00Z</cp:lastPrinted>
  <dcterms:modified xsi:type="dcterms:W3CDTF">2024-08-22T19:12:09Z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160D1BA1944349B08C48068401F6E698</vt:lpwstr>
  </property>
</Properties>
</file>