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600" w:lineRule="exact"/>
        <w:jc w:val="left"/>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600" w:lineRule="exact"/>
        <w:jc w:val="left"/>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新疆维吾尔自治区数字化发展局</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b/>
          <w:bCs w:val="0"/>
          <w:color w:val="auto"/>
          <w:kern w:val="0"/>
          <w:sz w:val="36"/>
          <w:szCs w:val="36"/>
          <w:highlight w:val="none"/>
        </w:rPr>
        <w:sectPr>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pacing w:line="600" w:lineRule="exact"/>
        <w:jc w:val="left"/>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jc w:val="left"/>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jc w:val="left"/>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pacing w:line="600" w:lineRule="exact"/>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highlight w:val="none"/>
        </w:rPr>
      </w:pPr>
      <w:bookmarkStart w:id="4" w:name="_Toc31238"/>
      <w:bookmarkStart w:id="5" w:name="_Toc2151"/>
      <w:r>
        <w:rPr>
          <w:rFonts w:hint="eastAsia" w:ascii="仿宋_GB2312" w:hAnsi="Times New Roman" w:eastAsia="仿宋_GB2312" w:cs="仿宋_GB2312"/>
          <w:kern w:val="2"/>
          <w:sz w:val="32"/>
          <w:szCs w:val="32"/>
          <w:highlight w:val="none"/>
          <w:lang w:val="en-US" w:eastAsia="zh-CN" w:bidi="ar"/>
        </w:rPr>
        <w:t>新疆维吾尔自治区数字化发展局贯彻落实党中央关于数据管理的方针政策和决策部署，按照自治区党委工作要求，在履行职责过程中坚持和加强党对数据管理工作的集中统一领导。主要职责是：</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（一）贯彻执行国家数据管理的法律法规和方针政策，提出自治区数字化发展规划和政策建议；拟订全区数字化发展相关政策和地方性法规、规章草案并组织实施；负责协调推进数据要素基础制度建设。</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（二）拟订自治区云、网等数字信息基础设施发展规划，推动数字技术与经济建设、政治建设、文化建设、社会建设、生态文明建设等深度融合，制定相关政策措施和评价体系并组织实施。</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三）统筹推进自治区数字政府政革建设，推进政务服务“一网通办”、政府运行“一网协同”、经济社会治理“一网统管”建设；统筹发展数字经济，推动数字经济和实体经济深度融合；统筹数字社会建设，协调推动公共服务和社会治理信息化；协调促进智慧城市建设。</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（四）负责推进自治区数字基础设施布局建设，统筹数据资源采集、分类、管理、分析和应用工作，推动信息资源跨行业跨部门互联互通。</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（五）负责统筹财政资金建设的政务信息系统项目立项审核；承担数字政府平</w:t>
      </w:r>
      <w:r>
        <w:rPr>
          <w:rFonts w:hint="eastAsia" w:ascii="仿宋_GB2312" w:eastAsia="仿宋_GB2312" w:cs="仿宋_GB2312"/>
          <w:kern w:val="2"/>
          <w:sz w:val="32"/>
          <w:szCs w:val="32"/>
          <w:highlight w:val="none"/>
          <w:lang w:val="en-US" w:eastAsia="zh-CN" w:bidi="ar"/>
        </w:rPr>
        <w:t>台</w:t>
      </w:r>
      <w:r>
        <w:rPr>
          <w:rFonts w:hint="eastAsia" w:ascii="仿宋_GB2312" w:hAnsi="Times New Roman" w:eastAsia="仿宋_GB2312" w:cs="仿宋_GB2312"/>
          <w:kern w:val="2"/>
          <w:sz w:val="32"/>
          <w:szCs w:val="32"/>
          <w:highlight w:val="none"/>
          <w:lang w:val="en-US" w:eastAsia="zh-CN" w:bidi="ar"/>
        </w:rPr>
        <w:t>建设运维资金管理工作，组织开展数字化发展重大任务落实情况督查检查和评估工作。</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kern w:val="2"/>
          <w:sz w:val="32"/>
          <w:szCs w:val="32"/>
          <w:highlight w:val="none"/>
        </w:rPr>
      </w:pPr>
      <w:r>
        <w:rPr>
          <w:rFonts w:hint="eastAsia" w:ascii="仿宋_GB2312" w:hAnsi="Times New Roman" w:eastAsia="仿宋_GB2312" w:cs="仿宋_GB2312"/>
          <w:kern w:val="2"/>
          <w:sz w:val="32"/>
          <w:szCs w:val="32"/>
          <w:highlight w:val="none"/>
          <w:lang w:val="en-US" w:eastAsia="zh-CN" w:bidi="ar"/>
        </w:rPr>
        <w:t>（六）负责自治区数字政府平台安全技术和运营体系建设，督促指导自治区级政务信息系统和数据库安全建设；负责推动数字技术创新应用。</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bCs/>
          <w:kern w:val="0"/>
          <w:sz w:val="32"/>
          <w:szCs w:val="32"/>
          <w:highlight w:val="none"/>
        </w:rPr>
      </w:pPr>
      <w:r>
        <w:rPr>
          <w:rFonts w:hint="eastAsia" w:ascii="仿宋_GB2312" w:hAnsi="Times New Roman" w:eastAsia="仿宋_GB2312" w:cs="仿宋_GB2312"/>
          <w:kern w:val="2"/>
          <w:sz w:val="32"/>
          <w:szCs w:val="32"/>
          <w:highlight w:val="none"/>
          <w:lang w:val="en-US" w:eastAsia="zh-CN" w:bidi="ar"/>
        </w:rPr>
        <w:t>（七）完成自治区党委、自治区人民政府交办的其他任务。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eastAsia" w:ascii="仿宋_GB2312" w:eastAsia="仿宋_GB2312"/>
          <w:color w:val="auto"/>
          <w:sz w:val="32"/>
          <w:szCs w:val="32"/>
          <w:highlight w:val="none"/>
          <w:lang w:val="en-US" w:eastAsia="zh-CN"/>
        </w:rPr>
        <w:t>新疆维吾尔自治区数字化发展</w:t>
      </w:r>
      <w:r>
        <w:rPr>
          <w:rFonts w:hint="default" w:ascii="Times New Roman" w:hAnsi="Times New Roman" w:eastAsia="仿宋_GB2312" w:cs="Times New Roman"/>
          <w:color w:val="auto"/>
          <w:sz w:val="32"/>
          <w:szCs w:val="32"/>
          <w:highlight w:val="none"/>
          <w:lang w:val="en-US" w:eastAsia="zh-CN"/>
        </w:rPr>
        <w:t>局</w:t>
      </w:r>
      <w:r>
        <w:rPr>
          <w:rFonts w:hint="default" w:ascii="Times New Roman" w:hAnsi="Times New Roman" w:eastAsia="仿宋_GB2312" w:cs="Times New Roman"/>
          <w:color w:val="auto"/>
          <w:sz w:val="32"/>
          <w:szCs w:val="32"/>
          <w:highlight w:val="none"/>
          <w:lang w:eastAsia="zh-CN"/>
        </w:rPr>
        <w:t>2023年度</w:t>
      </w:r>
      <w:r>
        <w:rPr>
          <w:rFonts w:hint="eastAsia" w:eastAsia="仿宋_GB2312" w:cs="Times New Roman"/>
          <w:color w:val="auto"/>
          <w:sz w:val="32"/>
          <w:szCs w:val="32"/>
          <w:highlight w:val="none"/>
          <w:lang w:eastAsia="zh-CN"/>
        </w:rPr>
        <w:t>，</w:t>
      </w:r>
      <w:r>
        <w:rPr>
          <w:rFonts w:hint="eastAsia" w:ascii="仿宋_GB2312" w:eastAsia="仿宋_GB2312"/>
          <w:color w:val="auto"/>
          <w:sz w:val="32"/>
          <w:szCs w:val="32"/>
          <w:highlight w:val="none"/>
        </w:rPr>
        <w:t>实有人</w:t>
      </w:r>
      <w:r>
        <w:rPr>
          <w:rFonts w:hint="default" w:ascii="Times New Roman" w:hAnsi="Times New Roman" w:eastAsia="仿宋_GB2312" w:cs="Times New Roman"/>
          <w:color w:val="auto"/>
          <w:sz w:val="32"/>
          <w:szCs w:val="32"/>
          <w:highlight w:val="none"/>
        </w:rPr>
        <w:t>数</w:t>
      </w:r>
      <w:r>
        <w:rPr>
          <w:rFonts w:hint="default" w:ascii="Times New Roman" w:hAnsi="Times New Roman" w:eastAsia="仿宋_GB2312" w:cs="Times New Roman"/>
          <w:color w:val="auto"/>
          <w:sz w:val="32"/>
          <w:szCs w:val="32"/>
          <w:highlight w:val="none"/>
          <w:lang w:val="zh-CN" w:eastAsia="zh-CN"/>
        </w:rPr>
        <w:t>4</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4</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0</w:t>
      </w:r>
      <w:r>
        <w:rPr>
          <w:rFonts w:hint="default" w:ascii="Times New Roman" w:hAnsi="Times New Roman" w:eastAsia="仿宋_GB2312" w:cs="Times New Roman"/>
          <w:color w:val="auto"/>
          <w:sz w:val="32"/>
          <w:szCs w:val="32"/>
          <w:highlight w:val="none"/>
        </w:rPr>
        <w:t>人。</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600" w:lineRule="exact"/>
        <w:ind w:left="0" w:right="0" w:firstLine="640" w:firstLineChars="200"/>
        <w:jc w:val="left"/>
        <w:textAlignment w:val="auto"/>
        <w:rPr>
          <w:rFonts w:hint="eastAsia" w:ascii="仿宋_GB2312" w:eastAsia="仿宋_GB2312" w:cs="仿宋_GB2312"/>
          <w:kern w:val="2"/>
          <w:sz w:val="32"/>
          <w:szCs w:val="32"/>
          <w:highlight w:val="none"/>
        </w:rPr>
      </w:pPr>
      <w:bookmarkStart w:id="6" w:name="_Toc29374"/>
      <w:bookmarkStart w:id="7" w:name="_Toc3092"/>
      <w:r>
        <w:rPr>
          <w:rFonts w:hint="default" w:ascii="Times New Roman" w:hAnsi="Times New Roman" w:eastAsia="仿宋_GB2312" w:cs="Times New Roman"/>
          <w:bCs/>
          <w:kern w:val="0"/>
          <w:sz w:val="32"/>
          <w:szCs w:val="32"/>
          <w:highlight w:val="none"/>
          <w:lang w:val="en-US" w:eastAsia="zh-CN" w:bidi="ar"/>
        </w:rPr>
        <w:t>单位无下属预算单位，下设</w:t>
      </w:r>
      <w:r>
        <w:rPr>
          <w:rFonts w:hint="default" w:ascii="Times New Roman" w:hAnsi="Times New Roman" w:eastAsia="仿宋_GB2312" w:cs="Times New Roman"/>
          <w:kern w:val="2"/>
          <w:sz w:val="32"/>
          <w:szCs w:val="32"/>
          <w:highlight w:val="none"/>
          <w:lang w:val="en-US" w:eastAsia="zh-CN" w:bidi="ar"/>
        </w:rPr>
        <w:t>9</w:t>
      </w:r>
      <w:r>
        <w:rPr>
          <w:rFonts w:hint="default" w:ascii="Times New Roman" w:hAnsi="Times New Roman" w:eastAsia="仿宋_GB2312" w:cs="Times New Roman"/>
          <w:bCs/>
          <w:kern w:val="0"/>
          <w:sz w:val="32"/>
          <w:szCs w:val="32"/>
          <w:highlight w:val="none"/>
          <w:lang w:val="en-US" w:eastAsia="zh-CN" w:bidi="ar"/>
        </w:rPr>
        <w:t>个处室，分别是：办公室</w:t>
      </w:r>
      <w:r>
        <w:rPr>
          <w:rFonts w:hint="eastAsia" w:ascii="仿宋_GB2312" w:hAnsi="宋体" w:eastAsia="仿宋_GB2312" w:cs="仿宋_GB2312"/>
          <w:bCs/>
          <w:kern w:val="0"/>
          <w:sz w:val="32"/>
          <w:szCs w:val="32"/>
          <w:highlight w:val="none"/>
          <w:lang w:val="en-US" w:eastAsia="zh-CN" w:bidi="ar"/>
        </w:rPr>
        <w:t>、</w:t>
      </w:r>
      <w:r>
        <w:rPr>
          <w:rFonts w:hint="eastAsia" w:ascii="仿宋_GB2312" w:hAnsi="Times New Roman" w:eastAsia="仿宋_GB2312" w:cs="仿宋_GB2312"/>
          <w:kern w:val="2"/>
          <w:sz w:val="32"/>
          <w:szCs w:val="32"/>
          <w:highlight w:val="none"/>
          <w:lang w:val="en-US" w:eastAsia="zh-CN" w:bidi="ar"/>
        </w:rPr>
        <w:t>政策法规处、规划建设处、资源管理处、产业融合处、电子政务处（数字政务推进处）、财务审计监督处、安全监管处、机关党委（人事处）。</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367.84万元，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367.84万元，使用非财政拨款结余0.00万元，年初结转和结余0.00万元。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367.84万元，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367.84万元，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增加367.84万元</w:t>
      </w:r>
      <w:r>
        <w:rPr>
          <w:rFonts w:hint="default" w:ascii="Times New Roman" w:hAnsi="Times New Roman" w:eastAsia="仿宋_GB2312" w:cs="Times New Roman"/>
          <w:color w:val="auto"/>
          <w:spacing w:val="0"/>
          <w:sz w:val="32"/>
          <w:szCs w:val="32"/>
          <w:highlight w:val="none"/>
          <w:lang w:eastAsia="zh-CN"/>
        </w:rPr>
        <w:t>，增长100.00%，主要原因是：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无上年度收入</w:t>
      </w:r>
      <w:r>
        <w:rPr>
          <w:rFonts w:hint="default" w:ascii="Times New Roman" w:hAnsi="Times New Roman" w:eastAsia="仿宋_GB2312" w:cs="Times New Roman"/>
          <w:sz w:val="32"/>
          <w:szCs w:val="32"/>
          <w:highlight w:val="none"/>
          <w:lang w:val="en-US" w:eastAsia="zh-CN"/>
        </w:rPr>
        <w:t>支出</w:t>
      </w:r>
      <w:r>
        <w:rPr>
          <w:rFonts w:hint="default" w:ascii="Times New Roman" w:hAnsi="Times New Roman" w:eastAsia="仿宋_GB2312" w:cs="Times New Roman"/>
          <w:sz w:val="32"/>
          <w:szCs w:val="32"/>
          <w:highlight w:val="none"/>
          <w:lang w:eastAsia="zh-CN"/>
        </w:rPr>
        <w:t>，无法进行对比</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367.84</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367.84</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100.00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本年支出367.84万元，其中：基本支出367.84万元，占100.00%；项目支出0.00万元，占0.00%；上缴上级支出0.00万元，占0.00%；经营支出0.00万元，占0.00%；对附属单位补助支出0.00万元，占0.00%。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367.84</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367.84</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367.84</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367.84</w:t>
      </w:r>
      <w:r>
        <w:rPr>
          <w:rFonts w:hint="default" w:ascii="Times New Roman" w:hAnsi="Times New Roman" w:eastAsia="仿宋_GB2312" w:cs="Times New Roman"/>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增加367.84万元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增长100.00%</w:t>
      </w:r>
      <w:r>
        <w:rPr>
          <w:rFonts w:hint="eastAsia"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无上年收入，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财政拨款收</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入均为年中追加预算收入，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主要用于人员类和公用类项目。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367.84</w:t>
      </w:r>
      <w:r>
        <w:rPr>
          <w:rFonts w:hint="eastAsia" w:ascii="仿宋_GB2312" w:eastAsia="仿宋_GB2312"/>
          <w:color w:val="auto"/>
          <w:spacing w:val="0"/>
          <w:sz w:val="32"/>
          <w:szCs w:val="32"/>
          <w:highlight w:val="none"/>
          <w:lang w:eastAsia="zh-CN"/>
        </w:rPr>
        <w:t>万元，预决算差</w:t>
      </w:r>
      <w:r>
        <w:rPr>
          <w:rFonts w:hint="default" w:ascii="Times New Roman" w:hAnsi="Times New Roman" w:eastAsia="仿宋_GB2312" w:cs="Times New Roman"/>
          <w:color w:val="auto"/>
          <w:spacing w:val="0"/>
          <w:sz w:val="32"/>
          <w:szCs w:val="32"/>
          <w:highlight w:val="none"/>
          <w:lang w:eastAsia="zh-CN"/>
        </w:rPr>
        <w:t>异率</w:t>
      </w:r>
      <w:r>
        <w:rPr>
          <w:rFonts w:hint="default" w:ascii="Times New Roman" w:hAnsi="Times New Roman" w:eastAsia="仿宋_GB2312" w:cs="Times New Roman"/>
          <w:color w:val="auto"/>
          <w:spacing w:val="0"/>
          <w:sz w:val="32"/>
          <w:szCs w:val="32"/>
          <w:highlight w:val="none"/>
          <w:lang w:val="en-US" w:eastAsia="zh-CN"/>
        </w:rPr>
        <w:t>10</w:t>
      </w:r>
      <w:r>
        <w:rPr>
          <w:rFonts w:hint="default" w:ascii="Times New Roman" w:hAnsi="Times New Roman" w:eastAsia="仿宋_GB2312" w:cs="Times New Roman"/>
          <w:color w:val="auto"/>
          <w:spacing w:val="0"/>
          <w:sz w:val="32"/>
          <w:szCs w:val="32"/>
          <w:highlight w:val="none"/>
          <w:lang w:eastAsia="zh-CN"/>
        </w:rPr>
        <w:t>0.00%，主要原因是：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eastAsia="zh-CN"/>
        </w:rPr>
        <w:t>，收入均为</w:t>
      </w:r>
      <w:r>
        <w:rPr>
          <w:rFonts w:hint="default" w:ascii="Times New Roman" w:hAnsi="Times New Roman" w:eastAsia="仿宋_GB2312" w:cs="Times New Roman"/>
          <w:sz w:val="32"/>
          <w:szCs w:val="32"/>
          <w:highlight w:val="none"/>
        </w:rPr>
        <w:t>年中追加财政</w:t>
      </w:r>
      <w:r>
        <w:rPr>
          <w:rFonts w:hint="default" w:ascii="Times New Roman" w:hAnsi="Times New Roman" w:eastAsia="仿宋_GB2312" w:cs="Times New Roman"/>
          <w:sz w:val="32"/>
          <w:szCs w:val="32"/>
          <w:highlight w:val="none"/>
          <w:lang w:eastAsia="zh-CN"/>
        </w:rPr>
        <w:t>拨款收入</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2023年度一般公共预算财政拨款支出367.84万元，占本年支出合计的</w:t>
      </w:r>
      <w:r>
        <w:rPr>
          <w:rFonts w:hint="default" w:ascii="Times New Roman" w:hAnsi="Times New Roman" w:eastAsia="仿宋_GB2312" w:cs="Times New Roman"/>
          <w:color w:val="auto"/>
          <w:spacing w:val="0"/>
          <w:sz w:val="32"/>
          <w:szCs w:val="32"/>
          <w:highlight w:val="none"/>
          <w:lang w:val="zh-CN" w:eastAsia="zh-CN"/>
        </w:rPr>
        <w:t>100.00%</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增加367.84万元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增长100.00%</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000000"/>
          <w:sz w:val="32"/>
          <w:szCs w:val="32"/>
          <w:highlight w:val="none"/>
        </w:rPr>
        <w:t>我单位</w:t>
      </w:r>
      <w:r>
        <w:rPr>
          <w:rFonts w:hint="default" w:ascii="Times New Roman" w:hAnsi="Times New Roman" w:eastAsia="仿宋_GB2312" w:cs="Times New Roman"/>
          <w:color w:val="000000"/>
          <w:sz w:val="32"/>
          <w:szCs w:val="32"/>
          <w:highlight w:val="none"/>
          <w:lang w:eastAsia="zh-CN"/>
        </w:rPr>
        <w:t>于</w:t>
      </w:r>
      <w:r>
        <w:rPr>
          <w:rFonts w:hint="default" w:ascii="Times New Roman" w:hAnsi="Times New Roman" w:eastAsia="仿宋_GB2312" w:cs="Times New Roman"/>
          <w:color w:val="000000"/>
          <w:sz w:val="32"/>
          <w:szCs w:val="32"/>
          <w:highlight w:val="none"/>
        </w:rPr>
        <w:t>2023年</w:t>
      </w:r>
      <w:r>
        <w:rPr>
          <w:rFonts w:hint="default" w:ascii="Times New Roman" w:hAnsi="Times New Roman" w:eastAsia="仿宋_GB2312" w:cs="Times New Roman"/>
          <w:color w:val="000000"/>
          <w:sz w:val="32"/>
          <w:szCs w:val="32"/>
          <w:highlight w:val="none"/>
          <w:lang w:eastAsia="zh-CN"/>
        </w:rPr>
        <w:t>5月</w:t>
      </w:r>
      <w:r>
        <w:rPr>
          <w:rFonts w:hint="default" w:ascii="Times New Roman" w:hAnsi="Times New Roman" w:eastAsia="仿宋_GB2312" w:cs="Times New Roman"/>
          <w:color w:val="000000"/>
          <w:sz w:val="32"/>
          <w:szCs w:val="32"/>
          <w:highlight w:val="none"/>
        </w:rPr>
        <w:t>成立，</w:t>
      </w:r>
      <w:r>
        <w:rPr>
          <w:rFonts w:hint="default" w:ascii="Times New Roman" w:hAnsi="Times New Roman" w:eastAsia="仿宋_GB2312" w:cs="Times New Roman"/>
          <w:color w:val="000000"/>
          <w:sz w:val="32"/>
          <w:szCs w:val="32"/>
          <w:highlight w:val="none"/>
          <w:lang w:eastAsia="zh-CN"/>
        </w:rPr>
        <w:t>无上年</w:t>
      </w:r>
      <w:r>
        <w:rPr>
          <w:rFonts w:hint="default" w:ascii="Times New Roman" w:hAnsi="Times New Roman" w:eastAsia="仿宋_GB2312" w:cs="Times New Roman"/>
          <w:color w:val="000000"/>
          <w:sz w:val="32"/>
          <w:szCs w:val="32"/>
          <w:highlight w:val="none"/>
        </w:rPr>
        <w:t>财政拨款</w:t>
      </w:r>
      <w:r>
        <w:rPr>
          <w:rFonts w:hint="eastAsia" w:eastAsia="仿宋_GB2312" w:cs="Times New Roman"/>
          <w:color w:val="000000"/>
          <w:sz w:val="32"/>
          <w:szCs w:val="32"/>
          <w:highlight w:val="none"/>
          <w:lang w:eastAsia="zh-CN"/>
        </w:rPr>
        <w:t>支出</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367.84</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en-US" w:eastAsia="zh-CN"/>
        </w:rPr>
        <w:t>10</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无年初预算数</w:t>
      </w:r>
      <w:r>
        <w:rPr>
          <w:rFonts w:hint="default" w:ascii="Times New Roman" w:hAnsi="Times New Roman" w:eastAsia="仿宋_GB2312" w:cs="Times New Roman"/>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highlight w:val="none"/>
          <w:lang w:val="zh-CN" w:eastAsia="zh-CN" w:bidi="ar-SA"/>
        </w:rPr>
        <w:t>1.一般公共服务支出（类）359.68万元，占97.78%；</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highlight w:val="none"/>
          <w:lang w:val="en-US" w:eastAsia="zh-CN" w:bidi="ar-SA"/>
        </w:rPr>
        <w:t>2</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.社会保障和就业支出（类）2.98万元，占0.81%；</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highlight w:val="none"/>
          <w:lang w:val="en-US" w:eastAsia="zh-CN" w:bidi="ar-SA"/>
        </w:rPr>
        <w:t>3</w:t>
      </w:r>
      <w:r>
        <w:rPr>
          <w:rFonts w:hint="default" w:ascii="Times New Roman" w:hAnsi="Times New Roman" w:eastAsia="仿宋_GB2312" w:cs="Times New Roman"/>
          <w:color w:val="auto"/>
          <w:spacing w:val="0"/>
          <w:kern w:val="2"/>
          <w:sz w:val="32"/>
          <w:szCs w:val="32"/>
          <w:highlight w:val="none"/>
          <w:lang w:val="zh-CN" w:eastAsia="zh-CN" w:bidi="ar-SA"/>
        </w:rPr>
        <w:t>.卫生健康支出（类）2.97万元，占0.81%；</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highlight w:val="none"/>
          <w:lang w:val="en-US" w:eastAsia="zh-CN" w:bidi="ar-SA"/>
        </w:rPr>
        <w:t>4</w:t>
      </w:r>
      <w:r>
        <w:rPr>
          <w:rFonts w:hint="default" w:ascii="Times New Roman" w:hAnsi="Times New Roman" w:eastAsia="仿宋_GB2312" w:cs="Times New Roman"/>
          <w:color w:val="auto"/>
          <w:spacing w:val="0"/>
          <w:kern w:val="2"/>
          <w:sz w:val="32"/>
          <w:szCs w:val="32"/>
          <w:highlight w:val="none"/>
          <w:lang w:val="zh-CN" w:eastAsia="zh-CN" w:bidi="ar-SA"/>
        </w:rPr>
        <w:t>.住房保障支出（类）2.21万元，占0.60%</w:t>
      </w:r>
      <w:r>
        <w:rPr>
          <w:rFonts w:hint="eastAsia" w:ascii="Times New Roman"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pPr>
      <w:r>
        <w:rPr>
          <w:rFonts w:hint="eastAsia" w:ascii="Times New Roman" w:hAnsi="Times New Roman" w:eastAsia="仿宋_GB2312" w:cs="Times New Roman"/>
          <w:color w:val="auto"/>
          <w:kern w:val="2"/>
          <w:sz w:val="32"/>
          <w:szCs w:val="32"/>
          <w:highlight w:val="none"/>
          <w:lang w:val="en-US" w:eastAsia="zh-CN" w:bidi="ar-SA"/>
        </w:rPr>
        <w:t>1.一般公共服务支出（类）网信事务（款）行政运行（项）:支出决算数为359.68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359.68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无上年相应支出，因此增长</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2.卫生健康支出（类）行政事业单位医疗（款）行政单位医疗（项）:支出决算数为1.62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，比上年决算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1.62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增长</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无上年相应支出，因此增长</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3.社会保障和就业支出（类）行政事业单位养老支出（款）机关事业单位基本养老保险缴费支出（项）:支出决算数为2.98</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，比上年决算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2.98</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增长</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无上年相应支出，因此增长</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4.卫生健康支出（类）行政事业单位医疗（款）公务员医疗补助（项）:支出决算数为1.35</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，比上年决算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1.35</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增长</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无上年相应支出，因此增长</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themeColor="text1"/>
          <w:kern w:val="2"/>
          <w:sz w:val="32"/>
          <w:szCs w:val="32"/>
          <w:highlight w:val="none"/>
          <w:lang w:val="zh-CN"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5.住房保障支出（类）住房改革支出（款）住房公积金（项）:支出决算数为2.21</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，比上年决算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2.21</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万元</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增长</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100%，主要原因是：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我单位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无上年相应支出，因此增长</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367.84</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29.15</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基本工资、津贴补贴、奖金、机关事业单位基本养老保险缴费、职工基本医疗保险缴费、公务员医疗补助缴费、其他社会保障缴费、住房公积金。</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仿宋_GB2312" w:eastAsia="仿宋_GB2312"/>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338.69</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包括：</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办公费、印刷费、咨询费、邮电费、差旅费、维修（护）费、会议费、培训费、劳务费、委托业务费、公务用车运行维护费、其他商品和服务支出、办公设备购置、公务用车购置、无形资产购置</w:t>
      </w:r>
      <w:r>
        <w:rPr>
          <w:rFonts w:hint="eastAsia" w:ascii="仿宋_GB2312" w:eastAsia="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kinsoku/>
        <w:wordWrap/>
        <w:overflowPunct/>
        <w:topLinePunct w:val="0"/>
        <w:autoSpaceDE/>
        <w:autoSpaceDN/>
        <w:bidi w:val="0"/>
        <w:adjustRightInd/>
        <w:spacing w:line="560" w:lineRule="exact"/>
        <w:ind w:firstLine="640" w:firstLineChars="200"/>
        <w:jc w:val="both"/>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“三公”经费支出89.89万元，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增加89.89万元，</w:t>
      </w:r>
      <w:r>
        <w:rPr>
          <w:rFonts w:hint="default" w:ascii="Times New Roman" w:hAnsi="Times New Roman" w:eastAsia="仿宋_GB2312" w:cs="Times New Roman"/>
          <w:color w:val="auto"/>
          <w:spacing w:val="0"/>
          <w:sz w:val="32"/>
          <w:szCs w:val="32"/>
          <w:highlight w:val="none"/>
          <w:lang w:val="en-US" w:eastAsia="zh-CN"/>
        </w:rPr>
        <w:t>增长100.00%</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无上年度支出，无法进行对比</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无上年度支出，无法进行对比</w:t>
      </w:r>
      <w:r>
        <w:rPr>
          <w:rFonts w:hint="default" w:ascii="Times New Roman" w:hAnsi="Times New Roman" w:eastAsia="仿宋_GB2312" w:cs="Times New Roman"/>
          <w:color w:val="auto"/>
          <w:sz w:val="32"/>
          <w:szCs w:val="32"/>
          <w:highlight w:val="none"/>
          <w:lang w:val="zh-CN" w:eastAsia="zh-CN"/>
        </w:rPr>
        <w:t>；公务用车购置及运行维护费支出89.89万元，占100.00%，比上年增加89.89万元，</w:t>
      </w:r>
      <w:r>
        <w:rPr>
          <w:rFonts w:hint="default" w:ascii="Times New Roman" w:hAnsi="Times New Roman" w:eastAsia="仿宋_GB2312" w:cs="Times New Roman"/>
          <w:color w:val="auto"/>
          <w:spacing w:val="0"/>
          <w:sz w:val="32"/>
          <w:szCs w:val="32"/>
          <w:highlight w:val="none"/>
          <w:lang w:val="en-US" w:eastAsia="zh-CN"/>
        </w:rPr>
        <w:t>增长100.00%</w:t>
      </w:r>
      <w:r>
        <w:rPr>
          <w:rFonts w:hint="eastAsia"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sz w:val="32"/>
          <w:szCs w:val="32"/>
          <w:lang w:eastAsia="zh-CN"/>
        </w:rPr>
        <w:t>我单位于</w:t>
      </w:r>
      <w:r>
        <w:rPr>
          <w:rFonts w:hint="eastAsia" w:ascii="Times New Roman" w:hAnsi="Times New Roman" w:eastAsia="仿宋_GB2312" w:cs="Times New Roman"/>
          <w:sz w:val="32"/>
          <w:szCs w:val="32"/>
          <w:lang w:val="en-US" w:eastAsia="zh-CN"/>
        </w:rPr>
        <w:t>2023年5月成立，因工作需要，根据</w:t>
      </w:r>
      <w:r>
        <w:rPr>
          <w:rFonts w:hint="default" w:ascii="Times New Roman" w:hAnsi="Times New Roman" w:eastAsia="仿宋_GB2312" w:cs="Times New Roman"/>
          <w:color w:val="000000"/>
          <w:sz w:val="32"/>
          <w:szCs w:val="32"/>
        </w:rPr>
        <w:t>《关于自治区数字化发展局购置公务用车的复函》</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新管公车</w:t>
      </w:r>
      <w:r>
        <w:rPr>
          <w:rFonts w:hint="default" w:ascii="Times New Roman" w:hAnsi="Times New Roman" w:eastAsia="华文中宋" w:cs="Times New Roman"/>
          <w:color w:val="000000"/>
          <w:sz w:val="32"/>
          <w:szCs w:val="32"/>
        </w:rPr>
        <w:t>﹝</w:t>
      </w:r>
      <w:r>
        <w:rPr>
          <w:rFonts w:hint="default" w:ascii="Times New Roman" w:hAnsi="Times New Roman" w:eastAsia="仿宋_GB2312" w:cs="Times New Roman"/>
          <w:color w:val="000000"/>
          <w:sz w:val="32"/>
          <w:szCs w:val="32"/>
        </w:rPr>
        <w:t>2023</w:t>
      </w:r>
      <w:r>
        <w:rPr>
          <w:rFonts w:hint="default" w:ascii="Times New Roman" w:hAnsi="Times New Roman" w:eastAsia="华文中宋" w:cs="Times New Roman"/>
          <w:color w:val="000000"/>
          <w:sz w:val="32"/>
          <w:szCs w:val="32"/>
        </w:rPr>
        <w:t>﹞</w:t>
      </w:r>
      <w:r>
        <w:rPr>
          <w:rFonts w:hint="default" w:ascii="Times New Roman" w:hAnsi="Times New Roman" w:eastAsia="仿宋_GB2312" w:cs="Times New Roman"/>
          <w:color w:val="000000"/>
          <w:sz w:val="32"/>
          <w:szCs w:val="32"/>
        </w:rPr>
        <w:t>115号</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，追加</w:t>
      </w:r>
      <w:r>
        <w:rPr>
          <w:rFonts w:hint="default" w:ascii="Times New Roman" w:hAnsi="Times New Roman" w:eastAsia="仿宋_GB2312" w:cs="Times New Roman"/>
          <w:sz w:val="32"/>
          <w:szCs w:val="32"/>
        </w:rPr>
        <w:t>公务用车购置</w:t>
      </w:r>
      <w:r>
        <w:rPr>
          <w:rFonts w:hint="eastAsia" w:ascii="Times New Roman" w:hAnsi="Times New Roman" w:eastAsia="仿宋_GB2312" w:cs="Times New Roman"/>
          <w:sz w:val="32"/>
          <w:szCs w:val="32"/>
          <w:lang w:eastAsia="zh-CN"/>
        </w:rPr>
        <w:t>费</w:t>
      </w:r>
      <w:r>
        <w:rPr>
          <w:rFonts w:hint="default" w:ascii="Times New Roman" w:hAnsi="Times New Roman" w:eastAsia="仿宋_GB2312" w:cs="Times New Roman"/>
          <w:sz w:val="32"/>
          <w:szCs w:val="32"/>
        </w:rPr>
        <w:t>及</w:t>
      </w:r>
      <w:r>
        <w:rPr>
          <w:rFonts w:hint="eastAsia" w:ascii="Times New Roman" w:hAnsi="Times New Roman" w:eastAsia="仿宋_GB2312" w:cs="Times New Roman"/>
          <w:sz w:val="32"/>
          <w:szCs w:val="32"/>
          <w:lang w:eastAsia="zh-CN"/>
        </w:rPr>
        <w:t>公务用车</w:t>
      </w:r>
      <w:r>
        <w:rPr>
          <w:rFonts w:hint="default" w:ascii="Times New Roman" w:hAnsi="Times New Roman" w:eastAsia="仿宋_GB2312" w:cs="Times New Roman"/>
          <w:sz w:val="32"/>
          <w:szCs w:val="32"/>
        </w:rPr>
        <w:t>运行维护费</w:t>
      </w:r>
      <w:r>
        <w:rPr>
          <w:rFonts w:hint="eastAsia" w:ascii="Times New Roman" w:hAnsi="Times New Roman" w:eastAsia="仿宋_GB2312" w:cs="Times New Roman"/>
          <w:color w:val="000000"/>
          <w:sz w:val="32"/>
          <w:szCs w:val="32"/>
          <w:lang w:eastAsia="zh-CN"/>
        </w:rPr>
        <w:t>预算</w:t>
      </w:r>
      <w:r>
        <w:rPr>
          <w:rFonts w:hint="default" w:ascii="Times New Roman" w:hAnsi="Times New Roman" w:eastAsia="仿宋_GB2312" w:cs="Times New Roman"/>
          <w:color w:val="000000"/>
          <w:sz w:val="32"/>
          <w:szCs w:val="32"/>
        </w:rPr>
        <w:t>，购置</w:t>
      </w:r>
      <w:r>
        <w:rPr>
          <w:rFonts w:hint="eastAsia" w:ascii="Times New Roman" w:hAnsi="Times New Roman" w:eastAsia="仿宋_GB2312" w:cs="Times New Roman"/>
          <w:color w:val="000000"/>
          <w:sz w:val="32"/>
          <w:szCs w:val="32"/>
          <w:lang w:eastAsia="zh-CN"/>
        </w:rPr>
        <w:t>了</w:t>
      </w:r>
      <w:r>
        <w:rPr>
          <w:rFonts w:hint="default" w:ascii="Times New Roman" w:hAnsi="Times New Roman" w:eastAsia="仿宋_GB2312" w:cs="Times New Roman"/>
          <w:color w:val="000000"/>
          <w:sz w:val="32"/>
          <w:szCs w:val="32"/>
        </w:rPr>
        <w:t>5辆</w:t>
      </w:r>
      <w:r>
        <w:rPr>
          <w:rFonts w:hint="eastAsia" w:ascii="Times New Roman" w:hAnsi="Times New Roman" w:eastAsia="仿宋_GB2312" w:cs="Times New Roman"/>
          <w:color w:val="000000"/>
          <w:sz w:val="32"/>
          <w:szCs w:val="32"/>
          <w:lang w:eastAsia="zh-CN"/>
        </w:rPr>
        <w:t>公务用车</w:t>
      </w:r>
      <w:r>
        <w:rPr>
          <w:rFonts w:hint="default" w:ascii="Times New Roman" w:hAnsi="Times New Roman" w:eastAsia="仿宋_GB2312" w:cs="Times New Roman"/>
          <w:color w:val="auto"/>
          <w:sz w:val="32"/>
          <w:szCs w:val="32"/>
          <w:highlight w:val="none"/>
          <w:lang w:val="zh-CN" w:eastAsia="zh-CN"/>
        </w:rPr>
        <w:t>；公务接待费支出0.00万元，占0.00%，比上年增加0.00万元，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eastAsia"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sz w:val="32"/>
          <w:szCs w:val="32"/>
          <w:highlight w:val="none"/>
        </w:rPr>
        <w:t>我单位</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default"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default" w:ascii="Times New Roman" w:hAnsi="Times New Roman" w:eastAsia="仿宋_GB2312" w:cs="Times New Roman"/>
          <w:sz w:val="32"/>
          <w:szCs w:val="32"/>
          <w:highlight w:val="none"/>
          <w:lang w:eastAsia="zh-CN"/>
        </w:rPr>
        <w:t>无上年度支出，无法进行对比</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因公出国（境）费支出0.00万元</w:t>
      </w:r>
      <w:r>
        <w:rPr>
          <w:rFonts w:hint="eastAsia" w:eastAsia="仿宋_GB2312" w:cs="Times New Roman"/>
          <w:color w:val="000000" w:themeColor="text1"/>
          <w:sz w:val="32"/>
          <w:szCs w:val="32"/>
          <w:highlight w:val="none"/>
          <w:lang w:val="zh-CN" w:eastAsia="zh-CN"/>
          <w14:textFill>
            <w14:solidFill>
              <w14:schemeClr w14:val="tx1"/>
            </w14:solidFill>
          </w14:textFill>
        </w:rPr>
        <w:t>，开支内容包括我单位无</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因公出国（境）费。单位全年安排的因公出国（境）团组0个，因公出国（境）0人次。</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公务用车购置及运行维护费89.89万元，其中：公务用车购置费82.09万元，公务用车运行维护费7.80万元。公务用车运行维护费开支内容包括</w:t>
      </w:r>
      <w:r>
        <w:rPr>
          <w:rFonts w:hint="default" w:ascii="Times New Roman" w:hAnsi="Times New Roman" w:eastAsia="仿宋_GB2312" w:cs="Times New Roman"/>
          <w:color w:val="000000" w:themeColor="text1"/>
          <w:sz w:val="32"/>
          <w:szCs w:val="32"/>
          <w14:textFill>
            <w14:solidFill>
              <w14:schemeClr w14:val="tx1"/>
            </w14:solidFill>
          </w14:textFill>
        </w:rPr>
        <w:t>车辆燃油费</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保险费</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和维修费</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。公务用车购置数5辆，公务用车保有量5辆。国有资产占用情况</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中固定资产车辆</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5辆，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与</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公务用车</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保有量</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公务接待费0.00万元</w:t>
      </w:r>
      <w:r>
        <w:rPr>
          <w:rFonts w:hint="eastAsia" w:eastAsia="仿宋_GB2312" w:cs="Times New Roman"/>
          <w:color w:val="000000" w:themeColor="text1"/>
          <w:sz w:val="32"/>
          <w:szCs w:val="32"/>
          <w:highlight w:val="none"/>
          <w:lang w:val="zh-CN" w:eastAsia="zh-CN"/>
          <w14:textFill>
            <w14:solidFill>
              <w14:schemeClr w14:val="tx1"/>
            </w14:solidFill>
          </w14:textFill>
        </w:rPr>
        <w:t>，开支内容包括我单位无</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公务接待费</w:t>
      </w:r>
      <w:r>
        <w:rPr>
          <w:rFonts w:hint="eastAsia" w:eastAsia="仿宋_GB2312" w:cs="Times New Roman"/>
          <w:color w:val="000000" w:themeColor="text1"/>
          <w:sz w:val="32"/>
          <w:szCs w:val="32"/>
          <w:highlight w:val="none"/>
          <w:lang w:val="zh-CN"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单位全年安排的国内公务接待0批次，0人次。</w:t>
      </w:r>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与</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预算相比</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财政拨款“三公”经费支出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预算数89.89</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，决算数89.89万元，预决算差异率</w:t>
      </w:r>
      <w:r>
        <w:rPr>
          <w:rFonts w:hint="eastAsia" w:eastAsia="仿宋_GB2312" w:cs="Times New Roman"/>
          <w:color w:val="000000" w:themeColor="text1"/>
          <w:sz w:val="32"/>
          <w:szCs w:val="32"/>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.00%，主要原因是：</w:t>
      </w:r>
      <w:r>
        <w:rPr>
          <w:rFonts w:hint="eastAsia" w:eastAsia="仿宋_GB2312" w:cs="Times New Roman"/>
          <w:color w:val="000000" w:themeColor="text1"/>
          <w:sz w:val="32"/>
          <w:szCs w:val="32"/>
          <w:highlight w:val="none"/>
          <w:lang w:val="zh-CN" w:eastAsia="zh-CN"/>
          <w14:textFill>
            <w14:solidFill>
              <w14:schemeClr w14:val="tx1"/>
            </w14:solidFill>
          </w14:textFill>
        </w:rPr>
        <w:t>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决算一致无差异。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其中：因公出国（境）费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全年预算数</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0.00万元，决算数0.00万元，预决算差异率0.00%，主要原因是：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预决算一致无差异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；公务用车购置费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预算数82.09万元，决算数82.09万元，预决算差异率0.00%，主要原因是：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预决算一致无差异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；公务用车运行费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预算数7.80万元，决算数7.80万元，预决算差异率</w:t>
      </w:r>
      <w:r>
        <w:rPr>
          <w:rFonts w:hint="eastAsia" w:eastAsia="仿宋_GB2312" w:cs="Times New Roman"/>
          <w:color w:val="000000" w:themeColor="text1"/>
          <w:sz w:val="32"/>
          <w:szCs w:val="32"/>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预决算一致无差异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；公务接待费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预算数0.00万元，决算数0.00万元，预决算差异率0.00%，主要原因是：</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预决算一致无差异</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eastAsia="仿宋_GB2312" w:cs="Times New Roman"/>
          <w:color w:val="auto"/>
          <w:sz w:val="32"/>
          <w:szCs w:val="32"/>
          <w:highlight w:val="none"/>
          <w:lang w:val="en-US" w:eastAsia="zh-CN"/>
        </w:rPr>
        <w:t>新疆维吾尔自治区数字化发展局</w:t>
      </w:r>
      <w:r>
        <w:rPr>
          <w:rFonts w:hint="eastAsia" w:ascii="Times New Roman" w:hAnsi="Times New Roman" w:eastAsia="仿宋_GB2312" w:cs="Times New Roman"/>
          <w:color w:val="auto"/>
          <w:sz w:val="32"/>
          <w:szCs w:val="32"/>
          <w:highlight w:val="none"/>
          <w:lang w:val="en-US" w:eastAsia="zh-CN"/>
        </w:rPr>
        <w:t>机关运行经费支</w:t>
      </w:r>
      <w:r>
        <w:rPr>
          <w:rFonts w:hint="eastAsia" w:eastAsia="仿宋_GB2312" w:cs="Times New Roman"/>
          <w:color w:val="auto"/>
          <w:sz w:val="32"/>
          <w:szCs w:val="32"/>
          <w:highlight w:val="none"/>
          <w:lang w:val="en-US" w:eastAsia="zh-CN"/>
        </w:rPr>
        <w:t>出</w:t>
      </w:r>
      <w:r>
        <w:rPr>
          <w:rFonts w:hint="eastAsia" w:ascii="Times New Roman" w:hAnsi="Times New Roman" w:eastAsia="仿宋_GB2312" w:cs="Times New Roman"/>
          <w:color w:val="auto"/>
          <w:sz w:val="32"/>
          <w:szCs w:val="32"/>
          <w:highlight w:val="none"/>
          <w:lang w:val="en-US" w:eastAsia="zh-CN"/>
        </w:rPr>
        <w:t>338.69万元，</w:t>
      </w:r>
      <w:r>
        <w:rPr>
          <w:rFonts w:hint="eastAsia" w:ascii="Times New Roman" w:hAnsi="Times New Roman" w:eastAsia="仿宋_GB2312" w:cs="Times New Roman"/>
          <w:color w:val="auto"/>
          <w:sz w:val="32"/>
          <w:szCs w:val="32"/>
          <w:highlight w:val="none"/>
          <w:lang w:val="zh-CN" w:eastAsia="zh-CN"/>
        </w:rPr>
        <w:t>比上年增加338.69万元，增长100.00%，主要原因是：</w:t>
      </w:r>
      <w:r>
        <w:rPr>
          <w:rFonts w:hint="default" w:ascii="Times New Roman" w:hAnsi="Times New Roman" w:eastAsia="仿宋_GB2312" w:cs="Times New Roman"/>
          <w:sz w:val="32"/>
          <w:szCs w:val="32"/>
          <w:highlight w:val="none"/>
        </w:rPr>
        <w:t>我单位</w:t>
      </w:r>
      <w:r>
        <w:rPr>
          <w:rFonts w:hint="eastAsia"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rPr>
        <w:t>2023年</w:t>
      </w:r>
      <w:r>
        <w:rPr>
          <w:rFonts w:hint="eastAsia" w:ascii="Times New Roman" w:hAnsi="Times New Roman" w:eastAsia="仿宋_GB2312" w:cs="Times New Roman"/>
          <w:sz w:val="32"/>
          <w:szCs w:val="32"/>
          <w:highlight w:val="none"/>
          <w:lang w:val="en-US" w:eastAsia="zh-CN"/>
        </w:rPr>
        <w:t>5月</w:t>
      </w:r>
      <w:r>
        <w:rPr>
          <w:rFonts w:hint="default" w:ascii="Times New Roman" w:hAnsi="Times New Roman" w:eastAsia="仿宋_GB2312" w:cs="Times New Roman"/>
          <w:sz w:val="32"/>
          <w:szCs w:val="32"/>
          <w:highlight w:val="none"/>
        </w:rPr>
        <w:t>成立，</w:t>
      </w:r>
      <w:r>
        <w:rPr>
          <w:rFonts w:hint="eastAsia" w:ascii="Times New Roman" w:hAnsi="Times New Roman" w:eastAsia="仿宋_GB2312" w:cs="Times New Roman"/>
          <w:sz w:val="32"/>
          <w:szCs w:val="32"/>
          <w:highlight w:val="none"/>
          <w:lang w:eastAsia="zh-CN"/>
        </w:rPr>
        <w:t>无上年度</w:t>
      </w:r>
      <w:r>
        <w:rPr>
          <w:rFonts w:hint="eastAsia" w:ascii="Times New Roman" w:hAnsi="Times New Roman" w:eastAsia="仿宋_GB2312" w:cs="Times New Roman"/>
          <w:color w:val="auto"/>
          <w:sz w:val="32"/>
          <w:szCs w:val="32"/>
          <w:highlight w:val="none"/>
          <w:lang w:val="en-US" w:eastAsia="zh-CN"/>
        </w:rPr>
        <w:t>机关运行经费</w:t>
      </w:r>
      <w:r>
        <w:rPr>
          <w:rFonts w:hint="eastAsia" w:ascii="Times New Roman" w:hAnsi="Times New Roman" w:eastAsia="仿宋_GB2312" w:cs="Times New Roman"/>
          <w:sz w:val="32"/>
          <w:szCs w:val="32"/>
          <w:highlight w:val="none"/>
          <w:lang w:eastAsia="zh-CN"/>
        </w:rPr>
        <w:t>支出，无法进行对比</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themeColor="text1"/>
          <w:sz w:val="32"/>
          <w:szCs w:val="32"/>
          <w:highlight w:val="none"/>
          <w:lang w:val="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zh-CN" w:eastAsia="zh-CN"/>
          <w14:textFill>
            <w14:solidFill>
              <w14:schemeClr w14:val="tx1"/>
            </w14:solidFill>
          </w14:textFill>
        </w:rPr>
        <w:t>2023年度</w:t>
      </w:r>
      <w:r>
        <w:rPr>
          <w:rFonts w:hint="eastAsia" w:ascii="Times New Roman" w:hAnsi="Times New Roman" w:eastAsia="仿宋_GB2312" w:cs="Times New Roman"/>
          <w:color w:val="000000" w:themeColor="text1"/>
          <w:sz w:val="32"/>
          <w:szCs w:val="32"/>
          <w:highlight w:val="none"/>
          <w:lang w:val="zh-CN"/>
          <w14:textFill>
            <w14:solidFill>
              <w14:schemeClr w14:val="tx1"/>
            </w14:solidFill>
          </w14:textFill>
        </w:rPr>
        <w:t>政府采购支出总额</w:t>
      </w:r>
      <w:r>
        <w:rPr>
          <w:rFonts w:hint="eastAsia" w:ascii="Times New Roman" w:hAnsi="Times New Roman" w:eastAsia="仿宋_GB2312" w:cs="Times New Roman"/>
          <w:color w:val="000000" w:themeColor="text1"/>
          <w:sz w:val="32"/>
          <w:szCs w:val="32"/>
          <w:highlight w:val="none"/>
          <w:lang w:val="zh-CN" w:eastAsia="zh-CN"/>
          <w14:textFill>
            <w14:solidFill>
              <w14:schemeClr w14:val="tx1"/>
            </w14:solidFill>
          </w14:textFill>
        </w:rPr>
        <w:t>93.57万元</w:t>
      </w:r>
      <w:r>
        <w:rPr>
          <w:rFonts w:hint="eastAsia" w:ascii="Times New Roman" w:hAnsi="Times New Roman" w:eastAsia="仿宋_GB2312" w:cs="Times New Roman"/>
          <w:color w:val="000000" w:themeColor="text1"/>
          <w:sz w:val="32"/>
          <w:szCs w:val="32"/>
          <w:highlight w:val="none"/>
          <w:lang w:val="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zh-CN" w:eastAsia="zh-CN"/>
          <w14:textFill>
            <w14:solidFill>
              <w14:schemeClr w14:val="tx1"/>
            </w14:solidFill>
          </w14:textFill>
        </w:rPr>
        <w:t>其中：政府采购货物支出81.04万元、政府采购工程支出6.90万元、政府采购服务支出5.63万元。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zh-CN" w:eastAsia="zh-CN"/>
          <w14:textFill>
            <w14:solidFill>
              <w14:schemeClr w14:val="tx1"/>
            </w14:solidFill>
          </w14:textFill>
        </w:rPr>
        <w:t>授予中小企业合同金额93.57万元，占政府采购支出总额的100.00</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zh-CN" w:eastAsia="zh-CN"/>
          <w14:textFill>
            <w14:solidFill>
              <w14:schemeClr w14:val="tx1"/>
            </w14:solidFill>
          </w14:textFill>
        </w:rPr>
        <w:t>，其中：授予小微企业合同金额28.69万元，占政府采购支出总额的30.66</w:t>
      </w:r>
      <w:r>
        <w:rPr>
          <w:rFonts w:hint="default" w:ascii="Times New Roman" w:hAnsi="Times New Roman" w:eastAsia="仿宋_GB2312" w:cs="Times New Roman"/>
          <w:color w:val="000000" w:themeColor="text1"/>
          <w:sz w:val="32"/>
          <w:szCs w:val="32"/>
          <w:highlight w:val="none"/>
          <w:lang w:val="zh-CN"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218.47</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w:t>
      </w:r>
      <w:r>
        <w:rPr>
          <w:rFonts w:hint="eastAsia"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zh-CN" w:eastAsia="zh-CN"/>
        </w:rPr>
        <w:t>平方米，价值0.00万元。车辆5辆，价值82.09万元，其中：副部（省）级及以上领导用车0辆、主要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用车0辆、其他用车5辆，其他用车主要是：</w:t>
      </w:r>
      <w:r>
        <w:rPr>
          <w:rFonts w:hint="eastAsia" w:eastAsia="仿宋_GB2312" w:cs="Times New Roman"/>
          <w:color w:val="auto"/>
          <w:sz w:val="32"/>
          <w:szCs w:val="32"/>
          <w:highlight w:val="none"/>
          <w:lang w:val="zh-CN" w:eastAsia="zh-CN"/>
        </w:rPr>
        <w:t>一般</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auto"/>
          <w:sz w:val="32"/>
          <w:szCs w:val="32"/>
          <w:highlight w:val="none"/>
          <w:lang w:eastAsia="zh-CN"/>
        </w:rPr>
        <w:t>根据预算绩效管理要</w:t>
      </w:r>
      <w:bookmarkStart w:id="48" w:name="_GoBack"/>
      <w:bookmarkEnd w:id="48"/>
      <w:r>
        <w:rPr>
          <w:rFonts w:hint="eastAsia" w:ascii="仿宋_GB2312" w:eastAsia="仿宋_GB2312"/>
          <w:color w:val="auto"/>
          <w:sz w:val="32"/>
          <w:szCs w:val="32"/>
          <w:highlight w:val="none"/>
          <w:lang w:eastAsia="zh-CN"/>
        </w:rPr>
        <w:t>求，</w:t>
      </w:r>
      <w:r>
        <w:rPr>
          <w:rFonts w:hint="eastAsia" w:ascii="仿宋_GB2312" w:eastAsia="仿宋_GB2312"/>
          <w:color w:val="000000" w:themeColor="text1"/>
          <w:sz w:val="32"/>
          <w:szCs w:val="32"/>
          <w:highlight w:val="none"/>
          <w:lang w:eastAsia="zh-CN"/>
          <w14:textFill>
            <w14:solidFill>
              <w14:schemeClr w14:val="tx1"/>
            </w14:solidFill>
          </w14:textFill>
        </w:rPr>
        <w:t>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2023年度</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预算绩效管理整体</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支出</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绩效自评表</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0个，全年</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预算总额0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实际执行总额0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预算绩效评价项目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个，</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全年预算数0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全年执行数0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万元</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。预算绩效管理取得的成效：</w:t>
      </w:r>
      <w:r>
        <w:rPr>
          <w:rFonts w:hint="eastAsia" w:eastAsia="仿宋_GB2312" w:cs="Times New Roman"/>
          <w:color w:val="000000" w:themeColor="text1"/>
          <w:sz w:val="32"/>
          <w:szCs w:val="32"/>
          <w:highlight w:val="none"/>
          <w:lang w:eastAsia="zh-CN"/>
          <w14:textFill>
            <w14:solidFill>
              <w14:schemeClr w14:val="tx1"/>
            </w14:solidFill>
          </w14:textFill>
        </w:rPr>
        <w:t>我</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无</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项目绩效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自评表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。发现的问题及原因：</w:t>
      </w:r>
      <w:r>
        <w:rPr>
          <w:rFonts w:hint="eastAsia" w:eastAsia="仿宋_GB2312" w:cs="Times New Roman"/>
          <w:color w:val="000000" w:themeColor="text1"/>
          <w:sz w:val="32"/>
          <w:szCs w:val="32"/>
          <w:highlight w:val="none"/>
          <w:lang w:eastAsia="zh-CN"/>
          <w14:textFill>
            <w14:solidFill>
              <w14:schemeClr w14:val="tx1"/>
            </w14:solidFill>
          </w14:textFill>
        </w:rPr>
        <w:t>我</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于</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2023年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成立，</w:t>
      </w:r>
      <w:r>
        <w:rPr>
          <w:rFonts w:hint="eastAsia" w:eastAsia="仿宋_GB2312" w:cs="Times New Roman"/>
          <w:color w:val="000000" w:themeColor="text1"/>
          <w:sz w:val="32"/>
          <w:szCs w:val="32"/>
          <w:highlight w:val="none"/>
          <w:lang w:eastAsia="zh-CN"/>
          <w14:textFill>
            <w14:solidFill>
              <w14:schemeClr w14:val="tx1"/>
            </w14:solidFill>
          </w14:textFill>
        </w:rPr>
        <w:t>经费均为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机关运行经费</w:t>
      </w:r>
      <w:r>
        <w:rPr>
          <w:rFonts w:hint="eastAsia" w:eastAsia="仿宋_GB2312" w:cs="Times New Roman"/>
          <w:color w:val="000000" w:themeColor="text1"/>
          <w:sz w:val="32"/>
          <w:szCs w:val="32"/>
          <w:highlight w:val="none"/>
          <w:lang w:val="en-US" w:eastAsia="zh-CN"/>
          <w14:textFill>
            <w14:solidFill>
              <w14:schemeClr w14:val="tx1"/>
            </w14:solidFill>
          </w14:textFill>
        </w:rPr>
        <w:t>支出</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eastAsia="仿宋_GB2312" w:cs="Times New Roman"/>
          <w:color w:val="000000" w:themeColor="text1"/>
          <w:sz w:val="32"/>
          <w:szCs w:val="32"/>
          <w:highlight w:val="none"/>
          <w:lang w:eastAsia="zh-CN"/>
          <w14:textFill>
            <w14:solidFill>
              <w14:schemeClr w14:val="tx1"/>
            </w14:solidFill>
          </w14:textFill>
        </w:rPr>
        <w:t>无项目支出，</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无</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项目绩效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自评</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表</w:t>
      </w:r>
      <w:r>
        <w:rPr>
          <w:rFonts w:hint="eastAsia" w:ascii="仿宋_GB2312" w:eastAsia="仿宋_GB2312"/>
          <w:color w:val="000000" w:themeColor="text1"/>
          <w:sz w:val="32"/>
          <w:szCs w:val="32"/>
          <w:highlight w:val="none"/>
          <w:lang w:eastAsia="zh-CN"/>
          <w14:textFill>
            <w14:solidFill>
              <w14:schemeClr w14:val="tx1"/>
            </w14:solidFill>
          </w14:textFill>
        </w:rPr>
        <w:t>。下一步改进措施：今后，我</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w:t>
      </w:r>
      <w:r>
        <w:rPr>
          <w:rFonts w:hint="eastAsia" w:eastAsia="仿宋_GB2312" w:cs="Times New Roman"/>
          <w:color w:val="000000" w:themeColor="text1"/>
          <w:sz w:val="32"/>
          <w:szCs w:val="32"/>
          <w:highlight w:val="none"/>
          <w:lang w:eastAsia="zh-CN"/>
          <w14:textFill>
            <w14:solidFill>
              <w14:schemeClr w14:val="tx1"/>
            </w14:solidFill>
          </w14:textFill>
        </w:rPr>
        <w:t>将认真学习预算绩效管理相关文件精神，严格落实预算绩效管理要求，按规定报送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项目绩效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自评表</w:t>
      </w:r>
      <w:r>
        <w:rPr>
          <w:rFonts w:hint="eastAsia" w:ascii="仿宋_GB2312" w:eastAsia="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adjustRightInd/>
        <w:snapToGrid/>
        <w:spacing w:line="600" w:lineRule="exact"/>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60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outlineLvl w:val="0"/>
        <w:rPr>
          <w:rFonts w:hint="eastAsia" w:ascii="黑体" w:hAnsi="黑体" w:eastAsia="黑体"/>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600" w:lineRule="exact"/>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600" w:lineRule="exact"/>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Mb65DdAQAAvgMAAA4AAABkcnMv&#10;ZTJvRG9jLnhtbK1TzY7TMBC+I/EOlu802RxQVTVdLVSLkBAgLTyA6ziNJf9pPG1SHgDegBMX7jxX&#10;n4Oxk3SX5bKHvSTjmfE3830zXl8P1rCjgqi9q/nVouRMOekb7fY1//rl9tWSs4jCNcJ4p2p+UpFf&#10;b16+WPdhpSrfedMoYATi4qoPNe8Qw6ooouyUFXHhg3IUbD1YgXSEfdGA6AndmqIqy9dF76EJ4KWK&#10;kbzbMcgnRHgKoG9bLdXWy4NVDkdUUEYgUYqdDpFvcrdtqyR+atuokJmaE1PMXypC9i59i81arPYg&#10;Qqfl1IJ4SguPOFmhHRW9QG0FCnYA/R+U1RJ89C0upLfFSCQrQiyuykfa3HUiqMyFpI7hInp8Plj5&#10;8fgZmG5qXnHmhKWBn3/+OP/6c/79nVVJnj7EFWXdBcrD4Y0faGlmfyRnYj20YNOf+DCKk7ini7hq&#10;QCbTpWW1XJYUkhSbD4Rf3F8PEPGd8pYlo+ZA08uiiuOHiGPqnJKqOX+rjckTNO4fB2EmT5F6H3tM&#10;Fg67YSK0882J+NAzoDqdh2+c9bQENXe085yZ9440TvsyGzAbu9kQTtLFmiNno/kWx706BND7Lm9a&#10;aiqGmwNSp5lAamOsPXVHY80STCuY9ubhOWfdP7vN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CzG+uQ3QEAAL4DAAAOAAAAAAAAAAEAIAAAADQBAABkcnMvZTJvRG9jLnhtbFBLBQYAAAAABgAG&#10;AFkBAACD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5D4F91"/>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EFA5132"/>
    <w:rsid w:val="3F183429"/>
    <w:rsid w:val="3FB77A1D"/>
    <w:rsid w:val="3FBDCCB0"/>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734DDF"/>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61707E"/>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DB8D23F"/>
    <w:rsid w:val="6E0E35C4"/>
    <w:rsid w:val="6E0F7A08"/>
    <w:rsid w:val="6E3947F5"/>
    <w:rsid w:val="6E9C74ED"/>
    <w:rsid w:val="6EF72976"/>
    <w:rsid w:val="6F032AA8"/>
    <w:rsid w:val="6F0FF9BB"/>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6B128A"/>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523A65"/>
    <w:rsid w:val="7FB45F21"/>
    <w:rsid w:val="7FE57088"/>
    <w:rsid w:val="7FF37FA3"/>
    <w:rsid w:val="BE6D298A"/>
    <w:rsid w:val="BEBFC1FC"/>
    <w:rsid w:val="C3FF1AC6"/>
    <w:rsid w:val="CF470E7E"/>
    <w:rsid w:val="D6FD7176"/>
    <w:rsid w:val="EFFF40EF"/>
    <w:rsid w:val="FCB4881A"/>
    <w:rsid w:val="FD7F8393"/>
    <w:rsid w:val="FFFE2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233</TotalTime>
  <ScaleCrop>false</ScaleCrop>
  <LinksUpToDate>false</LinksUpToDate>
  <CharactersWithSpaces>20937</CharactersWithSpaces>
  <Application>WPS Office_11.8.2.12017_F1E327BC-269C-435d-A152-05C5408002CA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GXR</dc:creator>
  <cp:lastModifiedBy>huawei</cp:lastModifiedBy>
  <cp:lastPrinted>2024-08-26T11:57:00Z</cp:lastPrinted>
  <dcterms:modified xsi:type="dcterms:W3CDTF">2024-10-16T18:54:40Z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2052-11.8.2.12017</vt:lpwstr>
  </property>
  <property fmtid="{D5CDD505-2E9C-101B-9397-08002B2CF9AE}" pid="3" name="ICV">
    <vt:lpwstr>5EEB300E8304457D8F877ED4FD156F9B_13</vt:lpwstr>
  </property>
</Properties>
</file>