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重点课题调研专项业务费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中共新疆维吾尔自治区委员会政策研究室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中共新疆维吾尔自治区委员会政策研究室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都红岩</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2024年03月14日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仿宋" w:hAnsi="仿宋" w:eastAsia="仿宋"/>
          <w:b w:val="0"/>
          <w:spacing w:val="-4"/>
          <w:sz w:val="32"/>
          <w:szCs w:val="32"/>
        </w:rPr>
      </w:pPr>
      <w:r>
        <w:rPr>
          <w:rStyle w:val="17"/>
          <w:rFonts w:hint="eastAsia" w:ascii="楷体" w:hAnsi="楷体" w:eastAsia="楷体"/>
          <w:b w:val="0"/>
          <w:spacing w:val="-4"/>
          <w:sz w:val="32"/>
          <w:szCs w:val="32"/>
        </w:rPr>
        <w:t>（一）项目概况。</w:t>
      </w:r>
      <w:r>
        <w:rPr>
          <w:rStyle w:val="17"/>
          <w:rFonts w:hint="eastAsia" w:ascii="仿宋" w:hAnsi="仿宋" w:eastAsia="仿宋"/>
          <w:b w:val="0"/>
          <w:spacing w:val="-4"/>
          <w:sz w:val="32"/>
          <w:szCs w:val="32"/>
        </w:rPr>
        <w:t>包括项目背景、主要内容及实施情况、资金投入和使用情况等。</w:t>
      </w:r>
    </w:p>
    <w:p>
      <w:pPr>
        <w:widowControl w:val="0"/>
        <w:wordWrap/>
        <w:adjustRightInd/>
        <w:snapToGrid/>
        <w:spacing w:line="620" w:lineRule="exact"/>
        <w:ind w:firstLine="720" w:firstLineChars="200"/>
        <w:jc w:val="both"/>
        <w:textAlignment w:val="auto"/>
        <w:rPr>
          <w:rStyle w:val="17"/>
          <w:rFonts w:hint="eastAsia" w:ascii="仿宋" w:hAnsi="仿宋" w:eastAsia="仿宋"/>
          <w:b w:val="0"/>
          <w:spacing w:val="-4"/>
          <w:sz w:val="32"/>
          <w:szCs w:val="32"/>
        </w:rPr>
      </w:pPr>
      <w:r>
        <w:rPr>
          <w:rStyle w:val="17"/>
          <w:rFonts w:hint="eastAsia" w:ascii="楷体" w:hAnsi="楷体" w:eastAsia="楷体"/>
          <w:b w:val="0"/>
          <w:spacing w:val="-4"/>
          <w:sz w:val="32"/>
          <w:szCs w:val="32"/>
        </w:rPr>
        <w:t>（一）项目概况。</w:t>
      </w:r>
      <w:r>
        <w:rPr>
          <w:rStyle w:val="17"/>
          <w:rFonts w:hint="eastAsia" w:ascii="楷体" w:hAnsi="楷体" w:eastAsia="楷体"/>
          <w:spacing w:val="-4"/>
          <w:sz w:val="32"/>
          <w:szCs w:val="32"/>
        </w:rPr>
        <w:br/>
      </w:r>
      <w:r>
        <w:rPr>
          <w:rStyle w:val="17"/>
          <w:rFonts w:hint="eastAsia" w:ascii="楷体" w:hAnsi="楷体" w:eastAsia="楷体"/>
          <w:spacing w:val="-4"/>
          <w:sz w:val="32"/>
          <w:szCs w:val="32"/>
        </w:rPr>
        <w:t xml:space="preserve">    </w:t>
      </w:r>
      <w:r>
        <w:rPr>
          <w:rStyle w:val="17"/>
          <w:rFonts w:hint="eastAsia" w:ascii="仿宋" w:hAnsi="仿宋" w:eastAsia="仿宋"/>
          <w:b w:val="0"/>
          <w:spacing w:val="-4"/>
          <w:sz w:val="32"/>
          <w:szCs w:val="32"/>
        </w:rPr>
        <w:t>根据《自治区党委办公厅关于印发&lt;中共新疆维吾尔自治区委员会政策研究室（中共新疆维吾尔自治区委员会全面深化改革委员会办公室）职能配置、内设机构和人员编制规定&gt;的通知》中关于“根据自治区党委的意图和部署，围绕党的中心工作，统筹协调各地各部门，形成合力，对自治区政治、经济、文化、生态文明、民生保障、社会稳定、改革开放、党的建设等方面的重大问题进行调查研究，提出意见和建议，供自治区党委决策参考”的职能定位，2023年，自治区党委政策研究室将认真贯彻落实二十大和第三次中央新疆工作座谈会精神，围绕自治区党委中心工作，组织力量对自治区政治、经济、文化、生态文明、民生保障、社会稳定、改革开放、党的建设等方面的重大问题深入开展调查研究，为自治区党委科学决策提供参考, 弥补公用经费不足，加强访惠聚驻村工作队及第一书记村资金支持力度。</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项目年初预算数为216.00万元，其中财政拨款216.00万元，项目执行金额为146.32万元，预算执行率为67.74%。项目资金主要用于办公费、印刷费、差旅费、劳务费、公车运行维护费、其他商品服务支出以及办公设备购置等用途。</w:t>
      </w:r>
      <w:r>
        <w:rPr>
          <w:rStyle w:val="17"/>
          <w:rFonts w:hint="eastAsia" w:ascii="仿宋" w:hAnsi="仿宋" w:eastAsia="仿宋"/>
          <w:b w:val="0"/>
          <w:spacing w:val="-4"/>
          <w:sz w:val="32"/>
          <w:szCs w:val="32"/>
        </w:rPr>
        <w:br/>
      </w:r>
      <w:r>
        <w:rPr>
          <w:rStyle w:val="17"/>
          <w:rFonts w:hint="eastAsia" w:ascii="楷体" w:hAnsi="楷体" w:eastAsia="楷体"/>
          <w:spacing w:val="-4"/>
          <w:sz w:val="32"/>
          <w:szCs w:val="32"/>
        </w:rPr>
        <w:t xml:space="preserve">    </w:t>
      </w:r>
      <w:r>
        <w:rPr>
          <w:rStyle w:val="17"/>
          <w:rFonts w:hint="eastAsia" w:ascii="楷体" w:hAnsi="楷体" w:eastAsia="楷体"/>
          <w:b w:val="0"/>
          <w:spacing w:val="-4"/>
          <w:sz w:val="32"/>
          <w:szCs w:val="32"/>
        </w:rPr>
        <w:t>（二）项目绩效目标。</w:t>
      </w:r>
      <w:r>
        <w:rPr>
          <w:rStyle w:val="17"/>
          <w:rFonts w:hint="eastAsia" w:ascii="楷体" w:hAnsi="楷体" w:eastAsia="楷体"/>
          <w:b w:val="0"/>
          <w:spacing w:val="-4"/>
          <w:sz w:val="32"/>
          <w:szCs w:val="32"/>
        </w:rPr>
        <w:br/>
      </w:r>
      <w:r>
        <w:rPr>
          <w:rStyle w:val="17"/>
          <w:rFonts w:hint="eastAsia" w:ascii="楷体" w:hAnsi="楷体" w:eastAsia="楷体"/>
          <w:b w:val="0"/>
          <w:spacing w:val="-4"/>
          <w:sz w:val="32"/>
          <w:szCs w:val="32"/>
        </w:rPr>
        <w:t xml:space="preserve">   </w:t>
      </w:r>
      <w:r>
        <w:rPr>
          <w:rStyle w:val="17"/>
          <w:rFonts w:hint="eastAsia" w:ascii="仿宋" w:hAnsi="仿宋" w:eastAsia="仿宋"/>
          <w:b w:val="0"/>
          <w:spacing w:val="-4"/>
          <w:sz w:val="32"/>
          <w:szCs w:val="32"/>
        </w:rPr>
        <w:t xml:space="preserve"> </w:t>
      </w:r>
      <w:r>
        <w:rPr>
          <w:rStyle w:val="17"/>
          <w:rFonts w:hint="default" w:ascii="仿宋" w:hAnsi="仿宋" w:eastAsia="仿宋"/>
          <w:b w:val="0"/>
          <w:spacing w:val="-4"/>
          <w:sz w:val="32"/>
          <w:szCs w:val="32"/>
        </w:rPr>
        <w:t>将</w:t>
      </w:r>
      <w:r>
        <w:rPr>
          <w:rStyle w:val="17"/>
          <w:rFonts w:hint="eastAsia" w:ascii="仿宋" w:hAnsi="仿宋" w:eastAsia="仿宋"/>
          <w:b w:val="0"/>
          <w:spacing w:val="-4"/>
          <w:sz w:val="32"/>
          <w:szCs w:val="32"/>
        </w:rPr>
        <w:t>调查研究同党委中心工作和决策需要紧密结合起来，</w:t>
      </w:r>
      <w:r>
        <w:rPr>
          <w:rStyle w:val="17"/>
          <w:rFonts w:hint="default" w:ascii="仿宋" w:hAnsi="仿宋" w:eastAsia="仿宋"/>
          <w:b w:val="0"/>
          <w:spacing w:val="-4"/>
          <w:sz w:val="32"/>
          <w:szCs w:val="32"/>
          <w:lang w:eastAsia="zh-CN"/>
        </w:rPr>
        <w:t>深入开展调查研究，形成了一批高质量</w:t>
      </w:r>
      <w:r>
        <w:rPr>
          <w:rStyle w:val="17"/>
          <w:rFonts w:hint="eastAsia" w:ascii="仿宋" w:hAnsi="仿宋" w:eastAsia="仿宋"/>
          <w:b w:val="0"/>
          <w:spacing w:val="-4"/>
          <w:sz w:val="32"/>
          <w:szCs w:val="32"/>
          <w:lang w:val="en-US" w:eastAsia="zh-CN"/>
        </w:rPr>
        <w:t>调研</w:t>
      </w:r>
      <w:r>
        <w:rPr>
          <w:rStyle w:val="17"/>
          <w:rFonts w:hint="default" w:ascii="仿宋" w:hAnsi="仿宋" w:eastAsia="仿宋"/>
          <w:b w:val="0"/>
          <w:spacing w:val="-4"/>
          <w:sz w:val="32"/>
          <w:szCs w:val="32"/>
          <w:lang w:eastAsia="zh-CN"/>
        </w:rPr>
        <w:t>成果，</w:t>
      </w:r>
      <w:r>
        <w:rPr>
          <w:rStyle w:val="17"/>
          <w:rFonts w:hint="eastAsia" w:ascii="仿宋" w:hAnsi="仿宋" w:eastAsia="仿宋"/>
          <w:b w:val="0"/>
          <w:spacing w:val="-4"/>
          <w:sz w:val="32"/>
          <w:szCs w:val="32"/>
        </w:rPr>
        <w:t>为自治区党委科学决策提供参考, 弥补公用经费不足，加强访惠聚驻村工作队及第一书记村资金支持力度。</w:t>
      </w:r>
    </w:p>
    <w:p>
      <w:pPr>
        <w:spacing w:line="540" w:lineRule="exact"/>
        <w:ind w:firstLine="565" w:firstLineChars="181"/>
        <w:rPr>
          <w:rStyle w:val="17"/>
          <w:rFonts w:ascii="楷体" w:hAnsi="楷体" w:eastAsia="楷体"/>
          <w:b w:val="0"/>
          <w:spacing w:val="-4"/>
          <w:sz w:val="32"/>
          <w:szCs w:val="32"/>
        </w:rPr>
      </w:pPr>
      <w:r>
        <w:rPr>
          <w:rStyle w:val="17"/>
          <w:rFonts w:hint="eastAsia" w:ascii="楷体" w:hAnsi="楷体" w:eastAsia="楷体"/>
          <w:b w:val="0"/>
          <w:spacing w:val="-4"/>
          <w:sz w:val="32"/>
          <w:szCs w:val="32"/>
        </w:rPr>
        <w:t>（二）项目绩效目标。</w:t>
      </w:r>
    </w:p>
    <w:p>
      <w:pPr>
        <w:spacing w:line="540" w:lineRule="exact"/>
        <w:ind w:firstLine="565" w:firstLineChars="181"/>
        <w:rPr>
          <w:rStyle w:val="17"/>
          <w:rFonts w:ascii="楷体" w:hAnsi="楷体" w:eastAsia="楷体"/>
          <w:b w:val="0"/>
          <w:spacing w:val="-4"/>
          <w:sz w:val="32"/>
          <w:szCs w:val="32"/>
        </w:rPr>
      </w:pPr>
      <w:r>
        <w:rPr>
          <w:rStyle w:val="17"/>
          <w:rFonts w:hint="eastAsia" w:ascii="仿宋" w:hAnsi="仿宋" w:eastAsia="仿宋"/>
          <w:b w:val="0"/>
          <w:spacing w:val="-4"/>
          <w:sz w:val="32"/>
          <w:szCs w:val="32"/>
        </w:rPr>
        <w:t>包括总体目标和阶段性目标。</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项目的总体目标是统筹协调各地各部门，形成合力，对自治区政治、经济、文化、生态文明、民生保障、社会稳定、改革开放、党的建设等方面的重大问题进行调查研究，提出意见和建议，供自治区党委决策参考的职能定位，2023年，自治区党委政策研究室将认真贯彻落实二十大和第三次中央新疆工作座谈会精神，围绕自治区党委中心工作，组织力量对自治区政治、经济、文化、生态文明、民生保障、社会稳定、改革开放、党的建设等方面的重大问题深入开展调查研究，</w:t>
      </w:r>
      <w:r>
        <w:rPr>
          <w:rStyle w:val="17"/>
          <w:rFonts w:hint="default" w:ascii="仿宋" w:hAnsi="仿宋" w:eastAsia="仿宋"/>
          <w:b w:val="0"/>
          <w:spacing w:val="-4"/>
          <w:sz w:val="32"/>
          <w:szCs w:val="32"/>
          <w:lang w:eastAsia="zh-CN"/>
        </w:rPr>
        <w:t>形成了一批高质量</w:t>
      </w:r>
      <w:r>
        <w:rPr>
          <w:rStyle w:val="17"/>
          <w:rFonts w:hint="eastAsia" w:ascii="仿宋" w:hAnsi="仿宋" w:eastAsia="仿宋"/>
          <w:b w:val="0"/>
          <w:spacing w:val="-4"/>
          <w:sz w:val="32"/>
          <w:szCs w:val="32"/>
          <w:lang w:val="en-US" w:eastAsia="zh-CN"/>
        </w:rPr>
        <w:t>调研</w:t>
      </w:r>
      <w:r>
        <w:rPr>
          <w:rStyle w:val="17"/>
          <w:rFonts w:hint="default" w:ascii="仿宋" w:hAnsi="仿宋" w:eastAsia="仿宋"/>
          <w:b w:val="0"/>
          <w:spacing w:val="-4"/>
          <w:sz w:val="32"/>
          <w:szCs w:val="32"/>
          <w:lang w:eastAsia="zh-CN"/>
        </w:rPr>
        <w:t>成果</w:t>
      </w:r>
      <w:r>
        <w:rPr>
          <w:rStyle w:val="17"/>
          <w:rFonts w:hint="eastAsia" w:ascii="仿宋" w:hAnsi="仿宋" w:eastAsia="仿宋"/>
          <w:b w:val="0"/>
          <w:spacing w:val="-4"/>
          <w:sz w:val="32"/>
          <w:szCs w:val="32"/>
          <w:lang w:eastAsia="zh-CN"/>
        </w:rPr>
        <w:t>，</w:t>
      </w:r>
      <w:r>
        <w:rPr>
          <w:rStyle w:val="17"/>
          <w:rFonts w:hint="eastAsia" w:ascii="仿宋" w:hAnsi="仿宋" w:eastAsia="仿宋"/>
          <w:b w:val="0"/>
          <w:spacing w:val="-4"/>
          <w:sz w:val="32"/>
          <w:szCs w:val="32"/>
        </w:rPr>
        <w:t>为自治区党委科学决策提供参考, 弥补公用经费不足，加强访惠聚驻村工作队及第一书记村资金支持力度。</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二、绩效评价工作开展情况</w:t>
      </w:r>
    </w:p>
    <w:p>
      <w:pPr>
        <w:spacing w:line="540" w:lineRule="exact"/>
        <w:ind w:firstLine="565" w:firstLineChars="181"/>
        <w:rPr>
          <w:rStyle w:val="17"/>
          <w:rFonts w:ascii="楷体" w:hAnsi="楷体" w:eastAsia="楷体"/>
          <w:b w:val="0"/>
          <w:spacing w:val="-4"/>
          <w:sz w:val="32"/>
          <w:szCs w:val="32"/>
        </w:rPr>
      </w:pPr>
      <w:r>
        <w:rPr>
          <w:rStyle w:val="17"/>
          <w:rFonts w:hint="eastAsia" w:ascii="楷体" w:hAnsi="楷体" w:eastAsia="楷体"/>
          <w:b w:val="0"/>
          <w:spacing w:val="-4"/>
          <w:sz w:val="32"/>
          <w:szCs w:val="32"/>
        </w:rPr>
        <w:t>（一）绩效评价目的、对象和范围。</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评价目的是落实单位年度内总体目标的完成情况以及相关资金的执行率。全面推进预算绩效管理工作，落实预算执行及绩效管理主体责任。（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评价对象：重点课题调研专项业务费。</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评价范围：</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1.项目范围：重点课题调研专项业务费的完成情况、资金投入的运行情况、项目实施后产生的绩效及影响效果。</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2.时间范围：2023年1月1日至2023年12月31日。</w:t>
      </w:r>
    </w:p>
    <w:p>
      <w:pPr>
        <w:spacing w:line="540" w:lineRule="exact"/>
        <w:ind w:firstLine="565" w:firstLineChars="181"/>
        <w:rPr>
          <w:rStyle w:val="17"/>
          <w:rFonts w:ascii="楷体" w:hAnsi="楷体" w:eastAsia="楷体"/>
          <w:b w:val="0"/>
          <w:spacing w:val="-4"/>
          <w:sz w:val="32"/>
          <w:szCs w:val="32"/>
        </w:rPr>
      </w:pPr>
      <w:r>
        <w:rPr>
          <w:rStyle w:val="17"/>
          <w:rFonts w:hint="eastAsia" w:ascii="楷体" w:hAnsi="楷体" w:eastAsia="楷体"/>
          <w:b w:val="0"/>
          <w:spacing w:val="-4"/>
          <w:sz w:val="32"/>
          <w:szCs w:val="32"/>
        </w:rPr>
        <w:t>（二）绩效评价原则、评价指标体系（附表说明）、评价方法、评价标准等。</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（1）科学规范原则：绩效评价应当严格执行规定的程序，按照科学可行的要求，采用定量与定性分析相结合的方法。</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（2）公正公开原则：绩效评价应当符合真实、客观、公正的要求，依法公开并接受监督。</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（3）分级分类原则：根据评价对象特点分类组织实施。</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（4）绩效相关原则：绩效评价应当针对具体支出及其产出绩效进行，评价结果应当清晰反映支出和产出绩效之间的紧密对应关系。</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根据以上原则，绩效评价应遵循如下要求：</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（1）在数据收集时，采取客观数据，并结合问卷调查结果，以保证各项指标的真实性。</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（2）保证评价结果的真实性、公正性，提高评价报告的公信力。</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（3）绩效评价报告应当简明扼要，除了对绩效评价的过程、结果描述外，还应总结经验，指出问题，并就项目实施过程中所存在的问题提出可操作性改进建议。</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2.评价指标体系</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绩效评价指标体系作为衡量绩效目标实现程度的考核工具，一般遵循以下原则：</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（1）相关性原则：绩效评价指标应当与绩效目标有直接的联系，能够恰当反映目标的实现程度。</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（2）重要性原则：应当优先使用最具评价对象代表性、最能反映评价要求的核心指标。</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（3）可比性原则：对同类评价对象要设定共性的绩效评价指标，以便于评价结果可以相互比较。</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（4）系统性原则：绩效评价指标的设置应当将定量指标与定性指标相结合，能系统反映财政支出所产生的社会效益、经济效益和可持续影响等。</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（5）经济性原则：绩效评价指标设计应当通俗易懂、简便易行，数据的获得应当考虑现实条件和可操作性，符合成本效益原则。</w:t>
      </w:r>
    </w:p>
    <w:p>
      <w:pPr>
        <w:spacing w:line="540" w:lineRule="exact"/>
        <w:ind w:firstLine="565" w:firstLineChars="181"/>
        <w:rPr>
          <w:rStyle w:val="17"/>
          <w:rFonts w:ascii="楷体" w:hAnsi="楷体" w:eastAsia="楷体"/>
          <w:b w:val="0"/>
          <w:spacing w:val="-4"/>
          <w:sz w:val="32"/>
          <w:szCs w:val="32"/>
        </w:rPr>
      </w:pPr>
      <w:r>
        <w:rPr>
          <w:rStyle w:val="17"/>
          <w:rFonts w:hint="eastAsia" w:ascii="楷体" w:hAnsi="楷体" w:eastAsia="楷体"/>
          <w:b w:val="0"/>
          <w:spacing w:val="-4"/>
          <w:sz w:val="32"/>
          <w:szCs w:val="32"/>
        </w:rPr>
        <w:t>（三）绩效评价工作过程。</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三、综合评价情况及评价结论</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结合项目特点，制定符合项目实际的绩效评价指标体系及评分标准，通过数据采集、问卷调查及访谈等形式，对重点课题调研专项业务费进行客观评价，最终评分结果为：总分为100分，绩效评级为“优”（参考《关于印发&lt;项目支出绩效评价管理办法&gt;的通知》（财预〔2020〕10号）中的规定，本次绩效评价结果实施百分制和四级分类，其中90（含）-100分为优、80（含）-90分为良、60（含）-80分为中、60分以下为差。）结合项目特点，制定符合项目实际的绩效评价指标体系及评分标准，通过数据采集、问卷调查及访谈等形式，对重点课题调研专项业务费进行客观评价，最终评分结果为：总分为80分，绩效评级为“良好”参考《关于印发&lt;项目支出绩效评价管理办法&gt;的通知》（财预〔2020〕10号）中的规定，本次绩效评价结果实施百分制和四级分类，其中90（含）-100分为优、80（含）-90分为良、60（含）-80分为中、60分以下为差。</w:t>
      </w:r>
    </w:p>
    <w:p>
      <w:pPr>
        <w:spacing w:line="540" w:lineRule="exact"/>
        <w:ind w:firstLine="640"/>
        <w:rPr>
          <w:rStyle w:val="17"/>
          <w:rFonts w:ascii="黑体" w:hAnsi="黑体" w:eastAsia="黑体"/>
          <w:b w:val="0"/>
        </w:rPr>
      </w:pPr>
      <w:r>
        <w:rPr>
          <w:rStyle w:val="17"/>
          <w:rFonts w:hint="eastAsia" w:ascii="黑体" w:hAnsi="黑体" w:eastAsia="黑体"/>
          <w:b w:val="0"/>
          <w:spacing w:val="-4"/>
          <w:sz w:val="32"/>
          <w:szCs w:val="32"/>
        </w:rPr>
        <w:t xml:space="preserve">四、绩效评价指标分析 </w:t>
      </w:r>
    </w:p>
    <w:p>
      <w:pPr>
        <w:spacing w:line="540" w:lineRule="exact"/>
        <w:ind w:firstLine="565" w:firstLineChars="181"/>
        <w:rPr>
          <w:rFonts w:ascii="楷体" w:hAnsi="楷体" w:eastAsia="楷体"/>
          <w:spacing w:val="-4"/>
          <w:sz w:val="32"/>
          <w:szCs w:val="32"/>
        </w:rPr>
      </w:pPr>
      <w:r>
        <w:rPr>
          <w:rFonts w:hint="eastAsia" w:ascii="楷体" w:hAnsi="楷体" w:eastAsia="楷体"/>
          <w:spacing w:val="-4"/>
          <w:sz w:val="32"/>
          <w:szCs w:val="32"/>
        </w:rPr>
        <w:t>（一）项目决策情况。</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立项依据充分性：项目立项符合国家法律法规、政策要求。同时，项目与部门职责范围相符，属于部门履职所需。此外，本项目属于公共财政支持范围，符合中央、地方事权支出责任划分原则。因此，立项依据充分，得4分。</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立项程序规范性: 项目按照规定的程序申请设立，审批文件、材料符合相关要求，故立项程序规范，得4分。</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综上，该指标满分8分，得分8分。</w:t>
      </w:r>
      <w:r>
        <w:rPr>
          <w:rStyle w:val="17"/>
          <w:rFonts w:hint="eastAsia" w:ascii="楷体" w:hAnsi="楷体" w:eastAsia="楷体"/>
          <w:b w:val="0"/>
          <w:spacing w:val="-4"/>
          <w:sz w:val="32"/>
          <w:szCs w:val="32"/>
        </w:rPr>
        <w:br/>
      </w:r>
      <w:r>
        <w:rPr>
          <w:rStyle w:val="17"/>
          <w:rFonts w:hint="eastAsia" w:ascii="楷体" w:hAnsi="楷体" w:eastAsia="楷体"/>
          <w:b w:val="0"/>
          <w:spacing w:val="-4"/>
          <w:sz w:val="32"/>
          <w:szCs w:val="32"/>
        </w:rPr>
        <w:t xml:space="preserve">    </w:t>
      </w:r>
      <w:r>
        <w:rPr>
          <w:rStyle w:val="17"/>
          <w:rFonts w:hint="eastAsia" w:ascii="仿宋" w:hAnsi="仿宋" w:eastAsia="仿宋"/>
          <w:b w:val="0"/>
          <w:spacing w:val="-4"/>
          <w:sz w:val="32"/>
          <w:szCs w:val="32"/>
        </w:rPr>
        <w:t>2.绩效目标</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绩效目标合理性：本项目的绩效目标按照产出、效益和满意度构建绩效评价指标，且具有明确性、可衡量性、可实现性、相关性和时限性等特点，能较为全面地反映本项目的产出和效益，故绩效目标合理性指标得分3分。</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绩效目标明确性：根据自治区党委的意图和部署，围绕党的中心工作，统筹协调各地各部门，形成合力，对自治区政治、经济、文化、生态文明、民生保障、社会稳定、改革开放、党的建设等方面的重大问题进行调查研究，提出意见和建议，供自治区党委决策参考。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综上，该指标满分6分，得分6分。</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3.资金投入</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预算编制科学性：根据重点课题调研专项业务费的绩效目标，由我室主要处室牵头制定工作方案，形成相关决议。根据分级设置相关的资金支出明细申请财政预算项目经费。其中，调研工作的差旅费为&lt;=35万元，实际支付金额为37.82万元；其他相关经费故资金&lt;=181万元，实际支出为=108.5万元。</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综上，该指标满分20分，得分</w:t>
      </w:r>
      <w:r>
        <w:rPr>
          <w:rStyle w:val="17"/>
          <w:rFonts w:hint="eastAsia" w:ascii="仿宋" w:hAnsi="仿宋" w:eastAsia="仿宋"/>
          <w:b w:val="0"/>
          <w:spacing w:val="-4"/>
          <w:sz w:val="32"/>
          <w:szCs w:val="32"/>
          <w:lang w:val="en-US" w:eastAsia="zh-CN"/>
        </w:rPr>
        <w:t>16</w:t>
      </w:r>
      <w:r>
        <w:rPr>
          <w:rStyle w:val="17"/>
          <w:rFonts w:hint="eastAsia" w:ascii="仿宋" w:hAnsi="仿宋" w:eastAsia="仿宋"/>
          <w:b w:val="0"/>
          <w:spacing w:val="-4"/>
          <w:sz w:val="32"/>
          <w:szCs w:val="32"/>
        </w:rPr>
        <w:t>分。</w:t>
      </w:r>
    </w:p>
    <w:p>
      <w:pPr>
        <w:spacing w:line="540" w:lineRule="exact"/>
        <w:ind w:firstLine="565" w:firstLineChars="181"/>
        <w:rPr>
          <w:rFonts w:ascii="楷体" w:hAnsi="楷体" w:eastAsia="楷体"/>
          <w:spacing w:val="-4"/>
          <w:sz w:val="32"/>
          <w:szCs w:val="32"/>
        </w:rPr>
      </w:pPr>
      <w:r>
        <w:rPr>
          <w:rFonts w:hint="eastAsia" w:ascii="楷体" w:hAnsi="楷体" w:eastAsia="楷体"/>
          <w:spacing w:val="-4"/>
          <w:sz w:val="32"/>
          <w:szCs w:val="32"/>
        </w:rPr>
        <w:t>（二）项目过程情况。</w:t>
      </w:r>
    </w:p>
    <w:p>
      <w:pPr>
        <w:spacing w:line="540" w:lineRule="exact"/>
        <w:ind w:firstLine="567"/>
        <w:rPr>
          <w:rStyle w:val="17"/>
          <w:rFonts w:ascii="楷体" w:hAnsi="楷体" w:eastAsia="楷体"/>
          <w:b w:val="0"/>
          <w:spacing w:val="-4"/>
          <w:sz w:val="32"/>
          <w:szCs w:val="32"/>
        </w:rPr>
      </w:pPr>
      <w:r>
        <w:rPr>
          <w:rStyle w:val="17"/>
          <w:rFonts w:hint="eastAsia" w:ascii="仿宋" w:hAnsi="仿宋" w:eastAsia="仿宋"/>
          <w:b w:val="0"/>
          <w:spacing w:val="-4"/>
          <w:sz w:val="32"/>
          <w:szCs w:val="32"/>
        </w:rPr>
        <w:t>本项目资金的使用符合《内控制度》。同时，资金的拨付有完整的审批程序和手续，即事前由经办人提出申请，由处长，相关领导审批。事后由经办人，在发票签字，由财务室审核签字，再由办公室领导，分管领导审核，全部审核结束后，再由出纳付款。符合项目预算批复或合同规定的用途，不存在截留、挤占、挪用、虚列支出等情况。</w:t>
      </w:r>
      <w:r>
        <w:rPr>
          <w:rStyle w:val="17"/>
          <w:rFonts w:hint="eastAsia" w:ascii="楷体" w:hAnsi="楷体" w:eastAsia="楷体"/>
          <w:b w:val="0"/>
          <w:spacing w:val="-4"/>
          <w:sz w:val="32"/>
          <w:szCs w:val="32"/>
        </w:rPr>
        <w:br/>
      </w:r>
      <w:r>
        <w:rPr>
          <w:rStyle w:val="17"/>
          <w:rFonts w:hint="eastAsia" w:ascii="楷体" w:hAnsi="楷体" w:eastAsia="楷体"/>
          <w:b w:val="0"/>
          <w:spacing w:val="-4"/>
          <w:sz w:val="32"/>
          <w:szCs w:val="32"/>
        </w:rPr>
        <w:t xml:space="preserve">    </w:t>
      </w:r>
      <w:r>
        <w:rPr>
          <w:rStyle w:val="17"/>
          <w:rFonts w:hint="eastAsia" w:ascii="仿宋" w:hAnsi="仿宋" w:eastAsia="仿宋"/>
          <w:b w:val="0"/>
          <w:spacing w:val="-4"/>
          <w:sz w:val="32"/>
          <w:szCs w:val="32"/>
        </w:rPr>
        <w:t>管理制度健全性：中共新疆维吾尔自治区委员会政策研究室已制定《内控制度》，且制度合法、合规、完整，为项目顺利实施提供重要保障。</w:t>
      </w:r>
      <w:r>
        <w:rPr>
          <w:rStyle w:val="17"/>
          <w:rFonts w:hint="eastAsia" w:ascii="仿宋" w:hAnsi="仿宋" w:eastAsia="仿宋"/>
          <w:b w:val="0"/>
          <w:spacing w:val="-4"/>
          <w:sz w:val="32"/>
          <w:szCs w:val="32"/>
        </w:rPr>
        <w:br/>
      </w:r>
      <w:r>
        <w:rPr>
          <w:rStyle w:val="17"/>
          <w:rFonts w:hint="eastAsia" w:ascii="楷体" w:hAnsi="楷体" w:eastAsia="楷体"/>
          <w:b w:val="0"/>
          <w:spacing w:val="-4"/>
          <w:sz w:val="32"/>
          <w:szCs w:val="32"/>
        </w:rPr>
        <w:t xml:space="preserve">    </w:t>
      </w:r>
      <w:r>
        <w:rPr>
          <w:rStyle w:val="17"/>
          <w:rFonts w:hint="eastAsia" w:ascii="仿宋" w:hAnsi="仿宋" w:eastAsia="仿宋"/>
          <w:b w:val="0"/>
          <w:spacing w:val="-4"/>
          <w:sz w:val="32"/>
          <w:szCs w:val="32"/>
        </w:rPr>
        <w:t>制度执行有效性：根据现场调研和资料抽查情况，中共新疆维吾尔自治区委员会政策研究室严格遵守相关法律法规和相关管理规定，项目调整及支出调整手续完备，整体管理合理有序，制度执行有效。</w:t>
      </w:r>
    </w:p>
    <w:p>
      <w:pPr>
        <w:spacing w:line="540" w:lineRule="exact"/>
        <w:ind w:firstLine="565" w:firstLineChars="181"/>
        <w:rPr>
          <w:rFonts w:ascii="楷体" w:hAnsi="楷体" w:eastAsia="楷体"/>
          <w:spacing w:val="-4"/>
          <w:sz w:val="32"/>
          <w:szCs w:val="32"/>
        </w:rPr>
      </w:pPr>
      <w:r>
        <w:rPr>
          <w:rFonts w:hint="eastAsia" w:ascii="楷体" w:hAnsi="楷体" w:eastAsia="楷体"/>
          <w:spacing w:val="-4"/>
          <w:sz w:val="32"/>
          <w:szCs w:val="32"/>
        </w:rPr>
        <w:t>（三）项目产出情况。</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1.数量指标。指标名称“派出调研组”，目标值&gt;=10个，业绩值=10个，完成率100%，指标得分5分。</w:t>
      </w:r>
      <w:r>
        <w:rPr>
          <w:rStyle w:val="17"/>
          <w:rFonts w:hint="eastAsia" w:ascii="楷体" w:hAnsi="楷体" w:eastAsia="楷体"/>
          <w:b w:val="0"/>
          <w:spacing w:val="-4"/>
          <w:sz w:val="32"/>
          <w:szCs w:val="32"/>
        </w:rPr>
        <w:br/>
      </w:r>
      <w:r>
        <w:rPr>
          <w:rStyle w:val="17"/>
          <w:rFonts w:hint="eastAsia" w:ascii="仿宋" w:hAnsi="仿宋" w:eastAsia="仿宋"/>
          <w:b w:val="0"/>
          <w:spacing w:val="-4"/>
          <w:sz w:val="32"/>
          <w:szCs w:val="32"/>
        </w:rPr>
        <w:t xml:space="preserve">    2.数量指标。指标名称“领导批示或圈阅次数”，目标值&gt;=8次，业绩值=8次，完成率100%，指标得分10分。</w:t>
      </w:r>
      <w:r>
        <w:rPr>
          <w:rStyle w:val="17"/>
          <w:rFonts w:hint="eastAsia" w:ascii="楷体" w:hAnsi="楷体" w:eastAsia="楷体"/>
          <w:b w:val="0"/>
          <w:spacing w:val="-4"/>
          <w:sz w:val="32"/>
          <w:szCs w:val="32"/>
        </w:rPr>
        <w:br/>
      </w:r>
      <w:r>
        <w:rPr>
          <w:rStyle w:val="17"/>
          <w:rFonts w:hint="eastAsia" w:ascii="楷体" w:hAnsi="楷体" w:eastAsia="楷体"/>
          <w:b w:val="0"/>
          <w:spacing w:val="-4"/>
          <w:sz w:val="32"/>
          <w:szCs w:val="32"/>
        </w:rPr>
        <w:t xml:space="preserve">   </w:t>
      </w:r>
      <w:r>
        <w:rPr>
          <w:rStyle w:val="17"/>
          <w:rFonts w:hint="eastAsia" w:ascii="仿宋" w:hAnsi="仿宋" w:eastAsia="仿宋"/>
          <w:b w:val="0"/>
          <w:spacing w:val="-4"/>
          <w:sz w:val="32"/>
          <w:szCs w:val="32"/>
        </w:rPr>
        <w:t xml:space="preserve"> 3.数量指标。指标名称“完成预定或领导确定的调研报告”，目标值&gt;=12篇，业绩值=12篇，完成率100%，指标得分15分。</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4.时效指标。指标名称“研究课题按时结题率”，目标值=100%，业绩值=100%，完成率100%，指标得分10分。</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5.经济成本指标。指标名称“调研差旅费”，目标值&lt;=35万元，业绩值=37.82万元，完成率0%，指标得分0分。</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6.经济成本指标。指标名称“其他相关经费”，目标值&lt;=181万元，业绩值=108.5万元，完成率</w:t>
      </w:r>
      <w:r>
        <w:rPr>
          <w:rStyle w:val="17"/>
          <w:rFonts w:hint="eastAsia" w:ascii="仿宋" w:hAnsi="仿宋" w:eastAsia="仿宋"/>
          <w:b w:val="0"/>
          <w:spacing w:val="-4"/>
          <w:sz w:val="32"/>
          <w:szCs w:val="32"/>
          <w:lang w:val="en-US" w:eastAsia="zh-CN"/>
        </w:rPr>
        <w:t>10</w:t>
      </w:r>
      <w:r>
        <w:rPr>
          <w:rStyle w:val="17"/>
          <w:rFonts w:hint="eastAsia" w:ascii="仿宋" w:hAnsi="仿宋" w:eastAsia="仿宋"/>
          <w:b w:val="0"/>
          <w:spacing w:val="-4"/>
          <w:sz w:val="32"/>
          <w:szCs w:val="32"/>
        </w:rPr>
        <w:t>0%，指标得分</w:t>
      </w:r>
      <w:r>
        <w:rPr>
          <w:rStyle w:val="17"/>
          <w:rFonts w:hint="eastAsia" w:ascii="仿宋" w:hAnsi="仿宋" w:eastAsia="仿宋"/>
          <w:b w:val="0"/>
          <w:spacing w:val="-4"/>
          <w:sz w:val="32"/>
          <w:szCs w:val="32"/>
          <w:lang w:val="en-US" w:eastAsia="zh-CN"/>
        </w:rPr>
        <w:t>10</w:t>
      </w:r>
      <w:r>
        <w:rPr>
          <w:rStyle w:val="17"/>
          <w:rFonts w:hint="eastAsia" w:ascii="仿宋" w:hAnsi="仿宋" w:eastAsia="仿宋"/>
          <w:b w:val="0"/>
          <w:spacing w:val="-4"/>
          <w:sz w:val="32"/>
          <w:szCs w:val="32"/>
        </w:rPr>
        <w:t>分。</w:t>
      </w:r>
    </w:p>
    <w:p>
      <w:pPr>
        <w:spacing w:line="540" w:lineRule="exact"/>
        <w:ind w:firstLine="565" w:firstLineChars="181"/>
        <w:rPr>
          <w:rFonts w:ascii="楷体" w:hAnsi="楷体" w:eastAsia="楷体"/>
          <w:spacing w:val="-4"/>
          <w:sz w:val="32"/>
          <w:szCs w:val="32"/>
        </w:rPr>
      </w:pPr>
      <w:r>
        <w:rPr>
          <w:rFonts w:hint="eastAsia" w:ascii="楷体" w:hAnsi="楷体" w:eastAsia="楷体"/>
          <w:spacing w:val="-4"/>
          <w:sz w:val="32"/>
          <w:szCs w:val="32"/>
        </w:rPr>
        <w:t>（四）项目效益情况。</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1.社会效益指标。指标名称“成果刊发、报道次数”，目标值&gt;=10次，业绩值=10次，完成率100%，指标得分20分。</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2.满意度指标。指标名称“各级领导满意度”，目标值&gt;=90%，业绩值=90%，完成率100%，指标得分10分。</w:t>
      </w:r>
      <w:bookmarkStart w:id="0" w:name="_GoBack"/>
      <w:bookmarkEnd w:id="0"/>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w:t>
      </w:r>
      <w:r>
        <w:rPr>
          <w:rStyle w:val="17"/>
          <w:rFonts w:ascii="黑体" w:hAnsi="黑体" w:eastAsia="黑体"/>
          <w:b w:val="0"/>
          <w:spacing w:val="-4"/>
          <w:sz w:val="32"/>
          <w:szCs w:val="32"/>
        </w:rPr>
        <w:t>主要经验及做法、存在的问题及原因分析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1.对自评结果进行通报反馈，将相关情况反馈到项目执行部室，对项目进行总结回顾，查漏补缺，对需要改进的地方积极反思，创新工作方式方法，不断完善项目。</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2.进一步优化项目指标，注重其科学性、实用性、可实现性和可操作性，尽可能地设计客观性的量化指标，并适当使用定性指标；既关注部门的工作目标，也考虑受益者、社会公众的体验和感受，做到相互补充，科学可行。</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3.进一步建立健全预算管理和专项资金管理制度，加强资金监管，明确工作责任，将项目预算执行情况与年终考核挂钩，提升工作积极性，从而促进项目预算的有序进行。</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问题：预算执行率与指标整体完成率存在偏差</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措施：1.科学合理编制预算，严格按预算执行。严格执行预算，提高资金使用率。</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2.设置绩效指标时，要考虑全面，科学合理设置，避免因不可抗力影响绩效进度。</w:t>
      </w:r>
      <w:r>
        <w:rPr>
          <w:rStyle w:val="17"/>
          <w:rFonts w:hint="eastAsia" w:ascii="仿宋" w:hAnsi="仿宋" w:eastAsia="仿宋"/>
          <w:b w:val="0"/>
          <w:spacing w:val="-4"/>
          <w:sz w:val="32"/>
          <w:szCs w:val="32"/>
        </w:rPr>
        <w:br/>
      </w:r>
      <w:r>
        <w:rPr>
          <w:rStyle w:val="17"/>
          <w:rFonts w:hint="eastAsia" w:ascii="仿宋" w:hAnsi="仿宋" w:eastAsia="仿宋"/>
          <w:b w:val="0"/>
          <w:spacing w:val="-4"/>
          <w:sz w:val="32"/>
          <w:szCs w:val="32"/>
        </w:rPr>
        <w:t xml:space="preserve">    3.加强单位内部控制制度建设，完善内部关颗粒制度，通过查找内部管理薄弱环节，建立各项内控制度，更好地发挥内控制度在工作中的作用。</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六</w:t>
      </w:r>
      <w:r>
        <w:rPr>
          <w:rStyle w:val="17"/>
          <w:rFonts w:ascii="黑体" w:hAnsi="黑体" w:eastAsia="黑体"/>
          <w:b w:val="0"/>
          <w:spacing w:val="-4"/>
          <w:sz w:val="32"/>
          <w:szCs w:val="32"/>
        </w:rPr>
        <w:t>、有关建议</w:t>
      </w:r>
    </w:p>
    <w:p>
      <w:pPr>
        <w:spacing w:line="540" w:lineRule="exact"/>
        <w:ind w:firstLine="624" w:firstLineChars="200"/>
        <w:rPr>
          <w:rStyle w:val="17"/>
          <w:rFonts w:ascii="楷体" w:hAnsi="楷体" w:eastAsia="楷体"/>
          <w:b w:val="0"/>
          <w:spacing w:val="-4"/>
          <w:sz w:val="32"/>
          <w:szCs w:val="32"/>
        </w:rPr>
      </w:pPr>
      <w:r>
        <w:rPr>
          <w:rStyle w:val="17"/>
          <w:rFonts w:hint="eastAsia" w:ascii="楷体" w:hAnsi="楷体" w:eastAsia="楷体"/>
          <w:b w:val="0"/>
          <w:spacing w:val="-4"/>
          <w:sz w:val="32"/>
          <w:szCs w:val="32"/>
        </w:rPr>
        <w:t>无。</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rPr>
        <w:t>七、其他需要说明的问题</w:t>
      </w:r>
    </w:p>
    <w:p>
      <w:pPr>
        <w:spacing w:line="540" w:lineRule="exact"/>
        <w:ind w:firstLine="624" w:firstLineChars="200"/>
        <w:rPr>
          <w:rStyle w:val="17"/>
          <w:rFonts w:ascii="楷体" w:hAnsi="楷体" w:eastAsia="楷体"/>
          <w:b w:val="0"/>
          <w:spacing w:val="-4"/>
          <w:sz w:val="32"/>
          <w:szCs w:val="32"/>
        </w:rPr>
      </w:pPr>
      <w:r>
        <w:rPr>
          <w:rStyle w:val="17"/>
          <w:rFonts w:hint="eastAsia" w:ascii="楷体" w:hAnsi="楷体" w:eastAsia="楷体"/>
          <w:b w:val="0"/>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4"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287" w:usb1="080F0000" w:usb2="00000010" w:usb3="00000000" w:csb0="0004009F" w:csb1="00000000"/>
  </w:font>
  <w:font w:name="方正小标宋_GBK">
    <w:altName w:val="微软雅黑"/>
    <w:panose1 w:val="00000000000000000000"/>
    <w:charset w:val="86"/>
    <w:family w:val="auto"/>
    <w:pitch w:val="default"/>
    <w:sig w:usb0="00000000"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pPr>
    <w:r>
      <w:fldChar w:fldCharType="begin"/>
    </w:r>
    <w:r>
      <w:instrText xml:space="preserve">PAGE   \* MERGEFORMAT</w:instrText>
    </w:r>
    <w:r>
      <w:fldChar w:fldCharType="separate"/>
    </w:r>
    <w:r>
      <w:rPr>
        <w:lang w:val="zh-CN"/>
      </w:rPr>
      <w:t>10</w:t>
    </w:r>
    <w:r>
      <w:fldChar w:fldCharType="end"/>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CA6457"/>
    <w:rsid w:val="000110C4"/>
    <w:rsid w:val="00037D50"/>
    <w:rsid w:val="0005416C"/>
    <w:rsid w:val="00056465"/>
    <w:rsid w:val="001028C5"/>
    <w:rsid w:val="00102DFF"/>
    <w:rsid w:val="00121AE4"/>
    <w:rsid w:val="0014601B"/>
    <w:rsid w:val="00146AAD"/>
    <w:rsid w:val="00150F05"/>
    <w:rsid w:val="001B3A40"/>
    <w:rsid w:val="001F7199"/>
    <w:rsid w:val="00273CCD"/>
    <w:rsid w:val="00291BC0"/>
    <w:rsid w:val="002E6264"/>
    <w:rsid w:val="00311DBE"/>
    <w:rsid w:val="00345DD7"/>
    <w:rsid w:val="00350313"/>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610543"/>
    <w:rsid w:val="00615735"/>
    <w:rsid w:val="00630C3F"/>
    <w:rsid w:val="0075584F"/>
    <w:rsid w:val="007F5107"/>
    <w:rsid w:val="00855E3A"/>
    <w:rsid w:val="008C2461"/>
    <w:rsid w:val="0091457F"/>
    <w:rsid w:val="00922CB9"/>
    <w:rsid w:val="00925D36"/>
    <w:rsid w:val="00944DD1"/>
    <w:rsid w:val="009E5CD9"/>
    <w:rsid w:val="009E5F7D"/>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05EAA"/>
    <w:rsid w:val="00D17F2E"/>
    <w:rsid w:val="00D30354"/>
    <w:rsid w:val="00D52B7C"/>
    <w:rsid w:val="00D80C1E"/>
    <w:rsid w:val="00DB1661"/>
    <w:rsid w:val="00DF42A0"/>
    <w:rsid w:val="00E30E91"/>
    <w:rsid w:val="00E42F51"/>
    <w:rsid w:val="00E769FE"/>
    <w:rsid w:val="00E774CE"/>
    <w:rsid w:val="00E96D03"/>
    <w:rsid w:val="00EA2CBE"/>
    <w:rsid w:val="00EB10A0"/>
    <w:rsid w:val="00EE41C4"/>
    <w:rsid w:val="00F07A10"/>
    <w:rsid w:val="00F32FEE"/>
    <w:rsid w:val="00FB10BB"/>
    <w:rsid w:val="0CB44F22"/>
    <w:rsid w:val="4C3D1751"/>
    <w:rsid w:val="4D2606A1"/>
    <w:rsid w:val="74E03263"/>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Cambria" w:hAnsi="Cambria" w:eastAsia="宋体"/>
      <w:b/>
      <w:bCs/>
      <w:kern w:val="32"/>
      <w:sz w:val="32"/>
      <w:szCs w:val="32"/>
    </w:rPr>
  </w:style>
  <w:style w:type="paragraph" w:styleId="4">
    <w:name w:val="heading 2"/>
    <w:basedOn w:val="1"/>
    <w:next w:val="1"/>
    <w:link w:val="26"/>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2">
    <w:name w:val="heading 3"/>
    <w:basedOn w:val="1"/>
    <w:next w:val="1"/>
    <w:link w:val="27"/>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8"/>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9"/>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30"/>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1"/>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2"/>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3"/>
    <w:unhideWhenUsed/>
    <w:qFormat/>
    <w:uiPriority w:val="9"/>
    <w:pPr>
      <w:widowControl/>
      <w:spacing w:before="240" w:after="60"/>
      <w:jc w:val="left"/>
      <w:outlineLvl w:val="8"/>
    </w:pPr>
    <w:rPr>
      <w:rFonts w:ascii="Cambria" w:hAnsi="Cambria" w:eastAsia="宋体"/>
      <w:kern w:val="0"/>
      <w:sz w:val="22"/>
      <w:szCs w:val="22"/>
    </w:rPr>
  </w:style>
  <w:style w:type="character" w:default="1" w:styleId="16">
    <w:name w:val="Default Paragraph Font"/>
    <w:unhideWhenUsed/>
    <w:uiPriority w:val="1"/>
  </w:style>
  <w:style w:type="table" w:default="1" w:styleId="19">
    <w:name w:val="Normal Table"/>
    <w:unhideWhenUsed/>
    <w:qFormat/>
    <w:uiPriority w:val="99"/>
    <w:tblPr>
      <w:tblStyle w:val="19"/>
      <w:tblLayout w:type="fixed"/>
      <w:tblCellMar>
        <w:top w:w="0" w:type="dxa"/>
        <w:left w:w="108" w:type="dxa"/>
        <w:bottom w:w="0" w:type="dxa"/>
        <w:right w:w="108" w:type="dxa"/>
      </w:tblCellMar>
    </w:tblPr>
    <w:tcPr>
      <w:textDirection w:val="lrTb"/>
    </w:tc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5"/>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4"/>
    <w:qFormat/>
    <w:uiPriority w:val="10"/>
    <w:pPr>
      <w:widowControl/>
      <w:spacing w:before="240" w:after="60"/>
      <w:jc w:val="center"/>
      <w:outlineLvl w:val="0"/>
    </w:pPr>
    <w:rPr>
      <w:rFonts w:ascii="Cambria" w:hAnsi="Cambria" w:eastAsia="宋体"/>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Calibri" w:hAnsi="Calibri"/>
      <w:b/>
      <w:i/>
      <w:iCs/>
    </w:rPr>
  </w:style>
  <w:style w:type="paragraph" w:customStyle="1" w:styleId="20">
    <w:name w:val="No Spacing"/>
    <w:basedOn w:val="1"/>
    <w:qFormat/>
    <w:uiPriority w:val="1"/>
    <w:pPr>
      <w:widowControl/>
      <w:jc w:val="left"/>
    </w:pPr>
    <w:rPr>
      <w:rFonts w:ascii="Calibri" w:hAnsi="Calibri" w:eastAsia="宋体"/>
      <w:kern w:val="0"/>
      <w:sz w:val="24"/>
      <w:szCs w:val="32"/>
      <w:lang w:eastAsia="en-US" w:bidi="en-US"/>
    </w:rPr>
  </w:style>
  <w:style w:type="paragraph" w:customStyle="1" w:styleId="21">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2">
    <w:name w:val="Quote"/>
    <w:basedOn w:val="1"/>
    <w:next w:val="1"/>
    <w:link w:val="36"/>
    <w:qFormat/>
    <w:uiPriority w:val="29"/>
    <w:pPr>
      <w:widowControl/>
      <w:jc w:val="left"/>
    </w:pPr>
    <w:rPr>
      <w:rFonts w:ascii="Calibri" w:hAnsi="Calibri" w:eastAsia="宋体"/>
      <w:i/>
      <w:kern w:val="0"/>
      <w:sz w:val="24"/>
    </w:rPr>
  </w:style>
  <w:style w:type="paragraph" w:customStyle="1" w:styleId="23">
    <w:name w:val="Intense Quote"/>
    <w:basedOn w:val="1"/>
    <w:next w:val="1"/>
    <w:link w:val="37"/>
    <w:qFormat/>
    <w:uiPriority w:val="30"/>
    <w:pPr>
      <w:widowControl/>
      <w:ind w:left="720" w:right="720"/>
      <w:jc w:val="left"/>
    </w:pPr>
    <w:rPr>
      <w:rFonts w:ascii="Calibri" w:hAnsi="Calibri" w:eastAsia="宋体"/>
      <w:b/>
      <w:i/>
      <w:kern w:val="0"/>
      <w:sz w:val="24"/>
      <w:szCs w:val="22"/>
    </w:rPr>
  </w:style>
  <w:style w:type="paragraph" w:customStyle="1" w:styleId="24">
    <w:name w:val="TOC 标题1"/>
    <w:basedOn w:val="3"/>
    <w:next w:val="1"/>
    <w:unhideWhenUsed/>
    <w:qFormat/>
    <w:uiPriority w:val="39"/>
    <w:pPr>
      <w:outlineLvl w:val="9"/>
    </w:pPr>
    <w:rPr>
      <w:lang w:eastAsia="en-US" w:bidi="en-US"/>
    </w:rPr>
  </w:style>
  <w:style w:type="character" w:customStyle="1" w:styleId="25">
    <w:name w:val="标题 1 Char"/>
    <w:basedOn w:val="16"/>
    <w:link w:val="3"/>
    <w:qFormat/>
    <w:uiPriority w:val="9"/>
    <w:rPr>
      <w:rFonts w:ascii="Cambria" w:hAnsi="Cambria" w:eastAsia="宋体"/>
      <w:b/>
      <w:bCs/>
      <w:kern w:val="32"/>
      <w:sz w:val="32"/>
      <w:szCs w:val="32"/>
    </w:rPr>
  </w:style>
  <w:style w:type="character" w:customStyle="1" w:styleId="26">
    <w:name w:val="标题 2 Char"/>
    <w:basedOn w:val="16"/>
    <w:link w:val="4"/>
    <w:semiHidden/>
    <w:qFormat/>
    <w:uiPriority w:val="9"/>
    <w:rPr>
      <w:rFonts w:ascii="Cambria" w:hAnsi="Cambria" w:eastAsia="宋体"/>
      <w:b/>
      <w:bCs/>
      <w:i/>
      <w:iCs/>
      <w:sz w:val="28"/>
      <w:szCs w:val="28"/>
    </w:rPr>
  </w:style>
  <w:style w:type="character" w:customStyle="1" w:styleId="27">
    <w:name w:val="标题 3 Char"/>
    <w:basedOn w:val="16"/>
    <w:link w:val="2"/>
    <w:semiHidden/>
    <w:qFormat/>
    <w:uiPriority w:val="9"/>
    <w:rPr>
      <w:rFonts w:ascii="Cambria" w:hAnsi="Cambria" w:eastAsia="宋体"/>
      <w:b/>
      <w:bCs/>
      <w:sz w:val="26"/>
      <w:szCs w:val="26"/>
    </w:rPr>
  </w:style>
  <w:style w:type="character" w:customStyle="1" w:styleId="28">
    <w:name w:val="标题 4 Char"/>
    <w:basedOn w:val="16"/>
    <w:link w:val="5"/>
    <w:qFormat/>
    <w:uiPriority w:val="9"/>
    <w:rPr>
      <w:b/>
      <w:bCs/>
      <w:sz w:val="28"/>
      <w:szCs w:val="28"/>
    </w:rPr>
  </w:style>
  <w:style w:type="character" w:customStyle="1" w:styleId="29">
    <w:name w:val="标题 5 Char"/>
    <w:basedOn w:val="16"/>
    <w:link w:val="6"/>
    <w:semiHidden/>
    <w:qFormat/>
    <w:uiPriority w:val="9"/>
    <w:rPr>
      <w:b/>
      <w:bCs/>
      <w:i/>
      <w:iCs/>
      <w:sz w:val="26"/>
      <w:szCs w:val="26"/>
    </w:rPr>
  </w:style>
  <w:style w:type="character" w:customStyle="1" w:styleId="30">
    <w:name w:val="标题 6 Char"/>
    <w:basedOn w:val="16"/>
    <w:link w:val="7"/>
    <w:semiHidden/>
    <w:qFormat/>
    <w:uiPriority w:val="9"/>
    <w:rPr>
      <w:b/>
      <w:bCs/>
    </w:rPr>
  </w:style>
  <w:style w:type="character" w:customStyle="1" w:styleId="31">
    <w:name w:val="标题 7 Char"/>
    <w:basedOn w:val="16"/>
    <w:link w:val="8"/>
    <w:semiHidden/>
    <w:qFormat/>
    <w:uiPriority w:val="9"/>
    <w:rPr>
      <w:sz w:val="24"/>
      <w:szCs w:val="24"/>
    </w:rPr>
  </w:style>
  <w:style w:type="character" w:customStyle="1" w:styleId="32">
    <w:name w:val="标题 8 Char"/>
    <w:basedOn w:val="16"/>
    <w:link w:val="9"/>
    <w:semiHidden/>
    <w:qFormat/>
    <w:uiPriority w:val="9"/>
    <w:rPr>
      <w:i/>
      <w:iCs/>
      <w:sz w:val="24"/>
      <w:szCs w:val="24"/>
    </w:rPr>
  </w:style>
  <w:style w:type="character" w:customStyle="1" w:styleId="33">
    <w:name w:val="标题 9 Char"/>
    <w:basedOn w:val="16"/>
    <w:link w:val="10"/>
    <w:semiHidden/>
    <w:qFormat/>
    <w:uiPriority w:val="9"/>
    <w:rPr>
      <w:rFonts w:ascii="Cambria" w:hAnsi="Cambria" w:eastAsia="宋体"/>
    </w:rPr>
  </w:style>
  <w:style w:type="character" w:customStyle="1" w:styleId="34">
    <w:name w:val="标题 Char"/>
    <w:basedOn w:val="16"/>
    <w:link w:val="15"/>
    <w:qFormat/>
    <w:uiPriority w:val="10"/>
    <w:rPr>
      <w:rFonts w:ascii="Cambria" w:hAnsi="Cambria" w:eastAsia="宋体"/>
      <w:b/>
      <w:bCs/>
      <w:kern w:val="28"/>
      <w:sz w:val="32"/>
      <w:szCs w:val="32"/>
    </w:rPr>
  </w:style>
  <w:style w:type="character" w:customStyle="1" w:styleId="35">
    <w:name w:val="副标题 Char"/>
    <w:basedOn w:val="16"/>
    <w:link w:val="14"/>
    <w:qFormat/>
    <w:uiPriority w:val="11"/>
    <w:rPr>
      <w:rFonts w:ascii="Cambria" w:hAnsi="Cambria" w:eastAsia="宋体"/>
      <w:sz w:val="24"/>
      <w:szCs w:val="24"/>
    </w:rPr>
  </w:style>
  <w:style w:type="character" w:customStyle="1" w:styleId="36">
    <w:name w:val="引用 Char"/>
    <w:basedOn w:val="16"/>
    <w:link w:val="22"/>
    <w:qFormat/>
    <w:uiPriority w:val="29"/>
    <w:rPr>
      <w:i/>
      <w:sz w:val="24"/>
      <w:szCs w:val="24"/>
    </w:rPr>
  </w:style>
  <w:style w:type="character" w:customStyle="1" w:styleId="37">
    <w:name w:val="明显引用 Char"/>
    <w:basedOn w:val="16"/>
    <w:link w:val="23"/>
    <w:qFormat/>
    <w:uiPriority w:val="30"/>
    <w:rPr>
      <w:b/>
      <w:i/>
      <w:sz w:val="24"/>
    </w:rPr>
  </w:style>
  <w:style w:type="character" w:customStyle="1" w:styleId="38">
    <w:name w:val="不明显强调1"/>
    <w:qFormat/>
    <w:uiPriority w:val="19"/>
    <w:rPr>
      <w:i/>
      <w:color w:val="565656"/>
    </w:rPr>
  </w:style>
  <w:style w:type="character" w:customStyle="1" w:styleId="39">
    <w:name w:val="明显强调1"/>
    <w:basedOn w:val="16"/>
    <w:qFormat/>
    <w:uiPriority w:val="21"/>
    <w:rPr>
      <w:b/>
      <w:i/>
      <w:sz w:val="24"/>
      <w:szCs w:val="24"/>
      <w:u w:val="single"/>
    </w:rPr>
  </w:style>
  <w:style w:type="character" w:customStyle="1" w:styleId="40">
    <w:name w:val="不明显参考1"/>
    <w:basedOn w:val="16"/>
    <w:qFormat/>
    <w:uiPriority w:val="31"/>
    <w:rPr>
      <w:sz w:val="24"/>
      <w:szCs w:val="24"/>
      <w:u w:val="single"/>
    </w:rPr>
  </w:style>
  <w:style w:type="character" w:customStyle="1" w:styleId="41">
    <w:name w:val="明显参考1"/>
    <w:basedOn w:val="16"/>
    <w:qFormat/>
    <w:uiPriority w:val="32"/>
    <w:rPr>
      <w:b/>
      <w:sz w:val="24"/>
      <w:u w:val="single"/>
    </w:rPr>
  </w:style>
  <w:style w:type="character" w:customStyle="1" w:styleId="42">
    <w:name w:val="书籍标题1"/>
    <w:basedOn w:val="16"/>
    <w:qFormat/>
    <w:uiPriority w:val="33"/>
    <w:rPr>
      <w:rFonts w:ascii="Cambria" w:hAnsi="Cambria" w:eastAsia="宋体"/>
      <w:b/>
      <w:i/>
      <w:sz w:val="24"/>
      <w:szCs w:val="24"/>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777</Words>
  <Characters>4431</Characters>
  <Lines>36</Lines>
  <Paragraphs>10</Paragraphs>
  <TotalTime>0</TotalTime>
  <ScaleCrop>false</ScaleCrop>
  <LinksUpToDate>false</LinksUpToDate>
  <CharactersWithSpaces>0</CharactersWithSpaces>
  <Application>WPS Office_9.1.0.5134_{F1E327BC-269C-435d-A152-05C5408002CA}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2024-10-18T10:19:00Z</dcterms:created>
  <dc:creator>赵 恺（预算处）</dc:creator>
  <cp:lastModifiedBy>Administrator</cp:lastModifiedBy>
  <cp:lastPrinted>2018-12-31T10:56:00Z</cp:lastPrinted>
  <dcterms:modified xsi:type="dcterms:W3CDTF">2024-10-23T11:29:36Z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2052-9.1.0.5134</vt:lpwstr>
  </property>
  <property fmtid="{D5CDD505-2E9C-101B-9397-08002B2CF9AE}" pid="3" name="ICV">
    <vt:lpwstr>160D1BA1944349B08C48068401F6E698</vt:lpwstr>
  </property>
</Properties>
</file>