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24331">
      <w:pPr>
        <w:spacing w:line="540" w:lineRule="exact"/>
        <w:jc w:val="left"/>
        <w:rPr>
          <w:rFonts w:hint="eastAsia" w:ascii="黑体" w:hAnsi="黑体" w:eastAsia="黑体" w:cs="黑体"/>
          <w:bCs/>
          <w:kern w:val="0"/>
          <w:sz w:val="32"/>
          <w:szCs w:val="32"/>
        </w:rPr>
      </w:pPr>
      <w:r>
        <w:rPr>
          <w:rFonts w:hint="eastAsia" w:ascii="黑体" w:hAnsi="黑体" w:eastAsia="黑体" w:cs="黑体"/>
          <w:bCs/>
          <w:kern w:val="0"/>
          <w:sz w:val="32"/>
          <w:szCs w:val="32"/>
        </w:rPr>
        <w:t>附件2：</w:t>
      </w:r>
    </w:p>
    <w:p w14:paraId="2ED89CA6">
      <w:pPr>
        <w:spacing w:line="540" w:lineRule="exact"/>
        <w:rPr>
          <w:rFonts w:eastAsia="华文中宋"/>
          <w:b/>
          <w:kern w:val="0"/>
          <w:sz w:val="72"/>
          <w:szCs w:val="72"/>
        </w:rPr>
      </w:pPr>
    </w:p>
    <w:p w14:paraId="46FE4AB8">
      <w:pPr>
        <w:spacing w:line="540" w:lineRule="exact"/>
        <w:jc w:val="center"/>
        <w:rPr>
          <w:rFonts w:eastAsia="华文中宋"/>
          <w:b/>
          <w:kern w:val="0"/>
          <w:sz w:val="52"/>
          <w:szCs w:val="52"/>
        </w:rPr>
      </w:pPr>
    </w:p>
    <w:p w14:paraId="24855A73">
      <w:pPr>
        <w:spacing w:line="540" w:lineRule="exact"/>
        <w:jc w:val="center"/>
        <w:rPr>
          <w:rFonts w:eastAsia="华文中宋"/>
          <w:b/>
          <w:kern w:val="0"/>
          <w:sz w:val="52"/>
          <w:szCs w:val="52"/>
        </w:rPr>
      </w:pPr>
    </w:p>
    <w:p w14:paraId="2AEBACF2">
      <w:pPr>
        <w:spacing w:line="540" w:lineRule="exact"/>
        <w:jc w:val="center"/>
        <w:rPr>
          <w:rFonts w:eastAsia="方正小标宋_GBK"/>
          <w:kern w:val="0"/>
          <w:sz w:val="48"/>
          <w:szCs w:val="48"/>
        </w:rPr>
      </w:pPr>
      <w:r>
        <w:rPr>
          <w:rFonts w:hint="eastAsia" w:eastAsia="方正小标宋_GBK"/>
          <w:kern w:val="0"/>
          <w:sz w:val="48"/>
          <w:szCs w:val="48"/>
        </w:rPr>
        <w:t>2023年新疆人才发展基金项目（重点实验室）项目</w:t>
      </w:r>
      <w:r>
        <w:rPr>
          <w:rFonts w:eastAsia="方正小标宋_GBK"/>
          <w:kern w:val="0"/>
          <w:sz w:val="48"/>
          <w:szCs w:val="48"/>
        </w:rPr>
        <w:t>资金项目支出绩效评价</w:t>
      </w:r>
    </w:p>
    <w:p w14:paraId="2E56781D">
      <w:pPr>
        <w:spacing w:line="540" w:lineRule="exact"/>
        <w:jc w:val="center"/>
        <w:rPr>
          <w:rFonts w:eastAsia="方正小标宋_GBK"/>
          <w:kern w:val="0"/>
          <w:sz w:val="48"/>
          <w:szCs w:val="48"/>
        </w:rPr>
      </w:pPr>
      <w:r>
        <w:rPr>
          <w:rFonts w:eastAsia="方正小标宋_GBK"/>
          <w:kern w:val="0"/>
          <w:sz w:val="48"/>
          <w:szCs w:val="48"/>
        </w:rPr>
        <w:t>报告</w:t>
      </w:r>
    </w:p>
    <w:p w14:paraId="464AACDA">
      <w:pPr>
        <w:spacing w:line="540" w:lineRule="exact"/>
        <w:jc w:val="center"/>
        <w:rPr>
          <w:rFonts w:eastAsia="华文中宋"/>
          <w:b/>
          <w:kern w:val="0"/>
          <w:sz w:val="52"/>
          <w:szCs w:val="52"/>
        </w:rPr>
      </w:pPr>
    </w:p>
    <w:p w14:paraId="39D6098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63375953">
      <w:pPr>
        <w:spacing w:line="540" w:lineRule="exact"/>
        <w:jc w:val="center"/>
        <w:rPr>
          <w:rFonts w:eastAsia="仿宋_GB2312"/>
          <w:kern w:val="0"/>
          <w:sz w:val="30"/>
          <w:szCs w:val="30"/>
        </w:rPr>
      </w:pPr>
    </w:p>
    <w:p w14:paraId="5D6ABF95">
      <w:pPr>
        <w:spacing w:line="540" w:lineRule="exact"/>
        <w:jc w:val="center"/>
        <w:rPr>
          <w:rFonts w:eastAsia="仿宋_GB2312"/>
          <w:kern w:val="0"/>
          <w:sz w:val="30"/>
          <w:szCs w:val="30"/>
        </w:rPr>
      </w:pPr>
    </w:p>
    <w:p w14:paraId="6344AFB0">
      <w:pPr>
        <w:spacing w:line="540" w:lineRule="exact"/>
        <w:jc w:val="center"/>
        <w:rPr>
          <w:rFonts w:eastAsia="仿宋_GB2312"/>
          <w:kern w:val="0"/>
          <w:sz w:val="30"/>
          <w:szCs w:val="30"/>
        </w:rPr>
      </w:pPr>
    </w:p>
    <w:p w14:paraId="5D14D6BE">
      <w:pPr>
        <w:spacing w:line="540" w:lineRule="exact"/>
        <w:jc w:val="center"/>
        <w:rPr>
          <w:rFonts w:eastAsia="仿宋_GB2312"/>
          <w:kern w:val="0"/>
          <w:sz w:val="30"/>
          <w:szCs w:val="30"/>
        </w:rPr>
      </w:pPr>
    </w:p>
    <w:p w14:paraId="037F0EC5">
      <w:pPr>
        <w:spacing w:line="540" w:lineRule="exact"/>
        <w:rPr>
          <w:rFonts w:eastAsia="仿宋_GB2312"/>
          <w:kern w:val="0"/>
          <w:sz w:val="30"/>
          <w:szCs w:val="30"/>
        </w:rPr>
      </w:pPr>
    </w:p>
    <w:p w14:paraId="3C664394">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2023年新疆人才发展基金项目（重点实验室）</w:t>
      </w:r>
    </w:p>
    <w:p w14:paraId="3A3B5E75">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新疆维吾尔自治区特种设备检验研究院</w:t>
      </w:r>
    </w:p>
    <w:p w14:paraId="12A3723E">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新疆维吾尔自治区市场监管局</w:t>
      </w:r>
    </w:p>
    <w:p w14:paraId="23626FCB">
      <w:pPr>
        <w:spacing w:line="700" w:lineRule="exact"/>
        <w:ind w:firstLine="1440" w:firstLineChars="400"/>
        <w:jc w:val="left"/>
        <w:rPr>
          <w:rFonts w:eastAsia="仿宋_GB2312"/>
          <w:kern w:val="0"/>
          <w:sz w:val="36"/>
          <w:szCs w:val="36"/>
        </w:rPr>
      </w:pPr>
    </w:p>
    <w:p w14:paraId="12678C3A">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苗锐</w:t>
      </w:r>
    </w:p>
    <w:p w14:paraId="297B3981">
      <w:pPr>
        <w:spacing w:line="700" w:lineRule="exact"/>
        <w:ind w:firstLine="1440" w:firstLineChars="400"/>
        <w:jc w:val="left"/>
        <w:rPr>
          <w:rFonts w:eastAsia="仿宋_GB2312"/>
          <w:kern w:val="0"/>
          <w:sz w:val="36"/>
          <w:szCs w:val="36"/>
        </w:rPr>
      </w:pPr>
      <w:r>
        <w:rPr>
          <w:rFonts w:eastAsia="仿宋_GB2312"/>
          <w:kern w:val="0"/>
          <w:sz w:val="36"/>
          <w:szCs w:val="36"/>
        </w:rPr>
        <w:t>填报时间：202</w:t>
      </w:r>
      <w:r>
        <w:rPr>
          <w:rFonts w:hint="eastAsia" w:eastAsia="仿宋_GB2312"/>
          <w:kern w:val="0"/>
          <w:sz w:val="36"/>
          <w:szCs w:val="36"/>
        </w:rPr>
        <w:t>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月1</w:t>
      </w:r>
      <w:r>
        <w:rPr>
          <w:rFonts w:hint="eastAsia" w:eastAsia="仿宋_GB2312"/>
          <w:kern w:val="0"/>
          <w:sz w:val="36"/>
          <w:szCs w:val="36"/>
        </w:rPr>
        <w:t>1</w:t>
      </w:r>
      <w:r>
        <w:rPr>
          <w:rFonts w:eastAsia="仿宋_GB2312"/>
          <w:kern w:val="0"/>
          <w:sz w:val="36"/>
          <w:szCs w:val="36"/>
        </w:rPr>
        <w:t>日</w:t>
      </w:r>
    </w:p>
    <w:p w14:paraId="7759D8AF">
      <w:pPr>
        <w:spacing w:line="600" w:lineRule="exact"/>
        <w:rPr>
          <w:rFonts w:eastAsia="黑体"/>
          <w:bCs/>
          <w:sz w:val="32"/>
          <w:szCs w:val="32"/>
        </w:rPr>
      </w:pPr>
    </w:p>
    <w:p w14:paraId="4CDAB513">
      <w:pPr>
        <w:spacing w:line="600" w:lineRule="exact"/>
        <w:rPr>
          <w:rFonts w:eastAsia="黑体"/>
          <w:bCs/>
          <w:sz w:val="32"/>
          <w:szCs w:val="32"/>
        </w:rPr>
      </w:pPr>
      <w:r>
        <w:rPr>
          <w:rFonts w:eastAsia="黑体"/>
          <w:bCs/>
          <w:sz w:val="32"/>
          <w:szCs w:val="32"/>
        </w:rPr>
        <w:t>一、基本情况</w:t>
      </w:r>
    </w:p>
    <w:p w14:paraId="7D616B59">
      <w:pPr>
        <w:spacing w:line="600" w:lineRule="exact"/>
        <w:ind w:firstLine="641"/>
        <w:rPr>
          <w:rFonts w:eastAsia="楷体_GB2312"/>
          <w:b/>
          <w:bCs/>
          <w:sz w:val="32"/>
          <w:szCs w:val="32"/>
        </w:rPr>
      </w:pPr>
      <w:r>
        <w:rPr>
          <w:rFonts w:eastAsia="楷体_GB2312"/>
          <w:b/>
          <w:bCs/>
          <w:sz w:val="32"/>
          <w:szCs w:val="32"/>
        </w:rPr>
        <w:t>（一）项目概况</w:t>
      </w:r>
    </w:p>
    <w:p w14:paraId="1D60202F">
      <w:pPr>
        <w:spacing w:line="600" w:lineRule="exact"/>
        <w:ind w:firstLine="641"/>
        <w:rPr>
          <w:rFonts w:eastAsia="仿宋_GB2312"/>
          <w:b/>
          <w:bCs/>
          <w:sz w:val="32"/>
          <w:szCs w:val="32"/>
        </w:rPr>
      </w:pPr>
      <w:r>
        <w:rPr>
          <w:rFonts w:eastAsia="仿宋_GB2312"/>
          <w:b/>
          <w:bCs/>
          <w:sz w:val="32"/>
          <w:szCs w:val="32"/>
        </w:rPr>
        <w:t>1、项目背景</w:t>
      </w:r>
    </w:p>
    <w:p w14:paraId="7C11AD1E">
      <w:pPr>
        <w:pStyle w:val="2"/>
        <w:numPr>
          <w:ilvl w:val="0"/>
          <w:numId w:val="0"/>
        </w:numPr>
        <w:spacing w:before="0" w:after="0" w:line="600" w:lineRule="exact"/>
        <w:ind w:firstLine="627" w:firstLineChars="200"/>
        <w:jc w:val="both"/>
        <w:rPr>
          <w:rStyle w:val="22"/>
          <w:rFonts w:hint="eastAsia" w:eastAsia="黑体"/>
          <w:b/>
          <w:bCs w:val="0"/>
          <w:spacing w:val="-4"/>
          <w:sz w:val="32"/>
          <w:szCs w:val="32"/>
        </w:rPr>
      </w:pPr>
      <w:r>
        <w:rPr>
          <w:rStyle w:val="22"/>
          <w:rFonts w:hint="eastAsia" w:eastAsia="黑体"/>
          <w:b/>
          <w:bCs w:val="0"/>
          <w:spacing w:val="-4"/>
          <w:sz w:val="32"/>
          <w:szCs w:val="32"/>
        </w:rPr>
        <w:t>管道是五大运输、八大特种设备之一，国家重大生命线和城市生命线。随着经济快速发展，城市化、城镇化规模扩张，管道建设进入高速发展期，《长输油气管网中长期规划》，到2025年国内油气管网里程增加至24万公里，“西气东输” 、“一带一路”战略实施，建设中俄原油管道、中哈石油管道、中缅油气管道等油气进口战略通道，以推动“一带一路” 油气合作，</w:t>
      </w:r>
      <w:r>
        <w:rPr>
          <w:rStyle w:val="22"/>
          <w:rFonts w:hint="eastAsia" w:eastAsia="黑体"/>
          <w:b/>
          <w:bCs w:val="0"/>
          <w:spacing w:val="-4"/>
          <w:sz w:val="32"/>
          <w:szCs w:val="32"/>
          <w:lang w:eastAsia="zh-CN"/>
        </w:rPr>
        <w:t>截至2022年</w:t>
      </w:r>
      <w:r>
        <w:rPr>
          <w:rStyle w:val="22"/>
          <w:rFonts w:hint="eastAsia" w:eastAsia="黑体"/>
          <w:b/>
          <w:bCs w:val="0"/>
          <w:spacing w:val="-4"/>
          <w:sz w:val="32"/>
          <w:szCs w:val="32"/>
        </w:rPr>
        <w:t>，我国城市热力管道长度约为50万公里，油田集输管道、站场管道、成品油管道、城市燃气管道及供水管道等小口径、低压力管道的总里程数远远超过长输油气管道总里程数。量大面广，地理环境复杂，被占压、穿越人口密集区、安全距离不足等现象突出</w:t>
      </w:r>
    </w:p>
    <w:p w14:paraId="0F07A077">
      <w:pPr>
        <w:pStyle w:val="2"/>
        <w:numPr>
          <w:ilvl w:val="0"/>
          <w:numId w:val="0"/>
        </w:numPr>
        <w:spacing w:before="0" w:after="0" w:line="600" w:lineRule="exact"/>
        <w:ind w:firstLine="627" w:firstLineChars="200"/>
        <w:jc w:val="both"/>
        <w:rPr>
          <w:rStyle w:val="22"/>
          <w:rFonts w:hint="eastAsia" w:eastAsia="黑体"/>
          <w:b/>
          <w:bCs w:val="0"/>
          <w:spacing w:val="-4"/>
          <w:sz w:val="32"/>
          <w:szCs w:val="32"/>
        </w:rPr>
      </w:pPr>
      <w:r>
        <w:rPr>
          <w:rStyle w:val="22"/>
          <w:rFonts w:hint="eastAsia" w:eastAsia="黑体"/>
          <w:b/>
          <w:bCs w:val="0"/>
          <w:spacing w:val="-4"/>
          <w:sz w:val="32"/>
          <w:szCs w:val="32"/>
        </w:rPr>
        <w:t xml:space="preserve"> 80%管道服役超过10～20年，有的已接近使用寿命，因腐蚀、第三方破坏、自然灾害等导致管道泄漏事故频繁发生，进入事故多发期。</w:t>
      </w:r>
    </w:p>
    <w:p w14:paraId="6C53F20C">
      <w:pPr>
        <w:pStyle w:val="2"/>
        <w:numPr>
          <w:ilvl w:val="0"/>
          <w:numId w:val="0"/>
        </w:numPr>
        <w:spacing w:before="0" w:after="0" w:line="600" w:lineRule="exact"/>
        <w:ind w:firstLine="627" w:firstLineChars="200"/>
        <w:jc w:val="both"/>
        <w:rPr>
          <w:rFonts w:ascii="Times New Roman" w:hAnsi="Times New Roman" w:eastAsia="仿宋_GB2312"/>
          <w:kern w:val="2"/>
        </w:rPr>
      </w:pPr>
      <w:r>
        <w:rPr>
          <w:rStyle w:val="22"/>
          <w:rFonts w:hint="eastAsia" w:eastAsia="黑体"/>
          <w:b/>
          <w:bCs w:val="0"/>
          <w:spacing w:val="-4"/>
          <w:sz w:val="32"/>
          <w:szCs w:val="32"/>
        </w:rPr>
        <w:t>为克服和填补现有内外检测技术在管道微泄漏检测中存在的问题和技术空白，急需研发一种管道微泄漏快速诊断技术。为此，开展了《DN350工业管道微泄漏内检测机器人关键技术研究（配套）》项目、相关特种设备检验检测方法装备研究及人才建设（研究生培养），主要围绕一种多传感器融合的球形内检测机器人开展相关关键技术及实验平台建设开展研究。通过研究机器人结构设计方法，分析机器人在管内多因素流固耦合机理，实现机器人在管内的有效运动控制；通过研发管内非线性多重噪声干扰去除技术及泄漏点声信号增强方法，实现对DN350工业管道泄漏点声信号的快速采集及有效提取；通过研究声波在管内的传播机制，明确泄漏点声信号的特征规律，提出管道微泄漏的有效辨识算法，实现泄漏快速诊断；通过多传感器融合，实现泄漏点的精确定位；并进一步研制机器人样机，构建DN350工业管道微泄漏室内</w:t>
      </w:r>
      <w:r>
        <w:rPr>
          <w:rStyle w:val="22"/>
          <w:rFonts w:hint="eastAsia" w:eastAsia="黑体"/>
          <w:b/>
          <w:bCs w:val="0"/>
          <w:spacing w:val="-4"/>
          <w:sz w:val="32"/>
          <w:szCs w:val="32"/>
          <w:lang w:eastAsia="zh-CN"/>
        </w:rPr>
        <w:t>性能试验</w:t>
      </w:r>
      <w:r>
        <w:rPr>
          <w:rStyle w:val="22"/>
          <w:rFonts w:hint="eastAsia" w:eastAsia="黑体"/>
          <w:b/>
          <w:bCs w:val="0"/>
          <w:spacing w:val="-4"/>
          <w:sz w:val="32"/>
          <w:szCs w:val="32"/>
        </w:rPr>
        <w:t>平台，开展系统的</w:t>
      </w:r>
      <w:r>
        <w:rPr>
          <w:rStyle w:val="22"/>
          <w:rFonts w:hint="eastAsia" w:eastAsia="黑体"/>
          <w:b/>
          <w:bCs w:val="0"/>
          <w:spacing w:val="-4"/>
          <w:sz w:val="32"/>
          <w:szCs w:val="32"/>
          <w:lang w:eastAsia="zh-CN"/>
        </w:rPr>
        <w:t>性能试验</w:t>
      </w:r>
      <w:r>
        <w:rPr>
          <w:rStyle w:val="22"/>
          <w:rFonts w:hint="eastAsia" w:eastAsia="黑体"/>
          <w:b/>
          <w:bCs w:val="0"/>
          <w:spacing w:val="-4"/>
          <w:sz w:val="32"/>
          <w:szCs w:val="32"/>
        </w:rPr>
        <w:t>研究，最终形成一套管道微泄漏诊断技术与方法，形成新的管道检测标准和技术规范，为我国生命线的安全可靠运行提供技术支撑和科学保障。</w:t>
      </w:r>
    </w:p>
    <w:p w14:paraId="47BD9758">
      <w:pPr>
        <w:pStyle w:val="2"/>
        <w:numPr>
          <w:ilvl w:val="0"/>
          <w:numId w:val="0"/>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22B1BA79">
      <w:pPr>
        <w:spacing w:line="600" w:lineRule="exact"/>
        <w:ind w:firstLine="627" w:firstLineChars="200"/>
        <w:rPr>
          <w:rStyle w:val="22"/>
          <w:rFonts w:hint="eastAsia" w:eastAsia="黑体"/>
          <w:bCs w:val="0"/>
          <w:spacing w:val="-4"/>
          <w:sz w:val="32"/>
          <w:szCs w:val="32"/>
        </w:rPr>
      </w:pPr>
      <w:r>
        <w:rPr>
          <w:rStyle w:val="22"/>
          <w:rFonts w:hint="eastAsia" w:eastAsia="黑体"/>
          <w:bCs w:val="0"/>
          <w:spacing w:val="-4"/>
          <w:sz w:val="32"/>
          <w:szCs w:val="32"/>
        </w:rPr>
        <w:t>（1）管道微泄漏检测机器人检测方案制定与机械结构设计，设计一种可在管道内部滚动爬行的球形检测机器人，内部搭载声传感器、加速度计及磁力计等多种传感器，并开展机器人核心结构机械结构设计，协同甲方共同形成微泄漏检测机器人机械结构设计方法。</w:t>
      </w:r>
    </w:p>
    <w:p w14:paraId="20804900">
      <w:pPr>
        <w:spacing w:line="600" w:lineRule="exact"/>
        <w:ind w:firstLine="627" w:firstLineChars="200"/>
        <w:rPr>
          <w:rStyle w:val="22"/>
          <w:rFonts w:hint="eastAsia" w:eastAsia="黑体"/>
          <w:bCs w:val="0"/>
          <w:spacing w:val="-4"/>
          <w:sz w:val="32"/>
          <w:szCs w:val="32"/>
        </w:rPr>
      </w:pPr>
      <w:r>
        <w:rPr>
          <w:rStyle w:val="22"/>
          <w:rFonts w:hint="eastAsia" w:eastAsia="黑体"/>
          <w:bCs w:val="0"/>
          <w:spacing w:val="-4"/>
          <w:sz w:val="32"/>
          <w:szCs w:val="32"/>
        </w:rPr>
        <w:t>（2）管道微泄漏检测机器人与管道及管内介质耦合动力学模型建立，开展机器人与管道及管内流体的接触模型与流固耦合模型研究，构建管道微泄漏机器人与管道的耦合运动学模型，建立机器人在管内的三维有限元模型，分析管内介质、机器人运行速度等参数对机器人动力学响应的影响规律，优化机器人的设计参数，使机器人在外部激励时本体的动力学响应最小，保证其平稳滚动前行。</w:t>
      </w:r>
    </w:p>
    <w:p w14:paraId="337D4391">
      <w:pPr>
        <w:spacing w:line="600" w:lineRule="exact"/>
        <w:ind w:firstLine="627" w:firstLineChars="200"/>
        <w:rPr>
          <w:rStyle w:val="22"/>
          <w:rFonts w:hint="eastAsia" w:eastAsia="黑体"/>
          <w:bCs w:val="0"/>
          <w:spacing w:val="-4"/>
          <w:sz w:val="32"/>
          <w:szCs w:val="32"/>
        </w:rPr>
      </w:pPr>
      <w:r>
        <w:rPr>
          <w:rStyle w:val="22"/>
          <w:rFonts w:hint="eastAsia" w:eastAsia="黑体"/>
          <w:bCs w:val="0"/>
          <w:spacing w:val="-4"/>
          <w:sz w:val="32"/>
          <w:szCs w:val="32"/>
        </w:rPr>
        <w:t>（3）管内声信号快速采集及管道泄漏点声信号有效提取方法研究，开展管内噪声源特征分析，研究适用于管内非线性噪声的有效去除方法，构建泄漏点声信号增强方法研究，并指导甲方共同实现泄漏点声信号的有效提取。</w:t>
      </w:r>
    </w:p>
    <w:p w14:paraId="2406FBBB">
      <w:pPr>
        <w:spacing w:line="600" w:lineRule="exact"/>
        <w:ind w:firstLine="627" w:firstLineChars="200"/>
        <w:rPr>
          <w:rStyle w:val="22"/>
          <w:rFonts w:hint="eastAsia" w:eastAsia="黑体"/>
          <w:bCs w:val="0"/>
          <w:spacing w:val="-4"/>
          <w:sz w:val="32"/>
          <w:szCs w:val="32"/>
        </w:rPr>
      </w:pPr>
      <w:r>
        <w:rPr>
          <w:rStyle w:val="22"/>
          <w:rFonts w:hint="eastAsia" w:eastAsia="黑体"/>
          <w:bCs w:val="0"/>
          <w:spacing w:val="-4"/>
          <w:sz w:val="32"/>
          <w:szCs w:val="32"/>
        </w:rPr>
        <w:t>（4）管道微泄漏检测机器人样机研制与参数优化，研制适用于DN350工业管道泄漏检测的检测样机，并开展相应的参数优化研究，以形成系统的检测样机设计理论。</w:t>
      </w:r>
    </w:p>
    <w:p w14:paraId="17997217">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（5）开展人员培养及相关特种设备安全检测技术装备研究。</w:t>
      </w:r>
    </w:p>
    <w:p w14:paraId="061AD7AD">
      <w:pPr>
        <w:spacing w:line="600" w:lineRule="exact"/>
        <w:ind w:firstLine="640" w:firstLineChars="200"/>
        <w:rPr>
          <w:rFonts w:eastAsia="仿宋_GB2312"/>
          <w:sz w:val="32"/>
          <w:szCs w:val="32"/>
        </w:rPr>
      </w:pPr>
      <w:r>
        <w:rPr>
          <w:rFonts w:eastAsia="仿宋_GB2312"/>
          <w:sz w:val="32"/>
          <w:szCs w:val="32"/>
        </w:rPr>
        <w:t>项目实施情况：</w:t>
      </w:r>
      <w:r>
        <w:rPr>
          <w:rFonts w:hint="eastAsia" w:eastAsia="仿宋_GB2312"/>
          <w:sz w:val="32"/>
          <w:szCs w:val="32"/>
        </w:rPr>
        <w:t>项目目前已经完成样机开发，基本解决了结构设计、传感器研发、耦合模型建立、有效提取方法等关键技术研发，在培养研究生3名，同时开展了相关特种设备检验检测方法及辅助材料装备采购，达到预期效果。项目在实施过程中严格按照目标设立的各阶段任务进行开展工作，保证项目实施各阶段安全顺利进行。本项目总投资</w:t>
      </w:r>
      <w:r>
        <w:rPr>
          <w:rFonts w:hint="eastAsia" w:eastAsia="仿宋_GB2312"/>
          <w:sz w:val="32"/>
          <w:szCs w:val="32"/>
          <w:lang w:val="en-US" w:eastAsia="zh-CN"/>
        </w:rPr>
        <w:t>40</w:t>
      </w:r>
      <w:r>
        <w:rPr>
          <w:rFonts w:hint="eastAsia" w:eastAsia="仿宋_GB2312"/>
          <w:sz w:val="32"/>
          <w:szCs w:val="32"/>
        </w:rPr>
        <w:t>万元，其中：财政本级资金</w:t>
      </w:r>
      <w:r>
        <w:rPr>
          <w:rFonts w:hint="eastAsia" w:eastAsia="仿宋_GB2312"/>
          <w:sz w:val="32"/>
          <w:szCs w:val="32"/>
          <w:lang w:val="en-US" w:eastAsia="zh-CN"/>
        </w:rPr>
        <w:t>40</w:t>
      </w:r>
      <w:r>
        <w:rPr>
          <w:rFonts w:hint="eastAsia" w:eastAsia="仿宋_GB2312"/>
          <w:sz w:val="32"/>
          <w:szCs w:val="32"/>
        </w:rPr>
        <w:t>万元，单位自有资金</w:t>
      </w:r>
      <w:r>
        <w:rPr>
          <w:rFonts w:hint="eastAsia" w:eastAsia="仿宋_GB2312"/>
          <w:sz w:val="32"/>
          <w:szCs w:val="32"/>
          <w:lang w:val="en-US" w:eastAsia="zh-CN"/>
        </w:rPr>
        <w:t>0</w:t>
      </w:r>
      <w:r>
        <w:rPr>
          <w:rFonts w:hint="eastAsia" w:eastAsia="仿宋_GB2312"/>
          <w:sz w:val="32"/>
          <w:szCs w:val="32"/>
        </w:rPr>
        <w:t>万元。项目实际支出</w:t>
      </w:r>
      <w:r>
        <w:rPr>
          <w:rFonts w:hint="eastAsia" w:eastAsia="仿宋_GB2312"/>
          <w:sz w:val="32"/>
          <w:szCs w:val="32"/>
          <w:lang w:val="en-US" w:eastAsia="zh-CN"/>
        </w:rPr>
        <w:t>0</w:t>
      </w:r>
      <w:r>
        <w:rPr>
          <w:rFonts w:hint="eastAsia" w:eastAsia="仿宋_GB2312"/>
          <w:sz w:val="32"/>
          <w:szCs w:val="32"/>
        </w:rPr>
        <w:t>万元，支出率为</w:t>
      </w:r>
      <w:r>
        <w:rPr>
          <w:rFonts w:hint="eastAsia" w:eastAsia="仿宋_GB2312"/>
          <w:sz w:val="32"/>
          <w:szCs w:val="32"/>
          <w:lang w:val="en-US" w:eastAsia="zh-CN"/>
        </w:rPr>
        <w:t>100</w:t>
      </w:r>
      <w:r>
        <w:rPr>
          <w:rFonts w:hint="eastAsia" w:eastAsia="仿宋_GB2312"/>
          <w:sz w:val="32"/>
          <w:szCs w:val="32"/>
        </w:rPr>
        <w:t>%。</w:t>
      </w:r>
    </w:p>
    <w:p w14:paraId="3C972C6B">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0E8FD5DF">
      <w:pPr>
        <w:spacing w:line="600" w:lineRule="exact"/>
        <w:ind w:firstLine="640" w:firstLineChars="200"/>
        <w:rPr>
          <w:rFonts w:eastAsia="仿宋_GB2312"/>
          <w:sz w:val="20"/>
          <w:szCs w:val="20"/>
        </w:rPr>
      </w:pPr>
      <w:r>
        <w:rPr>
          <w:rFonts w:eastAsia="仿宋_GB2312"/>
          <w:sz w:val="32"/>
          <w:szCs w:val="32"/>
        </w:rPr>
        <w:t>（1）资金安排</w:t>
      </w:r>
    </w:p>
    <w:p w14:paraId="3F0C8D0D">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lang w:val="en-US" w:eastAsia="zh-CN"/>
        </w:rPr>
        <w:t>40</w:t>
      </w:r>
      <w:r>
        <w:rPr>
          <w:rFonts w:eastAsia="仿宋_GB2312"/>
          <w:sz w:val="32"/>
          <w:szCs w:val="32"/>
        </w:rPr>
        <w:t>万元，按照单位财务制度等相关规定，资金支出符合</w:t>
      </w:r>
      <w:r>
        <w:rPr>
          <w:rFonts w:hint="eastAsia" w:eastAsia="仿宋_GB2312"/>
          <w:sz w:val="32"/>
          <w:szCs w:val="32"/>
        </w:rPr>
        <w:t>2023年新疆人才发展基金项目（重点实验室）</w:t>
      </w:r>
      <w:r>
        <w:rPr>
          <w:rFonts w:eastAsia="仿宋_GB2312"/>
          <w:sz w:val="32"/>
          <w:szCs w:val="32"/>
        </w:rPr>
        <w:t>资金费用范围，做到了专款专用。在项目资金拨付和使用过程中，为确保项目资金的安全性，提高项目资金使用效率，严格遵循</w:t>
      </w:r>
      <w:r>
        <w:rPr>
          <w:rFonts w:hint="eastAsia" w:eastAsia="仿宋_GB2312"/>
          <w:sz w:val="32"/>
          <w:szCs w:val="32"/>
        </w:rPr>
        <w:t>2023年新疆人才发展基金项目（重点实验室）</w:t>
      </w:r>
      <w:r>
        <w:rPr>
          <w:rFonts w:eastAsia="仿宋_GB2312"/>
          <w:sz w:val="32"/>
          <w:szCs w:val="32"/>
        </w:rPr>
        <w:t>资金的拨付程序，认真审核项目实施各阶段的相关材料和手续，根据项目实施进展情况拨付资金。</w:t>
      </w:r>
    </w:p>
    <w:p w14:paraId="5F8BF8AC">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14:paraId="17CFCD3B">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其他资金</w:t>
      </w:r>
      <w:r>
        <w:rPr>
          <w:rFonts w:hint="eastAsia" w:ascii="Times New Roman" w:hAnsi="Times New Roman" w:eastAsia="仿宋_GB2312"/>
          <w:b w:val="0"/>
          <w:bCs w:val="0"/>
          <w:kern w:val="2"/>
          <w:lang w:val="en-US" w:eastAsia="zh-CN"/>
        </w:rPr>
        <w:t>40</w:t>
      </w:r>
      <w:r>
        <w:rPr>
          <w:rFonts w:ascii="Times New Roman" w:hAnsi="Times New Roman" w:eastAsia="仿宋_GB2312"/>
          <w:b w:val="0"/>
          <w:bCs w:val="0"/>
          <w:kern w:val="2"/>
        </w:rPr>
        <w:t>万元，项目资金到位</w:t>
      </w:r>
      <w:r>
        <w:rPr>
          <w:rFonts w:hint="eastAsia" w:ascii="Times New Roman" w:hAnsi="Times New Roman" w:eastAsia="仿宋_GB2312"/>
          <w:b w:val="0"/>
          <w:bCs w:val="0"/>
          <w:kern w:val="2"/>
          <w:lang w:val="en-US" w:eastAsia="zh-CN"/>
        </w:rPr>
        <w:t>40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40</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1A0115BF">
      <w:pPr>
        <w:spacing w:line="600" w:lineRule="exact"/>
        <w:ind w:firstLine="643" w:firstLineChars="200"/>
        <w:rPr>
          <w:rFonts w:eastAsia="楷体_GB2312"/>
          <w:b/>
          <w:bCs/>
          <w:sz w:val="32"/>
          <w:szCs w:val="32"/>
        </w:rPr>
      </w:pPr>
      <w:r>
        <w:rPr>
          <w:rFonts w:eastAsia="楷体_GB2312"/>
          <w:b/>
          <w:bCs/>
          <w:sz w:val="32"/>
          <w:szCs w:val="32"/>
        </w:rPr>
        <w:t>（二）项目绩效目标</w:t>
      </w:r>
    </w:p>
    <w:p w14:paraId="36ABF48A">
      <w:pPr>
        <w:spacing w:line="600" w:lineRule="exact"/>
        <w:ind w:firstLine="640" w:firstLineChars="200"/>
        <w:rPr>
          <w:rFonts w:eastAsia="仿宋_GB2312"/>
          <w:sz w:val="32"/>
          <w:szCs w:val="32"/>
        </w:rPr>
      </w:pPr>
      <w:r>
        <w:rPr>
          <w:rFonts w:eastAsia="仿宋_GB2312"/>
          <w:sz w:val="32"/>
          <w:szCs w:val="32"/>
        </w:rPr>
        <w:t>1、总体目标</w:t>
      </w:r>
    </w:p>
    <w:p w14:paraId="6BA1388E">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有效提升检验检测技术服务能力，推进科技创新和信息化建设工作，为了更好</w:t>
      </w:r>
      <w:r>
        <w:rPr>
          <w:rStyle w:val="22"/>
          <w:rFonts w:hint="eastAsia" w:eastAsia="黑体"/>
          <w:bCs w:val="0"/>
          <w:spacing w:val="-4"/>
          <w:sz w:val="32"/>
          <w:szCs w:val="32"/>
          <w:lang w:eastAsia="zh-CN"/>
        </w:rPr>
        <w:t>维护</w:t>
      </w:r>
      <w:r>
        <w:rPr>
          <w:rStyle w:val="22"/>
          <w:rFonts w:hint="eastAsia" w:eastAsia="黑体"/>
          <w:bCs w:val="0"/>
          <w:spacing w:val="-4"/>
          <w:sz w:val="32"/>
          <w:szCs w:val="32"/>
        </w:rPr>
        <w:t>节能减排以及配合好环境保护，为推动新疆经济社会平稳健康发展提供良好的政务和服务环境</w:t>
      </w:r>
    </w:p>
    <w:p w14:paraId="7DD115CA">
      <w:pPr>
        <w:spacing w:line="600" w:lineRule="exact"/>
        <w:ind w:firstLine="640" w:firstLineChars="200"/>
        <w:rPr>
          <w:rFonts w:eastAsia="仿宋_GB2312"/>
          <w:sz w:val="32"/>
          <w:szCs w:val="32"/>
        </w:rPr>
      </w:pPr>
      <w:r>
        <w:rPr>
          <w:rFonts w:eastAsia="仿宋_GB2312"/>
          <w:sz w:val="32"/>
          <w:szCs w:val="32"/>
        </w:rPr>
        <w:t>2、阶段性目标</w:t>
      </w:r>
    </w:p>
    <w:p w14:paraId="593DE768">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36E378E4">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14:paraId="4FA1A32F">
      <w:pPr>
        <w:spacing w:line="600" w:lineRule="exact"/>
        <w:ind w:firstLine="640" w:firstLineChars="200"/>
        <w:rPr>
          <w:rFonts w:eastAsia="黑体"/>
          <w:sz w:val="32"/>
          <w:szCs w:val="32"/>
        </w:rPr>
      </w:pPr>
      <w:r>
        <w:rPr>
          <w:rFonts w:eastAsia="黑体"/>
          <w:sz w:val="32"/>
          <w:szCs w:val="32"/>
        </w:rPr>
        <w:t>二、绩效评价工作开展情况</w:t>
      </w:r>
    </w:p>
    <w:p w14:paraId="06FE328C">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60E5CA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6A9B2494">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CD73468">
      <w:pPr>
        <w:numPr>
          <w:ilvl w:val="0"/>
          <w:numId w:val="1"/>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4702502C">
      <w:pPr>
        <w:spacing w:line="600" w:lineRule="exact"/>
        <w:ind w:firstLine="640" w:firstLineChars="200"/>
        <w:rPr>
          <w:rFonts w:eastAsia="仿宋_GB2312"/>
          <w:sz w:val="32"/>
          <w:szCs w:val="32"/>
        </w:rPr>
      </w:pPr>
      <w:r>
        <w:rPr>
          <w:rFonts w:eastAsia="仿宋_GB2312"/>
          <w:sz w:val="32"/>
          <w:szCs w:val="32"/>
        </w:rPr>
        <w:t>（2）项目绩效管</w:t>
      </w:r>
      <w:r>
        <w:rPr>
          <w:rFonts w:hint="eastAsia" w:eastAsia="仿宋_GB2312"/>
          <w:sz w:val="32"/>
          <w:szCs w:val="32"/>
          <w:lang w:eastAsia="zh-CN"/>
        </w:rPr>
        <w:t>理为</w:t>
      </w:r>
      <w:r>
        <w:rPr>
          <w:rFonts w:eastAsia="仿宋_GB2312"/>
          <w:sz w:val="32"/>
          <w:szCs w:val="32"/>
        </w:rPr>
        <w:t>财政支出运行提供及时、有效的信息。</w:t>
      </w:r>
    </w:p>
    <w:p w14:paraId="3ECA9262">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7C5E90BD">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52E3AC6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特种设备管理专项经费（非财政）项目所包含的全部项目建设内容。</w:t>
      </w:r>
    </w:p>
    <w:p w14:paraId="0358D9B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02A3DD4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特种设备管理专项经费（非财政）项目的决策、过程、产出、效益等。</w:t>
      </w:r>
    </w:p>
    <w:p w14:paraId="636BAF73">
      <w:pPr>
        <w:spacing w:line="600" w:lineRule="exact"/>
        <w:ind w:firstLine="643" w:firstLineChars="200"/>
      </w:pPr>
      <w:r>
        <w:rPr>
          <w:rFonts w:eastAsia="楷体_GB2312"/>
          <w:b/>
          <w:bCs/>
          <w:sz w:val="32"/>
          <w:szCs w:val="32"/>
        </w:rPr>
        <w:t>（二）绩效评价原则、评价指标体系（详情见表1）、评价方法、评价标准。</w:t>
      </w:r>
    </w:p>
    <w:p w14:paraId="3536A86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0CE6FE77">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14BCD18E">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14:paraId="2AC00283">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232D31D6">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7DD94D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AA3DB7E">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6B282D03">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F53CDC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4D0AA86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CEB788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07B5EE1">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77F3D26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FDB8C2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49C08F0">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14:paraId="710F9A14">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E96E8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E672999">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6B3CCF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ACA04D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3290E1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90E5B9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6DCF53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5B829C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526A4B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268A8F0C">
      <w:pPr>
        <w:pStyle w:val="2"/>
        <w:numPr>
          <w:ilvl w:val="0"/>
          <w:numId w:val="2"/>
        </w:numPr>
        <w:spacing w:before="0" w:after="0" w:line="600" w:lineRule="exact"/>
        <w:ind w:firstLine="711" w:firstLineChars="200"/>
        <w:jc w:val="both"/>
        <w:rPr>
          <w:rFonts w:hint="eastAsia" w:ascii="楷体" w:hAnsi="楷体" w:eastAsia="楷体" w:cs="楷体"/>
          <w:color w:val="000000"/>
          <w:spacing w:val="17"/>
        </w:rPr>
      </w:pPr>
      <w:r>
        <w:rPr>
          <w:rFonts w:hint="eastAsia" w:ascii="楷体" w:hAnsi="楷体" w:eastAsia="楷体" w:cs="楷体"/>
          <w:color w:val="000000"/>
          <w:spacing w:val="17"/>
        </w:rPr>
        <w:t>绩效评价工作过程</w:t>
      </w:r>
    </w:p>
    <w:p w14:paraId="2C9E9587">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ADB3189">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6083847">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463B7AA">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14:paraId="2089AD42">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特种设备管理专项经费（非财政）</w:t>
      </w:r>
      <w:r>
        <w:rPr>
          <w:rFonts w:ascii="Times New Roman" w:hAnsi="Times New Roman" w:eastAsia="仿宋_GB2312"/>
          <w:b w:val="0"/>
          <w:bCs w:val="0"/>
        </w:rPr>
        <w:t xml:space="preserve">项目进行客观评价，最终评分结果：总得分为 </w:t>
      </w:r>
      <w:r>
        <w:rPr>
          <w:rFonts w:hint="eastAsia" w:ascii="Times New Roman" w:hAnsi="Times New Roman" w:eastAsia="仿宋_GB2312"/>
          <w:b w:val="0"/>
          <w:bCs w:val="0"/>
        </w:rPr>
        <w:t>93.2</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17</w:t>
      </w:r>
      <w:r>
        <w:rPr>
          <w:rFonts w:ascii="Times New Roman" w:hAnsi="Times New Roman" w:eastAsia="仿宋_GB2312"/>
          <w:b w:val="0"/>
          <w:bCs w:val="0"/>
        </w:rPr>
        <w:t>分，得分率为 100%。项目过程类指标权重为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分，得分为1</w:t>
      </w:r>
      <w:r>
        <w:rPr>
          <w:rFonts w:hint="eastAsia" w:ascii="Times New Roman" w:hAnsi="Times New Roman" w:eastAsia="仿宋_GB2312"/>
          <w:b w:val="0"/>
          <w:bCs w:val="0"/>
        </w:rPr>
        <w:t>9.2</w:t>
      </w:r>
      <w:r>
        <w:rPr>
          <w:rFonts w:ascii="Times New Roman" w:hAnsi="Times New Roman" w:eastAsia="仿宋_GB2312"/>
          <w:b w:val="0"/>
          <w:bCs w:val="0"/>
        </w:rPr>
        <w:t>分，得分率为 90%。项目产出类指标权重为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分，得分为3</w:t>
      </w:r>
      <w:r>
        <w:rPr>
          <w:rFonts w:hint="eastAsia" w:ascii="Times New Roman" w:hAnsi="Times New Roman" w:eastAsia="仿宋_GB2312"/>
          <w:b w:val="0"/>
          <w:bCs w:val="0"/>
        </w:rPr>
        <w:t>7</w:t>
      </w:r>
      <w:r>
        <w:rPr>
          <w:rFonts w:ascii="Times New Roman" w:hAnsi="Times New Roman" w:eastAsia="仿宋_GB2312"/>
          <w:b w:val="0"/>
          <w:bCs w:val="0"/>
        </w:rPr>
        <w:t>分，得分率为 90%。项目效益类指标权重为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分，得分率为95%。</w:t>
      </w:r>
    </w:p>
    <w:p w14:paraId="5CC86ECD">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104FA6A9"/>
    <w:p w14:paraId="5AB9625B"/>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BB95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4FF2968">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1BE44749">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1F8F8075">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5F3FC02D">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2BBC569D">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73539DD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69DA8ADB">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000DE04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2F61F32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4C5A5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11AEF53">
            <w:pPr>
              <w:widowControl/>
              <w:spacing w:line="0" w:lineRule="atLeast"/>
              <w:jc w:val="center"/>
              <w:rPr>
                <w:color w:val="000000"/>
                <w:kern w:val="0"/>
                <w:sz w:val="22"/>
                <w:szCs w:val="22"/>
              </w:rPr>
            </w:pPr>
            <w:r>
              <w:rPr>
                <w:color w:val="000000"/>
                <w:kern w:val="0"/>
                <w:sz w:val="22"/>
                <w:szCs w:val="22"/>
              </w:rPr>
              <w:t>决策　</w:t>
            </w:r>
          </w:p>
          <w:p w14:paraId="315C326C">
            <w:pPr>
              <w:widowControl/>
              <w:spacing w:line="0" w:lineRule="atLeast"/>
              <w:jc w:val="center"/>
              <w:rPr>
                <w:color w:val="000000"/>
                <w:kern w:val="0"/>
                <w:sz w:val="22"/>
                <w:szCs w:val="22"/>
              </w:rPr>
            </w:pPr>
            <w:r>
              <w:rPr>
                <w:color w:val="000000"/>
                <w:kern w:val="0"/>
                <w:sz w:val="22"/>
                <w:szCs w:val="22"/>
              </w:rPr>
              <w:t>　</w:t>
            </w:r>
          </w:p>
          <w:p w14:paraId="39072909">
            <w:pPr>
              <w:spacing w:line="0" w:lineRule="atLeast"/>
              <w:jc w:val="center"/>
              <w:rPr>
                <w:color w:val="000000"/>
                <w:kern w:val="0"/>
                <w:sz w:val="22"/>
                <w:szCs w:val="22"/>
              </w:rPr>
            </w:pPr>
            <w:r>
              <w:rPr>
                <w:color w:val="000000"/>
                <w:kern w:val="0"/>
                <w:sz w:val="22"/>
                <w:szCs w:val="22"/>
              </w:rPr>
              <w:t>　</w:t>
            </w:r>
          </w:p>
          <w:p w14:paraId="62BE02E7">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2E82407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55EF17CD">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5070EAC3">
            <w:pPr>
              <w:widowControl/>
              <w:spacing w:line="0" w:lineRule="atLeast"/>
              <w:jc w:val="center"/>
              <w:rPr>
                <w:color w:val="000000"/>
                <w:kern w:val="0"/>
                <w:sz w:val="22"/>
                <w:szCs w:val="22"/>
              </w:rPr>
            </w:pPr>
            <w:r>
              <w:rPr>
                <w:color w:val="000000"/>
                <w:kern w:val="0"/>
                <w:sz w:val="22"/>
                <w:szCs w:val="22"/>
              </w:rPr>
              <w:t>立项依据</w:t>
            </w:r>
          </w:p>
          <w:p w14:paraId="16EB2C22">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5708E06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A95B746">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14:paraId="2CA4A277">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14:paraId="42F9854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7979AFCE">
            <w:pPr>
              <w:widowControl/>
              <w:spacing w:line="0" w:lineRule="atLeast"/>
              <w:jc w:val="center"/>
              <w:rPr>
                <w:color w:val="000000"/>
                <w:kern w:val="0"/>
                <w:sz w:val="22"/>
                <w:szCs w:val="22"/>
              </w:rPr>
            </w:pPr>
            <w:r>
              <w:rPr>
                <w:b/>
                <w:bCs/>
                <w:color w:val="000000"/>
                <w:kern w:val="0"/>
                <w:sz w:val="22"/>
                <w:szCs w:val="22"/>
              </w:rPr>
              <w:t>3</w:t>
            </w:r>
          </w:p>
        </w:tc>
      </w:tr>
      <w:tr w14:paraId="24F62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1C4FEC3">
            <w:pPr>
              <w:spacing w:line="0" w:lineRule="atLeast"/>
              <w:jc w:val="center"/>
              <w:rPr>
                <w:color w:val="000000"/>
                <w:kern w:val="0"/>
                <w:sz w:val="22"/>
                <w:szCs w:val="22"/>
              </w:rPr>
            </w:pPr>
          </w:p>
        </w:tc>
        <w:tc>
          <w:tcPr>
            <w:tcW w:w="990" w:type="dxa"/>
            <w:vMerge w:val="continue"/>
            <w:shd w:val="clear" w:color="auto" w:fill="FFFFFF"/>
            <w:vAlign w:val="center"/>
          </w:tcPr>
          <w:p w14:paraId="3D6E4C51">
            <w:pPr>
              <w:widowControl/>
              <w:spacing w:line="0" w:lineRule="atLeast"/>
              <w:jc w:val="center"/>
              <w:rPr>
                <w:color w:val="000000"/>
                <w:kern w:val="0"/>
                <w:sz w:val="22"/>
                <w:szCs w:val="22"/>
              </w:rPr>
            </w:pPr>
          </w:p>
        </w:tc>
        <w:tc>
          <w:tcPr>
            <w:tcW w:w="1283" w:type="dxa"/>
            <w:vMerge w:val="continue"/>
            <w:shd w:val="clear" w:color="auto" w:fill="FFFFFF"/>
            <w:vAlign w:val="center"/>
          </w:tcPr>
          <w:p w14:paraId="4B729239">
            <w:pPr>
              <w:widowControl/>
              <w:spacing w:line="0" w:lineRule="atLeast"/>
              <w:jc w:val="center"/>
              <w:rPr>
                <w:color w:val="000000"/>
                <w:kern w:val="0"/>
                <w:sz w:val="22"/>
                <w:szCs w:val="22"/>
              </w:rPr>
            </w:pPr>
          </w:p>
        </w:tc>
        <w:tc>
          <w:tcPr>
            <w:tcW w:w="1707" w:type="dxa"/>
            <w:shd w:val="clear" w:color="auto" w:fill="FFFFFF"/>
            <w:vAlign w:val="center"/>
          </w:tcPr>
          <w:p w14:paraId="05606389">
            <w:pPr>
              <w:widowControl/>
              <w:spacing w:line="0" w:lineRule="atLeast"/>
              <w:jc w:val="center"/>
              <w:rPr>
                <w:color w:val="000000"/>
                <w:kern w:val="0"/>
                <w:sz w:val="22"/>
                <w:szCs w:val="22"/>
              </w:rPr>
            </w:pPr>
            <w:r>
              <w:rPr>
                <w:color w:val="000000"/>
                <w:kern w:val="0"/>
                <w:sz w:val="22"/>
                <w:szCs w:val="22"/>
              </w:rPr>
              <w:t>立项程序</w:t>
            </w:r>
          </w:p>
          <w:p w14:paraId="5DD7358A">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242DE6D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FFEB688">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14:paraId="39AD37C1">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tcPr>
          <w:p w14:paraId="4540B15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5DE13D36">
            <w:pPr>
              <w:widowControl/>
              <w:spacing w:line="0" w:lineRule="atLeast"/>
              <w:jc w:val="center"/>
              <w:rPr>
                <w:color w:val="000000"/>
                <w:kern w:val="0"/>
                <w:sz w:val="22"/>
                <w:szCs w:val="22"/>
              </w:rPr>
            </w:pPr>
            <w:r>
              <w:rPr>
                <w:b/>
                <w:bCs/>
                <w:color w:val="000000"/>
                <w:kern w:val="0"/>
                <w:sz w:val="22"/>
                <w:szCs w:val="22"/>
              </w:rPr>
              <w:t>3</w:t>
            </w:r>
          </w:p>
        </w:tc>
      </w:tr>
      <w:tr w14:paraId="6E712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4A7632">
            <w:pPr>
              <w:spacing w:line="0" w:lineRule="atLeast"/>
              <w:jc w:val="center"/>
              <w:rPr>
                <w:color w:val="000000"/>
                <w:kern w:val="0"/>
                <w:sz w:val="22"/>
                <w:szCs w:val="22"/>
              </w:rPr>
            </w:pPr>
          </w:p>
        </w:tc>
        <w:tc>
          <w:tcPr>
            <w:tcW w:w="990" w:type="dxa"/>
            <w:vMerge w:val="continue"/>
            <w:shd w:val="clear" w:color="auto" w:fill="FFFFFF"/>
            <w:vAlign w:val="center"/>
          </w:tcPr>
          <w:p w14:paraId="4DA50526">
            <w:pPr>
              <w:widowControl/>
              <w:spacing w:line="0" w:lineRule="atLeast"/>
              <w:jc w:val="center"/>
              <w:rPr>
                <w:color w:val="000000"/>
                <w:kern w:val="0"/>
                <w:sz w:val="22"/>
                <w:szCs w:val="22"/>
              </w:rPr>
            </w:pPr>
          </w:p>
        </w:tc>
        <w:tc>
          <w:tcPr>
            <w:tcW w:w="1283" w:type="dxa"/>
            <w:vMerge w:val="restart"/>
            <w:shd w:val="clear" w:color="auto" w:fill="FFFFFF"/>
            <w:vAlign w:val="center"/>
          </w:tcPr>
          <w:p w14:paraId="4EC36A5B">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39D3FFF3">
            <w:pPr>
              <w:widowControl/>
              <w:spacing w:line="0" w:lineRule="atLeast"/>
              <w:jc w:val="center"/>
              <w:rPr>
                <w:color w:val="000000"/>
                <w:kern w:val="0"/>
                <w:sz w:val="22"/>
                <w:szCs w:val="22"/>
              </w:rPr>
            </w:pPr>
            <w:r>
              <w:rPr>
                <w:color w:val="000000"/>
                <w:kern w:val="0"/>
                <w:sz w:val="22"/>
                <w:szCs w:val="22"/>
              </w:rPr>
              <w:t>绩效目标</w:t>
            </w:r>
          </w:p>
          <w:p w14:paraId="150ECD6B">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73EB47ED">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43348EF">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5E81B9C9">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tcPr>
          <w:p w14:paraId="31C1405E">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000000" w:fill="FFFFFF"/>
            <w:vAlign w:val="center"/>
          </w:tcPr>
          <w:p w14:paraId="5DCF22A6">
            <w:pPr>
              <w:widowControl/>
              <w:spacing w:line="0" w:lineRule="atLeast"/>
              <w:jc w:val="center"/>
              <w:rPr>
                <w:color w:val="000000"/>
                <w:kern w:val="0"/>
                <w:sz w:val="22"/>
                <w:szCs w:val="22"/>
              </w:rPr>
            </w:pPr>
            <w:r>
              <w:rPr>
                <w:rFonts w:hint="eastAsia"/>
                <w:b/>
                <w:bCs/>
                <w:color w:val="000000"/>
                <w:kern w:val="0"/>
                <w:sz w:val="22"/>
                <w:szCs w:val="22"/>
              </w:rPr>
              <w:t>3</w:t>
            </w:r>
          </w:p>
        </w:tc>
      </w:tr>
      <w:tr w14:paraId="324E3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5BC62FC">
            <w:pPr>
              <w:widowControl/>
              <w:spacing w:line="0" w:lineRule="atLeast"/>
              <w:jc w:val="center"/>
              <w:rPr>
                <w:color w:val="000000"/>
                <w:kern w:val="0"/>
                <w:sz w:val="22"/>
                <w:szCs w:val="22"/>
              </w:rPr>
            </w:pPr>
          </w:p>
        </w:tc>
        <w:tc>
          <w:tcPr>
            <w:tcW w:w="990" w:type="dxa"/>
            <w:vMerge w:val="continue"/>
            <w:shd w:val="clear" w:color="auto" w:fill="FFFFFF"/>
            <w:vAlign w:val="center"/>
          </w:tcPr>
          <w:p w14:paraId="272E0F87">
            <w:pPr>
              <w:widowControl/>
              <w:spacing w:line="0" w:lineRule="atLeast"/>
              <w:jc w:val="center"/>
              <w:rPr>
                <w:color w:val="000000"/>
                <w:kern w:val="0"/>
                <w:sz w:val="22"/>
                <w:szCs w:val="22"/>
              </w:rPr>
            </w:pPr>
          </w:p>
        </w:tc>
        <w:tc>
          <w:tcPr>
            <w:tcW w:w="1283" w:type="dxa"/>
            <w:vMerge w:val="continue"/>
            <w:shd w:val="clear" w:color="auto" w:fill="FFFFFF"/>
            <w:vAlign w:val="center"/>
          </w:tcPr>
          <w:p w14:paraId="2D166771">
            <w:pPr>
              <w:widowControl/>
              <w:spacing w:line="0" w:lineRule="atLeast"/>
              <w:jc w:val="center"/>
              <w:rPr>
                <w:color w:val="000000"/>
                <w:kern w:val="0"/>
                <w:sz w:val="22"/>
                <w:szCs w:val="22"/>
              </w:rPr>
            </w:pPr>
          </w:p>
        </w:tc>
        <w:tc>
          <w:tcPr>
            <w:tcW w:w="1707" w:type="dxa"/>
            <w:shd w:val="clear" w:color="auto" w:fill="FFFFFF"/>
            <w:vAlign w:val="center"/>
          </w:tcPr>
          <w:p w14:paraId="4F8B12C5">
            <w:pPr>
              <w:widowControl/>
              <w:spacing w:line="0" w:lineRule="atLeast"/>
              <w:jc w:val="center"/>
              <w:rPr>
                <w:color w:val="000000"/>
                <w:kern w:val="0"/>
                <w:sz w:val="22"/>
                <w:szCs w:val="22"/>
              </w:rPr>
            </w:pPr>
            <w:r>
              <w:rPr>
                <w:color w:val="000000"/>
                <w:kern w:val="0"/>
                <w:sz w:val="22"/>
                <w:szCs w:val="22"/>
              </w:rPr>
              <w:t>绩效指标</w:t>
            </w:r>
          </w:p>
          <w:p w14:paraId="255BFCAA">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54F8CB3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6798E56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6FA68EBD">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tcPr>
          <w:p w14:paraId="63BEEA6F">
            <w:pPr>
              <w:widowControl/>
              <w:spacing w:line="0" w:lineRule="atLeast"/>
              <w:jc w:val="center"/>
              <w:rPr>
                <w:color w:val="000000"/>
                <w:kern w:val="0"/>
                <w:sz w:val="22"/>
                <w:szCs w:val="22"/>
              </w:rPr>
            </w:pPr>
            <w:r>
              <w:rPr>
                <w:rFonts w:hint="eastAsia"/>
                <w:color w:val="000000"/>
                <w:kern w:val="0"/>
                <w:sz w:val="22"/>
                <w:szCs w:val="22"/>
              </w:rPr>
              <w:t>66.67</w:t>
            </w:r>
            <w:r>
              <w:rPr>
                <w:color w:val="000000"/>
                <w:kern w:val="0"/>
                <w:sz w:val="22"/>
                <w:szCs w:val="22"/>
              </w:rPr>
              <w:t>%</w:t>
            </w:r>
          </w:p>
        </w:tc>
        <w:tc>
          <w:tcPr>
            <w:tcW w:w="960" w:type="dxa"/>
            <w:shd w:val="clear" w:color="000000" w:fill="FFFFFF"/>
            <w:vAlign w:val="center"/>
          </w:tcPr>
          <w:p w14:paraId="2E34953E">
            <w:pPr>
              <w:widowControl/>
              <w:spacing w:line="0" w:lineRule="atLeast"/>
              <w:jc w:val="center"/>
              <w:rPr>
                <w:color w:val="000000"/>
                <w:kern w:val="0"/>
                <w:sz w:val="22"/>
                <w:szCs w:val="22"/>
              </w:rPr>
            </w:pPr>
            <w:r>
              <w:rPr>
                <w:rFonts w:hint="eastAsia"/>
                <w:b/>
                <w:bCs/>
                <w:color w:val="000000"/>
                <w:kern w:val="0"/>
                <w:sz w:val="22"/>
                <w:szCs w:val="22"/>
              </w:rPr>
              <w:t>2</w:t>
            </w:r>
          </w:p>
        </w:tc>
      </w:tr>
      <w:tr w14:paraId="49043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E3E042C">
            <w:pPr>
              <w:spacing w:line="0" w:lineRule="atLeast"/>
              <w:jc w:val="center"/>
              <w:rPr>
                <w:color w:val="000000"/>
                <w:kern w:val="0"/>
                <w:sz w:val="22"/>
                <w:szCs w:val="22"/>
              </w:rPr>
            </w:pPr>
          </w:p>
        </w:tc>
        <w:tc>
          <w:tcPr>
            <w:tcW w:w="990" w:type="dxa"/>
            <w:vMerge w:val="continue"/>
            <w:shd w:val="clear" w:color="auto" w:fill="FFFFFF"/>
            <w:vAlign w:val="center"/>
          </w:tcPr>
          <w:p w14:paraId="2C3300E0">
            <w:pPr>
              <w:spacing w:line="0" w:lineRule="atLeast"/>
              <w:jc w:val="center"/>
              <w:rPr>
                <w:color w:val="000000"/>
                <w:kern w:val="0"/>
                <w:sz w:val="22"/>
                <w:szCs w:val="22"/>
              </w:rPr>
            </w:pPr>
          </w:p>
        </w:tc>
        <w:tc>
          <w:tcPr>
            <w:tcW w:w="1283" w:type="dxa"/>
            <w:vMerge w:val="restart"/>
            <w:shd w:val="clear" w:color="auto" w:fill="FFFFFF"/>
            <w:vAlign w:val="center"/>
          </w:tcPr>
          <w:p w14:paraId="3BB552A3">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36301912">
            <w:pPr>
              <w:widowControl/>
              <w:spacing w:line="0" w:lineRule="atLeast"/>
              <w:jc w:val="center"/>
              <w:rPr>
                <w:color w:val="000000"/>
                <w:kern w:val="0"/>
                <w:sz w:val="22"/>
                <w:szCs w:val="22"/>
              </w:rPr>
            </w:pPr>
            <w:r>
              <w:rPr>
                <w:color w:val="000000"/>
                <w:kern w:val="0"/>
                <w:sz w:val="22"/>
                <w:szCs w:val="22"/>
              </w:rPr>
              <w:t>预算编制</w:t>
            </w:r>
          </w:p>
          <w:p w14:paraId="6E3EA9EB">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7509892A">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09E00693">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14:paraId="7268E1AF">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tcPr>
          <w:p w14:paraId="3CA6DDD3">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auto" w:fill="FFFFFF"/>
            <w:vAlign w:val="center"/>
          </w:tcPr>
          <w:p w14:paraId="6898CD2E">
            <w:pPr>
              <w:widowControl/>
              <w:spacing w:line="0" w:lineRule="atLeast"/>
              <w:jc w:val="center"/>
              <w:rPr>
                <w:color w:val="000000"/>
                <w:kern w:val="0"/>
                <w:sz w:val="22"/>
                <w:szCs w:val="22"/>
              </w:rPr>
            </w:pPr>
            <w:r>
              <w:rPr>
                <w:rFonts w:hint="eastAsia"/>
                <w:b/>
                <w:bCs/>
                <w:color w:val="000000"/>
                <w:kern w:val="0"/>
                <w:sz w:val="22"/>
                <w:szCs w:val="22"/>
              </w:rPr>
              <w:t>3</w:t>
            </w:r>
          </w:p>
        </w:tc>
      </w:tr>
      <w:tr w14:paraId="3F0FD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8905BF">
            <w:pPr>
              <w:widowControl/>
              <w:spacing w:line="0" w:lineRule="atLeast"/>
              <w:jc w:val="center"/>
              <w:rPr>
                <w:color w:val="000000"/>
                <w:kern w:val="0"/>
                <w:sz w:val="22"/>
                <w:szCs w:val="22"/>
              </w:rPr>
            </w:pPr>
          </w:p>
        </w:tc>
        <w:tc>
          <w:tcPr>
            <w:tcW w:w="990" w:type="dxa"/>
            <w:vMerge w:val="continue"/>
            <w:shd w:val="clear" w:color="auto" w:fill="FFFFFF"/>
            <w:vAlign w:val="center"/>
          </w:tcPr>
          <w:p w14:paraId="1DAE52B2">
            <w:pPr>
              <w:widowControl/>
              <w:spacing w:line="0" w:lineRule="atLeast"/>
              <w:jc w:val="center"/>
              <w:rPr>
                <w:color w:val="000000"/>
                <w:kern w:val="0"/>
                <w:sz w:val="22"/>
                <w:szCs w:val="22"/>
              </w:rPr>
            </w:pPr>
          </w:p>
        </w:tc>
        <w:tc>
          <w:tcPr>
            <w:tcW w:w="1283" w:type="dxa"/>
            <w:vMerge w:val="continue"/>
            <w:shd w:val="clear" w:color="auto" w:fill="FFFFFF"/>
            <w:vAlign w:val="center"/>
          </w:tcPr>
          <w:p w14:paraId="43A73621">
            <w:pPr>
              <w:widowControl/>
              <w:spacing w:line="0" w:lineRule="atLeast"/>
              <w:jc w:val="center"/>
              <w:rPr>
                <w:color w:val="000000"/>
                <w:kern w:val="0"/>
                <w:sz w:val="22"/>
                <w:szCs w:val="22"/>
              </w:rPr>
            </w:pPr>
          </w:p>
        </w:tc>
        <w:tc>
          <w:tcPr>
            <w:tcW w:w="1707" w:type="dxa"/>
            <w:shd w:val="clear" w:color="auto" w:fill="FFFFFF"/>
            <w:vAlign w:val="center"/>
          </w:tcPr>
          <w:p w14:paraId="00D46410">
            <w:pPr>
              <w:widowControl/>
              <w:spacing w:line="0" w:lineRule="atLeast"/>
              <w:jc w:val="center"/>
              <w:rPr>
                <w:color w:val="000000"/>
                <w:kern w:val="0"/>
                <w:sz w:val="22"/>
                <w:szCs w:val="22"/>
              </w:rPr>
            </w:pPr>
            <w:r>
              <w:rPr>
                <w:color w:val="000000"/>
                <w:kern w:val="0"/>
                <w:sz w:val="22"/>
                <w:szCs w:val="22"/>
              </w:rPr>
              <w:t>资金分配</w:t>
            </w:r>
          </w:p>
          <w:p w14:paraId="6F0F65A5">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3CBB4EB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78C8D8AA">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14:paraId="4C2CE572">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tcPr>
          <w:p w14:paraId="716B31A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385C1148">
            <w:pPr>
              <w:widowControl/>
              <w:spacing w:line="0" w:lineRule="atLeast"/>
              <w:jc w:val="center"/>
              <w:rPr>
                <w:color w:val="000000"/>
                <w:kern w:val="0"/>
                <w:sz w:val="22"/>
                <w:szCs w:val="22"/>
              </w:rPr>
            </w:pPr>
            <w:r>
              <w:rPr>
                <w:b/>
                <w:bCs/>
                <w:color w:val="000000"/>
                <w:kern w:val="0"/>
                <w:sz w:val="22"/>
                <w:szCs w:val="22"/>
              </w:rPr>
              <w:t>3</w:t>
            </w:r>
          </w:p>
        </w:tc>
      </w:tr>
      <w:tr w14:paraId="5779F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D3913A7">
            <w:pPr>
              <w:spacing w:line="0" w:lineRule="atLeast"/>
              <w:jc w:val="center"/>
              <w:rPr>
                <w:color w:val="000000"/>
                <w:kern w:val="0"/>
                <w:sz w:val="22"/>
                <w:szCs w:val="22"/>
              </w:rPr>
            </w:pPr>
            <w:r>
              <w:rPr>
                <w:color w:val="000000"/>
                <w:kern w:val="0"/>
                <w:sz w:val="22"/>
                <w:szCs w:val="22"/>
              </w:rPr>
              <w:t>过程</w:t>
            </w:r>
          </w:p>
          <w:p w14:paraId="71B3CC26">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9ABCFE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F52D12A">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572F1DB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4593A6DC">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C75144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4298814C">
            <w:pPr>
              <w:widowControl/>
              <w:spacing w:line="0" w:lineRule="atLeast"/>
              <w:jc w:val="center"/>
              <w:rPr>
                <w:color w:val="000000"/>
                <w:kern w:val="0"/>
                <w:sz w:val="22"/>
                <w:szCs w:val="22"/>
              </w:rPr>
            </w:pPr>
            <w:r>
              <w:rPr>
                <w:color w:val="000000"/>
                <w:kern w:val="0"/>
                <w:sz w:val="22"/>
                <w:szCs w:val="22"/>
              </w:rPr>
              <w:t>91.13%</w:t>
            </w:r>
          </w:p>
        </w:tc>
        <w:tc>
          <w:tcPr>
            <w:tcW w:w="1215" w:type="dxa"/>
            <w:shd w:val="clear" w:color="000000" w:fill="FFFFFF"/>
            <w:vAlign w:val="center"/>
          </w:tcPr>
          <w:p w14:paraId="6FA52AB5">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p>
        </w:tc>
        <w:tc>
          <w:tcPr>
            <w:tcW w:w="960" w:type="dxa"/>
            <w:shd w:val="clear" w:color="000000" w:fill="FFFFFF"/>
            <w:vAlign w:val="center"/>
          </w:tcPr>
          <w:p w14:paraId="2E644363">
            <w:pPr>
              <w:widowControl/>
              <w:spacing w:line="0" w:lineRule="atLeast"/>
              <w:jc w:val="center"/>
              <w:rPr>
                <w:color w:val="000000"/>
                <w:kern w:val="0"/>
                <w:sz w:val="22"/>
                <w:szCs w:val="22"/>
              </w:rPr>
            </w:pPr>
            <w:r>
              <w:rPr>
                <w:b/>
                <w:bCs/>
                <w:color w:val="000000"/>
                <w:kern w:val="0"/>
                <w:sz w:val="22"/>
                <w:szCs w:val="22"/>
              </w:rPr>
              <w:t>3.6</w:t>
            </w:r>
          </w:p>
        </w:tc>
      </w:tr>
      <w:tr w14:paraId="168D6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8C73B7">
            <w:pPr>
              <w:spacing w:line="0" w:lineRule="atLeast"/>
              <w:jc w:val="center"/>
              <w:rPr>
                <w:color w:val="000000"/>
                <w:kern w:val="0"/>
                <w:sz w:val="22"/>
                <w:szCs w:val="22"/>
              </w:rPr>
            </w:pPr>
          </w:p>
        </w:tc>
        <w:tc>
          <w:tcPr>
            <w:tcW w:w="990" w:type="dxa"/>
            <w:vMerge w:val="continue"/>
            <w:shd w:val="clear" w:color="auto" w:fill="FFFFFF"/>
            <w:vAlign w:val="center"/>
          </w:tcPr>
          <w:p w14:paraId="1040248D">
            <w:pPr>
              <w:spacing w:line="0" w:lineRule="atLeast"/>
              <w:jc w:val="center"/>
              <w:rPr>
                <w:color w:val="000000"/>
                <w:kern w:val="0"/>
                <w:sz w:val="22"/>
                <w:szCs w:val="22"/>
              </w:rPr>
            </w:pPr>
          </w:p>
        </w:tc>
        <w:tc>
          <w:tcPr>
            <w:tcW w:w="1283" w:type="dxa"/>
            <w:vMerge w:val="continue"/>
            <w:shd w:val="clear" w:color="auto" w:fill="FFFFFF"/>
            <w:vAlign w:val="center"/>
          </w:tcPr>
          <w:p w14:paraId="07C6EC73">
            <w:pPr>
              <w:spacing w:line="0" w:lineRule="atLeast"/>
              <w:jc w:val="center"/>
              <w:rPr>
                <w:color w:val="000000"/>
                <w:kern w:val="0"/>
                <w:sz w:val="22"/>
                <w:szCs w:val="22"/>
              </w:rPr>
            </w:pPr>
          </w:p>
        </w:tc>
        <w:tc>
          <w:tcPr>
            <w:tcW w:w="1707" w:type="dxa"/>
            <w:shd w:val="clear" w:color="auto" w:fill="FFFFFF"/>
            <w:vAlign w:val="center"/>
          </w:tcPr>
          <w:p w14:paraId="7569A63B">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711B16F3">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374C494F">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14:paraId="04A53E3C">
            <w:pPr>
              <w:widowControl/>
              <w:spacing w:line="0" w:lineRule="atLeast"/>
              <w:jc w:val="center"/>
              <w:rPr>
                <w:color w:val="000000"/>
                <w:kern w:val="0"/>
                <w:sz w:val="22"/>
                <w:szCs w:val="22"/>
              </w:rPr>
            </w:pPr>
            <w:r>
              <w:rPr>
                <w:color w:val="000000"/>
                <w:kern w:val="0"/>
                <w:sz w:val="22"/>
                <w:szCs w:val="22"/>
              </w:rPr>
              <w:t>91.13%</w:t>
            </w:r>
          </w:p>
        </w:tc>
        <w:tc>
          <w:tcPr>
            <w:tcW w:w="1215" w:type="dxa"/>
            <w:shd w:val="clear" w:color="auto" w:fill="FFFFFF"/>
          </w:tcPr>
          <w:p w14:paraId="525131CD">
            <w:pPr>
              <w:widowControl/>
              <w:spacing w:line="0" w:lineRule="atLeast"/>
              <w:jc w:val="center"/>
              <w:rPr>
                <w:color w:val="000000"/>
                <w:kern w:val="0"/>
                <w:sz w:val="22"/>
                <w:szCs w:val="22"/>
              </w:rPr>
            </w:pPr>
            <w:r>
              <w:rPr>
                <w:rFonts w:hint="eastAsia"/>
              </w:rPr>
              <w:t>90</w:t>
            </w:r>
            <w:r>
              <w:t>%</w:t>
            </w:r>
          </w:p>
        </w:tc>
        <w:tc>
          <w:tcPr>
            <w:tcW w:w="960" w:type="dxa"/>
            <w:shd w:val="clear" w:color="auto" w:fill="FFFFFF"/>
            <w:vAlign w:val="center"/>
          </w:tcPr>
          <w:p w14:paraId="0FF0738C">
            <w:pPr>
              <w:widowControl/>
              <w:spacing w:line="0" w:lineRule="atLeast"/>
              <w:jc w:val="center"/>
              <w:rPr>
                <w:color w:val="000000"/>
                <w:kern w:val="0"/>
                <w:sz w:val="22"/>
                <w:szCs w:val="22"/>
              </w:rPr>
            </w:pPr>
            <w:r>
              <w:rPr>
                <w:b/>
                <w:bCs/>
                <w:color w:val="000000"/>
                <w:kern w:val="0"/>
                <w:sz w:val="22"/>
                <w:szCs w:val="22"/>
              </w:rPr>
              <w:t>3.6</w:t>
            </w:r>
          </w:p>
        </w:tc>
      </w:tr>
      <w:tr w14:paraId="3818B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AE1212A">
            <w:pPr>
              <w:spacing w:line="0" w:lineRule="atLeast"/>
              <w:jc w:val="center"/>
              <w:rPr>
                <w:color w:val="000000"/>
                <w:kern w:val="0"/>
                <w:sz w:val="22"/>
                <w:szCs w:val="22"/>
              </w:rPr>
            </w:pPr>
          </w:p>
        </w:tc>
        <w:tc>
          <w:tcPr>
            <w:tcW w:w="990" w:type="dxa"/>
            <w:vMerge w:val="continue"/>
            <w:shd w:val="clear" w:color="auto" w:fill="FFFFFF"/>
            <w:vAlign w:val="center"/>
          </w:tcPr>
          <w:p w14:paraId="39C22EE9">
            <w:pPr>
              <w:widowControl/>
              <w:spacing w:line="0" w:lineRule="atLeast"/>
              <w:jc w:val="center"/>
              <w:rPr>
                <w:color w:val="000000"/>
                <w:kern w:val="0"/>
                <w:sz w:val="22"/>
                <w:szCs w:val="22"/>
              </w:rPr>
            </w:pPr>
          </w:p>
        </w:tc>
        <w:tc>
          <w:tcPr>
            <w:tcW w:w="1283" w:type="dxa"/>
            <w:shd w:val="clear" w:color="auto" w:fill="FFFFFF"/>
            <w:vAlign w:val="center"/>
          </w:tcPr>
          <w:p w14:paraId="698E74A3">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191D82CF">
            <w:pPr>
              <w:widowControl/>
              <w:spacing w:line="0" w:lineRule="atLeast"/>
              <w:jc w:val="center"/>
              <w:rPr>
                <w:color w:val="000000"/>
                <w:kern w:val="0"/>
                <w:sz w:val="22"/>
                <w:szCs w:val="22"/>
              </w:rPr>
            </w:pPr>
            <w:r>
              <w:rPr>
                <w:color w:val="000000"/>
                <w:kern w:val="0"/>
                <w:sz w:val="22"/>
                <w:szCs w:val="22"/>
              </w:rPr>
              <w:t>资金使用</w:t>
            </w:r>
          </w:p>
          <w:p w14:paraId="1C3000C4">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789A1034">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96C9326">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14:paraId="6556072C">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tcPr>
          <w:p w14:paraId="305E122E">
            <w:pPr>
              <w:widowControl/>
              <w:spacing w:line="0" w:lineRule="atLeast"/>
              <w:jc w:val="center"/>
              <w:rPr>
                <w:color w:val="000000"/>
                <w:kern w:val="0"/>
                <w:sz w:val="22"/>
                <w:szCs w:val="22"/>
              </w:rPr>
            </w:pPr>
            <w:r>
              <w:t>100%</w:t>
            </w:r>
          </w:p>
        </w:tc>
        <w:tc>
          <w:tcPr>
            <w:tcW w:w="960" w:type="dxa"/>
            <w:shd w:val="clear" w:color="000000" w:fill="FFFFFF"/>
            <w:vAlign w:val="center"/>
          </w:tcPr>
          <w:p w14:paraId="23EC3778">
            <w:pPr>
              <w:widowControl/>
              <w:spacing w:line="0" w:lineRule="atLeast"/>
              <w:jc w:val="center"/>
              <w:rPr>
                <w:color w:val="000000"/>
                <w:kern w:val="0"/>
                <w:sz w:val="22"/>
                <w:szCs w:val="22"/>
              </w:rPr>
            </w:pPr>
            <w:r>
              <w:rPr>
                <w:b/>
                <w:bCs/>
                <w:color w:val="000000"/>
                <w:kern w:val="0"/>
                <w:sz w:val="22"/>
                <w:szCs w:val="22"/>
              </w:rPr>
              <w:t>4</w:t>
            </w:r>
          </w:p>
        </w:tc>
      </w:tr>
      <w:tr w14:paraId="7769E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7664D83">
            <w:pPr>
              <w:spacing w:line="0" w:lineRule="atLeast"/>
              <w:jc w:val="center"/>
              <w:rPr>
                <w:color w:val="000000"/>
                <w:kern w:val="0"/>
                <w:sz w:val="22"/>
                <w:szCs w:val="22"/>
              </w:rPr>
            </w:pPr>
          </w:p>
        </w:tc>
        <w:tc>
          <w:tcPr>
            <w:tcW w:w="990" w:type="dxa"/>
            <w:vMerge w:val="continue"/>
            <w:shd w:val="clear" w:color="auto" w:fill="FFFFFF"/>
            <w:vAlign w:val="center"/>
          </w:tcPr>
          <w:p w14:paraId="1AB86020">
            <w:pPr>
              <w:spacing w:line="0" w:lineRule="atLeast"/>
              <w:jc w:val="center"/>
              <w:rPr>
                <w:color w:val="000000"/>
                <w:kern w:val="0"/>
                <w:sz w:val="22"/>
                <w:szCs w:val="22"/>
              </w:rPr>
            </w:pPr>
          </w:p>
        </w:tc>
        <w:tc>
          <w:tcPr>
            <w:tcW w:w="1283" w:type="dxa"/>
            <w:vMerge w:val="restart"/>
            <w:shd w:val="clear" w:color="auto" w:fill="FFFFFF"/>
            <w:vAlign w:val="center"/>
          </w:tcPr>
          <w:p w14:paraId="2E4C74AE">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462514DF">
            <w:pPr>
              <w:widowControl/>
              <w:spacing w:line="0" w:lineRule="atLeast"/>
              <w:jc w:val="center"/>
              <w:rPr>
                <w:color w:val="000000"/>
                <w:kern w:val="0"/>
                <w:sz w:val="22"/>
                <w:szCs w:val="22"/>
              </w:rPr>
            </w:pPr>
            <w:r>
              <w:rPr>
                <w:color w:val="000000"/>
                <w:kern w:val="0"/>
                <w:sz w:val="22"/>
                <w:szCs w:val="22"/>
              </w:rPr>
              <w:t>管理制度</w:t>
            </w:r>
          </w:p>
          <w:p w14:paraId="179E8ACD">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383FA18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C23B331">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14:paraId="009E5D22">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tcPr>
          <w:p w14:paraId="56679E6B">
            <w:pPr>
              <w:widowControl/>
              <w:spacing w:line="0" w:lineRule="atLeast"/>
              <w:jc w:val="center"/>
              <w:rPr>
                <w:color w:val="000000"/>
                <w:kern w:val="0"/>
                <w:sz w:val="22"/>
                <w:szCs w:val="22"/>
              </w:rPr>
            </w:pPr>
            <w:r>
              <w:t>100%</w:t>
            </w:r>
          </w:p>
        </w:tc>
        <w:tc>
          <w:tcPr>
            <w:tcW w:w="960" w:type="dxa"/>
            <w:shd w:val="clear" w:color="000000" w:fill="FFFFFF"/>
            <w:vAlign w:val="center"/>
          </w:tcPr>
          <w:p w14:paraId="60354A22">
            <w:pPr>
              <w:widowControl/>
              <w:spacing w:line="0" w:lineRule="atLeast"/>
              <w:jc w:val="center"/>
              <w:rPr>
                <w:color w:val="000000"/>
                <w:kern w:val="0"/>
                <w:sz w:val="22"/>
                <w:szCs w:val="22"/>
              </w:rPr>
            </w:pPr>
            <w:r>
              <w:rPr>
                <w:b/>
                <w:bCs/>
                <w:color w:val="000000"/>
                <w:kern w:val="0"/>
                <w:sz w:val="22"/>
                <w:szCs w:val="22"/>
              </w:rPr>
              <w:t>4</w:t>
            </w:r>
          </w:p>
        </w:tc>
      </w:tr>
      <w:tr w14:paraId="06007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514A9E9">
            <w:pPr>
              <w:widowControl/>
              <w:spacing w:line="0" w:lineRule="atLeast"/>
              <w:jc w:val="center"/>
              <w:rPr>
                <w:color w:val="000000"/>
                <w:kern w:val="0"/>
                <w:sz w:val="22"/>
                <w:szCs w:val="22"/>
              </w:rPr>
            </w:pPr>
          </w:p>
        </w:tc>
        <w:tc>
          <w:tcPr>
            <w:tcW w:w="990" w:type="dxa"/>
            <w:vMerge w:val="continue"/>
            <w:shd w:val="clear" w:color="auto" w:fill="FFFFFF"/>
            <w:vAlign w:val="center"/>
          </w:tcPr>
          <w:p w14:paraId="74C7145A">
            <w:pPr>
              <w:widowControl/>
              <w:spacing w:line="0" w:lineRule="atLeast"/>
              <w:jc w:val="center"/>
              <w:rPr>
                <w:color w:val="000000"/>
                <w:kern w:val="0"/>
                <w:sz w:val="22"/>
                <w:szCs w:val="22"/>
              </w:rPr>
            </w:pPr>
          </w:p>
        </w:tc>
        <w:tc>
          <w:tcPr>
            <w:tcW w:w="1283" w:type="dxa"/>
            <w:vMerge w:val="continue"/>
            <w:shd w:val="clear" w:color="auto" w:fill="FFFFFF"/>
            <w:vAlign w:val="center"/>
          </w:tcPr>
          <w:p w14:paraId="1464B031">
            <w:pPr>
              <w:widowControl/>
              <w:spacing w:line="0" w:lineRule="atLeast"/>
              <w:jc w:val="center"/>
              <w:rPr>
                <w:color w:val="000000"/>
                <w:kern w:val="0"/>
                <w:sz w:val="22"/>
                <w:szCs w:val="22"/>
              </w:rPr>
            </w:pPr>
          </w:p>
        </w:tc>
        <w:tc>
          <w:tcPr>
            <w:tcW w:w="1707" w:type="dxa"/>
            <w:shd w:val="clear" w:color="auto" w:fill="FFFFFF"/>
            <w:vAlign w:val="center"/>
          </w:tcPr>
          <w:p w14:paraId="75C80610">
            <w:pPr>
              <w:widowControl/>
              <w:spacing w:line="0" w:lineRule="atLeast"/>
              <w:jc w:val="center"/>
              <w:rPr>
                <w:color w:val="000000"/>
                <w:kern w:val="0"/>
                <w:sz w:val="22"/>
                <w:szCs w:val="22"/>
              </w:rPr>
            </w:pPr>
            <w:r>
              <w:rPr>
                <w:color w:val="000000"/>
                <w:kern w:val="0"/>
                <w:sz w:val="22"/>
                <w:szCs w:val="22"/>
              </w:rPr>
              <w:t>制度执行</w:t>
            </w:r>
          </w:p>
          <w:p w14:paraId="159D91D8">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58F0D30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9DC78EE">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14:paraId="0A17FD95">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tcPr>
          <w:p w14:paraId="5567FCAB">
            <w:pPr>
              <w:widowControl/>
              <w:spacing w:line="0" w:lineRule="atLeast"/>
              <w:jc w:val="center"/>
              <w:rPr>
                <w:color w:val="000000"/>
                <w:kern w:val="0"/>
                <w:sz w:val="22"/>
                <w:szCs w:val="22"/>
              </w:rPr>
            </w:pPr>
            <w:r>
              <w:t>100%</w:t>
            </w:r>
          </w:p>
        </w:tc>
        <w:tc>
          <w:tcPr>
            <w:tcW w:w="960" w:type="dxa"/>
            <w:shd w:val="clear" w:color="000000" w:fill="FFFFFF"/>
            <w:vAlign w:val="center"/>
          </w:tcPr>
          <w:p w14:paraId="1155072A">
            <w:pPr>
              <w:widowControl/>
              <w:spacing w:line="0" w:lineRule="atLeast"/>
              <w:jc w:val="center"/>
              <w:rPr>
                <w:color w:val="000000"/>
                <w:kern w:val="0"/>
                <w:sz w:val="22"/>
                <w:szCs w:val="22"/>
              </w:rPr>
            </w:pPr>
            <w:r>
              <w:rPr>
                <w:b/>
                <w:bCs/>
                <w:color w:val="000000"/>
                <w:kern w:val="0"/>
                <w:sz w:val="22"/>
                <w:szCs w:val="22"/>
              </w:rPr>
              <w:t>4</w:t>
            </w:r>
          </w:p>
        </w:tc>
      </w:tr>
      <w:tr w14:paraId="76C16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BED7746">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40058CA6">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2FF19C70">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630B5040">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4127FBE">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14BB635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73DF70E6">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14:paraId="5DFB1566">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0470CEFD">
            <w:pPr>
              <w:widowControl/>
              <w:spacing w:line="0" w:lineRule="atLeast"/>
              <w:jc w:val="center"/>
              <w:rPr>
                <w:color w:val="000000"/>
                <w:kern w:val="0"/>
                <w:sz w:val="22"/>
                <w:szCs w:val="22"/>
              </w:rPr>
            </w:pPr>
            <w:r>
              <w:rPr>
                <w:b/>
                <w:bCs/>
                <w:color w:val="000000"/>
                <w:kern w:val="0"/>
                <w:sz w:val="22"/>
                <w:szCs w:val="22"/>
              </w:rPr>
              <w:t>9</w:t>
            </w:r>
          </w:p>
        </w:tc>
      </w:tr>
      <w:tr w14:paraId="7CD16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8EA47D">
            <w:pPr>
              <w:widowControl/>
              <w:spacing w:line="0" w:lineRule="atLeast"/>
              <w:jc w:val="center"/>
              <w:rPr>
                <w:color w:val="000000"/>
                <w:kern w:val="0"/>
                <w:sz w:val="22"/>
                <w:szCs w:val="22"/>
              </w:rPr>
            </w:pPr>
          </w:p>
        </w:tc>
        <w:tc>
          <w:tcPr>
            <w:tcW w:w="990" w:type="dxa"/>
            <w:vMerge w:val="continue"/>
            <w:shd w:val="clear" w:color="auto" w:fill="FFFFFF"/>
            <w:vAlign w:val="center"/>
          </w:tcPr>
          <w:p w14:paraId="1F495529">
            <w:pPr>
              <w:widowControl/>
              <w:spacing w:line="0" w:lineRule="atLeast"/>
              <w:jc w:val="center"/>
              <w:rPr>
                <w:color w:val="000000"/>
                <w:kern w:val="0"/>
                <w:sz w:val="22"/>
                <w:szCs w:val="22"/>
              </w:rPr>
            </w:pPr>
          </w:p>
        </w:tc>
        <w:tc>
          <w:tcPr>
            <w:tcW w:w="1283" w:type="dxa"/>
            <w:shd w:val="clear" w:color="auto" w:fill="FFFFFF"/>
            <w:vAlign w:val="center"/>
          </w:tcPr>
          <w:p w14:paraId="5B54C236">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DAB73EC">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158B0A91">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210A6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189823CD">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1FA22CE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BA1E4C0">
            <w:pPr>
              <w:widowControl/>
              <w:spacing w:line="0" w:lineRule="atLeast"/>
              <w:jc w:val="center"/>
              <w:rPr>
                <w:color w:val="000000"/>
                <w:kern w:val="0"/>
                <w:sz w:val="22"/>
                <w:szCs w:val="22"/>
              </w:rPr>
            </w:pPr>
            <w:r>
              <w:rPr>
                <w:b/>
                <w:bCs/>
                <w:color w:val="000000"/>
                <w:kern w:val="0"/>
                <w:sz w:val="22"/>
                <w:szCs w:val="22"/>
              </w:rPr>
              <w:t>9</w:t>
            </w:r>
          </w:p>
        </w:tc>
      </w:tr>
      <w:tr w14:paraId="1C98B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8946D51">
            <w:pPr>
              <w:spacing w:line="0" w:lineRule="atLeast"/>
              <w:jc w:val="center"/>
              <w:rPr>
                <w:color w:val="000000"/>
                <w:kern w:val="0"/>
                <w:sz w:val="22"/>
                <w:szCs w:val="22"/>
              </w:rPr>
            </w:pPr>
          </w:p>
        </w:tc>
        <w:tc>
          <w:tcPr>
            <w:tcW w:w="990" w:type="dxa"/>
            <w:vMerge w:val="continue"/>
            <w:shd w:val="clear" w:color="auto" w:fill="FFFFFF"/>
            <w:vAlign w:val="center"/>
          </w:tcPr>
          <w:p w14:paraId="4132803C">
            <w:pPr>
              <w:spacing w:line="0" w:lineRule="atLeast"/>
              <w:jc w:val="center"/>
              <w:rPr>
                <w:color w:val="000000"/>
                <w:kern w:val="0"/>
                <w:sz w:val="22"/>
                <w:szCs w:val="22"/>
              </w:rPr>
            </w:pPr>
          </w:p>
        </w:tc>
        <w:tc>
          <w:tcPr>
            <w:tcW w:w="1283" w:type="dxa"/>
            <w:shd w:val="clear" w:color="auto" w:fill="FFFFFF"/>
            <w:vAlign w:val="center"/>
          </w:tcPr>
          <w:p w14:paraId="496E6666">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2B5B2069">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61F72F50">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62DF01BA">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14:paraId="20522B77">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tcPr>
          <w:p w14:paraId="0B5A477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174E598">
            <w:pPr>
              <w:widowControl/>
              <w:spacing w:line="0" w:lineRule="atLeast"/>
              <w:jc w:val="center"/>
              <w:rPr>
                <w:color w:val="000000"/>
                <w:kern w:val="0"/>
                <w:sz w:val="22"/>
                <w:szCs w:val="22"/>
              </w:rPr>
            </w:pPr>
            <w:r>
              <w:rPr>
                <w:rFonts w:hint="eastAsia"/>
                <w:b/>
                <w:bCs/>
                <w:color w:val="000000"/>
                <w:kern w:val="0"/>
                <w:sz w:val="22"/>
                <w:szCs w:val="22"/>
              </w:rPr>
              <w:t>10</w:t>
            </w:r>
          </w:p>
        </w:tc>
      </w:tr>
      <w:tr w14:paraId="0BD00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A89401C">
            <w:pPr>
              <w:widowControl/>
              <w:spacing w:line="0" w:lineRule="atLeast"/>
              <w:jc w:val="center"/>
              <w:rPr>
                <w:color w:val="000000"/>
                <w:kern w:val="0"/>
                <w:sz w:val="22"/>
                <w:szCs w:val="22"/>
              </w:rPr>
            </w:pPr>
          </w:p>
        </w:tc>
        <w:tc>
          <w:tcPr>
            <w:tcW w:w="990" w:type="dxa"/>
            <w:vMerge w:val="continue"/>
            <w:shd w:val="clear" w:color="auto" w:fill="FFFFFF"/>
            <w:vAlign w:val="center"/>
          </w:tcPr>
          <w:p w14:paraId="6E6D40EB">
            <w:pPr>
              <w:widowControl/>
              <w:spacing w:line="0" w:lineRule="atLeast"/>
              <w:jc w:val="center"/>
              <w:rPr>
                <w:color w:val="000000"/>
                <w:kern w:val="0"/>
                <w:sz w:val="22"/>
                <w:szCs w:val="22"/>
              </w:rPr>
            </w:pPr>
          </w:p>
        </w:tc>
        <w:tc>
          <w:tcPr>
            <w:tcW w:w="1283" w:type="dxa"/>
            <w:shd w:val="clear" w:color="auto" w:fill="FFFFFF"/>
            <w:vAlign w:val="center"/>
          </w:tcPr>
          <w:p w14:paraId="706073E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F4B3A90">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4412717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97C33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6327E3EC">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0C5FCCA0">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5239BB37">
            <w:pPr>
              <w:widowControl/>
              <w:spacing w:line="0" w:lineRule="atLeast"/>
              <w:jc w:val="center"/>
              <w:rPr>
                <w:color w:val="000000"/>
                <w:kern w:val="0"/>
                <w:sz w:val="22"/>
                <w:szCs w:val="22"/>
              </w:rPr>
            </w:pPr>
            <w:r>
              <w:rPr>
                <w:b/>
                <w:bCs/>
                <w:color w:val="000000"/>
                <w:kern w:val="0"/>
                <w:sz w:val="22"/>
                <w:szCs w:val="22"/>
              </w:rPr>
              <w:t>9</w:t>
            </w:r>
          </w:p>
        </w:tc>
      </w:tr>
      <w:tr w14:paraId="01D90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211DC8">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7F8054AC">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793D5493">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40E2829D">
            <w:pPr>
              <w:widowControl/>
              <w:spacing w:line="0" w:lineRule="atLeast"/>
              <w:jc w:val="center"/>
              <w:rPr>
                <w:color w:val="000000"/>
                <w:kern w:val="0"/>
                <w:sz w:val="22"/>
                <w:szCs w:val="22"/>
              </w:rPr>
            </w:pPr>
            <w:r>
              <w:rPr>
                <w:color w:val="000000"/>
                <w:kern w:val="0"/>
                <w:sz w:val="22"/>
                <w:szCs w:val="22"/>
              </w:rPr>
              <w:t>实施效益</w:t>
            </w:r>
          </w:p>
          <w:p w14:paraId="4CB99A93">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076BD591">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4EECDF30">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14:paraId="703B0129">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14:paraId="22A88219">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960" w:type="dxa"/>
            <w:shd w:val="clear" w:color="auto" w:fill="FFFFFF"/>
            <w:vAlign w:val="center"/>
          </w:tcPr>
          <w:p w14:paraId="3593CAD4">
            <w:pPr>
              <w:widowControl/>
              <w:spacing w:line="0" w:lineRule="atLeast"/>
              <w:jc w:val="center"/>
              <w:rPr>
                <w:color w:val="000000"/>
                <w:kern w:val="0"/>
                <w:sz w:val="22"/>
                <w:szCs w:val="22"/>
              </w:rPr>
            </w:pPr>
            <w:r>
              <w:rPr>
                <w:rFonts w:hint="eastAsia"/>
                <w:b/>
                <w:bCs/>
                <w:color w:val="000000"/>
                <w:kern w:val="0"/>
                <w:sz w:val="22"/>
                <w:szCs w:val="22"/>
              </w:rPr>
              <w:t>15</w:t>
            </w:r>
          </w:p>
        </w:tc>
      </w:tr>
      <w:tr w14:paraId="49DEC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FCB7FA">
            <w:pPr>
              <w:widowControl/>
              <w:spacing w:line="0" w:lineRule="atLeast"/>
              <w:jc w:val="center"/>
              <w:rPr>
                <w:color w:val="000000"/>
                <w:kern w:val="0"/>
                <w:sz w:val="22"/>
                <w:szCs w:val="22"/>
              </w:rPr>
            </w:pPr>
          </w:p>
        </w:tc>
        <w:tc>
          <w:tcPr>
            <w:tcW w:w="990" w:type="dxa"/>
            <w:vMerge w:val="continue"/>
            <w:shd w:val="clear" w:color="auto" w:fill="FFFFFF"/>
            <w:vAlign w:val="center"/>
          </w:tcPr>
          <w:p w14:paraId="632AE450">
            <w:pPr>
              <w:widowControl/>
              <w:spacing w:line="0" w:lineRule="atLeast"/>
              <w:jc w:val="center"/>
              <w:rPr>
                <w:color w:val="000000"/>
                <w:kern w:val="0"/>
                <w:sz w:val="22"/>
                <w:szCs w:val="22"/>
              </w:rPr>
            </w:pPr>
          </w:p>
        </w:tc>
        <w:tc>
          <w:tcPr>
            <w:tcW w:w="1283" w:type="dxa"/>
            <w:vMerge w:val="continue"/>
            <w:shd w:val="clear" w:color="auto" w:fill="FFFFFF"/>
            <w:vAlign w:val="center"/>
          </w:tcPr>
          <w:p w14:paraId="7F85B098">
            <w:pPr>
              <w:widowControl/>
              <w:spacing w:line="0" w:lineRule="atLeast"/>
              <w:jc w:val="center"/>
              <w:rPr>
                <w:color w:val="000000"/>
                <w:kern w:val="0"/>
                <w:sz w:val="22"/>
                <w:szCs w:val="22"/>
              </w:rPr>
            </w:pPr>
          </w:p>
        </w:tc>
        <w:tc>
          <w:tcPr>
            <w:tcW w:w="1707" w:type="dxa"/>
            <w:shd w:val="clear" w:color="auto" w:fill="FFFFFF"/>
            <w:vAlign w:val="center"/>
          </w:tcPr>
          <w:p w14:paraId="46D4A7C3">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6734B715">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6C609943">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924" w:type="dxa"/>
            <w:shd w:val="clear" w:color="000000" w:fill="FFFFFF"/>
            <w:vAlign w:val="center"/>
          </w:tcPr>
          <w:p w14:paraId="50E48A1D">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1215" w:type="dxa"/>
            <w:shd w:val="clear" w:color="000000" w:fill="FFFFFF"/>
            <w:vAlign w:val="center"/>
          </w:tcPr>
          <w:p w14:paraId="6A934E3A">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14:paraId="302D0327">
            <w:pPr>
              <w:widowControl/>
              <w:spacing w:line="0" w:lineRule="atLeast"/>
              <w:jc w:val="center"/>
              <w:rPr>
                <w:color w:val="000000"/>
                <w:kern w:val="0"/>
                <w:sz w:val="22"/>
                <w:szCs w:val="22"/>
              </w:rPr>
            </w:pPr>
            <w:r>
              <w:rPr>
                <w:b/>
                <w:bCs/>
                <w:color w:val="000000"/>
                <w:kern w:val="0"/>
                <w:sz w:val="22"/>
                <w:szCs w:val="22"/>
              </w:rPr>
              <w:t>5</w:t>
            </w:r>
          </w:p>
        </w:tc>
      </w:tr>
    </w:tbl>
    <w:p w14:paraId="01A730DA">
      <w:pPr>
        <w:spacing w:line="600" w:lineRule="exact"/>
        <w:ind w:firstLine="320" w:firstLineChars="100"/>
        <w:rPr>
          <w:rFonts w:eastAsia="黑体"/>
          <w:sz w:val="32"/>
          <w:szCs w:val="32"/>
        </w:rPr>
      </w:pPr>
      <w:r>
        <w:rPr>
          <w:rFonts w:eastAsia="黑体"/>
          <w:sz w:val="32"/>
          <w:szCs w:val="32"/>
        </w:rPr>
        <w:t>四、绩效评价指标分析</w:t>
      </w:r>
    </w:p>
    <w:p w14:paraId="0609D4D2">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4236238E">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31FEC474">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15C363C5">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03D736F1">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2635BC4">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045DE6C0">
      <w:pPr>
        <w:rPr>
          <w:rFonts w:hint="eastAsia" w:ascii="仿宋_GB2312" w:hAnsi="仿宋_GB2312" w:eastAsia="仿宋_GB2312" w:cs="仿宋_GB2312"/>
          <w:sz w:val="32"/>
          <w:szCs w:val="32"/>
        </w:rPr>
      </w:pPr>
    </w:p>
    <w:p w14:paraId="0925D69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指标1：科研项目申报数量指标，指标值为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=3项，实际完成3项，完成率100%，偏差率0%，偏差原因及改进措施：无。</w:t>
      </w:r>
    </w:p>
    <w:p w14:paraId="7AFB0545">
      <w:pPr>
        <w:rPr>
          <w:rFonts w:hint="eastAsia" w:ascii="仿宋_GB2312" w:hAnsi="仿宋_GB2312" w:eastAsia="仿宋_GB2312" w:cs="仿宋_GB2312"/>
          <w:sz w:val="32"/>
          <w:szCs w:val="32"/>
        </w:rPr>
      </w:pPr>
    </w:p>
    <w:p w14:paraId="0BA6CD3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指标2：申请专利数量指标，指标值为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=3项，实际完成3项，完成率100%，偏差率0%，偏差原因及改进措施：无。 </w:t>
      </w:r>
    </w:p>
    <w:p w14:paraId="778C19E9">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质量指标方面：</w:t>
      </w:r>
    </w:p>
    <w:p w14:paraId="04F45383">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指标1：科研项目立项数量指标，指标值为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=2项，实际完成2项，完成率1</w:t>
      </w:r>
      <w:r>
        <w:rPr>
          <w:rFonts w:hint="eastAsia" w:ascii="仿宋_GB2312" w:hAnsi="仿宋_GB2312" w:eastAsia="仿宋_GB2312" w:cs="仿宋_GB2312"/>
          <w:b w:val="0"/>
          <w:bCs w:val="0"/>
          <w:kern w:val="2"/>
          <w:lang w:val="en-US" w:eastAsia="zh-CN"/>
        </w:rPr>
        <w:t>00%</w:t>
      </w:r>
      <w:r>
        <w:rPr>
          <w:rFonts w:hint="eastAsia" w:ascii="仿宋_GB2312" w:hAnsi="仿宋_GB2312" w:eastAsia="仿宋_GB2312" w:cs="仿宋_GB2312"/>
          <w:b w:val="0"/>
          <w:bCs w:val="0"/>
          <w:kern w:val="2"/>
        </w:rPr>
        <w:t>，偏差率0%，偏差原因及改进措施：无。</w:t>
      </w:r>
    </w:p>
    <w:p w14:paraId="2C348103">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指标2：授权专利数指标，指标值为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=2项，实际完成2项，完成率100%，偏差率0%，偏差原因及改进措施：无。</w:t>
      </w:r>
    </w:p>
    <w:p w14:paraId="57D07D6C">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成本指标方面：</w:t>
      </w:r>
    </w:p>
    <w:p w14:paraId="2C58264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指标1：项目经费指标，指标值为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=30万元，实际完成</w:t>
      </w:r>
      <w:r>
        <w:rPr>
          <w:rFonts w:hint="eastAsia" w:ascii="仿宋_GB2312" w:hAnsi="仿宋_GB2312" w:eastAsia="仿宋_GB2312" w:cs="仿宋_GB2312"/>
          <w:b w:val="0"/>
          <w:bCs w:val="0"/>
          <w:kern w:val="2"/>
          <w:lang w:val="en-US" w:eastAsia="zh-CN"/>
        </w:rPr>
        <w:t>30</w:t>
      </w:r>
      <w:r>
        <w:rPr>
          <w:rFonts w:hint="eastAsia" w:ascii="仿宋_GB2312" w:hAnsi="仿宋_GB2312" w:eastAsia="仿宋_GB2312" w:cs="仿宋_GB2312"/>
          <w:b w:val="0"/>
          <w:bCs w:val="0"/>
          <w:kern w:val="2"/>
        </w:rPr>
        <w:t>万元，完成率100%，偏差率0%，偏差原因及改进措施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315D409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指标2：知识产权费指标，指标值为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=3万元，实际完成</w:t>
      </w:r>
      <w:r>
        <w:rPr>
          <w:rFonts w:hint="eastAsia" w:ascii="仿宋_GB2312" w:hAnsi="仿宋_GB2312" w:eastAsia="仿宋_GB2312" w:cs="仿宋_GB2312"/>
          <w:b w:val="0"/>
          <w:bCs w:val="0"/>
          <w:kern w:val="2"/>
          <w:lang w:val="en-US" w:eastAsia="zh-CN"/>
        </w:rPr>
        <w:t>3</w:t>
      </w:r>
      <w:r>
        <w:rPr>
          <w:rFonts w:hint="eastAsia" w:ascii="仿宋_GB2312" w:hAnsi="仿宋_GB2312" w:eastAsia="仿宋_GB2312" w:cs="仿宋_GB2312"/>
          <w:b w:val="0"/>
          <w:bCs w:val="0"/>
          <w:kern w:val="2"/>
        </w:rPr>
        <w:t>万元，完成率100%，偏差率0%，偏差原因及改进措施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18C251E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指标3：差旅费指标，指标值为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w:t>
      </w:r>
      <w:r>
        <w:rPr>
          <w:rFonts w:hint="eastAsia" w:ascii="仿宋_GB2312" w:hAnsi="仿宋_GB2312" w:eastAsia="仿宋_GB2312" w:cs="仿宋_GB2312"/>
          <w:b w:val="0"/>
          <w:bCs w:val="0"/>
          <w:kern w:val="2"/>
          <w:lang w:val="en-US" w:eastAsia="zh-CN"/>
        </w:rPr>
        <w:t>2</w:t>
      </w:r>
      <w:r>
        <w:rPr>
          <w:rFonts w:hint="eastAsia" w:ascii="仿宋_GB2312" w:hAnsi="仿宋_GB2312" w:eastAsia="仿宋_GB2312" w:cs="仿宋_GB2312"/>
          <w:b w:val="0"/>
          <w:bCs w:val="0"/>
          <w:kern w:val="2"/>
        </w:rPr>
        <w:t>万元，实际完成</w:t>
      </w:r>
      <w:r>
        <w:rPr>
          <w:rFonts w:hint="eastAsia" w:ascii="仿宋_GB2312" w:hAnsi="仿宋_GB2312" w:eastAsia="仿宋_GB2312" w:cs="仿宋_GB2312"/>
          <w:b w:val="0"/>
          <w:bCs w:val="0"/>
          <w:kern w:val="2"/>
          <w:lang w:val="en-US" w:eastAsia="zh-CN"/>
        </w:rPr>
        <w:t>2</w:t>
      </w:r>
      <w:r>
        <w:rPr>
          <w:rFonts w:hint="eastAsia" w:ascii="仿宋_GB2312" w:hAnsi="仿宋_GB2312" w:eastAsia="仿宋_GB2312" w:cs="仿宋_GB2312"/>
          <w:b w:val="0"/>
          <w:bCs w:val="0"/>
          <w:kern w:val="2"/>
        </w:rPr>
        <w:t>万元，完成率100%，偏差率0%，偏差原因及改进措施：无。</w:t>
      </w:r>
    </w:p>
    <w:p w14:paraId="6C6B7A9E">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指标4</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材料费指标，指标值为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=1万元，实际完成</w:t>
      </w:r>
      <w:r>
        <w:rPr>
          <w:rFonts w:hint="eastAsia" w:ascii="仿宋_GB2312" w:hAnsi="仿宋_GB2312" w:eastAsia="仿宋_GB2312" w:cs="仿宋_GB2312"/>
          <w:b w:val="0"/>
          <w:bCs w:val="0"/>
          <w:kern w:val="2"/>
          <w:lang w:val="en-US" w:eastAsia="zh-CN"/>
        </w:rPr>
        <w:t>1</w:t>
      </w:r>
      <w:r>
        <w:rPr>
          <w:rFonts w:hint="eastAsia" w:ascii="仿宋_GB2312" w:hAnsi="仿宋_GB2312" w:eastAsia="仿宋_GB2312" w:cs="仿宋_GB2312"/>
          <w:b w:val="0"/>
          <w:bCs w:val="0"/>
          <w:kern w:val="2"/>
        </w:rPr>
        <w:t>万元，完成率100%，偏差率0%，偏差原因及改进措施：无。</w:t>
      </w:r>
    </w:p>
    <w:p w14:paraId="371151E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w:t>
      </w:r>
      <w:r>
        <w:rPr>
          <w:rFonts w:hint="eastAsia" w:ascii="仿宋_GB2312" w:hAnsi="仿宋_GB2312" w:eastAsia="仿宋_GB2312" w:cs="仿宋_GB2312"/>
          <w:b w:val="0"/>
          <w:bCs w:val="0"/>
          <w:kern w:val="2"/>
          <w:lang w:val="en-US" w:eastAsia="zh-CN"/>
        </w:rPr>
        <w:t>5：专家咨询费</w:t>
      </w:r>
      <w:r>
        <w:rPr>
          <w:rFonts w:hint="eastAsia" w:ascii="仿宋_GB2312" w:hAnsi="仿宋_GB2312" w:eastAsia="仿宋_GB2312" w:cs="仿宋_GB2312"/>
          <w:b w:val="0"/>
          <w:bCs w:val="0"/>
          <w:kern w:val="2"/>
        </w:rPr>
        <w:t>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w:t>
      </w:r>
      <w:r>
        <w:rPr>
          <w:rFonts w:hint="eastAsia" w:ascii="仿宋_GB2312" w:hAnsi="仿宋_GB2312" w:eastAsia="仿宋_GB2312" w:cs="仿宋_GB2312"/>
          <w:b w:val="0"/>
          <w:bCs w:val="0"/>
          <w:kern w:val="2"/>
          <w:lang w:val="en-US" w:eastAsia="zh-CN"/>
        </w:rPr>
        <w:t>4</w:t>
      </w:r>
      <w:r>
        <w:rPr>
          <w:rFonts w:hint="eastAsia" w:ascii="仿宋_GB2312" w:hAnsi="仿宋_GB2312" w:eastAsia="仿宋_GB2312" w:cs="仿宋_GB2312"/>
          <w:b w:val="0"/>
          <w:bCs w:val="0"/>
          <w:kern w:val="2"/>
        </w:rPr>
        <w:t>万元，实际完成</w:t>
      </w:r>
      <w:r>
        <w:rPr>
          <w:rFonts w:hint="eastAsia" w:ascii="仿宋_GB2312" w:hAnsi="仿宋_GB2312" w:eastAsia="仿宋_GB2312" w:cs="仿宋_GB2312"/>
          <w:b w:val="0"/>
          <w:bCs w:val="0"/>
          <w:kern w:val="2"/>
          <w:lang w:val="en-US" w:eastAsia="zh-CN"/>
        </w:rPr>
        <w:t>4</w:t>
      </w:r>
      <w:r>
        <w:rPr>
          <w:rFonts w:hint="eastAsia" w:ascii="仿宋_GB2312" w:hAnsi="仿宋_GB2312" w:eastAsia="仿宋_GB2312" w:cs="仿宋_GB2312"/>
          <w:b w:val="0"/>
          <w:bCs w:val="0"/>
          <w:kern w:val="2"/>
        </w:rPr>
        <w:t>万元，完成率100%，偏差率0%，偏差原因及改进措施：无。</w:t>
      </w:r>
    </w:p>
    <w:p w14:paraId="2464DB40">
      <w:pPr>
        <w:rPr>
          <w:rFonts w:hint="eastAsia"/>
        </w:rPr>
      </w:pPr>
    </w:p>
    <w:p w14:paraId="724BDDCE"/>
    <w:p w14:paraId="638922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时效指标方面：</w:t>
      </w:r>
    </w:p>
    <w:p w14:paraId="17DEF138">
      <w:pPr>
        <w:pStyle w:val="2"/>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指标1：科研项目执行进度指标，指标值为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=40%，实际完成</w:t>
      </w:r>
      <w:r>
        <w:rPr>
          <w:rFonts w:hint="eastAsia" w:ascii="仿宋_GB2312" w:hAnsi="仿宋_GB2312" w:eastAsia="仿宋_GB2312" w:cs="仿宋_GB2312"/>
          <w:b w:val="0"/>
          <w:bCs w:val="0"/>
          <w:kern w:val="2"/>
          <w:lang w:val="en-US" w:eastAsia="zh-CN"/>
        </w:rPr>
        <w:t>4</w:t>
      </w:r>
      <w:r>
        <w:rPr>
          <w:rFonts w:hint="eastAsia" w:ascii="仿宋_GB2312" w:hAnsi="仿宋_GB2312" w:eastAsia="仿宋_GB2312" w:cs="仿宋_GB2312"/>
          <w:b w:val="0"/>
          <w:bCs w:val="0"/>
          <w:kern w:val="2"/>
        </w:rPr>
        <w:t>0%，完成率100%，偏差率0%，偏差原因及改进措施：无。</w:t>
      </w:r>
    </w:p>
    <w:p w14:paraId="49006FFE">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43C56708">
      <w:pPr>
        <w:pStyle w:val="2"/>
        <w:ind w:firstLine="643" w:firstLineChars="200"/>
        <w:jc w:val="left"/>
        <w:rPr>
          <w:rFonts w:ascii="Times New Roman" w:hAnsi="Times New Roman" w:eastAsia="仿宋_GB2312"/>
        </w:rPr>
      </w:pPr>
      <w:r>
        <w:rPr>
          <w:rStyle w:val="51"/>
          <w:rFonts w:ascii="Times New Roman" w:hAnsi="Times New Roman" w:cs="Times New Roman"/>
          <w:color w:val="auto"/>
        </w:rPr>
        <w:t>经济效益指标方面：</w:t>
      </w:r>
      <w:r>
        <w:rPr>
          <w:rStyle w:val="51"/>
          <w:rFonts w:hint="eastAsia" w:ascii="Times New Roman" w:hAnsi="Times New Roman" w:cs="Times New Roman"/>
          <w:color w:val="auto"/>
        </w:rPr>
        <w:t>无</w:t>
      </w:r>
    </w:p>
    <w:p w14:paraId="070E6880">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社会效益指标方面：</w:t>
      </w:r>
    </w:p>
    <w:p w14:paraId="3DE49EBE">
      <w:pPr>
        <w:spacing w:before="240" w:after="60"/>
        <w:ind w:firstLine="640" w:firstLineChars="200"/>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指标1：专项检测设备利用率指标，指标值为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，实际完成</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，偏差原因是无。</w:t>
      </w:r>
    </w:p>
    <w:p w14:paraId="31871A17">
      <w:pPr>
        <w:pStyle w:val="2"/>
        <w:jc w:val="left"/>
      </w:pPr>
    </w:p>
    <w:p w14:paraId="4ECBB65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指标2：提升检验检测水平指标，指标值为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=40%，实际完成40%，完成率</w:t>
      </w:r>
      <w:r>
        <w:rPr>
          <w:rFonts w:ascii="仿宋_GB2312" w:hAnsi="仿宋_GB2312" w:eastAsia="仿宋_GB2312" w:cs="仿宋_GB2312"/>
          <w:b w:val="0"/>
          <w:bCs w:val="0"/>
          <w:kern w:val="2"/>
        </w:rPr>
        <w:t>100%</w:t>
      </w:r>
      <w:r>
        <w:rPr>
          <w:rFonts w:hint="eastAsia" w:ascii="仿宋_GB2312" w:hAnsi="仿宋_GB2312" w:eastAsia="仿宋_GB2312" w:cs="仿宋_GB2312"/>
          <w:b w:val="0"/>
          <w:bCs w:val="0"/>
          <w:kern w:val="2"/>
        </w:rPr>
        <w:t>，偏差原因是无。</w:t>
      </w:r>
    </w:p>
    <w:p w14:paraId="781EF826">
      <w:pPr>
        <w:pStyle w:val="2"/>
      </w:pPr>
    </w:p>
    <w:p w14:paraId="5722D41F">
      <w:pPr>
        <w:pStyle w:val="2"/>
        <w:rPr>
          <w:rFonts w:ascii="Times New Roman" w:hAnsi="Times New Roman"/>
        </w:rPr>
      </w:pPr>
    </w:p>
    <w:p w14:paraId="6E308F16">
      <w:pPr>
        <w:spacing w:line="600" w:lineRule="exact"/>
        <w:ind w:firstLine="640" w:firstLineChars="200"/>
        <w:rPr>
          <w:rStyle w:val="51"/>
          <w:rFonts w:ascii="Times New Roman" w:hAnsi="Times New Roman" w:cs="Times New Roman"/>
          <w:color w:val="auto"/>
        </w:rPr>
      </w:pPr>
      <w:r>
        <w:rPr>
          <w:rStyle w:val="51"/>
          <w:rFonts w:ascii="Times New Roman" w:hAnsi="Times New Roman" w:cs="Times New Roman"/>
          <w:color w:val="auto"/>
        </w:rPr>
        <w:t>可持续影响指标方面：</w:t>
      </w:r>
      <w:r>
        <w:rPr>
          <w:rStyle w:val="51"/>
          <w:rFonts w:hint="eastAsia" w:cs="Times New Roman"/>
          <w:color w:val="auto"/>
        </w:rPr>
        <w:t>无</w:t>
      </w:r>
    </w:p>
    <w:p w14:paraId="57EE396D">
      <w:pPr>
        <w:pStyle w:val="2"/>
        <w:rPr>
          <w:rFonts w:ascii="Times New Roman" w:hAnsi="Times New Roman"/>
        </w:rPr>
      </w:pPr>
    </w:p>
    <w:p w14:paraId="691DDC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满意度指标方面：</w:t>
      </w:r>
    </w:p>
    <w:p w14:paraId="68AD048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指标1：业务人员满意度指标，指标值为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=90%，实际完成9</w:t>
      </w:r>
      <w:r>
        <w:rPr>
          <w:rFonts w:hint="eastAsia" w:ascii="仿宋_GB2312" w:hAnsi="仿宋_GB2312" w:eastAsia="仿宋_GB2312" w:cs="仿宋_GB2312"/>
          <w:b w:val="0"/>
          <w:bCs w:val="0"/>
          <w:kern w:val="2"/>
          <w:lang w:val="en-US" w:eastAsia="zh-CN"/>
        </w:rPr>
        <w:t>5</w:t>
      </w:r>
      <w:r>
        <w:rPr>
          <w:rFonts w:hint="eastAsia" w:ascii="仿宋_GB2312" w:hAnsi="仿宋_GB2312" w:eastAsia="仿宋_GB2312" w:cs="仿宋_GB2312"/>
          <w:b w:val="0"/>
          <w:bCs w:val="0"/>
          <w:kern w:val="2"/>
        </w:rPr>
        <w:t>%，完成率10</w:t>
      </w:r>
      <w:r>
        <w:rPr>
          <w:rFonts w:hint="eastAsia" w:ascii="仿宋_GB2312" w:hAnsi="仿宋_GB2312" w:eastAsia="仿宋_GB2312" w:cs="仿宋_GB2312"/>
          <w:b w:val="0"/>
          <w:bCs w:val="0"/>
          <w:kern w:val="2"/>
          <w:lang w:val="en-US" w:eastAsia="zh-CN"/>
        </w:rPr>
        <w:t>5</w:t>
      </w:r>
      <w:r>
        <w:rPr>
          <w:rFonts w:hint="eastAsia" w:ascii="仿宋_GB2312" w:hAnsi="仿宋_GB2312" w:eastAsia="仿宋_GB2312" w:cs="仿宋_GB2312"/>
          <w:b w:val="0"/>
          <w:bCs w:val="0"/>
          <w:kern w:val="2"/>
        </w:rPr>
        <w:t>%，偏差率0，偏差原因及改进措施：无。</w:t>
      </w:r>
    </w:p>
    <w:p w14:paraId="0DF88E20">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1371279C">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7709582C">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C887B48">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AEE5731">
      <w:pPr>
        <w:keepNext/>
        <w:keepLines/>
        <w:numPr>
          <w:ilvl w:val="0"/>
          <w:numId w:val="5"/>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0493CB12">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：预算绩效管理水平仍有欠缺。在202</w:t>
      </w:r>
      <w:r>
        <w:rPr>
          <w:rFonts w:ascii="Times New Roman" w:hAnsi="Times New Roman" w:eastAsia="仿宋_GB2312"/>
          <w:b w:val="0"/>
          <w:bCs w:val="0"/>
          <w:kern w:val="2"/>
        </w:rPr>
        <w:t>2</w:t>
      </w:r>
      <w:r>
        <w:rPr>
          <w:rFonts w:hint="eastAsia" w:ascii="Times New Roman" w:hAnsi="Times New Roman" w:eastAsia="仿宋_GB2312"/>
          <w:b w:val="0"/>
          <w:bCs w:val="0"/>
          <w:kern w:val="2"/>
        </w:rPr>
        <w:t>年预算绩效管理工作中，存在“重投入轻管理、重支出轻绩效”的情况，对全面实施预算绩效管理的要求认识还不到位，项目申报、实施等环节与预算绩效管理各个环节联系不够紧密</w:t>
      </w:r>
    </w:p>
    <w:p w14:paraId="34E223F8">
      <w:pPr>
        <w:pStyle w:val="2"/>
        <w:spacing w:before="0" w:after="0" w:line="600" w:lineRule="exact"/>
        <w:ind w:firstLine="640" w:firstLineChars="200"/>
        <w:jc w:val="both"/>
        <w:rPr>
          <w:rFonts w:ascii="Times New Roman" w:hAnsi="Times New Roman" w:eastAsia="仿宋_GB2312"/>
          <w:b w:val="0"/>
          <w:bCs w:val="0"/>
          <w:kern w:val="2"/>
        </w:rPr>
      </w:pPr>
    </w:p>
    <w:p w14:paraId="628A9DEF"/>
    <w:p w14:paraId="7AD9C68B">
      <w:pPr>
        <w:numPr>
          <w:ilvl w:val="0"/>
          <w:numId w:val="6"/>
        </w:numPr>
        <w:spacing w:line="600" w:lineRule="exact"/>
        <w:ind w:firstLine="640" w:firstLineChars="200"/>
        <w:rPr>
          <w:rFonts w:eastAsia="黑体"/>
          <w:sz w:val="32"/>
          <w:szCs w:val="32"/>
        </w:rPr>
      </w:pPr>
      <w:r>
        <w:rPr>
          <w:rFonts w:eastAsia="黑体"/>
          <w:sz w:val="32"/>
          <w:szCs w:val="32"/>
        </w:rPr>
        <w:t>有关建议</w:t>
      </w:r>
    </w:p>
    <w:p w14:paraId="0FA2B1D8">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F8D5BF2">
      <w:pPr>
        <w:numPr>
          <w:ilvl w:val="0"/>
          <w:numId w:val="6"/>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1FB67890">
      <w:pPr>
        <w:pStyle w:val="19"/>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3"/>
        <w:gridCol w:w="495"/>
        <w:gridCol w:w="563"/>
        <w:gridCol w:w="563"/>
        <w:gridCol w:w="717"/>
        <w:gridCol w:w="626"/>
        <w:gridCol w:w="1094"/>
        <w:gridCol w:w="1528"/>
        <w:gridCol w:w="2512"/>
      </w:tblGrid>
      <w:tr w14:paraId="227E8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0" w:type="auto"/>
            <w:gridSpan w:val="9"/>
            <w:tcBorders>
              <w:top w:val="nil"/>
              <w:left w:val="nil"/>
              <w:bottom w:val="nil"/>
              <w:right w:val="nil"/>
            </w:tcBorders>
            <w:shd w:val="clear" w:color="auto" w:fill="auto"/>
            <w:vAlign w:val="center"/>
          </w:tcPr>
          <w:p w14:paraId="2A58692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67F1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AF0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w:t>
            </w:r>
            <w:bookmarkStart w:id="2" w:name="_GoBack"/>
            <w:bookmarkEnd w:id="2"/>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5789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4C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E36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2023年新疆人才发展基金项目（重点实验室）</w:t>
            </w:r>
          </w:p>
        </w:tc>
      </w:tr>
      <w:tr w14:paraId="2271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261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1CB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自治区特检院</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319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07BAB">
            <w:pPr>
              <w:jc w:val="center"/>
              <w:rPr>
                <w:rFonts w:hint="eastAsia" w:ascii="宋体" w:hAnsi="宋体" w:eastAsia="宋体" w:cs="宋体"/>
                <w:i w:val="0"/>
                <w:iCs w:val="0"/>
                <w:color w:val="000000"/>
                <w:sz w:val="18"/>
                <w:szCs w:val="18"/>
                <w:u w:val="none"/>
              </w:rPr>
            </w:pPr>
          </w:p>
        </w:tc>
      </w:tr>
      <w:tr w14:paraId="4A22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296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B02D25">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860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3CF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FF2F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741D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C345A">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73F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32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CB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AE2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1A4DE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33B53">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96A9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19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22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D42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CE2B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9E5F0">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145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10C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398B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16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2A3E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F6B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C823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698E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4C0B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C8F19">
            <w:pPr>
              <w:jc w:val="cente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0E3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项目经费30万元，知识产权费3万元，差旅费2万元，材料费1万元，专家咨询费4万元</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12F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实验室以研究特种设备材料特性和检验检测新技术为突破口，理论上探索材料腐蚀、蠕变、疲劳等损伤机理，应用上开发特种设备安全性能评价的新技术、新工艺和新产品，搭建“产、学、研”结合的桥梁，不断提高科技支撑能力和原始创新能力，聚集和培养优秀科技人才，加强区内外的科技合作与交流，实现研究和应用的对接，推动新疆特种设备行业的安全发展，建设成为中亚特色、新疆特有、并在全国有一定优势的特种设备安全性能评价研究开发实验室，通过科技成果转化为生产力，为新疆的特种设备安全提供强大的科技后盾。项目经费30万元，知识产权费3万元，差旅费2万元，材料费1万元，专家咨询费4万元</w:t>
            </w:r>
          </w:p>
        </w:tc>
      </w:tr>
      <w:tr w14:paraId="4572B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0835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04E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915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049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A75F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75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36C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E5B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5F9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4D09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DE68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DE8E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E121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0FE30">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74A6B">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3B9D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D0E1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9A8F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B4E74">
            <w:pPr>
              <w:jc w:val="center"/>
              <w:rPr>
                <w:rFonts w:hint="eastAsia" w:ascii="宋体" w:hAnsi="宋体" w:eastAsia="宋体" w:cs="宋体"/>
                <w:b/>
                <w:bCs/>
                <w:i w:val="0"/>
                <w:iCs w:val="0"/>
                <w:color w:val="000000"/>
                <w:sz w:val="18"/>
                <w:szCs w:val="18"/>
                <w:u w:val="none"/>
              </w:rPr>
            </w:pPr>
          </w:p>
        </w:tc>
      </w:tr>
      <w:tr w14:paraId="13E2E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55F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77E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B4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87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科研项目申报数量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AEA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85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92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B5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90446">
            <w:pPr>
              <w:jc w:val="center"/>
              <w:rPr>
                <w:rFonts w:hint="eastAsia" w:ascii="宋体" w:hAnsi="宋体" w:eastAsia="宋体" w:cs="宋体"/>
                <w:i w:val="0"/>
                <w:iCs w:val="0"/>
                <w:color w:val="000000"/>
                <w:sz w:val="18"/>
                <w:szCs w:val="18"/>
                <w:u w:val="none"/>
              </w:rPr>
            </w:pPr>
          </w:p>
        </w:tc>
      </w:tr>
      <w:tr w14:paraId="4925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401C0">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D6F3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E1D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F9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申请专利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727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CD8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39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3D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9018A">
            <w:pPr>
              <w:jc w:val="center"/>
              <w:rPr>
                <w:rFonts w:hint="eastAsia" w:ascii="宋体" w:hAnsi="宋体" w:eastAsia="宋体" w:cs="宋体"/>
                <w:i w:val="0"/>
                <w:iCs w:val="0"/>
                <w:color w:val="000000"/>
                <w:sz w:val="18"/>
                <w:szCs w:val="18"/>
                <w:u w:val="none"/>
              </w:rPr>
            </w:pPr>
          </w:p>
        </w:tc>
      </w:tr>
      <w:tr w14:paraId="0F777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73C2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F7F3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BA5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209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科研项目立项数量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4D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69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DE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288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98638">
            <w:pPr>
              <w:jc w:val="center"/>
              <w:rPr>
                <w:rFonts w:hint="eastAsia" w:ascii="宋体" w:hAnsi="宋体" w:eastAsia="宋体" w:cs="宋体"/>
                <w:i w:val="0"/>
                <w:iCs w:val="0"/>
                <w:color w:val="000000"/>
                <w:sz w:val="18"/>
                <w:szCs w:val="18"/>
                <w:u w:val="none"/>
              </w:rPr>
            </w:pPr>
          </w:p>
        </w:tc>
      </w:tr>
      <w:tr w14:paraId="56C5B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0D0F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56ED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07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6A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授权专利数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F6B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DC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5B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46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1AAC4">
            <w:pPr>
              <w:jc w:val="center"/>
              <w:rPr>
                <w:rFonts w:hint="eastAsia" w:ascii="宋体" w:hAnsi="宋体" w:eastAsia="宋体" w:cs="宋体"/>
                <w:i w:val="0"/>
                <w:iCs w:val="0"/>
                <w:color w:val="000000"/>
                <w:sz w:val="18"/>
                <w:szCs w:val="18"/>
                <w:u w:val="none"/>
              </w:rPr>
            </w:pPr>
          </w:p>
        </w:tc>
      </w:tr>
      <w:tr w14:paraId="00AB2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7DBDC">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86CF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0F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6E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科研项目执行进度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60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A5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5D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697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40C38">
            <w:pPr>
              <w:jc w:val="center"/>
              <w:rPr>
                <w:rFonts w:hint="eastAsia" w:ascii="宋体" w:hAnsi="宋体" w:eastAsia="宋体" w:cs="宋体"/>
                <w:i w:val="0"/>
                <w:iCs w:val="0"/>
                <w:color w:val="000000"/>
                <w:sz w:val="18"/>
                <w:szCs w:val="18"/>
                <w:u w:val="none"/>
              </w:rPr>
            </w:pPr>
          </w:p>
        </w:tc>
      </w:tr>
      <w:tr w14:paraId="21077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319FC">
            <w:pPr>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35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A47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E1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7E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46A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AC5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323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4A55B">
            <w:pPr>
              <w:jc w:val="center"/>
              <w:rPr>
                <w:rFonts w:hint="eastAsia" w:ascii="宋体" w:hAnsi="宋体" w:eastAsia="宋体" w:cs="宋体"/>
                <w:i w:val="0"/>
                <w:iCs w:val="0"/>
                <w:color w:val="000000"/>
                <w:sz w:val="18"/>
                <w:szCs w:val="18"/>
                <w:u w:val="none"/>
              </w:rPr>
            </w:pPr>
          </w:p>
        </w:tc>
      </w:tr>
      <w:tr w14:paraId="7626A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DEFBB">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AC81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B1A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A6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知识产权费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D8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0D7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36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C8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99F98">
            <w:pPr>
              <w:jc w:val="center"/>
              <w:rPr>
                <w:rFonts w:hint="eastAsia" w:ascii="宋体" w:hAnsi="宋体" w:eastAsia="宋体" w:cs="宋体"/>
                <w:i w:val="0"/>
                <w:iCs w:val="0"/>
                <w:color w:val="000000"/>
                <w:sz w:val="18"/>
                <w:szCs w:val="18"/>
                <w:u w:val="none"/>
              </w:rPr>
            </w:pPr>
          </w:p>
        </w:tc>
      </w:tr>
      <w:tr w14:paraId="2C392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DBF6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53B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2E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72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CC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F8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25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CC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AA5E8">
            <w:pPr>
              <w:jc w:val="center"/>
              <w:rPr>
                <w:rFonts w:hint="eastAsia" w:ascii="宋体" w:hAnsi="宋体" w:eastAsia="宋体" w:cs="宋体"/>
                <w:i w:val="0"/>
                <w:iCs w:val="0"/>
                <w:color w:val="000000"/>
                <w:sz w:val="18"/>
                <w:szCs w:val="18"/>
                <w:u w:val="none"/>
              </w:rPr>
            </w:pPr>
          </w:p>
        </w:tc>
      </w:tr>
      <w:tr w14:paraId="78191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AEF8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37F8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9C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AA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960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C6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3FA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1E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6A5C5">
            <w:pPr>
              <w:jc w:val="center"/>
              <w:rPr>
                <w:rFonts w:hint="eastAsia" w:ascii="宋体" w:hAnsi="宋体" w:eastAsia="宋体" w:cs="宋体"/>
                <w:i w:val="0"/>
                <w:iCs w:val="0"/>
                <w:color w:val="000000"/>
                <w:sz w:val="18"/>
                <w:szCs w:val="18"/>
                <w:u w:val="none"/>
              </w:rPr>
            </w:pPr>
          </w:p>
        </w:tc>
      </w:tr>
      <w:tr w14:paraId="6FEB0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D187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1C03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DC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E1A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专家咨询费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82D8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B9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F9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FFF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9FFAC">
            <w:pPr>
              <w:jc w:val="center"/>
              <w:rPr>
                <w:rFonts w:hint="eastAsia" w:ascii="宋体" w:hAnsi="宋体" w:eastAsia="宋体" w:cs="宋体"/>
                <w:i w:val="0"/>
                <w:iCs w:val="0"/>
                <w:color w:val="000000"/>
                <w:sz w:val="18"/>
                <w:szCs w:val="18"/>
                <w:u w:val="none"/>
              </w:rPr>
            </w:pPr>
          </w:p>
        </w:tc>
      </w:tr>
      <w:tr w14:paraId="21F32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8526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CC9B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2C5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344AA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00B3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FF14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557E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1190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4230C">
            <w:pPr>
              <w:jc w:val="center"/>
              <w:rPr>
                <w:rFonts w:hint="eastAsia" w:ascii="宋体" w:hAnsi="宋体" w:eastAsia="宋体" w:cs="宋体"/>
                <w:i w:val="0"/>
                <w:iCs w:val="0"/>
                <w:color w:val="000000"/>
                <w:sz w:val="18"/>
                <w:szCs w:val="18"/>
                <w:u w:val="none"/>
              </w:rPr>
            </w:pPr>
          </w:p>
        </w:tc>
      </w:tr>
      <w:tr w14:paraId="7521C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EF37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36FE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212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8849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CD9C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8B68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1BB5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C817B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87FE11">
            <w:pPr>
              <w:jc w:val="center"/>
              <w:rPr>
                <w:rFonts w:hint="eastAsia" w:ascii="宋体" w:hAnsi="宋体" w:eastAsia="宋体" w:cs="宋体"/>
                <w:i w:val="0"/>
                <w:iCs w:val="0"/>
                <w:color w:val="000000"/>
                <w:sz w:val="18"/>
                <w:szCs w:val="18"/>
                <w:u w:val="none"/>
              </w:rPr>
            </w:pPr>
          </w:p>
        </w:tc>
      </w:tr>
      <w:tr w14:paraId="0AC29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DA809">
            <w:pPr>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A1E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BCCB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C6A8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81D2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A00CC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82CB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6CC40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314CE">
            <w:pPr>
              <w:jc w:val="center"/>
              <w:rPr>
                <w:rFonts w:hint="eastAsia" w:ascii="宋体" w:hAnsi="宋体" w:eastAsia="宋体" w:cs="宋体"/>
                <w:i w:val="0"/>
                <w:iCs w:val="0"/>
                <w:color w:val="000000"/>
                <w:sz w:val="18"/>
                <w:szCs w:val="18"/>
                <w:u w:val="none"/>
              </w:rPr>
            </w:pPr>
          </w:p>
        </w:tc>
      </w:tr>
      <w:tr w14:paraId="5C5AE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C0D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F862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E55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107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提升检验检测水平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E371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6ED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85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B3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D15FB">
            <w:pPr>
              <w:jc w:val="center"/>
              <w:rPr>
                <w:rFonts w:hint="eastAsia" w:ascii="宋体" w:hAnsi="宋体" w:eastAsia="宋体" w:cs="宋体"/>
                <w:i w:val="0"/>
                <w:iCs w:val="0"/>
                <w:color w:val="000000"/>
                <w:sz w:val="18"/>
                <w:szCs w:val="18"/>
                <w:u w:val="none"/>
              </w:rPr>
            </w:pPr>
          </w:p>
        </w:tc>
      </w:tr>
      <w:tr w14:paraId="34280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3D86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9244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153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C4C8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06A82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3C4D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2508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BC6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1439C">
            <w:pPr>
              <w:jc w:val="center"/>
              <w:rPr>
                <w:rFonts w:hint="eastAsia" w:ascii="宋体" w:hAnsi="宋体" w:eastAsia="宋体" w:cs="宋体"/>
                <w:i w:val="0"/>
                <w:iCs w:val="0"/>
                <w:color w:val="000000"/>
                <w:sz w:val="18"/>
                <w:szCs w:val="18"/>
                <w:u w:val="none"/>
              </w:rPr>
            </w:pPr>
          </w:p>
        </w:tc>
      </w:tr>
      <w:tr w14:paraId="32B88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369A0">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4527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01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03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业务人员满意度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EC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4B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145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94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1E1A5">
            <w:pPr>
              <w:jc w:val="center"/>
              <w:rPr>
                <w:rFonts w:hint="eastAsia" w:ascii="宋体" w:hAnsi="宋体" w:eastAsia="宋体" w:cs="宋体"/>
                <w:i w:val="0"/>
                <w:iCs w:val="0"/>
                <w:color w:val="000000"/>
                <w:sz w:val="18"/>
                <w:szCs w:val="18"/>
                <w:u w:val="none"/>
              </w:rPr>
            </w:pPr>
          </w:p>
        </w:tc>
      </w:tr>
      <w:tr w14:paraId="09C6F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14:paraId="4C1C66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6C0DDD04">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C872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2458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F1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74D7B">
            <w:pPr>
              <w:rPr>
                <w:rFonts w:hint="eastAsia" w:ascii="宋体" w:hAnsi="宋体" w:eastAsia="宋体" w:cs="宋体"/>
                <w:i w:val="0"/>
                <w:iCs w:val="0"/>
                <w:color w:val="000000"/>
                <w:sz w:val="18"/>
                <w:szCs w:val="18"/>
                <w:u w:val="none"/>
              </w:rPr>
            </w:pPr>
          </w:p>
        </w:tc>
      </w:tr>
    </w:tbl>
    <w:p w14:paraId="5797EA87">
      <w:pPr>
        <w:pStyle w:val="2"/>
        <w:jc w:val="both"/>
        <w:rPr>
          <w:rFonts w:hint="eastAsia" w:ascii="Times New Roman" w:hAnsi="Times New Roman"/>
        </w:rPr>
        <w:sectPr>
          <w:pgSz w:w="11906" w:h="16838"/>
          <w:pgMar w:top="1440" w:right="1558" w:bottom="1440" w:left="1800" w:header="851" w:footer="992" w:gutter="0"/>
          <w:cols w:space="425" w:num="1"/>
          <w:docGrid w:type="lines" w:linePitch="312" w:charSpace="0"/>
        </w:sectPr>
      </w:pPr>
    </w:p>
    <w:p w14:paraId="3F717799">
      <w:pPr>
        <w:spacing w:line="600" w:lineRule="exact"/>
        <w:rPr>
          <w:bCs/>
          <w:sz w:val="32"/>
          <w:szCs w:val="32"/>
        </w:rPr>
      </w:pPr>
      <w:r>
        <w:rPr>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14:paraId="5D930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14:paraId="7F060484">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24E83749">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7B9DC4C1">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6E922D20">
            <w:pPr>
              <w:widowControl/>
              <w:spacing w:line="0" w:lineRule="atLeast"/>
              <w:jc w:val="center"/>
              <w:rPr>
                <w:b/>
                <w:bCs/>
                <w:color w:val="000000"/>
                <w:kern w:val="0"/>
                <w:sz w:val="22"/>
                <w:szCs w:val="22"/>
              </w:rPr>
            </w:pPr>
            <w:r>
              <w:rPr>
                <w:b/>
                <w:bCs/>
                <w:color w:val="000000"/>
                <w:kern w:val="0"/>
                <w:sz w:val="22"/>
                <w:szCs w:val="22"/>
              </w:rPr>
              <w:t>指标解释</w:t>
            </w:r>
          </w:p>
        </w:tc>
        <w:tc>
          <w:tcPr>
            <w:tcW w:w="2045" w:type="pct"/>
            <w:shd w:val="clear" w:color="auto" w:fill="FFFFFF"/>
            <w:vAlign w:val="center"/>
          </w:tcPr>
          <w:p w14:paraId="78DA1F21">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62E93497">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27936B95">
            <w:pPr>
              <w:widowControl/>
              <w:spacing w:line="0" w:lineRule="atLeast"/>
              <w:jc w:val="center"/>
              <w:rPr>
                <w:b/>
                <w:bCs/>
                <w:color w:val="000000"/>
                <w:kern w:val="0"/>
                <w:sz w:val="22"/>
                <w:szCs w:val="22"/>
              </w:rPr>
            </w:pPr>
            <w:r>
              <w:rPr>
                <w:b/>
                <w:bCs/>
                <w:color w:val="000000"/>
                <w:kern w:val="0"/>
                <w:sz w:val="22"/>
                <w:szCs w:val="22"/>
              </w:rPr>
              <w:t>得分</w:t>
            </w:r>
          </w:p>
        </w:tc>
      </w:tr>
      <w:tr w14:paraId="44AB0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vAlign w:val="center"/>
          </w:tcPr>
          <w:p w14:paraId="6D9075D3">
            <w:pPr>
              <w:widowControl/>
              <w:spacing w:line="0" w:lineRule="atLeast"/>
              <w:jc w:val="center"/>
              <w:rPr>
                <w:color w:val="000000"/>
                <w:kern w:val="0"/>
                <w:sz w:val="22"/>
                <w:szCs w:val="22"/>
              </w:rPr>
            </w:pPr>
            <w:r>
              <w:rPr>
                <w:color w:val="000000"/>
                <w:kern w:val="0"/>
                <w:sz w:val="22"/>
                <w:szCs w:val="22"/>
              </w:rPr>
              <w:t>决策　</w:t>
            </w:r>
          </w:p>
          <w:p w14:paraId="5A0507F4">
            <w:pPr>
              <w:widowControl/>
              <w:spacing w:line="0" w:lineRule="atLeast"/>
              <w:jc w:val="center"/>
              <w:rPr>
                <w:color w:val="000000"/>
                <w:kern w:val="0"/>
                <w:sz w:val="22"/>
                <w:szCs w:val="22"/>
              </w:rPr>
            </w:pPr>
            <w:r>
              <w:rPr>
                <w:color w:val="000000"/>
                <w:kern w:val="0"/>
                <w:sz w:val="22"/>
                <w:szCs w:val="22"/>
              </w:rPr>
              <w:t>　</w:t>
            </w:r>
          </w:p>
          <w:p w14:paraId="0E0EEF7D">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6E064BB3">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02930233">
            <w:pPr>
              <w:widowControl/>
              <w:spacing w:line="0" w:lineRule="atLeast"/>
              <w:jc w:val="center"/>
              <w:rPr>
                <w:color w:val="000000"/>
                <w:kern w:val="0"/>
                <w:sz w:val="22"/>
                <w:szCs w:val="22"/>
              </w:rPr>
            </w:pPr>
            <w:r>
              <w:rPr>
                <w:color w:val="000000"/>
                <w:kern w:val="0"/>
                <w:sz w:val="22"/>
                <w:szCs w:val="22"/>
              </w:rPr>
              <w:t>立项依据</w:t>
            </w:r>
          </w:p>
          <w:p w14:paraId="5CC80EDB">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01EEC77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5" w:type="pct"/>
            <w:shd w:val="clear" w:color="auto" w:fill="FFFFFF"/>
            <w:vAlign w:val="center"/>
          </w:tcPr>
          <w:p w14:paraId="4067244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4FE6AD6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5F972674">
            <w:pPr>
              <w:widowControl/>
              <w:spacing w:line="0" w:lineRule="atLeast"/>
              <w:jc w:val="center"/>
              <w:rPr>
                <w:b/>
                <w:bCs/>
                <w:color w:val="000000"/>
                <w:kern w:val="0"/>
                <w:sz w:val="22"/>
                <w:szCs w:val="22"/>
              </w:rPr>
            </w:pPr>
            <w:r>
              <w:rPr>
                <w:b/>
                <w:bCs/>
                <w:color w:val="000000"/>
                <w:kern w:val="0"/>
                <w:sz w:val="22"/>
                <w:szCs w:val="22"/>
              </w:rPr>
              <w:t>3</w:t>
            </w:r>
          </w:p>
        </w:tc>
      </w:tr>
      <w:tr w14:paraId="1F935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14:paraId="706E5692">
            <w:pPr>
              <w:spacing w:line="0" w:lineRule="atLeast"/>
              <w:jc w:val="center"/>
              <w:rPr>
                <w:color w:val="000000"/>
                <w:kern w:val="0"/>
                <w:sz w:val="22"/>
                <w:szCs w:val="22"/>
              </w:rPr>
            </w:pPr>
          </w:p>
        </w:tc>
        <w:tc>
          <w:tcPr>
            <w:tcW w:w="302" w:type="pct"/>
            <w:vMerge w:val="continue"/>
            <w:shd w:val="clear" w:color="auto" w:fill="FFFFFF"/>
            <w:vAlign w:val="center"/>
          </w:tcPr>
          <w:p w14:paraId="53FC023E">
            <w:pPr>
              <w:widowControl/>
              <w:spacing w:line="0" w:lineRule="atLeast"/>
              <w:jc w:val="center"/>
              <w:rPr>
                <w:color w:val="000000"/>
                <w:kern w:val="0"/>
                <w:sz w:val="22"/>
                <w:szCs w:val="22"/>
              </w:rPr>
            </w:pPr>
          </w:p>
        </w:tc>
        <w:tc>
          <w:tcPr>
            <w:tcW w:w="344" w:type="pct"/>
            <w:shd w:val="clear" w:color="auto" w:fill="FFFFFF"/>
            <w:vAlign w:val="center"/>
          </w:tcPr>
          <w:p w14:paraId="05EEF140">
            <w:pPr>
              <w:widowControl/>
              <w:spacing w:line="0" w:lineRule="atLeast"/>
              <w:jc w:val="center"/>
              <w:rPr>
                <w:color w:val="000000"/>
                <w:kern w:val="0"/>
                <w:sz w:val="22"/>
                <w:szCs w:val="22"/>
              </w:rPr>
            </w:pPr>
            <w:r>
              <w:rPr>
                <w:color w:val="000000"/>
                <w:kern w:val="0"/>
                <w:sz w:val="22"/>
                <w:szCs w:val="22"/>
              </w:rPr>
              <w:t>立项程序</w:t>
            </w:r>
          </w:p>
          <w:p w14:paraId="3AA9C6DE">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1E3F095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5" w:type="pct"/>
            <w:shd w:val="clear" w:color="auto" w:fill="FFFFFF"/>
            <w:vAlign w:val="center"/>
          </w:tcPr>
          <w:p w14:paraId="73562E8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C43449C">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4BABF99A">
            <w:pPr>
              <w:widowControl/>
              <w:spacing w:line="0" w:lineRule="atLeast"/>
              <w:jc w:val="center"/>
              <w:rPr>
                <w:b/>
                <w:bCs/>
                <w:color w:val="000000"/>
                <w:kern w:val="0"/>
                <w:sz w:val="22"/>
                <w:szCs w:val="22"/>
              </w:rPr>
            </w:pPr>
            <w:r>
              <w:rPr>
                <w:b/>
                <w:bCs/>
                <w:color w:val="000000"/>
                <w:kern w:val="0"/>
                <w:sz w:val="22"/>
                <w:szCs w:val="22"/>
              </w:rPr>
              <w:t>3</w:t>
            </w:r>
          </w:p>
        </w:tc>
      </w:tr>
      <w:tr w14:paraId="2C539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14:paraId="725BC08B">
            <w:pPr>
              <w:spacing w:line="0" w:lineRule="atLeast"/>
              <w:jc w:val="center"/>
              <w:rPr>
                <w:color w:val="000000"/>
                <w:kern w:val="0"/>
                <w:sz w:val="22"/>
                <w:szCs w:val="22"/>
              </w:rPr>
            </w:pPr>
          </w:p>
        </w:tc>
        <w:tc>
          <w:tcPr>
            <w:tcW w:w="302" w:type="pct"/>
            <w:shd w:val="clear" w:color="auto" w:fill="FFFFFF"/>
            <w:vAlign w:val="center"/>
          </w:tcPr>
          <w:p w14:paraId="44F69A2B">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43853F42">
            <w:pPr>
              <w:widowControl/>
              <w:spacing w:line="0" w:lineRule="atLeast"/>
              <w:jc w:val="center"/>
              <w:rPr>
                <w:color w:val="000000"/>
                <w:kern w:val="0"/>
                <w:sz w:val="22"/>
                <w:szCs w:val="22"/>
              </w:rPr>
            </w:pPr>
            <w:r>
              <w:rPr>
                <w:color w:val="000000"/>
                <w:kern w:val="0"/>
                <w:sz w:val="22"/>
                <w:szCs w:val="22"/>
              </w:rPr>
              <w:t>绩效目标</w:t>
            </w:r>
          </w:p>
          <w:p w14:paraId="69D8A66F">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3775D9E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5" w:type="pct"/>
            <w:shd w:val="clear" w:color="000000" w:fill="FFFFFF"/>
            <w:vAlign w:val="center"/>
          </w:tcPr>
          <w:p w14:paraId="3F3523C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4AA26E3">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3EA2C90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605ECA1">
            <w:pPr>
              <w:widowControl/>
              <w:spacing w:line="0" w:lineRule="atLeast"/>
              <w:jc w:val="center"/>
              <w:rPr>
                <w:b/>
                <w:bCs/>
                <w:color w:val="000000"/>
                <w:kern w:val="0"/>
                <w:sz w:val="22"/>
                <w:szCs w:val="22"/>
              </w:rPr>
            </w:pPr>
            <w:r>
              <w:rPr>
                <w:rFonts w:hint="eastAsia"/>
                <w:b/>
                <w:bCs/>
                <w:color w:val="000000"/>
                <w:kern w:val="0"/>
                <w:sz w:val="22"/>
                <w:szCs w:val="22"/>
              </w:rPr>
              <w:t>3</w:t>
            </w:r>
          </w:p>
        </w:tc>
      </w:tr>
      <w:tr w14:paraId="15249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14:paraId="1DFA5A91">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871331C">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19C2891F">
            <w:pPr>
              <w:widowControl/>
              <w:spacing w:line="0" w:lineRule="atLeast"/>
              <w:jc w:val="center"/>
              <w:rPr>
                <w:color w:val="000000"/>
                <w:kern w:val="0"/>
                <w:sz w:val="22"/>
                <w:szCs w:val="22"/>
              </w:rPr>
            </w:pPr>
            <w:r>
              <w:rPr>
                <w:color w:val="000000"/>
                <w:kern w:val="0"/>
                <w:sz w:val="22"/>
                <w:szCs w:val="22"/>
              </w:rPr>
              <w:t>绩效指标</w:t>
            </w:r>
          </w:p>
          <w:p w14:paraId="57133CD5">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181197AA">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5" w:type="pct"/>
            <w:shd w:val="clear" w:color="000000" w:fill="FFFFFF"/>
            <w:vAlign w:val="center"/>
          </w:tcPr>
          <w:p w14:paraId="75F417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30457C71">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74C3C334">
            <w:pPr>
              <w:widowControl/>
              <w:spacing w:line="0" w:lineRule="atLeast"/>
              <w:jc w:val="center"/>
              <w:rPr>
                <w:b/>
                <w:bCs/>
                <w:color w:val="000000"/>
                <w:kern w:val="0"/>
                <w:sz w:val="22"/>
                <w:szCs w:val="22"/>
              </w:rPr>
            </w:pPr>
            <w:r>
              <w:rPr>
                <w:rFonts w:hint="eastAsia"/>
                <w:b/>
                <w:bCs/>
                <w:color w:val="000000"/>
                <w:kern w:val="0"/>
                <w:sz w:val="22"/>
                <w:szCs w:val="22"/>
              </w:rPr>
              <w:t>2</w:t>
            </w:r>
          </w:p>
        </w:tc>
      </w:tr>
      <w:tr w14:paraId="3544E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14:paraId="38F569D8">
            <w:pPr>
              <w:spacing w:line="0" w:lineRule="atLeast"/>
              <w:jc w:val="center"/>
              <w:rPr>
                <w:color w:val="000000"/>
                <w:kern w:val="0"/>
                <w:sz w:val="22"/>
                <w:szCs w:val="22"/>
              </w:rPr>
            </w:pPr>
          </w:p>
        </w:tc>
        <w:tc>
          <w:tcPr>
            <w:tcW w:w="302" w:type="pct"/>
            <w:vMerge w:val="restart"/>
            <w:shd w:val="clear" w:color="auto" w:fill="FFFFFF"/>
            <w:vAlign w:val="center"/>
          </w:tcPr>
          <w:p w14:paraId="39EA53F1">
            <w:pPr>
              <w:widowControl/>
              <w:spacing w:line="0" w:lineRule="atLeast"/>
              <w:jc w:val="center"/>
              <w:rPr>
                <w:color w:val="000000"/>
                <w:kern w:val="0"/>
                <w:sz w:val="22"/>
                <w:szCs w:val="22"/>
              </w:rPr>
            </w:pPr>
            <w:r>
              <w:rPr>
                <w:color w:val="000000"/>
                <w:kern w:val="0"/>
                <w:sz w:val="22"/>
                <w:szCs w:val="22"/>
              </w:rPr>
              <w:t>资金投入</w:t>
            </w:r>
          </w:p>
          <w:p w14:paraId="6DA32189">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264A6E92">
            <w:pPr>
              <w:widowControl/>
              <w:spacing w:line="0" w:lineRule="atLeast"/>
              <w:jc w:val="center"/>
              <w:rPr>
                <w:color w:val="000000"/>
                <w:kern w:val="0"/>
                <w:sz w:val="22"/>
                <w:szCs w:val="22"/>
              </w:rPr>
            </w:pPr>
            <w:r>
              <w:rPr>
                <w:color w:val="000000"/>
                <w:kern w:val="0"/>
                <w:sz w:val="22"/>
                <w:szCs w:val="22"/>
              </w:rPr>
              <w:t>预算编制</w:t>
            </w:r>
          </w:p>
          <w:p w14:paraId="10809CCD">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310C1C1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14:paraId="389DAFD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146F81A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14CDC680">
            <w:pPr>
              <w:widowControl/>
              <w:spacing w:line="0" w:lineRule="atLeast"/>
              <w:jc w:val="center"/>
              <w:rPr>
                <w:b/>
                <w:bCs/>
                <w:color w:val="000000"/>
                <w:kern w:val="0"/>
                <w:sz w:val="22"/>
                <w:szCs w:val="22"/>
              </w:rPr>
            </w:pPr>
            <w:r>
              <w:rPr>
                <w:rFonts w:hint="eastAsia"/>
                <w:b/>
                <w:bCs/>
                <w:color w:val="000000"/>
                <w:kern w:val="0"/>
                <w:sz w:val="22"/>
                <w:szCs w:val="22"/>
              </w:rPr>
              <w:t>3</w:t>
            </w:r>
          </w:p>
        </w:tc>
      </w:tr>
      <w:tr w14:paraId="06767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14:paraId="2F46F4D3">
            <w:pPr>
              <w:widowControl/>
              <w:spacing w:line="0" w:lineRule="atLeast"/>
              <w:jc w:val="center"/>
              <w:rPr>
                <w:color w:val="000000"/>
                <w:kern w:val="0"/>
                <w:sz w:val="22"/>
                <w:szCs w:val="22"/>
              </w:rPr>
            </w:pPr>
          </w:p>
        </w:tc>
        <w:tc>
          <w:tcPr>
            <w:tcW w:w="302" w:type="pct"/>
            <w:vMerge w:val="continue"/>
            <w:shd w:val="clear" w:color="auto" w:fill="FFFFFF"/>
            <w:vAlign w:val="center"/>
          </w:tcPr>
          <w:p w14:paraId="502B1778">
            <w:pPr>
              <w:widowControl/>
              <w:spacing w:line="0" w:lineRule="atLeast"/>
              <w:jc w:val="center"/>
              <w:rPr>
                <w:color w:val="000000"/>
                <w:kern w:val="0"/>
                <w:sz w:val="22"/>
                <w:szCs w:val="22"/>
              </w:rPr>
            </w:pPr>
          </w:p>
        </w:tc>
        <w:tc>
          <w:tcPr>
            <w:tcW w:w="344" w:type="pct"/>
            <w:shd w:val="clear" w:color="auto" w:fill="FFFFFF"/>
            <w:vAlign w:val="center"/>
          </w:tcPr>
          <w:p w14:paraId="2030481D">
            <w:pPr>
              <w:widowControl/>
              <w:spacing w:line="0" w:lineRule="atLeast"/>
              <w:jc w:val="center"/>
              <w:rPr>
                <w:color w:val="000000"/>
                <w:kern w:val="0"/>
                <w:sz w:val="22"/>
                <w:szCs w:val="22"/>
              </w:rPr>
            </w:pPr>
            <w:r>
              <w:rPr>
                <w:color w:val="000000"/>
                <w:kern w:val="0"/>
                <w:sz w:val="22"/>
                <w:szCs w:val="22"/>
              </w:rPr>
              <w:t>资金分配</w:t>
            </w:r>
          </w:p>
          <w:p w14:paraId="774B3B2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1C283C7A">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14:paraId="4EA4E5E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27153ACB">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747D5017">
            <w:pPr>
              <w:widowControl/>
              <w:spacing w:line="0" w:lineRule="atLeast"/>
              <w:jc w:val="center"/>
              <w:rPr>
                <w:b/>
                <w:bCs/>
                <w:color w:val="000000"/>
                <w:kern w:val="0"/>
                <w:sz w:val="22"/>
                <w:szCs w:val="22"/>
              </w:rPr>
            </w:pPr>
            <w:r>
              <w:rPr>
                <w:b/>
                <w:bCs/>
                <w:color w:val="000000"/>
                <w:kern w:val="0"/>
                <w:sz w:val="22"/>
                <w:szCs w:val="22"/>
              </w:rPr>
              <w:t>3</w:t>
            </w:r>
          </w:p>
        </w:tc>
      </w:tr>
      <w:tr w14:paraId="742AD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14:paraId="0950B2BC">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77E58CFE">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3C5EDD0B">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E52B0B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5" w:type="pct"/>
            <w:shd w:val="clear" w:color="000000" w:fill="FFFFFF"/>
            <w:vAlign w:val="center"/>
          </w:tcPr>
          <w:p w14:paraId="6551F50E">
            <w:pPr>
              <w:widowControl/>
              <w:spacing w:line="0" w:lineRule="atLeast"/>
              <w:rPr>
                <w:color w:val="000000"/>
                <w:kern w:val="0"/>
                <w:sz w:val="22"/>
                <w:szCs w:val="22"/>
              </w:rPr>
            </w:pPr>
            <w:r>
              <w:rPr>
                <w:color w:val="000000"/>
                <w:kern w:val="0"/>
                <w:sz w:val="22"/>
                <w:szCs w:val="22"/>
              </w:rPr>
              <w:t>资金到位率=（实际到位资金/预算资金）×100%。</w:t>
            </w:r>
          </w:p>
          <w:p w14:paraId="14330A1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0517767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0297A9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250E341">
            <w:pPr>
              <w:widowControl/>
              <w:spacing w:line="0" w:lineRule="atLeast"/>
              <w:jc w:val="center"/>
              <w:rPr>
                <w:b/>
                <w:bCs/>
                <w:color w:val="000000"/>
                <w:kern w:val="0"/>
                <w:sz w:val="22"/>
                <w:szCs w:val="22"/>
              </w:rPr>
            </w:pPr>
            <w:r>
              <w:rPr>
                <w:b/>
                <w:bCs/>
                <w:color w:val="000000"/>
                <w:kern w:val="0"/>
                <w:sz w:val="22"/>
                <w:szCs w:val="22"/>
              </w:rPr>
              <w:t>3.6</w:t>
            </w:r>
          </w:p>
        </w:tc>
      </w:tr>
      <w:tr w14:paraId="6C3E2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14:paraId="29FD2FBA">
            <w:pPr>
              <w:spacing w:line="0" w:lineRule="atLeast"/>
              <w:jc w:val="center"/>
              <w:rPr>
                <w:color w:val="000000"/>
                <w:kern w:val="0"/>
                <w:sz w:val="22"/>
                <w:szCs w:val="22"/>
              </w:rPr>
            </w:pPr>
          </w:p>
        </w:tc>
        <w:tc>
          <w:tcPr>
            <w:tcW w:w="302" w:type="pct"/>
            <w:vMerge w:val="continue"/>
            <w:shd w:val="clear" w:color="auto" w:fill="FFFFFF"/>
            <w:vAlign w:val="center"/>
          </w:tcPr>
          <w:p w14:paraId="711CAF2F">
            <w:pPr>
              <w:spacing w:line="0" w:lineRule="atLeast"/>
              <w:jc w:val="center"/>
              <w:rPr>
                <w:color w:val="000000"/>
                <w:kern w:val="0"/>
                <w:sz w:val="22"/>
                <w:szCs w:val="22"/>
              </w:rPr>
            </w:pPr>
          </w:p>
        </w:tc>
        <w:tc>
          <w:tcPr>
            <w:tcW w:w="344" w:type="pct"/>
            <w:shd w:val="clear" w:color="auto" w:fill="FFFFFF"/>
            <w:vAlign w:val="center"/>
          </w:tcPr>
          <w:p w14:paraId="74799C40">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786C3EF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5" w:type="pct"/>
            <w:shd w:val="clear" w:color="auto" w:fill="FFFFFF"/>
            <w:vAlign w:val="center"/>
          </w:tcPr>
          <w:p w14:paraId="6BB812A5">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0FB0357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75FFAA88">
            <w:pPr>
              <w:widowControl/>
              <w:spacing w:line="0" w:lineRule="atLeast"/>
              <w:jc w:val="center"/>
              <w:rPr>
                <w:b/>
                <w:bCs/>
                <w:color w:val="000000"/>
                <w:kern w:val="0"/>
                <w:sz w:val="22"/>
                <w:szCs w:val="22"/>
              </w:rPr>
            </w:pPr>
            <w:r>
              <w:rPr>
                <w:b/>
                <w:bCs/>
                <w:color w:val="000000"/>
                <w:kern w:val="0"/>
                <w:sz w:val="22"/>
                <w:szCs w:val="22"/>
              </w:rPr>
              <w:t>3.6</w:t>
            </w:r>
          </w:p>
        </w:tc>
      </w:tr>
      <w:tr w14:paraId="47199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14:paraId="28337A9F">
            <w:pPr>
              <w:widowControl/>
              <w:spacing w:line="0" w:lineRule="atLeast"/>
              <w:jc w:val="center"/>
              <w:rPr>
                <w:color w:val="000000"/>
                <w:kern w:val="0"/>
                <w:sz w:val="22"/>
                <w:szCs w:val="22"/>
              </w:rPr>
            </w:pPr>
            <w:r>
              <w:rPr>
                <w:color w:val="000000"/>
                <w:kern w:val="0"/>
                <w:sz w:val="22"/>
                <w:szCs w:val="22"/>
              </w:rPr>
              <w:t>　</w:t>
            </w:r>
          </w:p>
          <w:p w14:paraId="59F3FF99">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00A1889F">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002EECA">
            <w:pPr>
              <w:widowControl/>
              <w:spacing w:line="0" w:lineRule="atLeast"/>
              <w:jc w:val="center"/>
              <w:rPr>
                <w:color w:val="000000"/>
                <w:kern w:val="0"/>
                <w:sz w:val="22"/>
                <w:szCs w:val="22"/>
              </w:rPr>
            </w:pPr>
            <w:r>
              <w:rPr>
                <w:color w:val="000000"/>
                <w:kern w:val="0"/>
                <w:sz w:val="22"/>
                <w:szCs w:val="22"/>
              </w:rPr>
              <w:t>资金使用</w:t>
            </w:r>
          </w:p>
          <w:p w14:paraId="1B8F899D">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6C9EFCE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5" w:type="pct"/>
            <w:shd w:val="clear" w:color="000000" w:fill="FFFFFF"/>
            <w:vAlign w:val="center"/>
          </w:tcPr>
          <w:p w14:paraId="2A587AC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F6B67A2">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67379EE">
            <w:pPr>
              <w:widowControl/>
              <w:spacing w:line="0" w:lineRule="atLeast"/>
              <w:jc w:val="center"/>
              <w:rPr>
                <w:b/>
                <w:bCs/>
                <w:color w:val="000000"/>
                <w:kern w:val="0"/>
                <w:sz w:val="22"/>
                <w:szCs w:val="22"/>
              </w:rPr>
            </w:pPr>
            <w:r>
              <w:rPr>
                <w:b/>
                <w:bCs/>
                <w:color w:val="000000"/>
                <w:kern w:val="0"/>
                <w:sz w:val="22"/>
                <w:szCs w:val="22"/>
              </w:rPr>
              <w:t>4</w:t>
            </w:r>
          </w:p>
        </w:tc>
      </w:tr>
      <w:tr w14:paraId="4A9F5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14:paraId="3B8DDFD6">
            <w:pPr>
              <w:spacing w:line="0" w:lineRule="atLeast"/>
              <w:jc w:val="center"/>
              <w:rPr>
                <w:color w:val="000000"/>
                <w:kern w:val="0"/>
                <w:sz w:val="22"/>
                <w:szCs w:val="22"/>
              </w:rPr>
            </w:pPr>
          </w:p>
        </w:tc>
        <w:tc>
          <w:tcPr>
            <w:tcW w:w="302" w:type="pct"/>
            <w:vMerge w:val="restart"/>
            <w:shd w:val="clear" w:color="auto" w:fill="FFFFFF"/>
            <w:vAlign w:val="center"/>
          </w:tcPr>
          <w:p w14:paraId="4CD0DDDF">
            <w:pPr>
              <w:widowControl/>
              <w:spacing w:line="0" w:lineRule="atLeast"/>
              <w:jc w:val="center"/>
              <w:rPr>
                <w:color w:val="000000"/>
                <w:kern w:val="0"/>
                <w:sz w:val="22"/>
                <w:szCs w:val="22"/>
              </w:rPr>
            </w:pPr>
            <w:r>
              <w:rPr>
                <w:color w:val="000000"/>
                <w:kern w:val="0"/>
                <w:sz w:val="22"/>
                <w:szCs w:val="22"/>
              </w:rPr>
              <w:t>组织实施</w:t>
            </w:r>
          </w:p>
          <w:p w14:paraId="03DC98A5">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40D8A33F">
            <w:pPr>
              <w:widowControl/>
              <w:spacing w:line="0" w:lineRule="atLeast"/>
              <w:jc w:val="center"/>
              <w:rPr>
                <w:color w:val="000000"/>
                <w:kern w:val="0"/>
                <w:sz w:val="22"/>
                <w:szCs w:val="22"/>
              </w:rPr>
            </w:pPr>
            <w:r>
              <w:rPr>
                <w:color w:val="000000"/>
                <w:kern w:val="0"/>
                <w:sz w:val="22"/>
                <w:szCs w:val="22"/>
              </w:rPr>
              <w:t>管理制度</w:t>
            </w:r>
          </w:p>
          <w:p w14:paraId="51FB6F4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35E96E0F">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5" w:type="pct"/>
            <w:shd w:val="clear" w:color="000000" w:fill="FFFFFF"/>
            <w:vAlign w:val="center"/>
          </w:tcPr>
          <w:p w14:paraId="572FF8C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6669025A">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658C18C6">
            <w:pPr>
              <w:widowControl/>
              <w:spacing w:line="0" w:lineRule="atLeast"/>
              <w:jc w:val="center"/>
              <w:rPr>
                <w:b/>
                <w:bCs/>
                <w:color w:val="000000"/>
                <w:kern w:val="0"/>
                <w:sz w:val="22"/>
                <w:szCs w:val="22"/>
              </w:rPr>
            </w:pPr>
            <w:r>
              <w:rPr>
                <w:b/>
                <w:bCs/>
                <w:color w:val="000000"/>
                <w:kern w:val="0"/>
                <w:sz w:val="22"/>
                <w:szCs w:val="22"/>
              </w:rPr>
              <w:t>4</w:t>
            </w:r>
          </w:p>
        </w:tc>
      </w:tr>
      <w:tr w14:paraId="0F305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14:paraId="5E7B2D69">
            <w:pPr>
              <w:widowControl/>
              <w:spacing w:line="0" w:lineRule="atLeast"/>
              <w:jc w:val="center"/>
              <w:rPr>
                <w:color w:val="000000"/>
                <w:kern w:val="0"/>
                <w:sz w:val="22"/>
                <w:szCs w:val="22"/>
              </w:rPr>
            </w:pPr>
          </w:p>
        </w:tc>
        <w:tc>
          <w:tcPr>
            <w:tcW w:w="302" w:type="pct"/>
            <w:vMerge w:val="continue"/>
            <w:shd w:val="clear" w:color="auto" w:fill="FFFFFF"/>
            <w:vAlign w:val="center"/>
          </w:tcPr>
          <w:p w14:paraId="368A0C95">
            <w:pPr>
              <w:widowControl/>
              <w:spacing w:line="0" w:lineRule="atLeast"/>
              <w:jc w:val="center"/>
              <w:rPr>
                <w:color w:val="000000"/>
                <w:kern w:val="0"/>
                <w:sz w:val="22"/>
                <w:szCs w:val="22"/>
              </w:rPr>
            </w:pPr>
          </w:p>
        </w:tc>
        <w:tc>
          <w:tcPr>
            <w:tcW w:w="344" w:type="pct"/>
            <w:shd w:val="clear" w:color="auto" w:fill="FFFFFF"/>
            <w:vAlign w:val="center"/>
          </w:tcPr>
          <w:p w14:paraId="69117822">
            <w:pPr>
              <w:widowControl/>
              <w:spacing w:line="0" w:lineRule="atLeast"/>
              <w:jc w:val="center"/>
              <w:rPr>
                <w:color w:val="000000"/>
                <w:kern w:val="0"/>
                <w:sz w:val="22"/>
                <w:szCs w:val="22"/>
              </w:rPr>
            </w:pPr>
            <w:r>
              <w:rPr>
                <w:color w:val="000000"/>
                <w:kern w:val="0"/>
                <w:sz w:val="22"/>
                <w:szCs w:val="22"/>
              </w:rPr>
              <w:t>制度执行</w:t>
            </w:r>
          </w:p>
          <w:p w14:paraId="5E3A9F8B">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0A07869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5" w:type="pct"/>
            <w:shd w:val="clear" w:color="000000" w:fill="FFFFFF"/>
            <w:vAlign w:val="center"/>
          </w:tcPr>
          <w:p w14:paraId="5DC41D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7A0805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3689BDD">
            <w:pPr>
              <w:widowControl/>
              <w:spacing w:line="0" w:lineRule="atLeast"/>
              <w:jc w:val="center"/>
              <w:rPr>
                <w:b/>
                <w:bCs/>
                <w:color w:val="000000"/>
                <w:kern w:val="0"/>
                <w:sz w:val="22"/>
                <w:szCs w:val="22"/>
              </w:rPr>
            </w:pPr>
            <w:r>
              <w:rPr>
                <w:b/>
                <w:bCs/>
                <w:color w:val="000000"/>
                <w:kern w:val="0"/>
                <w:sz w:val="22"/>
                <w:szCs w:val="22"/>
              </w:rPr>
              <w:t>4</w:t>
            </w:r>
          </w:p>
        </w:tc>
      </w:tr>
      <w:tr w14:paraId="051CB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14:paraId="4D614320">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27590562">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1D30438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5F9ADA4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5" w:type="pct"/>
            <w:shd w:val="clear" w:color="000000" w:fill="FFFFFF"/>
            <w:vAlign w:val="center"/>
          </w:tcPr>
          <w:p w14:paraId="52B56A0E">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14B269C3">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1B902D0B">
            <w:pPr>
              <w:widowControl/>
              <w:spacing w:line="0" w:lineRule="atLeast"/>
              <w:jc w:val="center"/>
              <w:rPr>
                <w:b/>
                <w:bCs/>
                <w:color w:val="000000"/>
                <w:kern w:val="0"/>
                <w:sz w:val="22"/>
                <w:szCs w:val="22"/>
              </w:rPr>
            </w:pPr>
            <w:r>
              <w:rPr>
                <w:b/>
                <w:bCs/>
                <w:color w:val="000000"/>
                <w:kern w:val="0"/>
                <w:sz w:val="22"/>
                <w:szCs w:val="22"/>
              </w:rPr>
              <w:t>9</w:t>
            </w:r>
          </w:p>
        </w:tc>
      </w:tr>
      <w:tr w14:paraId="4278E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14:paraId="38EEFE05">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4393C535">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17014F5C">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84E2C6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5" w:type="pct"/>
            <w:shd w:val="clear" w:color="000000" w:fill="FFFFFF"/>
            <w:vAlign w:val="center"/>
          </w:tcPr>
          <w:p w14:paraId="5A09424E">
            <w:pPr>
              <w:widowControl/>
              <w:spacing w:line="0" w:lineRule="atLeast"/>
              <w:rPr>
                <w:color w:val="000000"/>
                <w:kern w:val="0"/>
                <w:sz w:val="22"/>
                <w:szCs w:val="22"/>
              </w:rPr>
            </w:pPr>
            <w:r>
              <w:rPr>
                <w:color w:val="000000"/>
                <w:kern w:val="0"/>
                <w:sz w:val="22"/>
                <w:szCs w:val="22"/>
              </w:rPr>
              <w:t>质量达标率=（质量达标产出数/实际产出数）×100%。</w:t>
            </w:r>
          </w:p>
          <w:p w14:paraId="3041859A">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CAF219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45A76921">
            <w:pPr>
              <w:widowControl/>
              <w:spacing w:line="0" w:lineRule="atLeast"/>
              <w:jc w:val="center"/>
              <w:rPr>
                <w:b/>
                <w:bCs/>
                <w:color w:val="000000"/>
                <w:kern w:val="0"/>
                <w:sz w:val="22"/>
                <w:szCs w:val="22"/>
              </w:rPr>
            </w:pPr>
            <w:r>
              <w:rPr>
                <w:b/>
                <w:bCs/>
                <w:color w:val="000000"/>
                <w:kern w:val="0"/>
                <w:sz w:val="22"/>
                <w:szCs w:val="22"/>
              </w:rPr>
              <w:t>9</w:t>
            </w:r>
          </w:p>
        </w:tc>
      </w:tr>
      <w:tr w14:paraId="773B3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14:paraId="340F4E73">
            <w:pPr>
              <w:spacing w:line="0" w:lineRule="atLeast"/>
              <w:jc w:val="center"/>
              <w:rPr>
                <w:color w:val="000000"/>
                <w:kern w:val="0"/>
                <w:sz w:val="22"/>
                <w:szCs w:val="22"/>
              </w:rPr>
            </w:pPr>
          </w:p>
        </w:tc>
        <w:tc>
          <w:tcPr>
            <w:tcW w:w="302" w:type="pct"/>
            <w:shd w:val="clear" w:color="auto" w:fill="FFFFFF"/>
            <w:vAlign w:val="center"/>
          </w:tcPr>
          <w:p w14:paraId="4A4155E3">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788C393">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64C3BDA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5" w:type="pct"/>
            <w:shd w:val="clear" w:color="000000" w:fill="FFFFFF"/>
            <w:vAlign w:val="center"/>
          </w:tcPr>
          <w:p w14:paraId="444EEAE2">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2295C3AF">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6680D369">
            <w:pPr>
              <w:widowControl/>
              <w:spacing w:line="0" w:lineRule="atLeast"/>
              <w:jc w:val="center"/>
              <w:rPr>
                <w:b/>
                <w:bCs/>
                <w:color w:val="000000"/>
                <w:kern w:val="0"/>
                <w:sz w:val="22"/>
                <w:szCs w:val="22"/>
              </w:rPr>
            </w:pPr>
            <w:r>
              <w:rPr>
                <w:rFonts w:hint="eastAsia"/>
                <w:b/>
                <w:bCs/>
                <w:color w:val="000000"/>
                <w:kern w:val="0"/>
                <w:sz w:val="22"/>
                <w:szCs w:val="22"/>
              </w:rPr>
              <w:t>10</w:t>
            </w:r>
          </w:p>
        </w:tc>
      </w:tr>
      <w:tr w14:paraId="37E10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14:paraId="36C1DFAB">
            <w:pPr>
              <w:widowControl/>
              <w:spacing w:line="0" w:lineRule="atLeast"/>
              <w:jc w:val="center"/>
              <w:rPr>
                <w:color w:val="000000"/>
                <w:kern w:val="0"/>
                <w:sz w:val="22"/>
                <w:szCs w:val="22"/>
              </w:rPr>
            </w:pPr>
          </w:p>
        </w:tc>
        <w:tc>
          <w:tcPr>
            <w:tcW w:w="302" w:type="pct"/>
            <w:shd w:val="clear" w:color="auto" w:fill="FFFFFF"/>
            <w:vAlign w:val="center"/>
          </w:tcPr>
          <w:p w14:paraId="46AE7192">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D47CEB3">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36D168A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5" w:type="pct"/>
            <w:shd w:val="clear" w:color="000000" w:fill="FFFFFF"/>
            <w:vAlign w:val="center"/>
          </w:tcPr>
          <w:p w14:paraId="1AA83D96">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34F6D72">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92692F7">
            <w:pPr>
              <w:widowControl/>
              <w:spacing w:line="0" w:lineRule="atLeast"/>
              <w:jc w:val="center"/>
              <w:rPr>
                <w:b/>
                <w:bCs/>
                <w:color w:val="000000"/>
                <w:kern w:val="0"/>
                <w:sz w:val="22"/>
                <w:szCs w:val="22"/>
              </w:rPr>
            </w:pPr>
            <w:r>
              <w:rPr>
                <w:b/>
                <w:bCs/>
                <w:color w:val="000000"/>
                <w:kern w:val="0"/>
                <w:sz w:val="22"/>
                <w:szCs w:val="22"/>
              </w:rPr>
              <w:t>9</w:t>
            </w:r>
          </w:p>
        </w:tc>
      </w:tr>
      <w:tr w14:paraId="2327A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14:paraId="4E81AB46">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5F9479DD">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5E140087">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406534CD">
            <w:pPr>
              <w:widowControl/>
              <w:spacing w:line="0" w:lineRule="atLeast"/>
              <w:jc w:val="left"/>
              <w:rPr>
                <w:color w:val="000000"/>
                <w:kern w:val="0"/>
                <w:sz w:val="22"/>
                <w:szCs w:val="22"/>
              </w:rPr>
            </w:pPr>
            <w:r>
              <w:rPr>
                <w:color w:val="000000"/>
                <w:kern w:val="0"/>
                <w:sz w:val="22"/>
                <w:szCs w:val="22"/>
              </w:rPr>
              <w:t>项目实施所产生的效益。</w:t>
            </w:r>
          </w:p>
        </w:tc>
        <w:tc>
          <w:tcPr>
            <w:tcW w:w="2045" w:type="pct"/>
            <w:shd w:val="clear" w:color="auto" w:fill="FFFFFF"/>
            <w:vAlign w:val="center"/>
          </w:tcPr>
          <w:p w14:paraId="05A77CA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056701BF">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5BBAAA64">
            <w:pPr>
              <w:widowControl/>
              <w:spacing w:line="0" w:lineRule="atLeast"/>
              <w:jc w:val="center"/>
              <w:rPr>
                <w:b/>
                <w:bCs/>
                <w:color w:val="000000"/>
                <w:kern w:val="0"/>
                <w:sz w:val="22"/>
                <w:szCs w:val="22"/>
              </w:rPr>
            </w:pPr>
            <w:r>
              <w:rPr>
                <w:rFonts w:hint="eastAsia"/>
                <w:b/>
                <w:bCs/>
                <w:color w:val="000000"/>
                <w:kern w:val="0"/>
                <w:sz w:val="22"/>
                <w:szCs w:val="22"/>
              </w:rPr>
              <w:t>15</w:t>
            </w:r>
          </w:p>
        </w:tc>
      </w:tr>
      <w:tr w14:paraId="40431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14:paraId="440D9860">
            <w:pPr>
              <w:widowControl/>
              <w:spacing w:line="0" w:lineRule="atLeast"/>
              <w:jc w:val="center"/>
              <w:rPr>
                <w:color w:val="000000"/>
                <w:kern w:val="0"/>
                <w:sz w:val="22"/>
                <w:szCs w:val="22"/>
              </w:rPr>
            </w:pPr>
          </w:p>
        </w:tc>
        <w:tc>
          <w:tcPr>
            <w:tcW w:w="302" w:type="pct"/>
            <w:vMerge w:val="continue"/>
            <w:shd w:val="clear" w:color="auto" w:fill="FFFFFF"/>
            <w:vAlign w:val="center"/>
          </w:tcPr>
          <w:p w14:paraId="589B741D">
            <w:pPr>
              <w:widowControl/>
              <w:spacing w:line="0" w:lineRule="atLeast"/>
              <w:jc w:val="center"/>
              <w:rPr>
                <w:color w:val="000000"/>
                <w:kern w:val="0"/>
                <w:sz w:val="22"/>
                <w:szCs w:val="22"/>
              </w:rPr>
            </w:pPr>
          </w:p>
        </w:tc>
        <w:tc>
          <w:tcPr>
            <w:tcW w:w="344" w:type="pct"/>
            <w:shd w:val="clear" w:color="auto" w:fill="FFFFFF"/>
            <w:vAlign w:val="center"/>
          </w:tcPr>
          <w:p w14:paraId="5EC2632F">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6263FC6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5" w:type="pct"/>
            <w:shd w:val="clear" w:color="000000" w:fill="FFFFFF"/>
            <w:vAlign w:val="center"/>
          </w:tcPr>
          <w:p w14:paraId="30D7F98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688D7E25">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172D4F2D">
            <w:pPr>
              <w:widowControl/>
              <w:spacing w:line="0" w:lineRule="atLeast"/>
              <w:jc w:val="center"/>
              <w:rPr>
                <w:b/>
                <w:bCs/>
                <w:color w:val="000000"/>
                <w:kern w:val="0"/>
                <w:sz w:val="22"/>
                <w:szCs w:val="22"/>
              </w:rPr>
            </w:pPr>
            <w:r>
              <w:rPr>
                <w:b/>
                <w:bCs/>
                <w:color w:val="000000"/>
                <w:kern w:val="0"/>
                <w:sz w:val="22"/>
                <w:szCs w:val="22"/>
              </w:rPr>
              <w:t>5</w:t>
            </w:r>
          </w:p>
        </w:tc>
      </w:tr>
    </w:tbl>
    <w:p w14:paraId="69B7D208">
      <w:pPr>
        <w:pStyle w:val="2"/>
        <w:rPr>
          <w:rFonts w:ascii="Times New Roman" w:hAnsi="Times New Roman"/>
        </w:rPr>
      </w:pPr>
    </w:p>
    <w:p w14:paraId="4C016522"/>
    <w:p w14:paraId="6C91963A">
      <w:pPr>
        <w:spacing w:line="540" w:lineRule="exact"/>
        <w:ind w:firstLine="640"/>
        <w:rPr>
          <w:rStyle w:val="22"/>
          <w:rFonts w:eastAsia="黑体"/>
          <w:bCs w:val="0"/>
          <w:spacing w:val="-4"/>
          <w:sz w:val="32"/>
          <w:szCs w:val="32"/>
        </w:rPr>
      </w:pPr>
    </w:p>
    <w:p w14:paraId="283D16D9">
      <w:pPr>
        <w:spacing w:line="540" w:lineRule="exact"/>
        <w:ind w:firstLine="640"/>
        <w:rPr>
          <w:rStyle w:val="22"/>
          <w:rFonts w:eastAsia="黑体"/>
          <w:bCs w:val="0"/>
          <w:spacing w:val="-4"/>
          <w:sz w:val="32"/>
          <w:szCs w:val="32"/>
        </w:rPr>
      </w:pPr>
    </w:p>
    <w:p w14:paraId="4AA24C56">
      <w:pPr>
        <w:spacing w:line="540" w:lineRule="exact"/>
        <w:ind w:firstLine="640"/>
        <w:rPr>
          <w:rStyle w:val="22"/>
          <w:rFonts w:eastAsia="黑体"/>
          <w:bCs w:val="0"/>
          <w:spacing w:val="-4"/>
          <w:sz w:val="32"/>
          <w:szCs w:val="32"/>
        </w:rPr>
      </w:pPr>
    </w:p>
    <w:p w14:paraId="4F576059">
      <w:pPr>
        <w:spacing w:line="540" w:lineRule="exact"/>
        <w:ind w:firstLine="640"/>
        <w:rPr>
          <w:rStyle w:val="22"/>
          <w:rFonts w:eastAsia="黑体"/>
          <w:bCs w:val="0"/>
          <w:spacing w:val="-4"/>
          <w:sz w:val="32"/>
          <w:szCs w:val="32"/>
        </w:rPr>
      </w:pPr>
    </w:p>
    <w:p w14:paraId="66181FC1">
      <w:pPr>
        <w:spacing w:line="540" w:lineRule="exact"/>
        <w:ind w:firstLine="640"/>
        <w:rPr>
          <w:rStyle w:val="22"/>
          <w:rFonts w:eastAsia="黑体"/>
          <w:bCs w:val="0"/>
          <w:spacing w:val="-4"/>
          <w:sz w:val="32"/>
          <w:szCs w:val="32"/>
        </w:rPr>
      </w:pPr>
    </w:p>
    <w:p w14:paraId="46871EC2">
      <w:pPr>
        <w:spacing w:line="540" w:lineRule="exact"/>
        <w:ind w:firstLine="640"/>
        <w:rPr>
          <w:rStyle w:val="22"/>
          <w:rFonts w:eastAsia="黑体"/>
          <w:bCs w:val="0"/>
          <w:spacing w:val="-4"/>
          <w:sz w:val="32"/>
          <w:szCs w:val="32"/>
        </w:rPr>
      </w:pPr>
    </w:p>
    <w:p w14:paraId="48B3C4AE">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E83CFF04-DA37-45B7-88C6-06983702E24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847A220-C305-479A-B1F4-D816C3E049C3}"/>
  </w:font>
  <w:font w:name="华文中宋">
    <w:panose1 w:val="02010600040101010101"/>
    <w:charset w:val="86"/>
    <w:family w:val="auto"/>
    <w:pitch w:val="default"/>
    <w:sig w:usb0="00000287" w:usb1="080F0000" w:usb2="00000000" w:usb3="00000000" w:csb0="0004009F" w:csb1="DFD70000"/>
    <w:embedRegular r:id="rId3" w:fontKey="{75593255-E425-4E73-9B6E-AADA97C48337}"/>
  </w:font>
  <w:font w:name="方正小标宋_GBK">
    <w:panose1 w:val="03000509000000000000"/>
    <w:charset w:val="86"/>
    <w:family w:val="script"/>
    <w:pitch w:val="default"/>
    <w:sig w:usb0="00000001" w:usb1="080E0000" w:usb2="00000000" w:usb3="00000000" w:csb0="00040000" w:csb1="00000000"/>
    <w:embedRegular r:id="rId4" w:fontKey="{46ACDC47-BBBB-4FB6-A0CE-C67A0F4D5648}"/>
  </w:font>
  <w:font w:name="楷体_GB2312">
    <w:panose1 w:val="02010609030101010101"/>
    <w:charset w:val="86"/>
    <w:family w:val="auto"/>
    <w:pitch w:val="default"/>
    <w:sig w:usb0="00000001" w:usb1="080E0000" w:usb2="00000000" w:usb3="00000000" w:csb0="00040000" w:csb1="00000000"/>
    <w:embedRegular r:id="rId5" w:fontKey="{19871579-7DBB-42C1-984F-58073DCE9720}"/>
  </w:font>
  <w:font w:name="楷体">
    <w:panose1 w:val="02010609060101010101"/>
    <w:charset w:val="86"/>
    <w:family w:val="modern"/>
    <w:pitch w:val="default"/>
    <w:sig w:usb0="800002BF" w:usb1="38CF7CFA" w:usb2="00000016" w:usb3="00000000" w:csb0="00040001" w:csb1="00000000"/>
    <w:embedRegular r:id="rId6" w:fontKey="{F8C28F93-C625-424B-A54A-2D4B4C7D8036}"/>
  </w:font>
  <w:font w:name="仿宋">
    <w:panose1 w:val="02010609060101010101"/>
    <w:charset w:val="86"/>
    <w:family w:val="modern"/>
    <w:pitch w:val="default"/>
    <w:sig w:usb0="800002BF" w:usb1="38CF7CFA" w:usb2="00000016" w:usb3="00000000" w:csb0="00040001" w:csb1="00000000"/>
    <w:embedRegular r:id="rId7" w:fontKey="{6E0196C9-0249-4659-981E-BE9676AC68FF}"/>
  </w:font>
  <w:font w:name="方正小标宋简体">
    <w:panose1 w:val="03000509000000000000"/>
    <w:charset w:val="86"/>
    <w:family w:val="auto"/>
    <w:pitch w:val="default"/>
    <w:sig w:usb0="00000001" w:usb1="080E0000" w:usb2="00000000" w:usb3="00000000" w:csb0="00040000" w:csb1="00000000"/>
    <w:embedRegular r:id="rId8" w:fontKey="{7CE9A6E6-039A-4C12-BBA7-6A29034DE1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79E29F1">
        <w:pPr>
          <w:pStyle w:val="15"/>
          <w:jc w:val="center"/>
        </w:pPr>
        <w:r>
          <w:fldChar w:fldCharType="begin"/>
        </w:r>
        <w:r>
          <w:instrText xml:space="preserve">PAGE   \* MERGEFORMAT</w:instrText>
        </w:r>
        <w:r>
          <w:fldChar w:fldCharType="separate"/>
        </w:r>
        <w:r>
          <w:rPr>
            <w:lang w:val="zh-CN"/>
          </w:rPr>
          <w:t>1</w:t>
        </w:r>
        <w:r>
          <w:fldChar w:fldCharType="end"/>
        </w:r>
      </w:p>
    </w:sdtContent>
  </w:sdt>
  <w:p w14:paraId="19BBDC51">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zUzNGJiODkyZDFhMmQ5MjgxYmUwYzA3OTkzYzMifQ=="/>
  </w:docVars>
  <w:rsids>
    <w:rsidRoot w:val="00CA6457"/>
    <w:rsid w:val="00043AB1"/>
    <w:rsid w:val="00056465"/>
    <w:rsid w:val="000E50F0"/>
    <w:rsid w:val="000E586C"/>
    <w:rsid w:val="00121AE4"/>
    <w:rsid w:val="00146AAD"/>
    <w:rsid w:val="001B3A40"/>
    <w:rsid w:val="00200850"/>
    <w:rsid w:val="00227259"/>
    <w:rsid w:val="0023602B"/>
    <w:rsid w:val="002471DC"/>
    <w:rsid w:val="00297D2A"/>
    <w:rsid w:val="002E637B"/>
    <w:rsid w:val="00365554"/>
    <w:rsid w:val="003748BB"/>
    <w:rsid w:val="003C18BC"/>
    <w:rsid w:val="00430B95"/>
    <w:rsid w:val="004366A8"/>
    <w:rsid w:val="00464900"/>
    <w:rsid w:val="00491082"/>
    <w:rsid w:val="004A1FB2"/>
    <w:rsid w:val="0050203C"/>
    <w:rsid w:val="00502BA7"/>
    <w:rsid w:val="005162F1"/>
    <w:rsid w:val="00535153"/>
    <w:rsid w:val="00554F82"/>
    <w:rsid w:val="0056390D"/>
    <w:rsid w:val="005719B0"/>
    <w:rsid w:val="005D10D6"/>
    <w:rsid w:val="006D0F46"/>
    <w:rsid w:val="00703979"/>
    <w:rsid w:val="00764248"/>
    <w:rsid w:val="007806A5"/>
    <w:rsid w:val="007F1822"/>
    <w:rsid w:val="00855E3A"/>
    <w:rsid w:val="008D2885"/>
    <w:rsid w:val="00922CB9"/>
    <w:rsid w:val="009403E5"/>
    <w:rsid w:val="00980C46"/>
    <w:rsid w:val="009B40C6"/>
    <w:rsid w:val="009E5CD9"/>
    <w:rsid w:val="009F5ED8"/>
    <w:rsid w:val="00A26421"/>
    <w:rsid w:val="00A417BF"/>
    <w:rsid w:val="00A42337"/>
    <w:rsid w:val="00A4293B"/>
    <w:rsid w:val="00A67D50"/>
    <w:rsid w:val="00A8691A"/>
    <w:rsid w:val="00AC1946"/>
    <w:rsid w:val="00B40063"/>
    <w:rsid w:val="00B411FC"/>
    <w:rsid w:val="00B41F61"/>
    <w:rsid w:val="00B62966"/>
    <w:rsid w:val="00BA46E6"/>
    <w:rsid w:val="00BA4BCC"/>
    <w:rsid w:val="00C20F12"/>
    <w:rsid w:val="00C553C8"/>
    <w:rsid w:val="00C56C72"/>
    <w:rsid w:val="00CA4F10"/>
    <w:rsid w:val="00CA6457"/>
    <w:rsid w:val="00CC633A"/>
    <w:rsid w:val="00D17F2E"/>
    <w:rsid w:val="00D30354"/>
    <w:rsid w:val="00DF42A0"/>
    <w:rsid w:val="00DF7C45"/>
    <w:rsid w:val="00E133DA"/>
    <w:rsid w:val="00E31565"/>
    <w:rsid w:val="00E46C51"/>
    <w:rsid w:val="00E659F7"/>
    <w:rsid w:val="00E769FE"/>
    <w:rsid w:val="00EA2CBE"/>
    <w:rsid w:val="00F20494"/>
    <w:rsid w:val="00F32FEE"/>
    <w:rsid w:val="00F71278"/>
    <w:rsid w:val="00F75A0D"/>
    <w:rsid w:val="00FA15E9"/>
    <w:rsid w:val="00FB10BB"/>
    <w:rsid w:val="051A56F5"/>
    <w:rsid w:val="066D6EAA"/>
    <w:rsid w:val="06DC1681"/>
    <w:rsid w:val="085750FC"/>
    <w:rsid w:val="08C662D4"/>
    <w:rsid w:val="09BD4D95"/>
    <w:rsid w:val="0B0F58D6"/>
    <w:rsid w:val="0F8D41CB"/>
    <w:rsid w:val="0FEE2F21"/>
    <w:rsid w:val="11C75270"/>
    <w:rsid w:val="12637CC3"/>
    <w:rsid w:val="12E657C5"/>
    <w:rsid w:val="133C6E2A"/>
    <w:rsid w:val="14D12353"/>
    <w:rsid w:val="1662340D"/>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74F6827"/>
    <w:rsid w:val="38872456"/>
    <w:rsid w:val="3963178C"/>
    <w:rsid w:val="3BA5236D"/>
    <w:rsid w:val="3CED0699"/>
    <w:rsid w:val="3EB02FD6"/>
    <w:rsid w:val="41CC2676"/>
    <w:rsid w:val="46B21672"/>
    <w:rsid w:val="4F552460"/>
    <w:rsid w:val="4FCC6863"/>
    <w:rsid w:val="500A214A"/>
    <w:rsid w:val="522D604D"/>
    <w:rsid w:val="5297585E"/>
    <w:rsid w:val="52AD7D6F"/>
    <w:rsid w:val="5549519D"/>
    <w:rsid w:val="5557596B"/>
    <w:rsid w:val="596825D7"/>
    <w:rsid w:val="599C6F9C"/>
    <w:rsid w:val="5B596DFC"/>
    <w:rsid w:val="5DAE6D00"/>
    <w:rsid w:val="5DF03945"/>
    <w:rsid w:val="5F03526B"/>
    <w:rsid w:val="62E515AF"/>
    <w:rsid w:val="637C2815"/>
    <w:rsid w:val="666B4FDC"/>
    <w:rsid w:val="67FF13C8"/>
    <w:rsid w:val="682144B7"/>
    <w:rsid w:val="6B503F77"/>
    <w:rsid w:val="6E311968"/>
    <w:rsid w:val="6FAE4E27"/>
    <w:rsid w:val="70C226D9"/>
    <w:rsid w:val="78805BB0"/>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B7FC-8114-42B1-AFEA-01FBFBAD7D4A}">
  <ds:schemaRefs/>
</ds:datastoreItem>
</file>

<file path=docProps/app.xml><?xml version="1.0" encoding="utf-8"?>
<Properties xmlns="http://schemas.openxmlformats.org/officeDocument/2006/extended-properties" xmlns:vt="http://schemas.openxmlformats.org/officeDocument/2006/docPropsVTypes">
  <Template>Normal</Template>
  <Pages>24</Pages>
  <Words>8978</Words>
  <Characters>9421</Characters>
  <Lines>75</Lines>
  <Paragraphs>21</Paragraphs>
  <TotalTime>16</TotalTime>
  <ScaleCrop>false</ScaleCrop>
  <LinksUpToDate>false</LinksUpToDate>
  <CharactersWithSpaces>9456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2024-03-13T04:53:00Z</dcterms:created>
  <dc:creator>赵 恺（预算处）</dc:creator>
  <cp:lastModifiedBy>桔子</cp:lastModifiedBy>
  <cp:lastPrinted>2019-12-31T08:02:00Z</cp:lastPrinted>
  <dcterms:modified xsi:type="dcterms:W3CDTF">2024-08-12T10:39:50Z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F61D14CE0B4E46AD93FC1E8825461A33_13</vt:lpwstr>
  </property>
  <property fmtid="{D5CDD505-2E9C-101B-9397-08002B2CF9AE}" pid="4" name="KSOSaveFontToCloudKey">
    <vt:lpwstr>0_btnclosed</vt:lpwstr>
  </property>
</Properties>
</file>