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024331">
      <w:pPr>
        <w:spacing w:line="540" w:lineRule="exact"/>
        <w:jc w:val="left"/>
        <w:rPr>
          <w:rFonts w:hint="eastAsia" w:ascii="黑体" w:hAnsi="黑体" w:eastAsia="黑体" w:cs="黑体"/>
          <w:bCs/>
          <w:kern w:val="0"/>
          <w:sz w:val="32"/>
          <w:szCs w:val="32"/>
        </w:rPr>
      </w:pPr>
      <w:r>
        <w:rPr>
          <w:rFonts w:hint="eastAsia" w:ascii="黑体" w:hAnsi="黑体" w:eastAsia="黑体" w:cs="黑体"/>
          <w:bCs/>
          <w:kern w:val="0"/>
          <w:sz w:val="32"/>
          <w:szCs w:val="32"/>
        </w:rPr>
        <w:t>附件2：</w:t>
      </w:r>
    </w:p>
    <w:p w14:paraId="2ED89CA6">
      <w:pPr>
        <w:spacing w:line="540" w:lineRule="exact"/>
        <w:rPr>
          <w:rFonts w:eastAsia="华文中宋"/>
          <w:b/>
          <w:kern w:val="0"/>
          <w:sz w:val="72"/>
          <w:szCs w:val="72"/>
        </w:rPr>
      </w:pPr>
    </w:p>
    <w:p w14:paraId="46FE4AB8">
      <w:pPr>
        <w:spacing w:line="540" w:lineRule="exact"/>
        <w:jc w:val="center"/>
        <w:rPr>
          <w:rFonts w:eastAsia="华文中宋"/>
          <w:b/>
          <w:kern w:val="0"/>
          <w:sz w:val="52"/>
          <w:szCs w:val="52"/>
        </w:rPr>
      </w:pPr>
    </w:p>
    <w:p w14:paraId="24855A73">
      <w:pPr>
        <w:spacing w:line="540" w:lineRule="exact"/>
        <w:jc w:val="center"/>
        <w:rPr>
          <w:rFonts w:eastAsia="华文中宋"/>
          <w:b/>
          <w:kern w:val="0"/>
          <w:sz w:val="52"/>
          <w:szCs w:val="52"/>
        </w:rPr>
      </w:pPr>
    </w:p>
    <w:p w14:paraId="464AACDA">
      <w:pPr>
        <w:spacing w:line="540" w:lineRule="exact"/>
        <w:jc w:val="center"/>
        <w:rPr>
          <w:rFonts w:hint="eastAsia" w:eastAsia="华文中宋"/>
          <w:b/>
          <w:kern w:val="0"/>
          <w:sz w:val="52"/>
          <w:szCs w:val="52"/>
          <w:lang w:eastAsia="zh-CN"/>
        </w:rPr>
      </w:pPr>
      <w:r>
        <w:rPr>
          <w:rFonts w:hint="eastAsia" w:eastAsia="方正小标宋_GBK"/>
          <w:kern w:val="0"/>
          <w:sz w:val="48"/>
          <w:szCs w:val="48"/>
          <w:lang w:val="en-US" w:eastAsia="zh-CN"/>
        </w:rPr>
        <w:t xml:space="preserve"> </w:t>
      </w:r>
    </w:p>
    <w:p w14:paraId="39D60980">
      <w:pPr>
        <w:spacing w:line="540" w:lineRule="exact"/>
        <w:jc w:val="center"/>
        <w:rPr>
          <w:rFonts w:eastAsia="仿宋_GB2312"/>
          <w:kern w:val="0"/>
          <w:sz w:val="36"/>
          <w:szCs w:val="36"/>
        </w:rPr>
      </w:pPr>
      <w:r>
        <w:rPr>
          <w:rFonts w:eastAsia="仿宋_GB2312"/>
          <w:kern w:val="0"/>
          <w:sz w:val="36"/>
          <w:szCs w:val="36"/>
        </w:rPr>
        <w:t>（ 202</w:t>
      </w:r>
      <w:r>
        <w:rPr>
          <w:rFonts w:hint="eastAsia" w:eastAsia="仿宋_GB2312"/>
          <w:kern w:val="0"/>
          <w:sz w:val="36"/>
          <w:szCs w:val="36"/>
        </w:rPr>
        <w:t>3</w:t>
      </w:r>
      <w:r>
        <w:rPr>
          <w:rFonts w:eastAsia="仿宋_GB2312"/>
          <w:kern w:val="0"/>
          <w:sz w:val="36"/>
          <w:szCs w:val="36"/>
        </w:rPr>
        <w:t>年度）</w:t>
      </w:r>
    </w:p>
    <w:p w14:paraId="63375953">
      <w:pPr>
        <w:spacing w:line="540" w:lineRule="exact"/>
        <w:jc w:val="center"/>
        <w:rPr>
          <w:rFonts w:eastAsia="仿宋_GB2312"/>
          <w:kern w:val="0"/>
          <w:sz w:val="30"/>
          <w:szCs w:val="30"/>
        </w:rPr>
      </w:pPr>
    </w:p>
    <w:p w14:paraId="5D6ABF95">
      <w:pPr>
        <w:spacing w:line="540" w:lineRule="exact"/>
        <w:jc w:val="center"/>
        <w:rPr>
          <w:rFonts w:eastAsia="仿宋_GB2312"/>
          <w:kern w:val="0"/>
          <w:sz w:val="30"/>
          <w:szCs w:val="30"/>
        </w:rPr>
      </w:pPr>
    </w:p>
    <w:p w14:paraId="6344AFB0">
      <w:pPr>
        <w:spacing w:line="540" w:lineRule="exact"/>
        <w:jc w:val="center"/>
        <w:rPr>
          <w:rFonts w:eastAsia="仿宋_GB2312"/>
          <w:kern w:val="0"/>
          <w:sz w:val="30"/>
          <w:szCs w:val="30"/>
        </w:rPr>
      </w:pPr>
    </w:p>
    <w:p w14:paraId="5D14D6BE">
      <w:pPr>
        <w:spacing w:line="540" w:lineRule="exact"/>
        <w:jc w:val="center"/>
        <w:rPr>
          <w:rFonts w:eastAsia="仿宋_GB2312"/>
          <w:kern w:val="0"/>
          <w:sz w:val="30"/>
          <w:szCs w:val="30"/>
        </w:rPr>
      </w:pPr>
    </w:p>
    <w:p w14:paraId="037F0EC5">
      <w:pPr>
        <w:spacing w:line="540" w:lineRule="exact"/>
        <w:rPr>
          <w:rFonts w:eastAsia="仿宋_GB2312"/>
          <w:kern w:val="0"/>
          <w:sz w:val="30"/>
          <w:szCs w:val="30"/>
        </w:rPr>
      </w:pPr>
    </w:p>
    <w:p w14:paraId="3C664394">
      <w:pPr>
        <w:spacing w:line="700" w:lineRule="exact"/>
        <w:ind w:firstLine="1440" w:firstLineChars="400"/>
        <w:jc w:val="left"/>
        <w:rPr>
          <w:rFonts w:eastAsia="仿宋_GB2312"/>
          <w:kern w:val="0"/>
          <w:sz w:val="36"/>
          <w:szCs w:val="36"/>
        </w:rPr>
      </w:pPr>
      <w:r>
        <w:rPr>
          <w:rFonts w:eastAsia="仿宋_GB2312"/>
          <w:kern w:val="0"/>
          <w:sz w:val="36"/>
          <w:szCs w:val="36"/>
        </w:rPr>
        <w:t>项目名称：</w:t>
      </w:r>
      <w:r>
        <w:rPr>
          <w:rFonts w:hint="eastAsia" w:eastAsia="仿宋_GB2312"/>
          <w:kern w:val="0"/>
          <w:sz w:val="36"/>
          <w:szCs w:val="36"/>
        </w:rPr>
        <w:t>2023年新疆人才发展基金项目（天山英才）</w:t>
      </w:r>
    </w:p>
    <w:p w14:paraId="3A3B5E75">
      <w:pPr>
        <w:spacing w:line="700" w:lineRule="exact"/>
        <w:ind w:firstLine="1440" w:firstLineChars="400"/>
        <w:jc w:val="left"/>
        <w:rPr>
          <w:rFonts w:eastAsia="仿宋_GB2312"/>
          <w:kern w:val="0"/>
          <w:sz w:val="36"/>
          <w:szCs w:val="36"/>
        </w:rPr>
      </w:pPr>
      <w:r>
        <w:rPr>
          <w:rFonts w:eastAsia="仿宋_GB2312"/>
          <w:kern w:val="0"/>
          <w:sz w:val="36"/>
          <w:szCs w:val="36"/>
        </w:rPr>
        <w:t>实施单位（公章）：</w:t>
      </w:r>
      <w:r>
        <w:rPr>
          <w:rFonts w:hint="eastAsia" w:eastAsia="仿宋_GB2312"/>
          <w:kern w:val="0"/>
          <w:sz w:val="36"/>
          <w:szCs w:val="36"/>
        </w:rPr>
        <w:t>新疆维吾尔自治区特种设备检验研究院</w:t>
      </w:r>
    </w:p>
    <w:p w14:paraId="12A3723E">
      <w:pPr>
        <w:spacing w:line="700" w:lineRule="exact"/>
        <w:ind w:firstLine="1440" w:firstLineChars="400"/>
        <w:jc w:val="left"/>
        <w:rPr>
          <w:rFonts w:eastAsia="仿宋_GB2312"/>
          <w:kern w:val="0"/>
          <w:sz w:val="36"/>
          <w:szCs w:val="36"/>
        </w:rPr>
      </w:pPr>
      <w:r>
        <w:rPr>
          <w:rFonts w:eastAsia="仿宋_GB2312"/>
          <w:kern w:val="0"/>
          <w:sz w:val="36"/>
          <w:szCs w:val="36"/>
        </w:rPr>
        <w:t>主管部门（公章）：</w:t>
      </w:r>
      <w:r>
        <w:rPr>
          <w:rFonts w:hint="eastAsia" w:eastAsia="仿宋_GB2312"/>
          <w:kern w:val="0"/>
          <w:sz w:val="36"/>
          <w:szCs w:val="36"/>
        </w:rPr>
        <w:t>新疆维吾尔自治区市场监管局</w:t>
      </w:r>
    </w:p>
    <w:p w14:paraId="23626FCB">
      <w:pPr>
        <w:spacing w:line="700" w:lineRule="exact"/>
        <w:ind w:firstLine="1440" w:firstLineChars="400"/>
        <w:jc w:val="left"/>
        <w:rPr>
          <w:rFonts w:eastAsia="仿宋_GB2312"/>
          <w:kern w:val="0"/>
          <w:sz w:val="36"/>
          <w:szCs w:val="36"/>
        </w:rPr>
      </w:pPr>
    </w:p>
    <w:p w14:paraId="12678C3A">
      <w:pPr>
        <w:spacing w:line="700" w:lineRule="exact"/>
        <w:ind w:firstLine="1440" w:firstLineChars="400"/>
        <w:jc w:val="left"/>
        <w:rPr>
          <w:rFonts w:eastAsia="仿宋_GB2312"/>
          <w:kern w:val="0"/>
          <w:sz w:val="36"/>
          <w:szCs w:val="36"/>
        </w:rPr>
      </w:pPr>
      <w:r>
        <w:rPr>
          <w:rFonts w:eastAsia="仿宋_GB2312"/>
          <w:kern w:val="0"/>
          <w:sz w:val="36"/>
          <w:szCs w:val="36"/>
        </w:rPr>
        <w:t>项目负责人（签章）：</w:t>
      </w:r>
      <w:r>
        <w:rPr>
          <w:rFonts w:hint="eastAsia" w:eastAsia="仿宋_GB2312"/>
          <w:kern w:val="0"/>
          <w:sz w:val="36"/>
          <w:szCs w:val="36"/>
        </w:rPr>
        <w:t>苗锐</w:t>
      </w:r>
    </w:p>
    <w:p w14:paraId="297B3981">
      <w:pPr>
        <w:spacing w:line="700" w:lineRule="exact"/>
        <w:ind w:firstLine="1440" w:firstLineChars="400"/>
        <w:jc w:val="left"/>
        <w:rPr>
          <w:rFonts w:eastAsia="仿宋_GB2312"/>
          <w:kern w:val="0"/>
          <w:sz w:val="36"/>
          <w:szCs w:val="36"/>
        </w:rPr>
      </w:pPr>
      <w:r>
        <w:rPr>
          <w:rFonts w:eastAsia="仿宋_GB2312"/>
          <w:kern w:val="0"/>
          <w:sz w:val="36"/>
          <w:szCs w:val="36"/>
        </w:rPr>
        <w:t>填报时间：202</w:t>
      </w:r>
      <w:r>
        <w:rPr>
          <w:rFonts w:hint="eastAsia" w:eastAsia="仿宋_GB2312"/>
          <w:kern w:val="0"/>
          <w:sz w:val="36"/>
          <w:szCs w:val="36"/>
        </w:rPr>
        <w:t>4</w:t>
      </w:r>
      <w:r>
        <w:rPr>
          <w:rFonts w:eastAsia="仿宋_GB2312"/>
          <w:kern w:val="0"/>
          <w:sz w:val="36"/>
          <w:szCs w:val="36"/>
        </w:rPr>
        <w:t>年</w:t>
      </w:r>
      <w:r>
        <w:rPr>
          <w:rFonts w:hint="eastAsia" w:eastAsia="仿宋_GB2312"/>
          <w:kern w:val="0"/>
          <w:sz w:val="36"/>
          <w:szCs w:val="36"/>
        </w:rPr>
        <w:t>3</w:t>
      </w:r>
      <w:r>
        <w:rPr>
          <w:rFonts w:eastAsia="仿宋_GB2312"/>
          <w:kern w:val="0"/>
          <w:sz w:val="36"/>
          <w:szCs w:val="36"/>
        </w:rPr>
        <w:t>月1</w:t>
      </w:r>
      <w:r>
        <w:rPr>
          <w:rFonts w:hint="eastAsia" w:eastAsia="仿宋_GB2312"/>
          <w:kern w:val="0"/>
          <w:sz w:val="36"/>
          <w:szCs w:val="36"/>
        </w:rPr>
        <w:t>1</w:t>
      </w:r>
      <w:r>
        <w:rPr>
          <w:rFonts w:eastAsia="仿宋_GB2312"/>
          <w:kern w:val="0"/>
          <w:sz w:val="36"/>
          <w:szCs w:val="36"/>
        </w:rPr>
        <w:t>日</w:t>
      </w:r>
    </w:p>
    <w:p w14:paraId="7759D8AF">
      <w:pPr>
        <w:spacing w:line="600" w:lineRule="exact"/>
        <w:rPr>
          <w:rFonts w:eastAsia="黑体"/>
          <w:bCs/>
          <w:sz w:val="32"/>
          <w:szCs w:val="32"/>
        </w:rPr>
      </w:pPr>
    </w:p>
    <w:p w14:paraId="4CDAB513">
      <w:pPr>
        <w:spacing w:line="600" w:lineRule="exact"/>
        <w:rPr>
          <w:rFonts w:eastAsia="黑体"/>
          <w:bCs/>
          <w:sz w:val="32"/>
          <w:szCs w:val="32"/>
        </w:rPr>
      </w:pPr>
      <w:r>
        <w:rPr>
          <w:rFonts w:eastAsia="黑体"/>
          <w:bCs/>
          <w:sz w:val="32"/>
          <w:szCs w:val="32"/>
        </w:rPr>
        <w:t>一、基本情况</w:t>
      </w:r>
    </w:p>
    <w:p w14:paraId="7D616B59">
      <w:pPr>
        <w:spacing w:line="600" w:lineRule="exact"/>
        <w:ind w:firstLine="641"/>
        <w:rPr>
          <w:rFonts w:eastAsia="楷体_GB2312"/>
          <w:b/>
          <w:bCs/>
          <w:sz w:val="32"/>
          <w:szCs w:val="32"/>
        </w:rPr>
      </w:pPr>
      <w:r>
        <w:rPr>
          <w:rFonts w:eastAsia="楷体_GB2312"/>
          <w:b/>
          <w:bCs/>
          <w:sz w:val="32"/>
          <w:szCs w:val="32"/>
        </w:rPr>
        <w:t>（一）项目概况</w:t>
      </w:r>
    </w:p>
    <w:p w14:paraId="1D60202F">
      <w:pPr>
        <w:spacing w:line="600" w:lineRule="exact"/>
        <w:ind w:firstLine="641"/>
        <w:rPr>
          <w:rFonts w:eastAsia="仿宋_GB2312"/>
          <w:b/>
          <w:bCs/>
          <w:sz w:val="32"/>
          <w:szCs w:val="32"/>
        </w:rPr>
      </w:pPr>
      <w:r>
        <w:rPr>
          <w:rFonts w:eastAsia="仿宋_GB2312"/>
          <w:b/>
          <w:bCs/>
          <w:sz w:val="32"/>
          <w:szCs w:val="32"/>
        </w:rPr>
        <w:t>1、项目背景</w:t>
      </w:r>
    </w:p>
    <w:p w14:paraId="6042E407">
      <w:pPr>
        <w:pStyle w:val="2"/>
        <w:numPr>
          <w:ilvl w:val="0"/>
          <w:numId w:val="0"/>
        </w:numPr>
        <w:spacing w:before="0" w:after="0" w:line="600" w:lineRule="exact"/>
        <w:ind w:firstLine="627" w:firstLineChars="200"/>
        <w:jc w:val="both"/>
        <w:rPr>
          <w:rFonts w:ascii="Times New Roman" w:hAnsi="Times New Roman" w:eastAsia="仿宋_GB2312"/>
          <w:kern w:val="2"/>
        </w:rPr>
      </w:pPr>
      <w:r>
        <w:rPr>
          <w:rStyle w:val="22"/>
          <w:rFonts w:hint="eastAsia" w:eastAsia="黑体"/>
          <w:b/>
          <w:bCs w:val="0"/>
          <w:spacing w:val="-4"/>
          <w:sz w:val="32"/>
          <w:szCs w:val="32"/>
        </w:rPr>
        <w:t>在特种设备检验检测行业推广应用新技术，保障新疆特种设备安全。研究脉冲涡流、电磁超声等新型电磁无损检测技术，在复合检测、选频检测等技术上取得新突破，解决压力管道、压力容器、起重机械、大型游乐设施复杂焊缝、复杂工况进行无损检测的难题，广泛推广应用于特种设备检验检测中，检测精度达行业同类检测精度高值，检测效率提高30%以上，保障特种设备安全运行。发表高水平论文2</w:t>
      </w:r>
      <w:r>
        <w:rPr>
          <w:rStyle w:val="22"/>
          <w:rFonts w:hint="eastAsia" w:eastAsia="黑体"/>
          <w:b/>
          <w:bCs w:val="0"/>
          <w:spacing w:val="-4"/>
          <w:sz w:val="32"/>
          <w:szCs w:val="32"/>
          <w:lang w:eastAsia="zh-CN"/>
        </w:rPr>
        <w:t>—</w:t>
      </w:r>
      <w:r>
        <w:rPr>
          <w:rStyle w:val="22"/>
          <w:rFonts w:hint="eastAsia" w:eastAsia="黑体"/>
          <w:b/>
          <w:bCs w:val="0"/>
          <w:spacing w:val="-4"/>
          <w:sz w:val="32"/>
          <w:szCs w:val="32"/>
        </w:rPr>
        <w:t>3篇，申请发明专利1-2项，培养研究生至少1名，研制成套仪器1套。</w:t>
      </w:r>
    </w:p>
    <w:p w14:paraId="47BD9758">
      <w:pPr>
        <w:pStyle w:val="2"/>
        <w:numPr>
          <w:ilvl w:val="0"/>
          <w:numId w:val="0"/>
        </w:numPr>
        <w:spacing w:before="0" w:after="0" w:line="600" w:lineRule="exact"/>
        <w:ind w:firstLine="643" w:firstLineChars="200"/>
        <w:jc w:val="both"/>
        <w:rPr>
          <w:rFonts w:ascii="Times New Roman" w:hAnsi="Times New Roman" w:eastAsia="仿宋_GB2312"/>
          <w:kern w:val="2"/>
        </w:rPr>
      </w:pPr>
      <w:r>
        <w:rPr>
          <w:rFonts w:hint="eastAsia" w:ascii="Times New Roman" w:hAnsi="Times New Roman" w:eastAsia="仿宋_GB2312" w:cs="Times New Roman"/>
          <w:b/>
          <w:bCs/>
          <w:kern w:val="2"/>
          <w:sz w:val="32"/>
          <w:szCs w:val="32"/>
          <w:lang w:val="en-US" w:eastAsia="zh-CN" w:bidi="ar-SA"/>
        </w:rPr>
        <w:t>2</w:t>
      </w:r>
      <w:r>
        <w:rPr>
          <w:rFonts w:ascii="Times New Roman" w:hAnsi="Times New Roman" w:eastAsia="仿宋_GB2312" w:cs="Times New Roman"/>
          <w:b/>
          <w:bCs/>
          <w:kern w:val="2"/>
          <w:sz w:val="32"/>
          <w:szCs w:val="32"/>
          <w:lang w:val="en-US" w:eastAsia="zh-CN" w:bidi="ar-SA"/>
        </w:rPr>
        <w:t>、</w:t>
      </w:r>
      <w:r>
        <w:rPr>
          <w:rFonts w:ascii="Times New Roman" w:hAnsi="Times New Roman" w:eastAsia="仿宋_GB2312"/>
          <w:kern w:val="2"/>
        </w:rPr>
        <w:t>项目主要内容：</w:t>
      </w:r>
    </w:p>
    <w:p w14:paraId="5123950A">
      <w:pPr>
        <w:spacing w:line="600" w:lineRule="exact"/>
        <w:ind w:firstLine="627" w:firstLineChars="200"/>
        <w:rPr>
          <w:rStyle w:val="22"/>
          <w:rFonts w:hint="eastAsia" w:eastAsia="黑体"/>
          <w:bCs w:val="0"/>
          <w:spacing w:val="-4"/>
          <w:sz w:val="32"/>
          <w:szCs w:val="32"/>
        </w:rPr>
      </w:pPr>
      <w:r>
        <w:rPr>
          <w:rStyle w:val="22"/>
          <w:rFonts w:hint="eastAsia" w:eastAsia="黑体"/>
          <w:bCs w:val="0"/>
          <w:spacing w:val="-4"/>
          <w:sz w:val="32"/>
          <w:szCs w:val="32"/>
        </w:rPr>
        <w:t>“天山英才”项目实施以带动特检科研为方向，发挥天山英才带动作用，充分发挥天山英才经费作用，主要支出在《脉冲涡流/电磁超声定量快速无损检测新方法在压力管道安全检测中的应用研究</w:t>
      </w:r>
      <w:r>
        <w:rPr>
          <w:rStyle w:val="22"/>
          <w:rFonts w:hint="eastAsia" w:eastAsia="黑体"/>
          <w:bCs w:val="0"/>
          <w:spacing w:val="-4"/>
          <w:sz w:val="32"/>
          <w:szCs w:val="32"/>
          <w:lang w:eastAsia="zh-CN"/>
        </w:rPr>
        <w:t>》《</w:t>
      </w:r>
      <w:r>
        <w:rPr>
          <w:rStyle w:val="22"/>
          <w:rFonts w:hint="eastAsia" w:eastAsia="黑体"/>
          <w:bCs w:val="0"/>
          <w:spacing w:val="-4"/>
          <w:sz w:val="32"/>
          <w:szCs w:val="32"/>
        </w:rPr>
        <w:t>电梯应急救援平台示范项目及应急救援关键机理技术研究</w:t>
      </w:r>
      <w:r>
        <w:rPr>
          <w:rStyle w:val="22"/>
          <w:rFonts w:hint="eastAsia" w:eastAsia="黑体"/>
          <w:bCs w:val="0"/>
          <w:spacing w:val="-4"/>
          <w:sz w:val="32"/>
          <w:szCs w:val="32"/>
          <w:lang w:eastAsia="zh-CN"/>
        </w:rPr>
        <w:t>》《</w:t>
      </w:r>
      <w:r>
        <w:rPr>
          <w:rStyle w:val="22"/>
          <w:rFonts w:hint="eastAsia" w:eastAsia="黑体"/>
          <w:bCs w:val="0"/>
          <w:spacing w:val="-4"/>
          <w:sz w:val="32"/>
          <w:szCs w:val="32"/>
        </w:rPr>
        <w:t>大型冶金桥式起重机服役安全智能诊断技术研究》、重点实验室项目等相关科研项目开展科学研究，产生出多项技术发明成果，在推动特种设备科学研究，提升特种设备检验检测装备或检验检测精度，提升特种检验检测效率上都具有积极意义。项目主要研究内容根据特检实际发生一定的变更（见关于“天山英才”经费使用的说明），在广度上发挥了更大作用，带动了相关项目研究，达到了预期。</w:t>
      </w:r>
    </w:p>
    <w:p w14:paraId="4492FECA">
      <w:pPr>
        <w:spacing w:line="600" w:lineRule="exact"/>
        <w:ind w:firstLine="640" w:firstLineChars="200"/>
      </w:pPr>
      <w:r>
        <w:rPr>
          <w:rFonts w:eastAsia="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14:paraId="061AD7AD">
      <w:pPr>
        <w:spacing w:line="600" w:lineRule="exact"/>
        <w:ind w:firstLine="640" w:firstLineChars="200"/>
        <w:rPr>
          <w:rFonts w:eastAsia="仿宋_GB2312"/>
          <w:sz w:val="32"/>
          <w:szCs w:val="32"/>
        </w:rPr>
      </w:pPr>
      <w:r>
        <w:rPr>
          <w:rFonts w:hint="eastAsia" w:eastAsia="仿宋_GB2312"/>
          <w:sz w:val="32"/>
          <w:szCs w:val="32"/>
        </w:rPr>
        <w:t>本项目总投资</w:t>
      </w:r>
      <w:r>
        <w:rPr>
          <w:rFonts w:hint="eastAsia" w:eastAsia="仿宋_GB2312"/>
          <w:sz w:val="32"/>
          <w:szCs w:val="32"/>
          <w:lang w:val="en-US" w:eastAsia="zh-CN"/>
        </w:rPr>
        <w:t>10</w:t>
      </w:r>
      <w:r>
        <w:rPr>
          <w:rFonts w:hint="eastAsia" w:eastAsia="仿宋_GB2312"/>
          <w:sz w:val="32"/>
          <w:szCs w:val="32"/>
        </w:rPr>
        <w:t>万元，其中：财政本级资金</w:t>
      </w:r>
      <w:r>
        <w:rPr>
          <w:rFonts w:hint="eastAsia" w:eastAsia="仿宋_GB2312"/>
          <w:sz w:val="32"/>
          <w:szCs w:val="32"/>
          <w:lang w:val="en-US" w:eastAsia="zh-CN"/>
        </w:rPr>
        <w:t>10</w:t>
      </w:r>
      <w:r>
        <w:rPr>
          <w:rFonts w:hint="eastAsia" w:eastAsia="仿宋_GB2312"/>
          <w:sz w:val="32"/>
          <w:szCs w:val="32"/>
        </w:rPr>
        <w:t>万元，单位自有资金</w:t>
      </w:r>
      <w:r>
        <w:rPr>
          <w:rFonts w:hint="eastAsia" w:eastAsia="仿宋_GB2312"/>
          <w:sz w:val="32"/>
          <w:szCs w:val="32"/>
          <w:lang w:val="en-US" w:eastAsia="zh-CN"/>
        </w:rPr>
        <w:t>0</w:t>
      </w:r>
      <w:r>
        <w:rPr>
          <w:rFonts w:hint="eastAsia" w:eastAsia="仿宋_GB2312"/>
          <w:sz w:val="32"/>
          <w:szCs w:val="32"/>
        </w:rPr>
        <w:t>万元。项目实际支出</w:t>
      </w:r>
      <w:r>
        <w:rPr>
          <w:rFonts w:hint="eastAsia" w:eastAsia="仿宋_GB2312"/>
          <w:sz w:val="32"/>
          <w:szCs w:val="32"/>
          <w:lang w:val="en-US" w:eastAsia="zh-CN"/>
        </w:rPr>
        <w:t>0</w:t>
      </w:r>
      <w:r>
        <w:rPr>
          <w:rFonts w:hint="eastAsia" w:eastAsia="仿宋_GB2312"/>
          <w:sz w:val="32"/>
          <w:szCs w:val="32"/>
        </w:rPr>
        <w:t>万元，支出率为</w:t>
      </w:r>
      <w:r>
        <w:rPr>
          <w:rFonts w:hint="eastAsia" w:eastAsia="仿宋_GB2312"/>
          <w:sz w:val="32"/>
          <w:szCs w:val="32"/>
          <w:lang w:val="en-US" w:eastAsia="zh-CN"/>
        </w:rPr>
        <w:t>100</w:t>
      </w:r>
      <w:r>
        <w:rPr>
          <w:rFonts w:hint="eastAsia" w:eastAsia="仿宋_GB2312"/>
          <w:sz w:val="32"/>
          <w:szCs w:val="32"/>
        </w:rPr>
        <w:t>%。</w:t>
      </w:r>
    </w:p>
    <w:p w14:paraId="3C972C6B">
      <w:pPr>
        <w:spacing w:line="600" w:lineRule="exact"/>
        <w:ind w:firstLine="643" w:firstLineChars="200"/>
        <w:rPr>
          <w:rFonts w:eastAsia="仿宋_GB2312"/>
          <w:b/>
          <w:bCs/>
          <w:sz w:val="32"/>
          <w:szCs w:val="32"/>
        </w:rPr>
      </w:pPr>
      <w:r>
        <w:rPr>
          <w:rFonts w:eastAsia="仿宋_GB2312"/>
          <w:b/>
          <w:bCs/>
          <w:sz w:val="32"/>
          <w:szCs w:val="32"/>
        </w:rPr>
        <w:t>3、资金投入和使用情况</w:t>
      </w:r>
    </w:p>
    <w:p w14:paraId="0E8FD5DF">
      <w:pPr>
        <w:spacing w:line="600" w:lineRule="exact"/>
        <w:ind w:firstLine="640" w:firstLineChars="200"/>
        <w:rPr>
          <w:rFonts w:eastAsia="仿宋_GB2312"/>
          <w:sz w:val="20"/>
          <w:szCs w:val="20"/>
        </w:rPr>
      </w:pPr>
      <w:r>
        <w:rPr>
          <w:rFonts w:eastAsia="仿宋_GB2312"/>
          <w:sz w:val="32"/>
          <w:szCs w:val="32"/>
        </w:rPr>
        <w:t>（1）资金安排</w:t>
      </w:r>
    </w:p>
    <w:p w14:paraId="3F0C8D0D">
      <w:pPr>
        <w:spacing w:line="600" w:lineRule="exact"/>
        <w:ind w:firstLine="640" w:firstLineChars="200"/>
        <w:rPr>
          <w:rFonts w:eastAsia="仿宋_GB2312"/>
          <w:sz w:val="32"/>
          <w:szCs w:val="32"/>
        </w:rPr>
      </w:pPr>
      <w:r>
        <w:rPr>
          <w:rFonts w:eastAsia="仿宋_GB2312"/>
          <w:sz w:val="32"/>
          <w:szCs w:val="32"/>
        </w:rPr>
        <w:t>项目总投资</w:t>
      </w:r>
      <w:r>
        <w:rPr>
          <w:rFonts w:hint="eastAsia" w:eastAsia="仿宋_GB2312"/>
          <w:sz w:val="32"/>
          <w:szCs w:val="32"/>
          <w:lang w:val="en-US" w:eastAsia="zh-CN"/>
        </w:rPr>
        <w:t>10</w:t>
      </w:r>
      <w:r>
        <w:rPr>
          <w:rFonts w:eastAsia="仿宋_GB2312"/>
          <w:sz w:val="32"/>
          <w:szCs w:val="32"/>
        </w:rPr>
        <w:t>万元，按照单位财务制度等相关规定，资金支出符合</w:t>
      </w:r>
      <w:r>
        <w:rPr>
          <w:rFonts w:hint="eastAsia" w:eastAsia="仿宋_GB2312"/>
          <w:sz w:val="32"/>
          <w:szCs w:val="32"/>
        </w:rPr>
        <w:t>“天山英才”项目</w:t>
      </w:r>
      <w:r>
        <w:rPr>
          <w:rFonts w:eastAsia="仿宋_GB2312"/>
          <w:sz w:val="32"/>
          <w:szCs w:val="32"/>
        </w:rPr>
        <w:t>专项资金费用范围，做到了专款专用。在项目资金拨付和使用过程中，为确保项目资金的安全性，提高项目资金使用效率，严格遵循</w:t>
      </w:r>
      <w:r>
        <w:rPr>
          <w:rFonts w:hint="eastAsia" w:eastAsia="仿宋_GB2312"/>
          <w:sz w:val="32"/>
          <w:szCs w:val="32"/>
        </w:rPr>
        <w:t>“天山英才”项目</w:t>
      </w:r>
      <w:r>
        <w:rPr>
          <w:rFonts w:eastAsia="仿宋_GB2312"/>
          <w:sz w:val="32"/>
          <w:szCs w:val="32"/>
        </w:rPr>
        <w:t>的拨付程序，认真审核项目实施各阶段的相关材料和手续，根据项目实施进展情况拨付资金。</w:t>
      </w:r>
    </w:p>
    <w:p w14:paraId="5F8BF8AC">
      <w:pPr>
        <w:spacing w:line="600" w:lineRule="exact"/>
        <w:ind w:firstLine="640" w:firstLineChars="200"/>
        <w:rPr>
          <w:rFonts w:eastAsia="仿宋_GB2312"/>
          <w:sz w:val="32"/>
          <w:szCs w:val="32"/>
        </w:rPr>
      </w:pPr>
      <w:r>
        <w:rPr>
          <w:rFonts w:eastAsia="仿宋_GB2312"/>
          <w:sz w:val="32"/>
          <w:szCs w:val="32"/>
        </w:rPr>
        <w:t>（2）预算资金来源及使用情况</w:t>
      </w:r>
      <w:bookmarkStart w:id="0" w:name="page10"/>
      <w:bookmarkEnd w:id="0"/>
    </w:p>
    <w:p w14:paraId="17CFCD3B">
      <w:pPr>
        <w:pStyle w:val="2"/>
        <w:spacing w:before="0" w:after="0" w:line="600" w:lineRule="exact"/>
        <w:ind w:firstLine="640" w:firstLineChars="200"/>
        <w:jc w:val="both"/>
        <w:rPr>
          <w:rFonts w:ascii="Times New Roman" w:hAnsi="Times New Roman" w:eastAsia="仿宋_GB2312"/>
          <w:b w:val="0"/>
          <w:bCs w:val="0"/>
          <w:kern w:val="2"/>
        </w:rPr>
      </w:pPr>
      <w:r>
        <w:rPr>
          <w:rFonts w:ascii="Times New Roman" w:hAnsi="Times New Roman" w:eastAsia="仿宋_GB2312"/>
          <w:b w:val="0"/>
          <w:bCs w:val="0"/>
          <w:kern w:val="2"/>
        </w:rPr>
        <w:t>项目预算资金来源于</w:t>
      </w:r>
      <w:r>
        <w:rPr>
          <w:rFonts w:hint="eastAsia" w:ascii="Times New Roman" w:hAnsi="Times New Roman" w:eastAsia="仿宋_GB2312"/>
          <w:b w:val="0"/>
          <w:bCs w:val="0"/>
          <w:kern w:val="2"/>
          <w:lang w:val="en-US" w:eastAsia="zh-CN"/>
        </w:rPr>
        <w:t>财政</w:t>
      </w:r>
      <w:r>
        <w:rPr>
          <w:rFonts w:hint="eastAsia" w:ascii="Times New Roman" w:hAnsi="Times New Roman" w:eastAsia="仿宋_GB2312"/>
          <w:b w:val="0"/>
          <w:bCs w:val="0"/>
          <w:kern w:val="2"/>
        </w:rPr>
        <w:t>资金</w:t>
      </w:r>
      <w:r>
        <w:rPr>
          <w:rFonts w:hint="eastAsia" w:ascii="Times New Roman" w:hAnsi="Times New Roman" w:eastAsia="仿宋_GB2312"/>
          <w:b w:val="0"/>
          <w:bCs w:val="0"/>
          <w:kern w:val="2"/>
          <w:lang w:val="en-US" w:eastAsia="zh-CN"/>
        </w:rPr>
        <w:t>10</w:t>
      </w:r>
      <w:r>
        <w:rPr>
          <w:rFonts w:ascii="Times New Roman" w:hAnsi="Times New Roman" w:eastAsia="仿宋_GB2312"/>
          <w:b w:val="0"/>
          <w:bCs w:val="0"/>
          <w:kern w:val="2"/>
        </w:rPr>
        <w:t>万元，项目资金到位</w:t>
      </w:r>
      <w:r>
        <w:rPr>
          <w:rFonts w:hint="eastAsia" w:ascii="Times New Roman" w:hAnsi="Times New Roman" w:eastAsia="仿宋_GB2312"/>
          <w:b w:val="0"/>
          <w:bCs w:val="0"/>
          <w:kern w:val="2"/>
          <w:lang w:val="en-US" w:eastAsia="zh-CN"/>
        </w:rPr>
        <w:t>10</w:t>
      </w:r>
      <w:r>
        <w:rPr>
          <w:rFonts w:ascii="Times New Roman" w:hAnsi="Times New Roman" w:eastAsia="仿宋_GB2312"/>
          <w:b w:val="0"/>
          <w:bCs w:val="0"/>
          <w:kern w:val="2"/>
        </w:rPr>
        <w:t>万元，</w:t>
      </w:r>
      <w:r>
        <w:rPr>
          <w:rFonts w:hint="eastAsia" w:ascii="Times New Roman" w:hAnsi="Times New Roman" w:eastAsia="仿宋_GB2312"/>
          <w:b w:val="0"/>
          <w:bCs w:val="0"/>
          <w:kern w:val="2"/>
        </w:rPr>
        <w:t>全年执行</w:t>
      </w:r>
      <w:r>
        <w:rPr>
          <w:rFonts w:hint="eastAsia" w:ascii="Times New Roman" w:hAnsi="Times New Roman" w:eastAsia="仿宋_GB2312"/>
          <w:b w:val="0"/>
          <w:bCs w:val="0"/>
          <w:kern w:val="2"/>
          <w:lang w:val="en-US" w:eastAsia="zh-CN"/>
        </w:rPr>
        <w:t>10</w:t>
      </w:r>
      <w:r>
        <w:rPr>
          <w:rFonts w:hint="eastAsia" w:ascii="Times New Roman" w:hAnsi="Times New Roman" w:eastAsia="仿宋_GB2312"/>
          <w:b w:val="0"/>
          <w:bCs w:val="0"/>
          <w:kern w:val="2"/>
        </w:rPr>
        <w:t>万元，预算执行率为</w:t>
      </w:r>
      <w:r>
        <w:rPr>
          <w:rFonts w:hint="eastAsia" w:ascii="Times New Roman" w:hAnsi="Times New Roman" w:eastAsia="仿宋_GB2312"/>
          <w:b w:val="0"/>
          <w:bCs w:val="0"/>
          <w:kern w:val="2"/>
          <w:lang w:val="en-US" w:eastAsia="zh-CN"/>
        </w:rPr>
        <w:t>100</w:t>
      </w:r>
      <w:r>
        <w:rPr>
          <w:rFonts w:ascii="Times New Roman" w:hAnsi="Times New Roman" w:eastAsia="仿宋_GB2312"/>
          <w:b w:val="0"/>
          <w:bCs w:val="0"/>
          <w:kern w:val="2"/>
        </w:rPr>
        <w:t>%</w:t>
      </w:r>
      <w:r>
        <w:rPr>
          <w:rFonts w:hint="eastAsia" w:ascii="Times New Roman" w:hAnsi="Times New Roman" w:eastAsia="仿宋_GB2312"/>
          <w:b w:val="0"/>
          <w:bCs w:val="0"/>
          <w:kern w:val="2"/>
          <w:lang w:eastAsia="zh-CN"/>
        </w:rPr>
        <w:t>，</w:t>
      </w:r>
      <w:r>
        <w:rPr>
          <w:rFonts w:hint="eastAsia" w:ascii="Times New Roman" w:hAnsi="Times New Roman" w:eastAsia="仿宋_GB2312"/>
          <w:b w:val="0"/>
          <w:bCs w:val="0"/>
          <w:kern w:val="2"/>
        </w:rPr>
        <w:t>主要</w:t>
      </w:r>
      <w:r>
        <w:rPr>
          <w:rFonts w:ascii="Times New Roman" w:hAnsi="Times New Roman" w:eastAsia="仿宋_GB2312"/>
          <w:b w:val="0"/>
          <w:bCs w:val="0"/>
          <w:kern w:val="2"/>
        </w:rPr>
        <w:t>用于支付项目实施进程中的各项费用。</w:t>
      </w:r>
    </w:p>
    <w:p w14:paraId="1A0115BF">
      <w:pPr>
        <w:spacing w:line="600" w:lineRule="exact"/>
        <w:ind w:firstLine="643" w:firstLineChars="200"/>
        <w:rPr>
          <w:rFonts w:eastAsia="楷体_GB2312"/>
          <w:b/>
          <w:bCs/>
          <w:sz w:val="32"/>
          <w:szCs w:val="32"/>
        </w:rPr>
      </w:pPr>
      <w:r>
        <w:rPr>
          <w:rFonts w:eastAsia="楷体_GB2312"/>
          <w:b/>
          <w:bCs/>
          <w:sz w:val="32"/>
          <w:szCs w:val="32"/>
        </w:rPr>
        <w:t>（二）项目绩效目标</w:t>
      </w:r>
    </w:p>
    <w:p w14:paraId="36ABF48A">
      <w:pPr>
        <w:spacing w:line="600" w:lineRule="exact"/>
        <w:ind w:firstLine="640" w:firstLineChars="200"/>
        <w:rPr>
          <w:rFonts w:eastAsia="仿宋_GB2312"/>
          <w:sz w:val="32"/>
          <w:szCs w:val="32"/>
        </w:rPr>
      </w:pPr>
      <w:r>
        <w:rPr>
          <w:rFonts w:eastAsia="仿宋_GB2312"/>
          <w:sz w:val="32"/>
          <w:szCs w:val="32"/>
        </w:rPr>
        <w:t>1、总体目标</w:t>
      </w:r>
    </w:p>
    <w:p w14:paraId="6BA1388E">
      <w:pPr>
        <w:spacing w:line="600" w:lineRule="exact"/>
        <w:ind w:firstLine="627" w:firstLineChars="200"/>
        <w:rPr>
          <w:rStyle w:val="22"/>
          <w:rFonts w:eastAsia="黑体"/>
          <w:bCs w:val="0"/>
          <w:spacing w:val="-4"/>
          <w:sz w:val="32"/>
          <w:szCs w:val="32"/>
        </w:rPr>
      </w:pPr>
      <w:r>
        <w:rPr>
          <w:rStyle w:val="22"/>
          <w:rFonts w:hint="eastAsia" w:eastAsia="黑体"/>
          <w:bCs w:val="0"/>
          <w:spacing w:val="-4"/>
          <w:sz w:val="32"/>
          <w:szCs w:val="32"/>
        </w:rPr>
        <w:t>有效提升检验检测技术服务能力，推进科技创新和信息化建设工作，为了更好</w:t>
      </w:r>
      <w:r>
        <w:rPr>
          <w:rStyle w:val="22"/>
          <w:rFonts w:hint="eastAsia" w:eastAsia="黑体"/>
          <w:bCs w:val="0"/>
          <w:spacing w:val="-4"/>
          <w:sz w:val="32"/>
          <w:szCs w:val="32"/>
          <w:lang w:eastAsia="zh-CN"/>
        </w:rPr>
        <w:t>维护</w:t>
      </w:r>
      <w:r>
        <w:rPr>
          <w:rStyle w:val="22"/>
          <w:rFonts w:hint="eastAsia" w:eastAsia="黑体"/>
          <w:bCs w:val="0"/>
          <w:spacing w:val="-4"/>
          <w:sz w:val="32"/>
          <w:szCs w:val="32"/>
        </w:rPr>
        <w:t>节能减排以及配合好环境保护，为推动新疆经济社会平稳健康发展提供良好的政务和服务环境</w:t>
      </w:r>
    </w:p>
    <w:p w14:paraId="7DD115CA">
      <w:pPr>
        <w:spacing w:line="600" w:lineRule="exact"/>
        <w:ind w:firstLine="640" w:firstLineChars="200"/>
        <w:rPr>
          <w:rFonts w:eastAsia="仿宋_GB2312"/>
          <w:sz w:val="32"/>
          <w:szCs w:val="32"/>
        </w:rPr>
      </w:pPr>
      <w:r>
        <w:rPr>
          <w:rFonts w:eastAsia="仿宋_GB2312"/>
          <w:sz w:val="32"/>
          <w:szCs w:val="32"/>
        </w:rPr>
        <w:t>2、阶段性目标</w:t>
      </w:r>
    </w:p>
    <w:p w14:paraId="593DE768">
      <w:pPr>
        <w:spacing w:line="600" w:lineRule="exact"/>
        <w:ind w:firstLine="640" w:firstLineChars="200"/>
        <w:rPr>
          <w:rFonts w:eastAsia="仿宋_GB2312"/>
          <w:sz w:val="32"/>
          <w:szCs w:val="32"/>
        </w:rPr>
      </w:pPr>
      <w:r>
        <w:rPr>
          <w:rFonts w:eastAsia="仿宋_GB2312"/>
          <w:sz w:val="32"/>
          <w:szCs w:val="32"/>
        </w:rPr>
        <w:t>（1）前期准备：通过制定项目实施方案，经项目负责人审核通过后，有序开展后续工作。</w:t>
      </w:r>
    </w:p>
    <w:p w14:paraId="36E378E4">
      <w:pPr>
        <w:spacing w:line="600" w:lineRule="exact"/>
        <w:ind w:firstLine="640" w:firstLineChars="200"/>
        <w:rPr>
          <w:rFonts w:eastAsia="仿宋_GB2312"/>
          <w:sz w:val="32"/>
          <w:szCs w:val="32"/>
        </w:rPr>
      </w:pPr>
      <w:r>
        <w:rPr>
          <w:rFonts w:eastAsia="仿宋_GB2312"/>
          <w:sz w:val="32"/>
          <w:szCs w:val="32"/>
        </w:rPr>
        <w:t>（2）组织实施：资金一到位，立即根据项目要求实施项目。项目责任人按照项目实施方案要求逐一进行项目部署安排，提高项目质量及</w:t>
      </w:r>
      <w:r>
        <w:rPr>
          <w:rFonts w:hint="eastAsia" w:eastAsia="仿宋_GB2312"/>
          <w:sz w:val="32"/>
          <w:szCs w:val="32"/>
          <w:lang w:eastAsia="zh-CN"/>
        </w:rPr>
        <w:t>效率</w:t>
      </w:r>
      <w:r>
        <w:rPr>
          <w:rFonts w:eastAsia="仿宋_GB2312"/>
          <w:sz w:val="32"/>
          <w:szCs w:val="32"/>
        </w:rPr>
        <w:t>。</w:t>
      </w:r>
    </w:p>
    <w:p w14:paraId="4FA1A32F">
      <w:pPr>
        <w:spacing w:line="600" w:lineRule="exact"/>
        <w:ind w:firstLine="640" w:firstLineChars="200"/>
        <w:rPr>
          <w:rFonts w:eastAsia="黑体"/>
          <w:sz w:val="32"/>
          <w:szCs w:val="32"/>
        </w:rPr>
      </w:pPr>
      <w:r>
        <w:rPr>
          <w:rFonts w:eastAsia="黑体"/>
          <w:sz w:val="32"/>
          <w:szCs w:val="32"/>
        </w:rPr>
        <w:t>二、绩效评价工作开展情况</w:t>
      </w:r>
    </w:p>
    <w:p w14:paraId="06FE328C">
      <w:pPr>
        <w:spacing w:line="600" w:lineRule="exact"/>
        <w:ind w:firstLine="643" w:firstLineChars="200"/>
        <w:rPr>
          <w:rFonts w:eastAsia="楷体_GB2312"/>
          <w:b/>
          <w:bCs/>
          <w:sz w:val="32"/>
          <w:szCs w:val="32"/>
        </w:rPr>
      </w:pPr>
      <w:r>
        <w:rPr>
          <w:rFonts w:eastAsia="楷体_GB2312"/>
          <w:b/>
          <w:bCs/>
          <w:sz w:val="32"/>
          <w:szCs w:val="32"/>
        </w:rPr>
        <w:t>（一）绩效评价目的、对象和范围</w:t>
      </w:r>
    </w:p>
    <w:p w14:paraId="60E5CA9F">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1、绩效评价的目的</w:t>
      </w:r>
    </w:p>
    <w:p w14:paraId="6A9B2494">
      <w:pPr>
        <w:spacing w:line="60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5CD73468">
      <w:pPr>
        <w:numPr>
          <w:ilvl w:val="0"/>
          <w:numId w:val="1"/>
        </w:numPr>
        <w:spacing w:line="60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14:paraId="4702502C">
      <w:pPr>
        <w:spacing w:line="600" w:lineRule="exact"/>
        <w:ind w:firstLine="640" w:firstLineChars="200"/>
        <w:rPr>
          <w:rFonts w:eastAsia="仿宋_GB2312"/>
          <w:sz w:val="32"/>
          <w:szCs w:val="32"/>
        </w:rPr>
      </w:pPr>
      <w:r>
        <w:rPr>
          <w:rFonts w:eastAsia="仿宋_GB2312"/>
          <w:sz w:val="32"/>
          <w:szCs w:val="32"/>
        </w:rPr>
        <w:t>（2）项目绩效管</w:t>
      </w:r>
      <w:r>
        <w:rPr>
          <w:rFonts w:hint="eastAsia" w:eastAsia="仿宋_GB2312"/>
          <w:sz w:val="32"/>
          <w:szCs w:val="32"/>
          <w:lang w:eastAsia="zh-CN"/>
        </w:rPr>
        <w:t>理为</w:t>
      </w:r>
      <w:r>
        <w:rPr>
          <w:rFonts w:eastAsia="仿宋_GB2312"/>
          <w:sz w:val="32"/>
          <w:szCs w:val="32"/>
        </w:rPr>
        <w:t>财政支出运行提供及时、有效的信息。</w:t>
      </w:r>
    </w:p>
    <w:p w14:paraId="3ECA9262">
      <w:pPr>
        <w:spacing w:line="600" w:lineRule="exact"/>
        <w:ind w:firstLine="640" w:firstLineChars="200"/>
        <w:rPr>
          <w:rFonts w:eastAsia="仿宋_GB2312"/>
          <w:sz w:val="32"/>
          <w:szCs w:val="32"/>
        </w:rPr>
      </w:pPr>
      <w:r>
        <w:rPr>
          <w:rFonts w:eastAsia="仿宋_GB2312"/>
          <w:sz w:val="32"/>
          <w:szCs w:val="32"/>
        </w:rPr>
        <w:t>综合来看，通过开展有效的财政支出绩效评价管理，达到改进预算管理、控制节约成本，提高预算资金使用效益的目的。</w:t>
      </w:r>
    </w:p>
    <w:p w14:paraId="7C5E90BD">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2、绩效评价的对象</w:t>
      </w:r>
    </w:p>
    <w:p w14:paraId="52E3AC61">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特种设备管理专项经费（非财政）项目所包含的全部项目建设内容。</w:t>
      </w:r>
    </w:p>
    <w:p w14:paraId="0358D9B0">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3、绩效评价的范围</w:t>
      </w:r>
    </w:p>
    <w:p w14:paraId="02A3DD41">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特种设备管理专项经费（非财政）项目的决策、过程、产出、效益等。</w:t>
      </w:r>
    </w:p>
    <w:p w14:paraId="636BAF73">
      <w:pPr>
        <w:spacing w:line="600" w:lineRule="exact"/>
        <w:ind w:firstLine="643" w:firstLineChars="200"/>
      </w:pPr>
      <w:r>
        <w:rPr>
          <w:rFonts w:eastAsia="楷体_GB2312"/>
          <w:b/>
          <w:bCs/>
          <w:sz w:val="32"/>
          <w:szCs w:val="32"/>
        </w:rPr>
        <w:t>（二）绩效评价原则、评价指标体系（详情见表1）、评价方法、评价标准。</w:t>
      </w:r>
    </w:p>
    <w:p w14:paraId="3536A865">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1、绩效评价原则</w:t>
      </w:r>
    </w:p>
    <w:p w14:paraId="0CE6FE77">
      <w:pPr>
        <w:spacing w:line="60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14:paraId="14BCD18E">
      <w:pPr>
        <w:pStyle w:val="2"/>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w:t>
      </w:r>
      <w:r>
        <w:rPr>
          <w:rFonts w:hint="eastAsia" w:ascii="Times New Roman" w:hAnsi="Times New Roman" w:eastAsia="仿宋_GB2312"/>
          <w:b w:val="0"/>
          <w:bCs w:val="0"/>
          <w:lang w:eastAsia="zh-CN"/>
        </w:rPr>
        <w:t>地</w:t>
      </w:r>
      <w:r>
        <w:rPr>
          <w:rFonts w:ascii="Times New Roman" w:hAnsi="Times New Roman" w:eastAsia="仿宋_GB2312"/>
          <w:b w:val="0"/>
          <w:bCs w:val="0"/>
        </w:rPr>
        <w:t>反映。</w:t>
      </w:r>
    </w:p>
    <w:p w14:paraId="2AC00283">
      <w:pPr>
        <w:pStyle w:val="2"/>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14:paraId="232D31D6">
      <w:pPr>
        <w:pStyle w:val="2"/>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14:paraId="17DD94D8">
      <w:pPr>
        <w:pStyle w:val="2"/>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14:paraId="2AA3DB7E">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2、评价指标体系</w:t>
      </w:r>
    </w:p>
    <w:p w14:paraId="6B282D03">
      <w:pPr>
        <w:spacing w:line="60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14:paraId="7F53CDCA">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14:paraId="4D0AA868">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2CEB7885">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14:paraId="607B5EE1">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确定各个指标相对于项目总体绩效的权重分值。在绩效评价指标体系中，项目决策权重为5分，项目过程权重为5分，项目产出权重为50分，项目效益权重为40分。</w:t>
      </w:r>
    </w:p>
    <w:p w14:paraId="77F3D266">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14:paraId="5FDB8C23">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049C08F0">
      <w:pPr>
        <w:pStyle w:val="2"/>
        <w:spacing w:before="0" w:after="0" w:line="60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w:t>
      </w:r>
      <w:r>
        <w:rPr>
          <w:rFonts w:hint="eastAsia" w:ascii="Times New Roman" w:hAnsi="Times New Roman" w:eastAsia="仿宋_GB2312"/>
          <w:b w:val="0"/>
          <w:bCs w:val="0"/>
          <w:color w:val="000000"/>
          <w:spacing w:val="17"/>
          <w:kern w:val="2"/>
          <w:lang w:eastAsia="zh-CN"/>
        </w:rPr>
        <w:t>—</w:t>
      </w:r>
      <w:r>
        <w:rPr>
          <w:rFonts w:ascii="Times New Roman" w:hAnsi="Times New Roman" w:eastAsia="仿宋_GB2312"/>
          <w:b w:val="0"/>
          <w:bCs w:val="0"/>
          <w:color w:val="000000"/>
          <w:spacing w:val="17"/>
          <w:kern w:val="2"/>
        </w:rPr>
        <w:t>100分（含90分）对应的评分结果级别为优，80</w:t>
      </w:r>
      <w:r>
        <w:rPr>
          <w:rFonts w:hint="eastAsia" w:ascii="Times New Roman" w:hAnsi="Times New Roman" w:eastAsia="仿宋_GB2312"/>
          <w:b w:val="0"/>
          <w:bCs w:val="0"/>
          <w:color w:val="000000"/>
          <w:spacing w:val="17"/>
          <w:kern w:val="2"/>
          <w:lang w:eastAsia="zh-CN"/>
        </w:rPr>
        <w:t>—</w:t>
      </w:r>
      <w:r>
        <w:rPr>
          <w:rFonts w:ascii="Times New Roman" w:hAnsi="Times New Roman" w:eastAsia="仿宋_GB2312"/>
          <w:b w:val="0"/>
          <w:bCs w:val="0"/>
          <w:color w:val="000000"/>
          <w:spacing w:val="17"/>
          <w:kern w:val="2"/>
        </w:rPr>
        <w:t>90分（含80分）对应的评分结果级别为良，60</w:t>
      </w:r>
      <w:r>
        <w:rPr>
          <w:rFonts w:hint="eastAsia" w:ascii="Times New Roman" w:hAnsi="Times New Roman" w:eastAsia="仿宋_GB2312"/>
          <w:b w:val="0"/>
          <w:bCs w:val="0"/>
          <w:color w:val="000000"/>
          <w:spacing w:val="17"/>
          <w:kern w:val="2"/>
          <w:lang w:eastAsia="zh-CN"/>
        </w:rPr>
        <w:t>—</w:t>
      </w:r>
      <w:r>
        <w:rPr>
          <w:rFonts w:ascii="Times New Roman" w:hAnsi="Times New Roman" w:eastAsia="仿宋_GB2312"/>
          <w:b w:val="0"/>
          <w:bCs w:val="0"/>
          <w:color w:val="000000"/>
          <w:spacing w:val="17"/>
          <w:kern w:val="2"/>
        </w:rPr>
        <w:t>80分（含60分）对应的评分结果级别为中，60分以下对应的评分结果级别为差。</w:t>
      </w:r>
    </w:p>
    <w:p w14:paraId="710F9A14">
      <w:pPr>
        <w:pStyle w:val="2"/>
        <w:widowControl w:val="0"/>
        <w:spacing w:before="0" w:after="0" w:line="60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14:paraId="7E96E89F">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14:paraId="7E672999">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56B3CCF0">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4ACA04DA">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（1）比较法</w:t>
      </w:r>
    </w:p>
    <w:p w14:paraId="43290E17">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14:paraId="190E5B9A">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（2）因素分析法</w:t>
      </w:r>
    </w:p>
    <w:p w14:paraId="56DCF537">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14:paraId="75B829C0">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4、评价标准</w:t>
      </w:r>
    </w:p>
    <w:p w14:paraId="3526A4BC">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绩效评价标准通常包括计划标准、行业标准、历史标准等，用于对绩效指标完成情况进行比较。本次评价主要采用了计划标准和行业标准。</w:t>
      </w:r>
    </w:p>
    <w:p w14:paraId="268A8F0C">
      <w:pPr>
        <w:pStyle w:val="2"/>
        <w:numPr>
          <w:ilvl w:val="0"/>
          <w:numId w:val="2"/>
        </w:numPr>
        <w:spacing w:before="0" w:after="0" w:line="600" w:lineRule="exact"/>
        <w:ind w:firstLine="711" w:firstLineChars="200"/>
        <w:jc w:val="both"/>
        <w:rPr>
          <w:rFonts w:hint="eastAsia" w:ascii="楷体" w:hAnsi="楷体" w:eastAsia="楷体" w:cs="楷体"/>
          <w:color w:val="000000"/>
          <w:spacing w:val="17"/>
        </w:rPr>
      </w:pPr>
      <w:r>
        <w:rPr>
          <w:rFonts w:hint="eastAsia" w:ascii="楷体" w:hAnsi="楷体" w:eastAsia="楷体" w:cs="楷体"/>
          <w:color w:val="000000"/>
          <w:spacing w:val="17"/>
        </w:rPr>
        <w:t>绩效评价工作过程</w:t>
      </w:r>
    </w:p>
    <w:p w14:paraId="2C9E9587">
      <w:pPr>
        <w:numPr>
          <w:ilvl w:val="0"/>
          <w:numId w:val="3"/>
        </w:numPr>
        <w:spacing w:line="600" w:lineRule="exact"/>
        <w:ind w:firstLine="640" w:firstLineChars="200"/>
        <w:rPr>
          <w:rFonts w:eastAsia="仿宋_GB2312"/>
          <w:bCs/>
          <w:sz w:val="32"/>
          <w:szCs w:val="32"/>
        </w:rPr>
      </w:pPr>
      <w:r>
        <w:rPr>
          <w:rFonts w:hint="eastAsia" w:eastAsia="仿宋_GB2312"/>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14:paraId="5ADB3189">
      <w:pPr>
        <w:numPr>
          <w:ilvl w:val="0"/>
          <w:numId w:val="3"/>
        </w:numPr>
        <w:spacing w:line="600" w:lineRule="exact"/>
        <w:ind w:firstLine="640" w:firstLineChars="200"/>
        <w:rPr>
          <w:rFonts w:eastAsia="仿宋_GB2312"/>
          <w:bCs/>
          <w:sz w:val="32"/>
          <w:szCs w:val="32"/>
        </w:rPr>
      </w:pPr>
      <w:r>
        <w:rPr>
          <w:rFonts w:hint="eastAsia" w:eastAsia="仿宋_GB2312"/>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14:paraId="26083847">
      <w:pPr>
        <w:numPr>
          <w:ilvl w:val="0"/>
          <w:numId w:val="3"/>
        </w:numPr>
        <w:spacing w:line="600" w:lineRule="exact"/>
        <w:ind w:firstLine="640" w:firstLineChars="200"/>
        <w:rPr>
          <w:sz w:val="32"/>
          <w:szCs w:val="32"/>
        </w:rPr>
      </w:pPr>
      <w:r>
        <w:rPr>
          <w:rFonts w:hint="eastAsia" w:eastAsia="仿宋_GB2312"/>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14:paraId="2463B7AA">
      <w:pPr>
        <w:numPr>
          <w:ilvl w:val="0"/>
          <w:numId w:val="4"/>
        </w:numPr>
        <w:spacing w:line="600" w:lineRule="exact"/>
        <w:ind w:firstLine="640" w:firstLineChars="200"/>
        <w:rPr>
          <w:rFonts w:eastAsia="黑体"/>
          <w:sz w:val="32"/>
          <w:szCs w:val="32"/>
        </w:rPr>
      </w:pPr>
      <w:r>
        <w:rPr>
          <w:rFonts w:eastAsia="黑体"/>
          <w:sz w:val="32"/>
          <w:szCs w:val="32"/>
        </w:rPr>
        <w:t>综合评价情况及评价结论（附相关评分表）</w:t>
      </w:r>
    </w:p>
    <w:p w14:paraId="2089AD42">
      <w:pPr>
        <w:pStyle w:val="2"/>
        <w:widowControl w:val="0"/>
        <w:spacing w:before="0" w:after="0" w:line="600" w:lineRule="exact"/>
        <w:ind w:firstLine="640" w:firstLineChars="200"/>
        <w:jc w:val="both"/>
        <w:outlineLvl w:val="9"/>
        <w:rPr>
          <w:rFonts w:ascii="Times New Roman" w:hAnsi="Times New Roman" w:eastAsia="仿宋_GB2312"/>
          <w:sz w:val="30"/>
          <w:szCs w:val="30"/>
        </w:rPr>
      </w:pPr>
      <w:r>
        <w:rPr>
          <w:rFonts w:ascii="Times New Roman" w:hAnsi="Times New Roman" w:eastAsia="仿宋_GB2312"/>
          <w:b w:val="0"/>
          <w:bCs w:val="0"/>
        </w:rPr>
        <w:t>对</w:t>
      </w:r>
      <w:r>
        <w:rPr>
          <w:rFonts w:hint="eastAsia" w:ascii="Times New Roman" w:hAnsi="Times New Roman" w:eastAsia="仿宋_GB2312"/>
          <w:b w:val="0"/>
          <w:bCs w:val="0"/>
        </w:rPr>
        <w:t>特种设备管理专项经费（非财政）</w:t>
      </w:r>
      <w:r>
        <w:rPr>
          <w:rFonts w:ascii="Times New Roman" w:hAnsi="Times New Roman" w:eastAsia="仿宋_GB2312"/>
          <w:b w:val="0"/>
          <w:bCs w:val="0"/>
        </w:rPr>
        <w:t xml:space="preserve">项目进行客观评价，最终评分结果：总得分为 </w:t>
      </w:r>
      <w:r>
        <w:rPr>
          <w:rFonts w:hint="eastAsia" w:ascii="Times New Roman" w:hAnsi="Times New Roman" w:eastAsia="仿宋_GB2312"/>
          <w:b w:val="0"/>
          <w:bCs w:val="0"/>
        </w:rPr>
        <w:t>93.2</w:t>
      </w:r>
      <w:r>
        <w:rPr>
          <w:rFonts w:ascii="Times New Roman" w:hAnsi="Times New Roman" w:eastAsia="仿宋_GB2312"/>
          <w:b w:val="0"/>
          <w:bCs w:val="0"/>
        </w:rPr>
        <w:t>分，属于“优”。其中，项目决策类指标权重为</w:t>
      </w:r>
      <w:r>
        <w:rPr>
          <w:rFonts w:hint="eastAsia" w:ascii="Times New Roman" w:hAnsi="Times New Roman" w:eastAsia="仿宋_GB2312"/>
          <w:b w:val="0"/>
          <w:bCs w:val="0"/>
        </w:rPr>
        <w:t>20</w:t>
      </w:r>
      <w:r>
        <w:rPr>
          <w:rFonts w:ascii="Times New Roman" w:hAnsi="Times New Roman" w:eastAsia="仿宋_GB2312"/>
          <w:b w:val="0"/>
          <w:bCs w:val="0"/>
        </w:rPr>
        <w:t xml:space="preserve">分，得分为 </w:t>
      </w:r>
      <w:r>
        <w:rPr>
          <w:rFonts w:hint="eastAsia" w:ascii="Times New Roman" w:hAnsi="Times New Roman" w:eastAsia="仿宋_GB2312"/>
          <w:b w:val="0"/>
          <w:bCs w:val="0"/>
        </w:rPr>
        <w:t>17</w:t>
      </w:r>
      <w:r>
        <w:rPr>
          <w:rFonts w:ascii="Times New Roman" w:hAnsi="Times New Roman" w:eastAsia="仿宋_GB2312"/>
          <w:b w:val="0"/>
          <w:bCs w:val="0"/>
        </w:rPr>
        <w:t>分，得分率为 100%。项目过程类指标权重为</w:t>
      </w:r>
      <w:r>
        <w:rPr>
          <w:rFonts w:hint="eastAsia" w:ascii="Times New Roman" w:hAnsi="Times New Roman" w:eastAsia="仿宋_GB2312"/>
          <w:b w:val="0"/>
          <w:bCs w:val="0"/>
        </w:rPr>
        <w:t>20</w:t>
      </w:r>
      <w:r>
        <w:rPr>
          <w:rFonts w:ascii="Times New Roman" w:hAnsi="Times New Roman" w:eastAsia="仿宋_GB2312"/>
          <w:b w:val="0"/>
          <w:bCs w:val="0"/>
        </w:rPr>
        <w:t>分，得分为1</w:t>
      </w:r>
      <w:r>
        <w:rPr>
          <w:rFonts w:hint="eastAsia" w:ascii="Times New Roman" w:hAnsi="Times New Roman" w:eastAsia="仿宋_GB2312"/>
          <w:b w:val="0"/>
          <w:bCs w:val="0"/>
        </w:rPr>
        <w:t>9.2</w:t>
      </w:r>
      <w:r>
        <w:rPr>
          <w:rFonts w:ascii="Times New Roman" w:hAnsi="Times New Roman" w:eastAsia="仿宋_GB2312"/>
          <w:b w:val="0"/>
          <w:bCs w:val="0"/>
        </w:rPr>
        <w:t>分，得分率为 90%。项目产出类指标权重为</w:t>
      </w:r>
      <w:r>
        <w:rPr>
          <w:rFonts w:hint="eastAsia" w:ascii="Times New Roman" w:hAnsi="Times New Roman" w:eastAsia="仿宋_GB2312"/>
          <w:b w:val="0"/>
          <w:bCs w:val="0"/>
        </w:rPr>
        <w:t>40</w:t>
      </w:r>
      <w:r>
        <w:rPr>
          <w:rFonts w:ascii="Times New Roman" w:hAnsi="Times New Roman" w:eastAsia="仿宋_GB2312"/>
          <w:b w:val="0"/>
          <w:bCs w:val="0"/>
        </w:rPr>
        <w:t>分，得分为3</w:t>
      </w:r>
      <w:r>
        <w:rPr>
          <w:rFonts w:hint="eastAsia" w:ascii="Times New Roman" w:hAnsi="Times New Roman" w:eastAsia="仿宋_GB2312"/>
          <w:b w:val="0"/>
          <w:bCs w:val="0"/>
        </w:rPr>
        <w:t>7</w:t>
      </w:r>
      <w:r>
        <w:rPr>
          <w:rFonts w:ascii="Times New Roman" w:hAnsi="Times New Roman" w:eastAsia="仿宋_GB2312"/>
          <w:b w:val="0"/>
          <w:bCs w:val="0"/>
        </w:rPr>
        <w:t>分，得分率为 90%。项目效益类指标权重为</w:t>
      </w:r>
      <w:r>
        <w:rPr>
          <w:rFonts w:hint="eastAsia" w:ascii="Times New Roman" w:hAnsi="Times New Roman" w:eastAsia="仿宋_GB2312"/>
          <w:b w:val="0"/>
          <w:bCs w:val="0"/>
        </w:rPr>
        <w:t>20</w:t>
      </w:r>
      <w:r>
        <w:rPr>
          <w:rFonts w:ascii="Times New Roman" w:hAnsi="Times New Roman" w:eastAsia="仿宋_GB2312"/>
          <w:b w:val="0"/>
          <w:bCs w:val="0"/>
        </w:rPr>
        <w:t>分，得分为</w:t>
      </w:r>
      <w:r>
        <w:rPr>
          <w:rFonts w:hint="eastAsia" w:ascii="Times New Roman" w:hAnsi="Times New Roman" w:eastAsia="仿宋_GB2312"/>
          <w:b w:val="0"/>
          <w:bCs w:val="0"/>
        </w:rPr>
        <w:t>20</w:t>
      </w:r>
      <w:r>
        <w:rPr>
          <w:rFonts w:ascii="Times New Roman" w:hAnsi="Times New Roman" w:eastAsia="仿宋_GB2312"/>
          <w:b w:val="0"/>
          <w:bCs w:val="0"/>
        </w:rPr>
        <w:t>分，得分率为95%。</w:t>
      </w:r>
    </w:p>
    <w:p w14:paraId="5CC86ECD">
      <w:pPr>
        <w:pStyle w:val="2"/>
        <w:rPr>
          <w:rFonts w:ascii="Times New Roman" w:hAnsi="Times New Roman" w:eastAsia="仿宋_GB2312"/>
          <w:sz w:val="30"/>
          <w:szCs w:val="30"/>
        </w:rPr>
      </w:pPr>
      <w:r>
        <w:rPr>
          <w:rFonts w:ascii="Times New Roman" w:hAnsi="Times New Roman" w:eastAsia="仿宋_GB2312"/>
          <w:sz w:val="30"/>
          <w:szCs w:val="30"/>
        </w:rPr>
        <w:t>表1综合评分表</w:t>
      </w:r>
    </w:p>
    <w:p w14:paraId="104FA6A9"/>
    <w:p w14:paraId="5AB9625B"/>
    <w:tbl>
      <w:tblPr>
        <w:tblStyle w:val="20"/>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14:paraId="5BB95C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14:paraId="14FF2968">
            <w:pPr>
              <w:widowControl/>
              <w:spacing w:line="0" w:lineRule="atLeast"/>
              <w:rPr>
                <w:b/>
                <w:bCs/>
                <w:color w:val="000000"/>
                <w:kern w:val="0"/>
                <w:sz w:val="22"/>
                <w:szCs w:val="22"/>
              </w:rPr>
            </w:pPr>
            <w:r>
              <w:rPr>
                <w:b/>
                <w:bCs/>
                <w:color w:val="000000"/>
                <w:kern w:val="0"/>
                <w:sz w:val="22"/>
                <w:szCs w:val="22"/>
              </w:rPr>
              <w:t>一级指标</w:t>
            </w:r>
          </w:p>
        </w:tc>
        <w:tc>
          <w:tcPr>
            <w:tcW w:w="990" w:type="dxa"/>
            <w:shd w:val="clear" w:color="auto" w:fill="BFBFBF"/>
            <w:vAlign w:val="center"/>
          </w:tcPr>
          <w:p w14:paraId="1BE44749">
            <w:pPr>
              <w:widowControl/>
              <w:spacing w:line="0" w:lineRule="atLeast"/>
              <w:jc w:val="center"/>
              <w:rPr>
                <w:b/>
                <w:bCs/>
                <w:color w:val="000000"/>
                <w:kern w:val="0"/>
                <w:sz w:val="22"/>
                <w:szCs w:val="22"/>
              </w:rPr>
            </w:pPr>
            <w:r>
              <w:rPr>
                <w:b/>
                <w:bCs/>
                <w:color w:val="000000"/>
                <w:kern w:val="0"/>
                <w:sz w:val="22"/>
                <w:szCs w:val="22"/>
              </w:rPr>
              <w:t>分值</w:t>
            </w:r>
          </w:p>
        </w:tc>
        <w:tc>
          <w:tcPr>
            <w:tcW w:w="1283" w:type="dxa"/>
            <w:shd w:val="clear" w:color="auto" w:fill="BFBFBF"/>
            <w:vAlign w:val="center"/>
          </w:tcPr>
          <w:p w14:paraId="1F8F8075">
            <w:pPr>
              <w:widowControl/>
              <w:spacing w:line="0" w:lineRule="atLeast"/>
              <w:jc w:val="center"/>
              <w:rPr>
                <w:b/>
                <w:bCs/>
                <w:color w:val="000000"/>
                <w:kern w:val="0"/>
                <w:sz w:val="22"/>
                <w:szCs w:val="22"/>
              </w:rPr>
            </w:pPr>
            <w:r>
              <w:rPr>
                <w:b/>
                <w:bCs/>
                <w:color w:val="000000"/>
                <w:kern w:val="0"/>
                <w:sz w:val="22"/>
                <w:szCs w:val="22"/>
              </w:rPr>
              <w:t>二级指标</w:t>
            </w:r>
          </w:p>
        </w:tc>
        <w:tc>
          <w:tcPr>
            <w:tcW w:w="1707" w:type="dxa"/>
            <w:shd w:val="clear" w:color="auto" w:fill="BFBFBF"/>
            <w:vAlign w:val="center"/>
          </w:tcPr>
          <w:p w14:paraId="5F3FC02D">
            <w:pPr>
              <w:widowControl/>
              <w:spacing w:line="0" w:lineRule="atLeast"/>
              <w:jc w:val="center"/>
              <w:rPr>
                <w:b/>
                <w:bCs/>
                <w:color w:val="000000"/>
                <w:kern w:val="0"/>
                <w:sz w:val="22"/>
                <w:szCs w:val="22"/>
              </w:rPr>
            </w:pPr>
            <w:r>
              <w:rPr>
                <w:b/>
                <w:bCs/>
                <w:color w:val="000000"/>
                <w:kern w:val="0"/>
                <w:sz w:val="22"/>
                <w:szCs w:val="22"/>
              </w:rPr>
              <w:t>三级指标</w:t>
            </w:r>
          </w:p>
        </w:tc>
        <w:tc>
          <w:tcPr>
            <w:tcW w:w="727" w:type="dxa"/>
            <w:shd w:val="clear" w:color="auto" w:fill="BFBFBF"/>
            <w:vAlign w:val="center"/>
          </w:tcPr>
          <w:p w14:paraId="2BBC569D">
            <w:pPr>
              <w:widowControl/>
              <w:spacing w:line="0" w:lineRule="atLeast"/>
              <w:jc w:val="center"/>
              <w:rPr>
                <w:b/>
                <w:bCs/>
                <w:color w:val="000000"/>
                <w:kern w:val="0"/>
                <w:sz w:val="22"/>
                <w:szCs w:val="22"/>
              </w:rPr>
            </w:pPr>
            <w:r>
              <w:rPr>
                <w:b/>
                <w:bCs/>
                <w:color w:val="000000"/>
                <w:kern w:val="0"/>
                <w:sz w:val="22"/>
                <w:szCs w:val="22"/>
              </w:rPr>
              <w:t>权重</w:t>
            </w:r>
          </w:p>
        </w:tc>
        <w:tc>
          <w:tcPr>
            <w:tcW w:w="1044" w:type="dxa"/>
            <w:shd w:val="clear" w:color="auto" w:fill="BFBFBF"/>
            <w:vAlign w:val="center"/>
          </w:tcPr>
          <w:p w14:paraId="73539DD3">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目标值</w:t>
            </w:r>
          </w:p>
        </w:tc>
        <w:tc>
          <w:tcPr>
            <w:tcW w:w="924" w:type="dxa"/>
            <w:shd w:val="clear" w:color="auto" w:fill="BFBFBF"/>
            <w:vAlign w:val="center"/>
          </w:tcPr>
          <w:p w14:paraId="69DA8ADB">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业绩值</w:t>
            </w:r>
          </w:p>
        </w:tc>
        <w:tc>
          <w:tcPr>
            <w:tcW w:w="1215" w:type="dxa"/>
            <w:shd w:val="clear" w:color="auto" w:fill="BFBFBF"/>
            <w:vAlign w:val="center"/>
          </w:tcPr>
          <w:p w14:paraId="000DE049">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得分率</w:t>
            </w:r>
          </w:p>
        </w:tc>
        <w:tc>
          <w:tcPr>
            <w:tcW w:w="960" w:type="dxa"/>
            <w:shd w:val="clear" w:color="auto" w:fill="BFBFBF"/>
            <w:vAlign w:val="center"/>
          </w:tcPr>
          <w:p w14:paraId="2F61F323">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w:t>
            </w:r>
          </w:p>
        </w:tc>
      </w:tr>
      <w:tr w14:paraId="4C5A5D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711AEF53">
            <w:pPr>
              <w:widowControl/>
              <w:spacing w:line="0" w:lineRule="atLeast"/>
              <w:jc w:val="center"/>
              <w:rPr>
                <w:color w:val="000000"/>
                <w:kern w:val="0"/>
                <w:sz w:val="22"/>
                <w:szCs w:val="22"/>
              </w:rPr>
            </w:pPr>
            <w:r>
              <w:rPr>
                <w:color w:val="000000"/>
                <w:kern w:val="0"/>
                <w:sz w:val="22"/>
                <w:szCs w:val="22"/>
              </w:rPr>
              <w:t>决策　</w:t>
            </w:r>
          </w:p>
          <w:p w14:paraId="315C326C">
            <w:pPr>
              <w:widowControl/>
              <w:spacing w:line="0" w:lineRule="atLeast"/>
              <w:jc w:val="center"/>
              <w:rPr>
                <w:color w:val="000000"/>
                <w:kern w:val="0"/>
                <w:sz w:val="22"/>
                <w:szCs w:val="22"/>
              </w:rPr>
            </w:pPr>
            <w:r>
              <w:rPr>
                <w:color w:val="000000"/>
                <w:kern w:val="0"/>
                <w:sz w:val="22"/>
                <w:szCs w:val="22"/>
              </w:rPr>
              <w:t>　</w:t>
            </w:r>
          </w:p>
          <w:p w14:paraId="39072909">
            <w:pPr>
              <w:spacing w:line="0" w:lineRule="atLeast"/>
              <w:jc w:val="center"/>
              <w:rPr>
                <w:color w:val="000000"/>
                <w:kern w:val="0"/>
                <w:sz w:val="22"/>
                <w:szCs w:val="22"/>
              </w:rPr>
            </w:pPr>
            <w:r>
              <w:rPr>
                <w:color w:val="000000"/>
                <w:kern w:val="0"/>
                <w:sz w:val="22"/>
                <w:szCs w:val="22"/>
              </w:rPr>
              <w:t>　</w:t>
            </w:r>
          </w:p>
          <w:p w14:paraId="62BE02E7">
            <w:pPr>
              <w:widowControl/>
              <w:spacing w:line="0" w:lineRule="atLeast"/>
              <w:jc w:val="center"/>
              <w:rPr>
                <w:color w:val="000000"/>
                <w:kern w:val="0"/>
                <w:sz w:val="22"/>
                <w:szCs w:val="22"/>
              </w:rPr>
            </w:pPr>
            <w:r>
              <w:rPr>
                <w:color w:val="000000"/>
                <w:kern w:val="0"/>
                <w:sz w:val="22"/>
                <w:szCs w:val="22"/>
              </w:rPr>
              <w:t>　</w:t>
            </w:r>
          </w:p>
        </w:tc>
        <w:tc>
          <w:tcPr>
            <w:tcW w:w="990" w:type="dxa"/>
            <w:vMerge w:val="restart"/>
            <w:shd w:val="clear" w:color="auto" w:fill="FFFFFF"/>
            <w:vAlign w:val="center"/>
          </w:tcPr>
          <w:p w14:paraId="2E824072">
            <w:pPr>
              <w:widowControl/>
              <w:spacing w:line="0" w:lineRule="atLeast"/>
              <w:jc w:val="center"/>
              <w:rPr>
                <w:color w:val="000000"/>
                <w:kern w:val="0"/>
                <w:sz w:val="22"/>
                <w:szCs w:val="22"/>
              </w:rPr>
            </w:pPr>
            <w:r>
              <w:rPr>
                <w:rFonts w:hint="eastAsia"/>
                <w:kern w:val="0"/>
                <w:sz w:val="22"/>
                <w:szCs w:val="22"/>
              </w:rPr>
              <w:t>20</w:t>
            </w:r>
            <w:r>
              <w:rPr>
                <w:kern w:val="0"/>
                <w:sz w:val="22"/>
                <w:szCs w:val="22"/>
              </w:rPr>
              <w:t>分</w:t>
            </w:r>
          </w:p>
        </w:tc>
        <w:tc>
          <w:tcPr>
            <w:tcW w:w="1283" w:type="dxa"/>
            <w:vMerge w:val="restart"/>
            <w:shd w:val="clear" w:color="auto" w:fill="FFFFFF"/>
            <w:vAlign w:val="center"/>
          </w:tcPr>
          <w:p w14:paraId="55EF17CD">
            <w:pPr>
              <w:widowControl/>
              <w:spacing w:line="0" w:lineRule="atLeast"/>
              <w:jc w:val="center"/>
              <w:rPr>
                <w:color w:val="000000"/>
                <w:kern w:val="0"/>
                <w:sz w:val="22"/>
                <w:szCs w:val="22"/>
              </w:rPr>
            </w:pPr>
            <w:r>
              <w:rPr>
                <w:color w:val="000000"/>
                <w:kern w:val="0"/>
                <w:sz w:val="22"/>
                <w:szCs w:val="22"/>
              </w:rPr>
              <w:t>项目立项　</w:t>
            </w:r>
          </w:p>
        </w:tc>
        <w:tc>
          <w:tcPr>
            <w:tcW w:w="1707" w:type="dxa"/>
            <w:shd w:val="clear" w:color="auto" w:fill="FFFFFF"/>
            <w:vAlign w:val="center"/>
          </w:tcPr>
          <w:p w14:paraId="5070EAC3">
            <w:pPr>
              <w:widowControl/>
              <w:spacing w:line="0" w:lineRule="atLeast"/>
              <w:jc w:val="center"/>
              <w:rPr>
                <w:color w:val="000000"/>
                <w:kern w:val="0"/>
                <w:sz w:val="22"/>
                <w:szCs w:val="22"/>
              </w:rPr>
            </w:pPr>
            <w:r>
              <w:rPr>
                <w:color w:val="000000"/>
                <w:kern w:val="0"/>
                <w:sz w:val="22"/>
                <w:szCs w:val="22"/>
              </w:rPr>
              <w:t>立项依据</w:t>
            </w:r>
          </w:p>
          <w:p w14:paraId="16EB2C22">
            <w:pPr>
              <w:widowControl/>
              <w:spacing w:line="0" w:lineRule="atLeast"/>
              <w:jc w:val="center"/>
              <w:rPr>
                <w:color w:val="000000"/>
                <w:kern w:val="0"/>
                <w:sz w:val="22"/>
                <w:szCs w:val="22"/>
              </w:rPr>
            </w:pPr>
            <w:r>
              <w:rPr>
                <w:color w:val="000000"/>
                <w:kern w:val="0"/>
                <w:sz w:val="22"/>
                <w:szCs w:val="22"/>
              </w:rPr>
              <w:t>充分性</w:t>
            </w:r>
          </w:p>
        </w:tc>
        <w:tc>
          <w:tcPr>
            <w:tcW w:w="727" w:type="dxa"/>
            <w:shd w:val="clear" w:color="auto" w:fill="FFFFFF"/>
            <w:vAlign w:val="center"/>
          </w:tcPr>
          <w:p w14:paraId="5708E067">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14:paraId="0A95B746">
            <w:pPr>
              <w:widowControl/>
              <w:spacing w:line="0" w:lineRule="atLeast"/>
              <w:jc w:val="center"/>
              <w:rPr>
                <w:color w:val="000000"/>
                <w:kern w:val="0"/>
                <w:sz w:val="22"/>
                <w:szCs w:val="22"/>
              </w:rPr>
            </w:pPr>
            <w:r>
              <w:rPr>
                <w:color w:val="000000"/>
                <w:kern w:val="0"/>
                <w:sz w:val="22"/>
                <w:szCs w:val="22"/>
              </w:rPr>
              <w:t>充分</w:t>
            </w:r>
          </w:p>
        </w:tc>
        <w:tc>
          <w:tcPr>
            <w:tcW w:w="924" w:type="dxa"/>
            <w:shd w:val="clear" w:color="auto" w:fill="FFFFFF"/>
            <w:vAlign w:val="center"/>
          </w:tcPr>
          <w:p w14:paraId="2CA4A277">
            <w:pPr>
              <w:widowControl/>
              <w:spacing w:line="0" w:lineRule="atLeast"/>
              <w:jc w:val="center"/>
              <w:rPr>
                <w:color w:val="000000"/>
                <w:kern w:val="0"/>
                <w:sz w:val="22"/>
                <w:szCs w:val="22"/>
              </w:rPr>
            </w:pPr>
            <w:r>
              <w:rPr>
                <w:color w:val="000000"/>
                <w:kern w:val="0"/>
                <w:sz w:val="22"/>
                <w:szCs w:val="22"/>
              </w:rPr>
              <w:t>充分</w:t>
            </w:r>
          </w:p>
        </w:tc>
        <w:tc>
          <w:tcPr>
            <w:tcW w:w="1215" w:type="dxa"/>
            <w:shd w:val="clear" w:color="auto" w:fill="FFFFFF"/>
            <w:vAlign w:val="center"/>
          </w:tcPr>
          <w:p w14:paraId="42F98540">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14:paraId="7979AFCE">
            <w:pPr>
              <w:widowControl/>
              <w:spacing w:line="0" w:lineRule="atLeast"/>
              <w:jc w:val="center"/>
              <w:rPr>
                <w:color w:val="000000"/>
                <w:kern w:val="0"/>
                <w:sz w:val="22"/>
                <w:szCs w:val="22"/>
              </w:rPr>
            </w:pPr>
            <w:r>
              <w:rPr>
                <w:b/>
                <w:bCs/>
                <w:color w:val="000000"/>
                <w:kern w:val="0"/>
                <w:sz w:val="22"/>
                <w:szCs w:val="22"/>
              </w:rPr>
              <w:t>3</w:t>
            </w:r>
          </w:p>
        </w:tc>
      </w:tr>
      <w:tr w14:paraId="24F627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41C4FEC3">
            <w:pPr>
              <w:spacing w:line="0" w:lineRule="atLeast"/>
              <w:jc w:val="center"/>
              <w:rPr>
                <w:color w:val="000000"/>
                <w:kern w:val="0"/>
                <w:sz w:val="22"/>
                <w:szCs w:val="22"/>
              </w:rPr>
            </w:pPr>
          </w:p>
        </w:tc>
        <w:tc>
          <w:tcPr>
            <w:tcW w:w="990" w:type="dxa"/>
            <w:vMerge w:val="continue"/>
            <w:shd w:val="clear" w:color="auto" w:fill="FFFFFF"/>
            <w:vAlign w:val="center"/>
          </w:tcPr>
          <w:p w14:paraId="3D6E4C51">
            <w:pPr>
              <w:widowControl/>
              <w:spacing w:line="0" w:lineRule="atLeast"/>
              <w:jc w:val="center"/>
              <w:rPr>
                <w:color w:val="000000"/>
                <w:kern w:val="0"/>
                <w:sz w:val="22"/>
                <w:szCs w:val="22"/>
              </w:rPr>
            </w:pPr>
          </w:p>
        </w:tc>
        <w:tc>
          <w:tcPr>
            <w:tcW w:w="1283" w:type="dxa"/>
            <w:vMerge w:val="continue"/>
            <w:shd w:val="clear" w:color="auto" w:fill="FFFFFF"/>
            <w:vAlign w:val="center"/>
          </w:tcPr>
          <w:p w14:paraId="4B729239">
            <w:pPr>
              <w:widowControl/>
              <w:spacing w:line="0" w:lineRule="atLeast"/>
              <w:jc w:val="center"/>
              <w:rPr>
                <w:color w:val="000000"/>
                <w:kern w:val="0"/>
                <w:sz w:val="22"/>
                <w:szCs w:val="22"/>
              </w:rPr>
            </w:pPr>
          </w:p>
        </w:tc>
        <w:tc>
          <w:tcPr>
            <w:tcW w:w="1707" w:type="dxa"/>
            <w:shd w:val="clear" w:color="auto" w:fill="FFFFFF"/>
            <w:vAlign w:val="center"/>
          </w:tcPr>
          <w:p w14:paraId="05606389">
            <w:pPr>
              <w:widowControl/>
              <w:spacing w:line="0" w:lineRule="atLeast"/>
              <w:jc w:val="center"/>
              <w:rPr>
                <w:color w:val="000000"/>
                <w:kern w:val="0"/>
                <w:sz w:val="22"/>
                <w:szCs w:val="22"/>
              </w:rPr>
            </w:pPr>
            <w:r>
              <w:rPr>
                <w:color w:val="000000"/>
                <w:kern w:val="0"/>
                <w:sz w:val="22"/>
                <w:szCs w:val="22"/>
              </w:rPr>
              <w:t>立项程序</w:t>
            </w:r>
          </w:p>
          <w:p w14:paraId="5DD7358A">
            <w:pPr>
              <w:widowControl/>
              <w:spacing w:line="0" w:lineRule="atLeast"/>
              <w:jc w:val="center"/>
              <w:rPr>
                <w:color w:val="000000"/>
                <w:kern w:val="0"/>
                <w:sz w:val="22"/>
                <w:szCs w:val="22"/>
              </w:rPr>
            </w:pPr>
            <w:r>
              <w:rPr>
                <w:color w:val="000000"/>
                <w:kern w:val="0"/>
                <w:sz w:val="22"/>
                <w:szCs w:val="22"/>
              </w:rPr>
              <w:t>规范性</w:t>
            </w:r>
          </w:p>
        </w:tc>
        <w:tc>
          <w:tcPr>
            <w:tcW w:w="727" w:type="dxa"/>
            <w:shd w:val="clear" w:color="auto" w:fill="FFFFFF"/>
            <w:vAlign w:val="center"/>
          </w:tcPr>
          <w:p w14:paraId="242DE6DF">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14:paraId="0FFEB688">
            <w:pPr>
              <w:widowControl/>
              <w:spacing w:line="0" w:lineRule="atLeast"/>
              <w:jc w:val="center"/>
              <w:rPr>
                <w:color w:val="000000"/>
                <w:kern w:val="0"/>
                <w:sz w:val="22"/>
                <w:szCs w:val="22"/>
              </w:rPr>
            </w:pPr>
            <w:r>
              <w:rPr>
                <w:color w:val="000000"/>
                <w:kern w:val="0"/>
                <w:sz w:val="22"/>
                <w:szCs w:val="22"/>
              </w:rPr>
              <w:t>规范</w:t>
            </w:r>
          </w:p>
        </w:tc>
        <w:tc>
          <w:tcPr>
            <w:tcW w:w="924" w:type="dxa"/>
            <w:shd w:val="clear" w:color="auto" w:fill="FFFFFF"/>
            <w:vAlign w:val="center"/>
          </w:tcPr>
          <w:p w14:paraId="39AD37C1">
            <w:pPr>
              <w:widowControl/>
              <w:spacing w:line="0" w:lineRule="atLeast"/>
              <w:jc w:val="center"/>
              <w:rPr>
                <w:color w:val="000000"/>
                <w:kern w:val="0"/>
                <w:sz w:val="22"/>
                <w:szCs w:val="22"/>
              </w:rPr>
            </w:pPr>
            <w:r>
              <w:rPr>
                <w:color w:val="000000"/>
                <w:kern w:val="0"/>
                <w:sz w:val="22"/>
                <w:szCs w:val="22"/>
              </w:rPr>
              <w:t>规范</w:t>
            </w:r>
          </w:p>
        </w:tc>
        <w:tc>
          <w:tcPr>
            <w:tcW w:w="1215" w:type="dxa"/>
            <w:shd w:val="clear" w:color="auto" w:fill="FFFFFF"/>
          </w:tcPr>
          <w:p w14:paraId="4540B15E">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14:paraId="5DE13D36">
            <w:pPr>
              <w:widowControl/>
              <w:spacing w:line="0" w:lineRule="atLeast"/>
              <w:jc w:val="center"/>
              <w:rPr>
                <w:color w:val="000000"/>
                <w:kern w:val="0"/>
                <w:sz w:val="22"/>
                <w:szCs w:val="22"/>
              </w:rPr>
            </w:pPr>
            <w:r>
              <w:rPr>
                <w:b/>
                <w:bCs/>
                <w:color w:val="000000"/>
                <w:kern w:val="0"/>
                <w:sz w:val="22"/>
                <w:szCs w:val="22"/>
              </w:rPr>
              <w:t>3</w:t>
            </w:r>
          </w:p>
        </w:tc>
      </w:tr>
      <w:tr w14:paraId="6E7125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124A7632">
            <w:pPr>
              <w:spacing w:line="0" w:lineRule="atLeast"/>
              <w:jc w:val="center"/>
              <w:rPr>
                <w:color w:val="000000"/>
                <w:kern w:val="0"/>
                <w:sz w:val="22"/>
                <w:szCs w:val="22"/>
              </w:rPr>
            </w:pPr>
          </w:p>
        </w:tc>
        <w:tc>
          <w:tcPr>
            <w:tcW w:w="990" w:type="dxa"/>
            <w:vMerge w:val="continue"/>
            <w:shd w:val="clear" w:color="auto" w:fill="FFFFFF"/>
            <w:vAlign w:val="center"/>
          </w:tcPr>
          <w:p w14:paraId="4DA50526">
            <w:pPr>
              <w:widowControl/>
              <w:spacing w:line="0" w:lineRule="atLeast"/>
              <w:jc w:val="center"/>
              <w:rPr>
                <w:color w:val="000000"/>
                <w:kern w:val="0"/>
                <w:sz w:val="22"/>
                <w:szCs w:val="22"/>
              </w:rPr>
            </w:pPr>
          </w:p>
        </w:tc>
        <w:tc>
          <w:tcPr>
            <w:tcW w:w="1283" w:type="dxa"/>
            <w:vMerge w:val="restart"/>
            <w:shd w:val="clear" w:color="auto" w:fill="FFFFFF"/>
            <w:vAlign w:val="center"/>
          </w:tcPr>
          <w:p w14:paraId="4EC36A5B">
            <w:pPr>
              <w:widowControl/>
              <w:spacing w:line="0" w:lineRule="atLeast"/>
              <w:jc w:val="center"/>
              <w:rPr>
                <w:color w:val="000000"/>
                <w:kern w:val="0"/>
                <w:sz w:val="22"/>
                <w:szCs w:val="22"/>
              </w:rPr>
            </w:pPr>
            <w:r>
              <w:rPr>
                <w:color w:val="000000"/>
                <w:kern w:val="0"/>
                <w:sz w:val="22"/>
                <w:szCs w:val="22"/>
              </w:rPr>
              <w:t>绩效目标　</w:t>
            </w:r>
          </w:p>
        </w:tc>
        <w:tc>
          <w:tcPr>
            <w:tcW w:w="1707" w:type="dxa"/>
            <w:shd w:val="clear" w:color="auto" w:fill="FFFFFF"/>
            <w:vAlign w:val="center"/>
          </w:tcPr>
          <w:p w14:paraId="39D3FFF3">
            <w:pPr>
              <w:widowControl/>
              <w:spacing w:line="0" w:lineRule="atLeast"/>
              <w:jc w:val="center"/>
              <w:rPr>
                <w:color w:val="000000"/>
                <w:kern w:val="0"/>
                <w:sz w:val="22"/>
                <w:szCs w:val="22"/>
              </w:rPr>
            </w:pPr>
            <w:r>
              <w:rPr>
                <w:color w:val="000000"/>
                <w:kern w:val="0"/>
                <w:sz w:val="22"/>
                <w:szCs w:val="22"/>
              </w:rPr>
              <w:t>绩效目标</w:t>
            </w:r>
          </w:p>
          <w:p w14:paraId="150ECD6B">
            <w:pPr>
              <w:widowControl/>
              <w:spacing w:line="0" w:lineRule="atLeast"/>
              <w:jc w:val="center"/>
              <w:rPr>
                <w:color w:val="000000"/>
                <w:kern w:val="0"/>
                <w:sz w:val="22"/>
                <w:szCs w:val="22"/>
              </w:rPr>
            </w:pPr>
            <w:r>
              <w:rPr>
                <w:color w:val="000000"/>
                <w:kern w:val="0"/>
                <w:sz w:val="22"/>
                <w:szCs w:val="22"/>
              </w:rPr>
              <w:t>合理性</w:t>
            </w:r>
          </w:p>
        </w:tc>
        <w:tc>
          <w:tcPr>
            <w:tcW w:w="727" w:type="dxa"/>
            <w:shd w:val="clear" w:color="000000" w:fill="FFFFFF"/>
            <w:vAlign w:val="center"/>
          </w:tcPr>
          <w:p w14:paraId="73EB47ED">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14:paraId="243348EF">
            <w:pPr>
              <w:widowControl/>
              <w:spacing w:line="0" w:lineRule="atLeast"/>
              <w:jc w:val="center"/>
              <w:rPr>
                <w:color w:val="000000"/>
                <w:kern w:val="0"/>
                <w:sz w:val="22"/>
                <w:szCs w:val="22"/>
              </w:rPr>
            </w:pPr>
            <w:r>
              <w:rPr>
                <w:color w:val="000000"/>
                <w:kern w:val="0"/>
                <w:sz w:val="22"/>
                <w:szCs w:val="22"/>
              </w:rPr>
              <w:t>合理</w:t>
            </w:r>
          </w:p>
        </w:tc>
        <w:tc>
          <w:tcPr>
            <w:tcW w:w="924" w:type="dxa"/>
            <w:shd w:val="clear" w:color="000000" w:fill="FFFFFF"/>
            <w:vAlign w:val="center"/>
          </w:tcPr>
          <w:p w14:paraId="5E81B9C9">
            <w:pPr>
              <w:widowControl/>
              <w:spacing w:line="0" w:lineRule="atLeast"/>
              <w:jc w:val="center"/>
              <w:rPr>
                <w:color w:val="000000"/>
                <w:kern w:val="0"/>
                <w:sz w:val="22"/>
                <w:szCs w:val="22"/>
              </w:rPr>
            </w:pPr>
            <w:r>
              <w:rPr>
                <w:color w:val="000000"/>
                <w:kern w:val="0"/>
                <w:sz w:val="22"/>
                <w:szCs w:val="22"/>
              </w:rPr>
              <w:t>合理</w:t>
            </w:r>
          </w:p>
        </w:tc>
        <w:tc>
          <w:tcPr>
            <w:tcW w:w="1215" w:type="dxa"/>
            <w:shd w:val="clear" w:color="000000" w:fill="FFFFFF"/>
          </w:tcPr>
          <w:p w14:paraId="31C1405E">
            <w:pPr>
              <w:widowControl/>
              <w:spacing w:line="0" w:lineRule="atLeast"/>
              <w:jc w:val="center"/>
              <w:rPr>
                <w:color w:val="000000"/>
                <w:kern w:val="0"/>
                <w:sz w:val="22"/>
                <w:szCs w:val="22"/>
              </w:rPr>
            </w:pPr>
            <w:r>
              <w:rPr>
                <w:rFonts w:hint="eastAsia"/>
                <w:color w:val="000000"/>
                <w:kern w:val="0"/>
                <w:sz w:val="22"/>
                <w:szCs w:val="22"/>
              </w:rPr>
              <w:t>75</w:t>
            </w:r>
            <w:r>
              <w:rPr>
                <w:color w:val="000000"/>
                <w:kern w:val="0"/>
                <w:sz w:val="22"/>
                <w:szCs w:val="22"/>
              </w:rPr>
              <w:t>%</w:t>
            </w:r>
          </w:p>
        </w:tc>
        <w:tc>
          <w:tcPr>
            <w:tcW w:w="960" w:type="dxa"/>
            <w:shd w:val="clear" w:color="000000" w:fill="FFFFFF"/>
            <w:vAlign w:val="center"/>
          </w:tcPr>
          <w:p w14:paraId="5DCF22A6">
            <w:pPr>
              <w:widowControl/>
              <w:spacing w:line="0" w:lineRule="atLeast"/>
              <w:jc w:val="center"/>
              <w:rPr>
                <w:color w:val="000000"/>
                <w:kern w:val="0"/>
                <w:sz w:val="22"/>
                <w:szCs w:val="22"/>
              </w:rPr>
            </w:pPr>
            <w:r>
              <w:rPr>
                <w:rFonts w:hint="eastAsia"/>
                <w:b/>
                <w:bCs/>
                <w:color w:val="000000"/>
                <w:kern w:val="0"/>
                <w:sz w:val="22"/>
                <w:szCs w:val="22"/>
              </w:rPr>
              <w:t>3</w:t>
            </w:r>
          </w:p>
        </w:tc>
      </w:tr>
      <w:tr w14:paraId="324E3B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05BC62FC">
            <w:pPr>
              <w:widowControl/>
              <w:spacing w:line="0" w:lineRule="atLeast"/>
              <w:jc w:val="center"/>
              <w:rPr>
                <w:color w:val="000000"/>
                <w:kern w:val="0"/>
                <w:sz w:val="22"/>
                <w:szCs w:val="22"/>
              </w:rPr>
            </w:pPr>
          </w:p>
        </w:tc>
        <w:tc>
          <w:tcPr>
            <w:tcW w:w="990" w:type="dxa"/>
            <w:vMerge w:val="continue"/>
            <w:shd w:val="clear" w:color="auto" w:fill="FFFFFF"/>
            <w:vAlign w:val="center"/>
          </w:tcPr>
          <w:p w14:paraId="272E0F87">
            <w:pPr>
              <w:widowControl/>
              <w:spacing w:line="0" w:lineRule="atLeast"/>
              <w:jc w:val="center"/>
              <w:rPr>
                <w:color w:val="000000"/>
                <w:kern w:val="0"/>
                <w:sz w:val="22"/>
                <w:szCs w:val="22"/>
              </w:rPr>
            </w:pPr>
          </w:p>
        </w:tc>
        <w:tc>
          <w:tcPr>
            <w:tcW w:w="1283" w:type="dxa"/>
            <w:vMerge w:val="continue"/>
            <w:shd w:val="clear" w:color="auto" w:fill="FFFFFF"/>
            <w:vAlign w:val="center"/>
          </w:tcPr>
          <w:p w14:paraId="2D166771">
            <w:pPr>
              <w:widowControl/>
              <w:spacing w:line="0" w:lineRule="atLeast"/>
              <w:jc w:val="center"/>
              <w:rPr>
                <w:color w:val="000000"/>
                <w:kern w:val="0"/>
                <w:sz w:val="22"/>
                <w:szCs w:val="22"/>
              </w:rPr>
            </w:pPr>
          </w:p>
        </w:tc>
        <w:tc>
          <w:tcPr>
            <w:tcW w:w="1707" w:type="dxa"/>
            <w:shd w:val="clear" w:color="auto" w:fill="FFFFFF"/>
            <w:vAlign w:val="center"/>
          </w:tcPr>
          <w:p w14:paraId="4F8B12C5">
            <w:pPr>
              <w:widowControl/>
              <w:spacing w:line="0" w:lineRule="atLeast"/>
              <w:jc w:val="center"/>
              <w:rPr>
                <w:color w:val="000000"/>
                <w:kern w:val="0"/>
                <w:sz w:val="22"/>
                <w:szCs w:val="22"/>
              </w:rPr>
            </w:pPr>
            <w:r>
              <w:rPr>
                <w:color w:val="000000"/>
                <w:kern w:val="0"/>
                <w:sz w:val="22"/>
                <w:szCs w:val="22"/>
              </w:rPr>
              <w:t>绩效指标</w:t>
            </w:r>
          </w:p>
          <w:p w14:paraId="255BFCAA">
            <w:pPr>
              <w:widowControl/>
              <w:spacing w:line="0" w:lineRule="atLeast"/>
              <w:jc w:val="center"/>
              <w:rPr>
                <w:color w:val="000000"/>
                <w:kern w:val="0"/>
                <w:sz w:val="22"/>
                <w:szCs w:val="22"/>
              </w:rPr>
            </w:pPr>
            <w:r>
              <w:rPr>
                <w:color w:val="000000"/>
                <w:kern w:val="0"/>
                <w:sz w:val="22"/>
                <w:szCs w:val="22"/>
              </w:rPr>
              <w:t>明确性</w:t>
            </w:r>
          </w:p>
        </w:tc>
        <w:tc>
          <w:tcPr>
            <w:tcW w:w="727" w:type="dxa"/>
            <w:shd w:val="clear" w:color="000000" w:fill="FFFFFF"/>
            <w:vAlign w:val="center"/>
          </w:tcPr>
          <w:p w14:paraId="54F8CB37">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000000" w:fill="FFFFFF"/>
            <w:vAlign w:val="center"/>
          </w:tcPr>
          <w:p w14:paraId="6798E56E">
            <w:pPr>
              <w:widowControl/>
              <w:spacing w:line="0" w:lineRule="atLeast"/>
              <w:jc w:val="center"/>
              <w:rPr>
                <w:color w:val="000000"/>
                <w:kern w:val="0"/>
                <w:sz w:val="22"/>
                <w:szCs w:val="22"/>
              </w:rPr>
            </w:pPr>
            <w:r>
              <w:rPr>
                <w:color w:val="000000"/>
                <w:kern w:val="0"/>
                <w:sz w:val="22"/>
                <w:szCs w:val="22"/>
              </w:rPr>
              <w:t>明确</w:t>
            </w:r>
          </w:p>
        </w:tc>
        <w:tc>
          <w:tcPr>
            <w:tcW w:w="924" w:type="dxa"/>
            <w:shd w:val="clear" w:color="000000" w:fill="FFFFFF"/>
            <w:vAlign w:val="center"/>
          </w:tcPr>
          <w:p w14:paraId="6FA68EBD">
            <w:pPr>
              <w:widowControl/>
              <w:spacing w:line="0" w:lineRule="atLeast"/>
              <w:jc w:val="center"/>
              <w:rPr>
                <w:color w:val="000000"/>
                <w:kern w:val="0"/>
                <w:sz w:val="22"/>
                <w:szCs w:val="22"/>
              </w:rPr>
            </w:pPr>
            <w:r>
              <w:rPr>
                <w:color w:val="000000"/>
                <w:kern w:val="0"/>
                <w:sz w:val="22"/>
                <w:szCs w:val="22"/>
              </w:rPr>
              <w:t>明确</w:t>
            </w:r>
          </w:p>
        </w:tc>
        <w:tc>
          <w:tcPr>
            <w:tcW w:w="1215" w:type="dxa"/>
            <w:shd w:val="clear" w:color="000000" w:fill="FFFFFF"/>
          </w:tcPr>
          <w:p w14:paraId="63BEEA6F">
            <w:pPr>
              <w:widowControl/>
              <w:spacing w:line="0" w:lineRule="atLeast"/>
              <w:jc w:val="center"/>
              <w:rPr>
                <w:color w:val="000000"/>
                <w:kern w:val="0"/>
                <w:sz w:val="22"/>
                <w:szCs w:val="22"/>
              </w:rPr>
            </w:pPr>
            <w:r>
              <w:rPr>
                <w:rFonts w:hint="eastAsia"/>
                <w:color w:val="000000"/>
                <w:kern w:val="0"/>
                <w:sz w:val="22"/>
                <w:szCs w:val="22"/>
              </w:rPr>
              <w:t>66.67</w:t>
            </w:r>
            <w:r>
              <w:rPr>
                <w:color w:val="000000"/>
                <w:kern w:val="0"/>
                <w:sz w:val="22"/>
                <w:szCs w:val="22"/>
              </w:rPr>
              <w:t>%</w:t>
            </w:r>
          </w:p>
        </w:tc>
        <w:tc>
          <w:tcPr>
            <w:tcW w:w="960" w:type="dxa"/>
            <w:shd w:val="clear" w:color="000000" w:fill="FFFFFF"/>
            <w:vAlign w:val="center"/>
          </w:tcPr>
          <w:p w14:paraId="2E34953E">
            <w:pPr>
              <w:widowControl/>
              <w:spacing w:line="0" w:lineRule="atLeast"/>
              <w:jc w:val="center"/>
              <w:rPr>
                <w:color w:val="000000"/>
                <w:kern w:val="0"/>
                <w:sz w:val="22"/>
                <w:szCs w:val="22"/>
              </w:rPr>
            </w:pPr>
            <w:r>
              <w:rPr>
                <w:rFonts w:hint="eastAsia"/>
                <w:b/>
                <w:bCs/>
                <w:color w:val="000000"/>
                <w:kern w:val="0"/>
                <w:sz w:val="22"/>
                <w:szCs w:val="22"/>
              </w:rPr>
              <w:t>2</w:t>
            </w:r>
          </w:p>
        </w:tc>
      </w:tr>
      <w:tr w14:paraId="49043C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7E3E042C">
            <w:pPr>
              <w:spacing w:line="0" w:lineRule="atLeast"/>
              <w:jc w:val="center"/>
              <w:rPr>
                <w:color w:val="000000"/>
                <w:kern w:val="0"/>
                <w:sz w:val="22"/>
                <w:szCs w:val="22"/>
              </w:rPr>
            </w:pPr>
          </w:p>
        </w:tc>
        <w:tc>
          <w:tcPr>
            <w:tcW w:w="990" w:type="dxa"/>
            <w:vMerge w:val="continue"/>
            <w:shd w:val="clear" w:color="auto" w:fill="FFFFFF"/>
            <w:vAlign w:val="center"/>
          </w:tcPr>
          <w:p w14:paraId="2C3300E0">
            <w:pPr>
              <w:spacing w:line="0" w:lineRule="atLeast"/>
              <w:jc w:val="center"/>
              <w:rPr>
                <w:color w:val="000000"/>
                <w:kern w:val="0"/>
                <w:sz w:val="22"/>
                <w:szCs w:val="22"/>
              </w:rPr>
            </w:pPr>
          </w:p>
        </w:tc>
        <w:tc>
          <w:tcPr>
            <w:tcW w:w="1283" w:type="dxa"/>
            <w:vMerge w:val="restart"/>
            <w:shd w:val="clear" w:color="auto" w:fill="FFFFFF"/>
            <w:vAlign w:val="center"/>
          </w:tcPr>
          <w:p w14:paraId="3BB552A3">
            <w:pPr>
              <w:widowControl/>
              <w:spacing w:line="0" w:lineRule="atLeast"/>
              <w:jc w:val="center"/>
              <w:rPr>
                <w:color w:val="000000"/>
                <w:kern w:val="0"/>
                <w:sz w:val="22"/>
                <w:szCs w:val="22"/>
              </w:rPr>
            </w:pPr>
            <w:r>
              <w:rPr>
                <w:color w:val="000000"/>
                <w:kern w:val="0"/>
                <w:sz w:val="22"/>
                <w:szCs w:val="22"/>
              </w:rPr>
              <w:t>资金投入</w:t>
            </w:r>
          </w:p>
        </w:tc>
        <w:tc>
          <w:tcPr>
            <w:tcW w:w="1707" w:type="dxa"/>
            <w:shd w:val="clear" w:color="auto" w:fill="FFFFFF"/>
            <w:vAlign w:val="center"/>
          </w:tcPr>
          <w:p w14:paraId="36301912">
            <w:pPr>
              <w:widowControl/>
              <w:spacing w:line="0" w:lineRule="atLeast"/>
              <w:jc w:val="center"/>
              <w:rPr>
                <w:color w:val="000000"/>
                <w:kern w:val="0"/>
                <w:sz w:val="22"/>
                <w:szCs w:val="22"/>
              </w:rPr>
            </w:pPr>
            <w:r>
              <w:rPr>
                <w:color w:val="000000"/>
                <w:kern w:val="0"/>
                <w:sz w:val="22"/>
                <w:szCs w:val="22"/>
              </w:rPr>
              <w:t>预算编制</w:t>
            </w:r>
          </w:p>
          <w:p w14:paraId="6E3EA9EB">
            <w:pPr>
              <w:widowControl/>
              <w:spacing w:line="0" w:lineRule="atLeast"/>
              <w:jc w:val="center"/>
              <w:rPr>
                <w:color w:val="000000"/>
                <w:kern w:val="0"/>
                <w:sz w:val="22"/>
                <w:szCs w:val="22"/>
              </w:rPr>
            </w:pPr>
            <w:r>
              <w:rPr>
                <w:color w:val="000000"/>
                <w:kern w:val="0"/>
                <w:sz w:val="22"/>
                <w:szCs w:val="22"/>
              </w:rPr>
              <w:t>科学性</w:t>
            </w:r>
          </w:p>
        </w:tc>
        <w:tc>
          <w:tcPr>
            <w:tcW w:w="727" w:type="dxa"/>
            <w:shd w:val="clear" w:color="auto" w:fill="FFFFFF"/>
            <w:vAlign w:val="center"/>
          </w:tcPr>
          <w:p w14:paraId="7509892A">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auto" w:fill="FFFFFF"/>
            <w:vAlign w:val="center"/>
          </w:tcPr>
          <w:p w14:paraId="09E00693">
            <w:pPr>
              <w:widowControl/>
              <w:spacing w:line="0" w:lineRule="atLeast"/>
              <w:jc w:val="center"/>
              <w:rPr>
                <w:color w:val="000000"/>
                <w:kern w:val="0"/>
                <w:sz w:val="22"/>
                <w:szCs w:val="22"/>
              </w:rPr>
            </w:pPr>
            <w:r>
              <w:rPr>
                <w:color w:val="000000"/>
                <w:kern w:val="0"/>
                <w:sz w:val="22"/>
                <w:szCs w:val="22"/>
              </w:rPr>
              <w:t>科学</w:t>
            </w:r>
          </w:p>
        </w:tc>
        <w:tc>
          <w:tcPr>
            <w:tcW w:w="924" w:type="dxa"/>
            <w:shd w:val="clear" w:color="auto" w:fill="FFFFFF"/>
            <w:vAlign w:val="center"/>
          </w:tcPr>
          <w:p w14:paraId="7268E1AF">
            <w:pPr>
              <w:widowControl/>
              <w:spacing w:line="0" w:lineRule="atLeast"/>
              <w:jc w:val="center"/>
              <w:rPr>
                <w:color w:val="000000"/>
                <w:kern w:val="0"/>
                <w:sz w:val="22"/>
                <w:szCs w:val="22"/>
              </w:rPr>
            </w:pPr>
            <w:r>
              <w:rPr>
                <w:color w:val="000000"/>
                <w:kern w:val="0"/>
                <w:sz w:val="22"/>
                <w:szCs w:val="22"/>
              </w:rPr>
              <w:t>科学</w:t>
            </w:r>
          </w:p>
        </w:tc>
        <w:tc>
          <w:tcPr>
            <w:tcW w:w="1215" w:type="dxa"/>
            <w:shd w:val="clear" w:color="auto" w:fill="FFFFFF"/>
          </w:tcPr>
          <w:p w14:paraId="3CA6DDD3">
            <w:pPr>
              <w:widowControl/>
              <w:spacing w:line="0" w:lineRule="atLeast"/>
              <w:jc w:val="center"/>
              <w:rPr>
                <w:color w:val="000000"/>
                <w:kern w:val="0"/>
                <w:sz w:val="22"/>
                <w:szCs w:val="22"/>
              </w:rPr>
            </w:pPr>
            <w:r>
              <w:rPr>
                <w:rFonts w:hint="eastAsia"/>
                <w:color w:val="000000"/>
                <w:kern w:val="0"/>
                <w:sz w:val="22"/>
                <w:szCs w:val="22"/>
              </w:rPr>
              <w:t>75</w:t>
            </w:r>
            <w:r>
              <w:rPr>
                <w:color w:val="000000"/>
                <w:kern w:val="0"/>
                <w:sz w:val="22"/>
                <w:szCs w:val="22"/>
              </w:rPr>
              <w:t>%</w:t>
            </w:r>
          </w:p>
        </w:tc>
        <w:tc>
          <w:tcPr>
            <w:tcW w:w="960" w:type="dxa"/>
            <w:shd w:val="clear" w:color="auto" w:fill="FFFFFF"/>
            <w:vAlign w:val="center"/>
          </w:tcPr>
          <w:p w14:paraId="6898CD2E">
            <w:pPr>
              <w:widowControl/>
              <w:spacing w:line="0" w:lineRule="atLeast"/>
              <w:jc w:val="center"/>
              <w:rPr>
                <w:color w:val="000000"/>
                <w:kern w:val="0"/>
                <w:sz w:val="22"/>
                <w:szCs w:val="22"/>
              </w:rPr>
            </w:pPr>
            <w:r>
              <w:rPr>
                <w:rFonts w:hint="eastAsia"/>
                <w:b/>
                <w:bCs/>
                <w:color w:val="000000"/>
                <w:kern w:val="0"/>
                <w:sz w:val="22"/>
                <w:szCs w:val="22"/>
              </w:rPr>
              <w:t>3</w:t>
            </w:r>
          </w:p>
        </w:tc>
      </w:tr>
      <w:tr w14:paraId="3F0FD3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428905BF">
            <w:pPr>
              <w:widowControl/>
              <w:spacing w:line="0" w:lineRule="atLeast"/>
              <w:jc w:val="center"/>
              <w:rPr>
                <w:color w:val="000000"/>
                <w:kern w:val="0"/>
                <w:sz w:val="22"/>
                <w:szCs w:val="22"/>
              </w:rPr>
            </w:pPr>
          </w:p>
        </w:tc>
        <w:tc>
          <w:tcPr>
            <w:tcW w:w="990" w:type="dxa"/>
            <w:vMerge w:val="continue"/>
            <w:shd w:val="clear" w:color="auto" w:fill="FFFFFF"/>
            <w:vAlign w:val="center"/>
          </w:tcPr>
          <w:p w14:paraId="1DAE52B2">
            <w:pPr>
              <w:widowControl/>
              <w:spacing w:line="0" w:lineRule="atLeast"/>
              <w:jc w:val="center"/>
              <w:rPr>
                <w:color w:val="000000"/>
                <w:kern w:val="0"/>
                <w:sz w:val="22"/>
                <w:szCs w:val="22"/>
              </w:rPr>
            </w:pPr>
          </w:p>
        </w:tc>
        <w:tc>
          <w:tcPr>
            <w:tcW w:w="1283" w:type="dxa"/>
            <w:vMerge w:val="continue"/>
            <w:shd w:val="clear" w:color="auto" w:fill="FFFFFF"/>
            <w:vAlign w:val="center"/>
          </w:tcPr>
          <w:p w14:paraId="43A73621">
            <w:pPr>
              <w:widowControl/>
              <w:spacing w:line="0" w:lineRule="atLeast"/>
              <w:jc w:val="center"/>
              <w:rPr>
                <w:color w:val="000000"/>
                <w:kern w:val="0"/>
                <w:sz w:val="22"/>
                <w:szCs w:val="22"/>
              </w:rPr>
            </w:pPr>
          </w:p>
        </w:tc>
        <w:tc>
          <w:tcPr>
            <w:tcW w:w="1707" w:type="dxa"/>
            <w:shd w:val="clear" w:color="auto" w:fill="FFFFFF"/>
            <w:vAlign w:val="center"/>
          </w:tcPr>
          <w:p w14:paraId="00D46410">
            <w:pPr>
              <w:widowControl/>
              <w:spacing w:line="0" w:lineRule="atLeast"/>
              <w:jc w:val="center"/>
              <w:rPr>
                <w:color w:val="000000"/>
                <w:kern w:val="0"/>
                <w:sz w:val="22"/>
                <w:szCs w:val="22"/>
              </w:rPr>
            </w:pPr>
            <w:r>
              <w:rPr>
                <w:color w:val="000000"/>
                <w:kern w:val="0"/>
                <w:sz w:val="22"/>
                <w:szCs w:val="22"/>
              </w:rPr>
              <w:t>资金分配</w:t>
            </w:r>
          </w:p>
          <w:p w14:paraId="6F0F65A5">
            <w:pPr>
              <w:widowControl/>
              <w:spacing w:line="0" w:lineRule="atLeast"/>
              <w:jc w:val="center"/>
              <w:rPr>
                <w:color w:val="000000"/>
                <w:kern w:val="0"/>
                <w:sz w:val="22"/>
                <w:szCs w:val="22"/>
              </w:rPr>
            </w:pPr>
            <w:r>
              <w:rPr>
                <w:color w:val="000000"/>
                <w:kern w:val="0"/>
                <w:sz w:val="22"/>
                <w:szCs w:val="22"/>
              </w:rPr>
              <w:t>合理性</w:t>
            </w:r>
          </w:p>
        </w:tc>
        <w:tc>
          <w:tcPr>
            <w:tcW w:w="727" w:type="dxa"/>
            <w:shd w:val="clear" w:color="auto" w:fill="FFFFFF"/>
            <w:vAlign w:val="center"/>
          </w:tcPr>
          <w:p w14:paraId="3CBB4EBF">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14:paraId="78C8D8AA">
            <w:pPr>
              <w:widowControl/>
              <w:spacing w:line="0" w:lineRule="atLeast"/>
              <w:jc w:val="center"/>
              <w:rPr>
                <w:color w:val="000000"/>
                <w:kern w:val="0"/>
                <w:sz w:val="22"/>
                <w:szCs w:val="22"/>
              </w:rPr>
            </w:pPr>
            <w:r>
              <w:rPr>
                <w:color w:val="000000"/>
                <w:kern w:val="0"/>
                <w:sz w:val="22"/>
                <w:szCs w:val="22"/>
              </w:rPr>
              <w:t>合理</w:t>
            </w:r>
          </w:p>
        </w:tc>
        <w:tc>
          <w:tcPr>
            <w:tcW w:w="924" w:type="dxa"/>
            <w:shd w:val="clear" w:color="auto" w:fill="FFFFFF"/>
            <w:vAlign w:val="center"/>
          </w:tcPr>
          <w:p w14:paraId="4C2CE572">
            <w:pPr>
              <w:widowControl/>
              <w:spacing w:line="0" w:lineRule="atLeast"/>
              <w:jc w:val="center"/>
              <w:rPr>
                <w:color w:val="000000"/>
                <w:kern w:val="0"/>
                <w:sz w:val="22"/>
                <w:szCs w:val="22"/>
              </w:rPr>
            </w:pPr>
            <w:r>
              <w:rPr>
                <w:color w:val="000000"/>
                <w:kern w:val="0"/>
                <w:sz w:val="22"/>
                <w:szCs w:val="22"/>
              </w:rPr>
              <w:t>合理</w:t>
            </w:r>
          </w:p>
        </w:tc>
        <w:tc>
          <w:tcPr>
            <w:tcW w:w="1215" w:type="dxa"/>
            <w:shd w:val="clear" w:color="auto" w:fill="FFFFFF"/>
          </w:tcPr>
          <w:p w14:paraId="716B31A2">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14:paraId="385C1148">
            <w:pPr>
              <w:widowControl/>
              <w:spacing w:line="0" w:lineRule="atLeast"/>
              <w:jc w:val="center"/>
              <w:rPr>
                <w:color w:val="000000"/>
                <w:kern w:val="0"/>
                <w:sz w:val="22"/>
                <w:szCs w:val="22"/>
              </w:rPr>
            </w:pPr>
            <w:r>
              <w:rPr>
                <w:b/>
                <w:bCs/>
                <w:color w:val="000000"/>
                <w:kern w:val="0"/>
                <w:sz w:val="22"/>
                <w:szCs w:val="22"/>
              </w:rPr>
              <w:t>3</w:t>
            </w:r>
          </w:p>
        </w:tc>
      </w:tr>
      <w:tr w14:paraId="5779FA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5D3913A7">
            <w:pPr>
              <w:spacing w:line="0" w:lineRule="atLeast"/>
              <w:jc w:val="center"/>
              <w:rPr>
                <w:color w:val="000000"/>
                <w:kern w:val="0"/>
                <w:sz w:val="22"/>
                <w:szCs w:val="22"/>
              </w:rPr>
            </w:pPr>
            <w:r>
              <w:rPr>
                <w:color w:val="000000"/>
                <w:kern w:val="0"/>
                <w:sz w:val="22"/>
                <w:szCs w:val="22"/>
              </w:rPr>
              <w:t>过程</w:t>
            </w:r>
          </w:p>
          <w:p w14:paraId="71B3CC26">
            <w:pPr>
              <w:spacing w:line="0" w:lineRule="atLeast"/>
              <w:jc w:val="center"/>
              <w:rPr>
                <w:color w:val="000000"/>
                <w:kern w:val="0"/>
                <w:sz w:val="22"/>
                <w:szCs w:val="22"/>
              </w:rPr>
            </w:pPr>
            <w:r>
              <w:rPr>
                <w:color w:val="000000"/>
                <w:kern w:val="0"/>
                <w:sz w:val="22"/>
                <w:szCs w:val="22"/>
              </w:rPr>
              <w:t>　</w:t>
            </w:r>
          </w:p>
        </w:tc>
        <w:tc>
          <w:tcPr>
            <w:tcW w:w="990" w:type="dxa"/>
            <w:vMerge w:val="restart"/>
            <w:shd w:val="clear" w:color="auto" w:fill="FFFFFF"/>
            <w:vAlign w:val="center"/>
          </w:tcPr>
          <w:p w14:paraId="19ABCFE2">
            <w:pPr>
              <w:widowControl/>
              <w:spacing w:line="0" w:lineRule="atLeast"/>
              <w:jc w:val="center"/>
              <w:rPr>
                <w:color w:val="000000"/>
                <w:kern w:val="0"/>
                <w:sz w:val="22"/>
                <w:szCs w:val="22"/>
              </w:rPr>
            </w:pPr>
            <w:r>
              <w:rPr>
                <w:rFonts w:hint="eastAsia"/>
                <w:kern w:val="0"/>
                <w:sz w:val="22"/>
                <w:szCs w:val="22"/>
              </w:rPr>
              <w:t>20</w:t>
            </w:r>
            <w:r>
              <w:rPr>
                <w:kern w:val="0"/>
                <w:sz w:val="22"/>
                <w:szCs w:val="22"/>
              </w:rPr>
              <w:t>分</w:t>
            </w:r>
          </w:p>
        </w:tc>
        <w:tc>
          <w:tcPr>
            <w:tcW w:w="1283" w:type="dxa"/>
            <w:vMerge w:val="restart"/>
            <w:shd w:val="clear" w:color="auto" w:fill="FFFFFF"/>
            <w:vAlign w:val="center"/>
          </w:tcPr>
          <w:p w14:paraId="6F52D12A">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14:paraId="572F1DB6">
            <w:pPr>
              <w:widowControl/>
              <w:spacing w:line="0" w:lineRule="atLeast"/>
              <w:jc w:val="center"/>
              <w:rPr>
                <w:color w:val="000000"/>
                <w:kern w:val="0"/>
                <w:sz w:val="22"/>
                <w:szCs w:val="22"/>
              </w:rPr>
            </w:pPr>
            <w:r>
              <w:rPr>
                <w:color w:val="000000"/>
                <w:kern w:val="0"/>
                <w:sz w:val="22"/>
                <w:szCs w:val="22"/>
              </w:rPr>
              <w:t>资金到位率</w:t>
            </w:r>
          </w:p>
        </w:tc>
        <w:tc>
          <w:tcPr>
            <w:tcW w:w="727" w:type="dxa"/>
            <w:shd w:val="clear" w:color="000000" w:fill="FFFFFF"/>
            <w:vAlign w:val="center"/>
          </w:tcPr>
          <w:p w14:paraId="4593A6DC">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14:paraId="4C75144C">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14:paraId="4298814C">
            <w:pPr>
              <w:widowControl/>
              <w:spacing w:line="0" w:lineRule="atLeast"/>
              <w:jc w:val="center"/>
              <w:rPr>
                <w:color w:val="000000"/>
                <w:kern w:val="0"/>
                <w:sz w:val="22"/>
                <w:szCs w:val="22"/>
              </w:rPr>
            </w:pPr>
            <w:r>
              <w:rPr>
                <w:color w:val="000000"/>
                <w:kern w:val="0"/>
                <w:sz w:val="22"/>
                <w:szCs w:val="22"/>
              </w:rPr>
              <w:t>91.13%</w:t>
            </w:r>
          </w:p>
        </w:tc>
        <w:tc>
          <w:tcPr>
            <w:tcW w:w="1215" w:type="dxa"/>
            <w:shd w:val="clear" w:color="000000" w:fill="FFFFFF"/>
            <w:vAlign w:val="center"/>
          </w:tcPr>
          <w:p w14:paraId="6FA52AB5">
            <w:pPr>
              <w:widowControl/>
              <w:spacing w:line="0" w:lineRule="atLeast"/>
              <w:jc w:val="center"/>
              <w:rPr>
                <w:color w:val="000000"/>
                <w:kern w:val="0"/>
                <w:sz w:val="22"/>
                <w:szCs w:val="22"/>
              </w:rPr>
            </w:pPr>
            <w:r>
              <w:rPr>
                <w:rFonts w:hint="eastAsia"/>
                <w:color w:val="000000"/>
                <w:kern w:val="0"/>
                <w:sz w:val="22"/>
                <w:szCs w:val="22"/>
              </w:rPr>
              <w:t>90</w:t>
            </w:r>
            <w:r>
              <w:rPr>
                <w:color w:val="000000"/>
                <w:kern w:val="0"/>
                <w:sz w:val="22"/>
                <w:szCs w:val="22"/>
              </w:rPr>
              <w:t>%</w:t>
            </w:r>
          </w:p>
        </w:tc>
        <w:tc>
          <w:tcPr>
            <w:tcW w:w="960" w:type="dxa"/>
            <w:shd w:val="clear" w:color="000000" w:fill="FFFFFF"/>
            <w:vAlign w:val="center"/>
          </w:tcPr>
          <w:p w14:paraId="2E644363">
            <w:pPr>
              <w:widowControl/>
              <w:spacing w:line="0" w:lineRule="atLeast"/>
              <w:jc w:val="center"/>
              <w:rPr>
                <w:color w:val="000000"/>
                <w:kern w:val="0"/>
                <w:sz w:val="22"/>
                <w:szCs w:val="22"/>
              </w:rPr>
            </w:pPr>
            <w:r>
              <w:rPr>
                <w:b/>
                <w:bCs/>
                <w:color w:val="000000"/>
                <w:kern w:val="0"/>
                <w:sz w:val="22"/>
                <w:szCs w:val="22"/>
              </w:rPr>
              <w:t>3.6</w:t>
            </w:r>
          </w:p>
        </w:tc>
      </w:tr>
      <w:tr w14:paraId="168D6E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7D8C73B7">
            <w:pPr>
              <w:spacing w:line="0" w:lineRule="atLeast"/>
              <w:jc w:val="center"/>
              <w:rPr>
                <w:color w:val="000000"/>
                <w:kern w:val="0"/>
                <w:sz w:val="22"/>
                <w:szCs w:val="22"/>
              </w:rPr>
            </w:pPr>
          </w:p>
        </w:tc>
        <w:tc>
          <w:tcPr>
            <w:tcW w:w="990" w:type="dxa"/>
            <w:vMerge w:val="continue"/>
            <w:shd w:val="clear" w:color="auto" w:fill="FFFFFF"/>
            <w:vAlign w:val="center"/>
          </w:tcPr>
          <w:p w14:paraId="1040248D">
            <w:pPr>
              <w:spacing w:line="0" w:lineRule="atLeast"/>
              <w:jc w:val="center"/>
              <w:rPr>
                <w:color w:val="000000"/>
                <w:kern w:val="0"/>
                <w:sz w:val="22"/>
                <w:szCs w:val="22"/>
              </w:rPr>
            </w:pPr>
          </w:p>
        </w:tc>
        <w:tc>
          <w:tcPr>
            <w:tcW w:w="1283" w:type="dxa"/>
            <w:vMerge w:val="continue"/>
            <w:shd w:val="clear" w:color="auto" w:fill="FFFFFF"/>
            <w:vAlign w:val="center"/>
          </w:tcPr>
          <w:p w14:paraId="07C6EC73">
            <w:pPr>
              <w:spacing w:line="0" w:lineRule="atLeast"/>
              <w:jc w:val="center"/>
              <w:rPr>
                <w:color w:val="000000"/>
                <w:kern w:val="0"/>
                <w:sz w:val="22"/>
                <w:szCs w:val="22"/>
              </w:rPr>
            </w:pPr>
          </w:p>
        </w:tc>
        <w:tc>
          <w:tcPr>
            <w:tcW w:w="1707" w:type="dxa"/>
            <w:shd w:val="clear" w:color="auto" w:fill="FFFFFF"/>
            <w:vAlign w:val="center"/>
          </w:tcPr>
          <w:p w14:paraId="7569A63B">
            <w:pPr>
              <w:widowControl/>
              <w:spacing w:line="0" w:lineRule="atLeast"/>
              <w:jc w:val="center"/>
              <w:rPr>
                <w:color w:val="000000"/>
                <w:kern w:val="0"/>
                <w:sz w:val="22"/>
                <w:szCs w:val="22"/>
              </w:rPr>
            </w:pPr>
            <w:r>
              <w:rPr>
                <w:color w:val="000000"/>
                <w:kern w:val="0"/>
                <w:sz w:val="22"/>
                <w:szCs w:val="22"/>
              </w:rPr>
              <w:t>预算执行率</w:t>
            </w:r>
          </w:p>
        </w:tc>
        <w:tc>
          <w:tcPr>
            <w:tcW w:w="727" w:type="dxa"/>
            <w:shd w:val="clear" w:color="auto" w:fill="FFFFFF"/>
            <w:vAlign w:val="center"/>
          </w:tcPr>
          <w:p w14:paraId="711B16F3">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auto" w:fill="FFFFFF"/>
            <w:vAlign w:val="center"/>
          </w:tcPr>
          <w:p w14:paraId="374C494F">
            <w:pPr>
              <w:widowControl/>
              <w:spacing w:line="0" w:lineRule="atLeast"/>
              <w:jc w:val="center"/>
              <w:rPr>
                <w:color w:val="000000"/>
                <w:kern w:val="0"/>
                <w:sz w:val="22"/>
                <w:szCs w:val="22"/>
              </w:rPr>
            </w:pPr>
            <w:r>
              <w:rPr>
                <w:color w:val="000000"/>
                <w:kern w:val="0"/>
                <w:sz w:val="22"/>
                <w:szCs w:val="22"/>
              </w:rPr>
              <w:t>100%</w:t>
            </w:r>
          </w:p>
        </w:tc>
        <w:tc>
          <w:tcPr>
            <w:tcW w:w="924" w:type="dxa"/>
            <w:shd w:val="clear" w:color="auto" w:fill="FFFFFF"/>
            <w:vAlign w:val="center"/>
          </w:tcPr>
          <w:p w14:paraId="04A53E3C">
            <w:pPr>
              <w:widowControl/>
              <w:spacing w:line="0" w:lineRule="atLeast"/>
              <w:jc w:val="center"/>
              <w:rPr>
                <w:color w:val="000000"/>
                <w:kern w:val="0"/>
                <w:sz w:val="22"/>
                <w:szCs w:val="22"/>
              </w:rPr>
            </w:pPr>
            <w:r>
              <w:rPr>
                <w:color w:val="000000"/>
                <w:kern w:val="0"/>
                <w:sz w:val="22"/>
                <w:szCs w:val="22"/>
              </w:rPr>
              <w:t>91.13%</w:t>
            </w:r>
          </w:p>
        </w:tc>
        <w:tc>
          <w:tcPr>
            <w:tcW w:w="1215" w:type="dxa"/>
            <w:shd w:val="clear" w:color="auto" w:fill="FFFFFF"/>
          </w:tcPr>
          <w:p w14:paraId="525131CD">
            <w:pPr>
              <w:widowControl/>
              <w:spacing w:line="0" w:lineRule="atLeast"/>
              <w:jc w:val="center"/>
              <w:rPr>
                <w:color w:val="000000"/>
                <w:kern w:val="0"/>
                <w:sz w:val="22"/>
                <w:szCs w:val="22"/>
              </w:rPr>
            </w:pPr>
            <w:r>
              <w:rPr>
                <w:rFonts w:hint="eastAsia"/>
              </w:rPr>
              <w:t>90</w:t>
            </w:r>
            <w:r>
              <w:t>%</w:t>
            </w:r>
          </w:p>
        </w:tc>
        <w:tc>
          <w:tcPr>
            <w:tcW w:w="960" w:type="dxa"/>
            <w:shd w:val="clear" w:color="auto" w:fill="FFFFFF"/>
            <w:vAlign w:val="center"/>
          </w:tcPr>
          <w:p w14:paraId="0FF0738C">
            <w:pPr>
              <w:widowControl/>
              <w:spacing w:line="0" w:lineRule="atLeast"/>
              <w:jc w:val="center"/>
              <w:rPr>
                <w:color w:val="000000"/>
                <w:kern w:val="0"/>
                <w:sz w:val="22"/>
                <w:szCs w:val="22"/>
              </w:rPr>
            </w:pPr>
            <w:r>
              <w:rPr>
                <w:b/>
                <w:bCs/>
                <w:color w:val="000000"/>
                <w:kern w:val="0"/>
                <w:sz w:val="22"/>
                <w:szCs w:val="22"/>
              </w:rPr>
              <w:t>3.6</w:t>
            </w:r>
          </w:p>
        </w:tc>
      </w:tr>
      <w:tr w14:paraId="3818B8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4AE1212A">
            <w:pPr>
              <w:spacing w:line="0" w:lineRule="atLeast"/>
              <w:jc w:val="center"/>
              <w:rPr>
                <w:color w:val="000000"/>
                <w:kern w:val="0"/>
                <w:sz w:val="22"/>
                <w:szCs w:val="22"/>
              </w:rPr>
            </w:pPr>
          </w:p>
        </w:tc>
        <w:tc>
          <w:tcPr>
            <w:tcW w:w="990" w:type="dxa"/>
            <w:vMerge w:val="continue"/>
            <w:shd w:val="clear" w:color="auto" w:fill="FFFFFF"/>
            <w:vAlign w:val="center"/>
          </w:tcPr>
          <w:p w14:paraId="39C22EE9">
            <w:pPr>
              <w:widowControl/>
              <w:spacing w:line="0" w:lineRule="atLeast"/>
              <w:jc w:val="center"/>
              <w:rPr>
                <w:color w:val="000000"/>
                <w:kern w:val="0"/>
                <w:sz w:val="22"/>
                <w:szCs w:val="22"/>
              </w:rPr>
            </w:pPr>
          </w:p>
        </w:tc>
        <w:tc>
          <w:tcPr>
            <w:tcW w:w="1283" w:type="dxa"/>
            <w:shd w:val="clear" w:color="auto" w:fill="FFFFFF"/>
            <w:vAlign w:val="center"/>
          </w:tcPr>
          <w:p w14:paraId="698E74A3">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14:paraId="191D82CF">
            <w:pPr>
              <w:widowControl/>
              <w:spacing w:line="0" w:lineRule="atLeast"/>
              <w:jc w:val="center"/>
              <w:rPr>
                <w:color w:val="000000"/>
                <w:kern w:val="0"/>
                <w:sz w:val="22"/>
                <w:szCs w:val="22"/>
              </w:rPr>
            </w:pPr>
            <w:r>
              <w:rPr>
                <w:color w:val="000000"/>
                <w:kern w:val="0"/>
                <w:sz w:val="22"/>
                <w:szCs w:val="22"/>
              </w:rPr>
              <w:t>资金使用</w:t>
            </w:r>
          </w:p>
          <w:p w14:paraId="1C3000C4">
            <w:pPr>
              <w:widowControl/>
              <w:spacing w:line="0" w:lineRule="atLeast"/>
              <w:jc w:val="center"/>
              <w:rPr>
                <w:color w:val="000000"/>
                <w:kern w:val="0"/>
                <w:sz w:val="22"/>
                <w:szCs w:val="22"/>
              </w:rPr>
            </w:pPr>
            <w:r>
              <w:rPr>
                <w:color w:val="000000"/>
                <w:kern w:val="0"/>
                <w:sz w:val="22"/>
                <w:szCs w:val="22"/>
              </w:rPr>
              <w:t>合规性</w:t>
            </w:r>
          </w:p>
        </w:tc>
        <w:tc>
          <w:tcPr>
            <w:tcW w:w="727" w:type="dxa"/>
            <w:shd w:val="clear" w:color="000000" w:fill="FFFFFF"/>
            <w:vAlign w:val="center"/>
          </w:tcPr>
          <w:p w14:paraId="789A1034">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14:paraId="496C9326">
            <w:pPr>
              <w:widowControl/>
              <w:spacing w:line="0" w:lineRule="atLeast"/>
              <w:jc w:val="center"/>
              <w:rPr>
                <w:color w:val="000000"/>
                <w:kern w:val="0"/>
                <w:sz w:val="22"/>
                <w:szCs w:val="22"/>
              </w:rPr>
            </w:pPr>
            <w:r>
              <w:rPr>
                <w:color w:val="000000"/>
                <w:kern w:val="0"/>
                <w:sz w:val="22"/>
                <w:szCs w:val="22"/>
              </w:rPr>
              <w:t>合格</w:t>
            </w:r>
          </w:p>
        </w:tc>
        <w:tc>
          <w:tcPr>
            <w:tcW w:w="924" w:type="dxa"/>
            <w:shd w:val="clear" w:color="000000" w:fill="FFFFFF"/>
            <w:vAlign w:val="center"/>
          </w:tcPr>
          <w:p w14:paraId="6556072C">
            <w:pPr>
              <w:widowControl/>
              <w:spacing w:line="0" w:lineRule="atLeast"/>
              <w:jc w:val="center"/>
              <w:rPr>
                <w:color w:val="000000"/>
                <w:kern w:val="0"/>
                <w:sz w:val="22"/>
                <w:szCs w:val="22"/>
              </w:rPr>
            </w:pPr>
            <w:r>
              <w:rPr>
                <w:color w:val="000000"/>
                <w:kern w:val="0"/>
                <w:sz w:val="22"/>
                <w:szCs w:val="22"/>
              </w:rPr>
              <w:t>合格</w:t>
            </w:r>
          </w:p>
        </w:tc>
        <w:tc>
          <w:tcPr>
            <w:tcW w:w="1215" w:type="dxa"/>
            <w:shd w:val="clear" w:color="000000" w:fill="FFFFFF"/>
          </w:tcPr>
          <w:p w14:paraId="305E122E">
            <w:pPr>
              <w:widowControl/>
              <w:spacing w:line="0" w:lineRule="atLeast"/>
              <w:jc w:val="center"/>
              <w:rPr>
                <w:color w:val="000000"/>
                <w:kern w:val="0"/>
                <w:sz w:val="22"/>
                <w:szCs w:val="22"/>
              </w:rPr>
            </w:pPr>
            <w:r>
              <w:t>100%</w:t>
            </w:r>
          </w:p>
        </w:tc>
        <w:tc>
          <w:tcPr>
            <w:tcW w:w="960" w:type="dxa"/>
            <w:shd w:val="clear" w:color="000000" w:fill="FFFFFF"/>
            <w:vAlign w:val="center"/>
          </w:tcPr>
          <w:p w14:paraId="23EC3778">
            <w:pPr>
              <w:widowControl/>
              <w:spacing w:line="0" w:lineRule="atLeast"/>
              <w:jc w:val="center"/>
              <w:rPr>
                <w:color w:val="000000"/>
                <w:kern w:val="0"/>
                <w:sz w:val="22"/>
                <w:szCs w:val="22"/>
              </w:rPr>
            </w:pPr>
            <w:r>
              <w:rPr>
                <w:b/>
                <w:bCs/>
                <w:color w:val="000000"/>
                <w:kern w:val="0"/>
                <w:sz w:val="22"/>
                <w:szCs w:val="22"/>
              </w:rPr>
              <w:t>4</w:t>
            </w:r>
          </w:p>
        </w:tc>
      </w:tr>
      <w:tr w14:paraId="7769E8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27664D83">
            <w:pPr>
              <w:spacing w:line="0" w:lineRule="atLeast"/>
              <w:jc w:val="center"/>
              <w:rPr>
                <w:color w:val="000000"/>
                <w:kern w:val="0"/>
                <w:sz w:val="22"/>
                <w:szCs w:val="22"/>
              </w:rPr>
            </w:pPr>
          </w:p>
        </w:tc>
        <w:tc>
          <w:tcPr>
            <w:tcW w:w="990" w:type="dxa"/>
            <w:vMerge w:val="continue"/>
            <w:shd w:val="clear" w:color="auto" w:fill="FFFFFF"/>
            <w:vAlign w:val="center"/>
          </w:tcPr>
          <w:p w14:paraId="1AB86020">
            <w:pPr>
              <w:spacing w:line="0" w:lineRule="atLeast"/>
              <w:jc w:val="center"/>
              <w:rPr>
                <w:color w:val="000000"/>
                <w:kern w:val="0"/>
                <w:sz w:val="22"/>
                <w:szCs w:val="22"/>
              </w:rPr>
            </w:pPr>
          </w:p>
        </w:tc>
        <w:tc>
          <w:tcPr>
            <w:tcW w:w="1283" w:type="dxa"/>
            <w:vMerge w:val="restart"/>
            <w:shd w:val="clear" w:color="auto" w:fill="FFFFFF"/>
            <w:vAlign w:val="center"/>
          </w:tcPr>
          <w:p w14:paraId="2E4C74AE">
            <w:pPr>
              <w:widowControl/>
              <w:spacing w:line="0" w:lineRule="atLeast"/>
              <w:jc w:val="center"/>
              <w:rPr>
                <w:color w:val="000000"/>
                <w:kern w:val="0"/>
                <w:sz w:val="22"/>
                <w:szCs w:val="22"/>
              </w:rPr>
            </w:pPr>
            <w:r>
              <w:rPr>
                <w:color w:val="000000"/>
                <w:kern w:val="0"/>
                <w:sz w:val="22"/>
                <w:szCs w:val="22"/>
              </w:rPr>
              <w:t>组织实施</w:t>
            </w:r>
          </w:p>
        </w:tc>
        <w:tc>
          <w:tcPr>
            <w:tcW w:w="1707" w:type="dxa"/>
            <w:shd w:val="clear" w:color="auto" w:fill="FFFFFF"/>
            <w:vAlign w:val="center"/>
          </w:tcPr>
          <w:p w14:paraId="462514DF">
            <w:pPr>
              <w:widowControl/>
              <w:spacing w:line="0" w:lineRule="atLeast"/>
              <w:jc w:val="center"/>
              <w:rPr>
                <w:color w:val="000000"/>
                <w:kern w:val="0"/>
                <w:sz w:val="22"/>
                <w:szCs w:val="22"/>
              </w:rPr>
            </w:pPr>
            <w:r>
              <w:rPr>
                <w:color w:val="000000"/>
                <w:kern w:val="0"/>
                <w:sz w:val="22"/>
                <w:szCs w:val="22"/>
              </w:rPr>
              <w:t>管理制度</w:t>
            </w:r>
          </w:p>
          <w:p w14:paraId="179E8ACD">
            <w:pPr>
              <w:widowControl/>
              <w:spacing w:line="0" w:lineRule="atLeast"/>
              <w:jc w:val="center"/>
              <w:rPr>
                <w:color w:val="000000"/>
                <w:kern w:val="0"/>
                <w:sz w:val="22"/>
                <w:szCs w:val="22"/>
              </w:rPr>
            </w:pPr>
            <w:r>
              <w:rPr>
                <w:color w:val="000000"/>
                <w:kern w:val="0"/>
                <w:sz w:val="22"/>
                <w:szCs w:val="22"/>
              </w:rPr>
              <w:t>健全性</w:t>
            </w:r>
          </w:p>
        </w:tc>
        <w:tc>
          <w:tcPr>
            <w:tcW w:w="727" w:type="dxa"/>
            <w:shd w:val="clear" w:color="000000" w:fill="FFFFFF"/>
            <w:vAlign w:val="center"/>
          </w:tcPr>
          <w:p w14:paraId="383FA181">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14:paraId="7C23B331">
            <w:pPr>
              <w:widowControl/>
              <w:spacing w:line="0" w:lineRule="atLeast"/>
              <w:jc w:val="center"/>
              <w:rPr>
                <w:color w:val="000000"/>
                <w:kern w:val="0"/>
                <w:sz w:val="22"/>
                <w:szCs w:val="22"/>
              </w:rPr>
            </w:pPr>
            <w:r>
              <w:rPr>
                <w:color w:val="000000"/>
                <w:kern w:val="0"/>
                <w:sz w:val="22"/>
                <w:szCs w:val="22"/>
              </w:rPr>
              <w:t>健全</w:t>
            </w:r>
          </w:p>
        </w:tc>
        <w:tc>
          <w:tcPr>
            <w:tcW w:w="924" w:type="dxa"/>
            <w:shd w:val="clear" w:color="000000" w:fill="FFFFFF"/>
            <w:vAlign w:val="center"/>
          </w:tcPr>
          <w:p w14:paraId="009E5D22">
            <w:pPr>
              <w:widowControl/>
              <w:spacing w:line="0" w:lineRule="atLeast"/>
              <w:jc w:val="center"/>
              <w:rPr>
                <w:color w:val="000000"/>
                <w:kern w:val="0"/>
                <w:sz w:val="22"/>
                <w:szCs w:val="22"/>
              </w:rPr>
            </w:pPr>
            <w:r>
              <w:rPr>
                <w:color w:val="000000"/>
                <w:kern w:val="0"/>
                <w:sz w:val="22"/>
                <w:szCs w:val="22"/>
              </w:rPr>
              <w:t>健全</w:t>
            </w:r>
          </w:p>
        </w:tc>
        <w:tc>
          <w:tcPr>
            <w:tcW w:w="1215" w:type="dxa"/>
            <w:shd w:val="clear" w:color="000000" w:fill="FFFFFF"/>
          </w:tcPr>
          <w:p w14:paraId="56679E6B">
            <w:pPr>
              <w:widowControl/>
              <w:spacing w:line="0" w:lineRule="atLeast"/>
              <w:jc w:val="center"/>
              <w:rPr>
                <w:color w:val="000000"/>
                <w:kern w:val="0"/>
                <w:sz w:val="22"/>
                <w:szCs w:val="22"/>
              </w:rPr>
            </w:pPr>
            <w:r>
              <w:t>100%</w:t>
            </w:r>
          </w:p>
        </w:tc>
        <w:tc>
          <w:tcPr>
            <w:tcW w:w="960" w:type="dxa"/>
            <w:shd w:val="clear" w:color="000000" w:fill="FFFFFF"/>
            <w:vAlign w:val="center"/>
          </w:tcPr>
          <w:p w14:paraId="60354A22">
            <w:pPr>
              <w:widowControl/>
              <w:spacing w:line="0" w:lineRule="atLeast"/>
              <w:jc w:val="center"/>
              <w:rPr>
                <w:color w:val="000000"/>
                <w:kern w:val="0"/>
                <w:sz w:val="22"/>
                <w:szCs w:val="22"/>
              </w:rPr>
            </w:pPr>
            <w:r>
              <w:rPr>
                <w:b/>
                <w:bCs/>
                <w:color w:val="000000"/>
                <w:kern w:val="0"/>
                <w:sz w:val="22"/>
                <w:szCs w:val="22"/>
              </w:rPr>
              <w:t>4</w:t>
            </w:r>
          </w:p>
        </w:tc>
      </w:tr>
      <w:tr w14:paraId="06007D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3514A9E9">
            <w:pPr>
              <w:widowControl/>
              <w:spacing w:line="0" w:lineRule="atLeast"/>
              <w:jc w:val="center"/>
              <w:rPr>
                <w:color w:val="000000"/>
                <w:kern w:val="0"/>
                <w:sz w:val="22"/>
                <w:szCs w:val="22"/>
              </w:rPr>
            </w:pPr>
          </w:p>
        </w:tc>
        <w:tc>
          <w:tcPr>
            <w:tcW w:w="990" w:type="dxa"/>
            <w:vMerge w:val="continue"/>
            <w:shd w:val="clear" w:color="auto" w:fill="FFFFFF"/>
            <w:vAlign w:val="center"/>
          </w:tcPr>
          <w:p w14:paraId="74C7145A">
            <w:pPr>
              <w:widowControl/>
              <w:spacing w:line="0" w:lineRule="atLeast"/>
              <w:jc w:val="center"/>
              <w:rPr>
                <w:color w:val="000000"/>
                <w:kern w:val="0"/>
                <w:sz w:val="22"/>
                <w:szCs w:val="22"/>
              </w:rPr>
            </w:pPr>
          </w:p>
        </w:tc>
        <w:tc>
          <w:tcPr>
            <w:tcW w:w="1283" w:type="dxa"/>
            <w:vMerge w:val="continue"/>
            <w:shd w:val="clear" w:color="auto" w:fill="FFFFFF"/>
            <w:vAlign w:val="center"/>
          </w:tcPr>
          <w:p w14:paraId="1464B031">
            <w:pPr>
              <w:widowControl/>
              <w:spacing w:line="0" w:lineRule="atLeast"/>
              <w:jc w:val="center"/>
              <w:rPr>
                <w:color w:val="000000"/>
                <w:kern w:val="0"/>
                <w:sz w:val="22"/>
                <w:szCs w:val="22"/>
              </w:rPr>
            </w:pPr>
          </w:p>
        </w:tc>
        <w:tc>
          <w:tcPr>
            <w:tcW w:w="1707" w:type="dxa"/>
            <w:shd w:val="clear" w:color="auto" w:fill="FFFFFF"/>
            <w:vAlign w:val="center"/>
          </w:tcPr>
          <w:p w14:paraId="75C80610">
            <w:pPr>
              <w:widowControl/>
              <w:spacing w:line="0" w:lineRule="atLeast"/>
              <w:jc w:val="center"/>
              <w:rPr>
                <w:color w:val="000000"/>
                <w:kern w:val="0"/>
                <w:sz w:val="22"/>
                <w:szCs w:val="22"/>
              </w:rPr>
            </w:pPr>
            <w:r>
              <w:rPr>
                <w:color w:val="000000"/>
                <w:kern w:val="0"/>
                <w:sz w:val="22"/>
                <w:szCs w:val="22"/>
              </w:rPr>
              <w:t>制度执行</w:t>
            </w:r>
          </w:p>
          <w:p w14:paraId="159D91D8">
            <w:pPr>
              <w:widowControl/>
              <w:spacing w:line="0" w:lineRule="atLeast"/>
              <w:jc w:val="center"/>
              <w:rPr>
                <w:color w:val="000000"/>
                <w:kern w:val="0"/>
                <w:sz w:val="22"/>
                <w:szCs w:val="22"/>
              </w:rPr>
            </w:pPr>
            <w:r>
              <w:rPr>
                <w:color w:val="000000"/>
                <w:kern w:val="0"/>
                <w:sz w:val="22"/>
                <w:szCs w:val="22"/>
              </w:rPr>
              <w:t>有效性</w:t>
            </w:r>
          </w:p>
        </w:tc>
        <w:tc>
          <w:tcPr>
            <w:tcW w:w="727" w:type="dxa"/>
            <w:shd w:val="clear" w:color="000000" w:fill="FFFFFF"/>
            <w:vAlign w:val="center"/>
          </w:tcPr>
          <w:p w14:paraId="58F0D306">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14:paraId="29DC78EE">
            <w:pPr>
              <w:widowControl/>
              <w:spacing w:line="0" w:lineRule="atLeast"/>
              <w:jc w:val="center"/>
              <w:rPr>
                <w:color w:val="000000"/>
                <w:kern w:val="0"/>
                <w:sz w:val="22"/>
                <w:szCs w:val="22"/>
              </w:rPr>
            </w:pPr>
            <w:r>
              <w:rPr>
                <w:color w:val="000000"/>
                <w:kern w:val="0"/>
                <w:sz w:val="22"/>
                <w:szCs w:val="22"/>
              </w:rPr>
              <w:t>有效</w:t>
            </w:r>
          </w:p>
        </w:tc>
        <w:tc>
          <w:tcPr>
            <w:tcW w:w="924" w:type="dxa"/>
            <w:shd w:val="clear" w:color="000000" w:fill="FFFFFF"/>
            <w:vAlign w:val="center"/>
          </w:tcPr>
          <w:p w14:paraId="0A17FD95">
            <w:pPr>
              <w:widowControl/>
              <w:spacing w:line="0" w:lineRule="atLeast"/>
              <w:jc w:val="center"/>
              <w:rPr>
                <w:color w:val="000000"/>
                <w:kern w:val="0"/>
                <w:sz w:val="22"/>
                <w:szCs w:val="22"/>
              </w:rPr>
            </w:pPr>
            <w:r>
              <w:rPr>
                <w:color w:val="000000"/>
                <w:kern w:val="0"/>
                <w:sz w:val="22"/>
                <w:szCs w:val="22"/>
              </w:rPr>
              <w:t>有效</w:t>
            </w:r>
          </w:p>
        </w:tc>
        <w:tc>
          <w:tcPr>
            <w:tcW w:w="1215" w:type="dxa"/>
            <w:shd w:val="clear" w:color="000000" w:fill="FFFFFF"/>
          </w:tcPr>
          <w:p w14:paraId="5567FCAB">
            <w:pPr>
              <w:widowControl/>
              <w:spacing w:line="0" w:lineRule="atLeast"/>
              <w:jc w:val="center"/>
              <w:rPr>
                <w:color w:val="000000"/>
                <w:kern w:val="0"/>
                <w:sz w:val="22"/>
                <w:szCs w:val="22"/>
              </w:rPr>
            </w:pPr>
            <w:r>
              <w:t>100%</w:t>
            </w:r>
          </w:p>
        </w:tc>
        <w:tc>
          <w:tcPr>
            <w:tcW w:w="960" w:type="dxa"/>
            <w:shd w:val="clear" w:color="000000" w:fill="FFFFFF"/>
            <w:vAlign w:val="center"/>
          </w:tcPr>
          <w:p w14:paraId="1155072A">
            <w:pPr>
              <w:widowControl/>
              <w:spacing w:line="0" w:lineRule="atLeast"/>
              <w:jc w:val="center"/>
              <w:rPr>
                <w:color w:val="000000"/>
                <w:kern w:val="0"/>
                <w:sz w:val="22"/>
                <w:szCs w:val="22"/>
              </w:rPr>
            </w:pPr>
            <w:r>
              <w:rPr>
                <w:b/>
                <w:bCs/>
                <w:color w:val="000000"/>
                <w:kern w:val="0"/>
                <w:sz w:val="22"/>
                <w:szCs w:val="22"/>
              </w:rPr>
              <w:t>4</w:t>
            </w:r>
          </w:p>
        </w:tc>
      </w:tr>
      <w:tr w14:paraId="76C166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5BED7746">
            <w:pPr>
              <w:widowControl/>
              <w:spacing w:line="0" w:lineRule="atLeast"/>
              <w:jc w:val="center"/>
              <w:rPr>
                <w:color w:val="000000"/>
                <w:kern w:val="0"/>
                <w:sz w:val="22"/>
                <w:szCs w:val="22"/>
              </w:rPr>
            </w:pPr>
            <w:r>
              <w:rPr>
                <w:color w:val="000000"/>
                <w:kern w:val="0"/>
                <w:sz w:val="22"/>
                <w:szCs w:val="22"/>
              </w:rPr>
              <w:t>产出</w:t>
            </w:r>
          </w:p>
        </w:tc>
        <w:tc>
          <w:tcPr>
            <w:tcW w:w="990" w:type="dxa"/>
            <w:vMerge w:val="restart"/>
            <w:shd w:val="clear" w:color="auto" w:fill="FFFFFF"/>
            <w:vAlign w:val="center"/>
          </w:tcPr>
          <w:p w14:paraId="40058CA6">
            <w:pPr>
              <w:widowControl/>
              <w:spacing w:line="0" w:lineRule="atLeast"/>
              <w:jc w:val="center"/>
              <w:rPr>
                <w:color w:val="000000"/>
                <w:kern w:val="0"/>
                <w:sz w:val="22"/>
                <w:szCs w:val="22"/>
              </w:rPr>
            </w:pPr>
            <w:r>
              <w:rPr>
                <w:rFonts w:hint="eastAsia"/>
                <w:kern w:val="0"/>
                <w:sz w:val="22"/>
                <w:szCs w:val="22"/>
              </w:rPr>
              <w:t>40</w:t>
            </w:r>
            <w:r>
              <w:rPr>
                <w:kern w:val="0"/>
                <w:sz w:val="22"/>
                <w:szCs w:val="22"/>
              </w:rPr>
              <w:t>分</w:t>
            </w:r>
          </w:p>
        </w:tc>
        <w:tc>
          <w:tcPr>
            <w:tcW w:w="1283" w:type="dxa"/>
            <w:shd w:val="clear" w:color="auto" w:fill="FFFFFF"/>
            <w:vAlign w:val="center"/>
          </w:tcPr>
          <w:p w14:paraId="2FF19C70">
            <w:pPr>
              <w:widowControl/>
              <w:spacing w:line="0" w:lineRule="atLeast"/>
              <w:jc w:val="center"/>
              <w:rPr>
                <w:color w:val="000000"/>
                <w:kern w:val="0"/>
                <w:sz w:val="22"/>
                <w:szCs w:val="22"/>
              </w:rPr>
            </w:pPr>
            <w:r>
              <w:rPr>
                <w:color w:val="000000"/>
                <w:kern w:val="0"/>
                <w:sz w:val="22"/>
                <w:szCs w:val="22"/>
              </w:rPr>
              <w:t>产出数量</w:t>
            </w:r>
          </w:p>
        </w:tc>
        <w:tc>
          <w:tcPr>
            <w:tcW w:w="1707" w:type="dxa"/>
            <w:shd w:val="clear" w:color="auto" w:fill="FFFFFF"/>
            <w:vAlign w:val="center"/>
          </w:tcPr>
          <w:p w14:paraId="630B5040">
            <w:pPr>
              <w:widowControl/>
              <w:spacing w:line="0" w:lineRule="atLeast"/>
              <w:jc w:val="center"/>
              <w:rPr>
                <w:color w:val="000000"/>
                <w:kern w:val="0"/>
                <w:sz w:val="22"/>
                <w:szCs w:val="22"/>
              </w:rPr>
            </w:pPr>
            <w:r>
              <w:rPr>
                <w:color w:val="000000"/>
                <w:kern w:val="0"/>
                <w:sz w:val="22"/>
                <w:szCs w:val="22"/>
              </w:rPr>
              <w:t>实际完成率</w:t>
            </w:r>
          </w:p>
        </w:tc>
        <w:tc>
          <w:tcPr>
            <w:tcW w:w="727" w:type="dxa"/>
            <w:shd w:val="clear" w:color="000000" w:fill="FFFFFF"/>
            <w:vAlign w:val="center"/>
          </w:tcPr>
          <w:p w14:paraId="44127FBE">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c>
          <w:tcPr>
            <w:tcW w:w="1044" w:type="dxa"/>
            <w:shd w:val="clear" w:color="000000" w:fill="FFFFFF"/>
            <w:vAlign w:val="center"/>
          </w:tcPr>
          <w:p w14:paraId="14BB635C">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14:paraId="73DF70E6">
            <w:pPr>
              <w:widowControl/>
              <w:spacing w:line="0" w:lineRule="atLeast"/>
              <w:jc w:val="center"/>
              <w:rPr>
                <w:color w:val="000000"/>
                <w:kern w:val="0"/>
                <w:sz w:val="22"/>
                <w:szCs w:val="22"/>
              </w:rPr>
            </w:pPr>
            <w:r>
              <w:rPr>
                <w:rFonts w:hint="eastAsia"/>
                <w:color w:val="000000"/>
                <w:kern w:val="0"/>
                <w:sz w:val="22"/>
                <w:szCs w:val="22"/>
              </w:rPr>
              <w:t>100</w:t>
            </w:r>
            <w:r>
              <w:rPr>
                <w:color w:val="000000"/>
                <w:kern w:val="0"/>
                <w:sz w:val="22"/>
                <w:szCs w:val="22"/>
              </w:rPr>
              <w:t>%</w:t>
            </w:r>
          </w:p>
        </w:tc>
        <w:tc>
          <w:tcPr>
            <w:tcW w:w="1215" w:type="dxa"/>
            <w:shd w:val="clear" w:color="000000" w:fill="FFFFFF"/>
            <w:vAlign w:val="center"/>
          </w:tcPr>
          <w:p w14:paraId="5DFB1566">
            <w:pPr>
              <w:widowControl/>
              <w:spacing w:line="0" w:lineRule="atLeast"/>
              <w:jc w:val="center"/>
              <w:rPr>
                <w:color w:val="000000"/>
                <w:kern w:val="0"/>
                <w:sz w:val="22"/>
                <w:szCs w:val="22"/>
              </w:rPr>
            </w:pPr>
            <w:r>
              <w:rPr>
                <w:color w:val="000000"/>
                <w:kern w:val="0"/>
                <w:sz w:val="22"/>
                <w:szCs w:val="22"/>
              </w:rPr>
              <w:t>90%</w:t>
            </w:r>
          </w:p>
        </w:tc>
        <w:tc>
          <w:tcPr>
            <w:tcW w:w="960" w:type="dxa"/>
            <w:shd w:val="clear" w:color="000000" w:fill="FFFFFF"/>
            <w:vAlign w:val="center"/>
          </w:tcPr>
          <w:p w14:paraId="0470CEFD">
            <w:pPr>
              <w:widowControl/>
              <w:spacing w:line="0" w:lineRule="atLeast"/>
              <w:jc w:val="center"/>
              <w:rPr>
                <w:color w:val="000000"/>
                <w:kern w:val="0"/>
                <w:sz w:val="22"/>
                <w:szCs w:val="22"/>
              </w:rPr>
            </w:pPr>
            <w:r>
              <w:rPr>
                <w:b/>
                <w:bCs/>
                <w:color w:val="000000"/>
                <w:kern w:val="0"/>
                <w:sz w:val="22"/>
                <w:szCs w:val="22"/>
              </w:rPr>
              <w:t>9</w:t>
            </w:r>
          </w:p>
        </w:tc>
      </w:tr>
      <w:tr w14:paraId="7CD168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748EA47D">
            <w:pPr>
              <w:widowControl/>
              <w:spacing w:line="0" w:lineRule="atLeast"/>
              <w:jc w:val="center"/>
              <w:rPr>
                <w:color w:val="000000"/>
                <w:kern w:val="0"/>
                <w:sz w:val="22"/>
                <w:szCs w:val="22"/>
              </w:rPr>
            </w:pPr>
          </w:p>
        </w:tc>
        <w:tc>
          <w:tcPr>
            <w:tcW w:w="990" w:type="dxa"/>
            <w:vMerge w:val="continue"/>
            <w:shd w:val="clear" w:color="auto" w:fill="FFFFFF"/>
            <w:vAlign w:val="center"/>
          </w:tcPr>
          <w:p w14:paraId="1F495529">
            <w:pPr>
              <w:widowControl/>
              <w:spacing w:line="0" w:lineRule="atLeast"/>
              <w:jc w:val="center"/>
              <w:rPr>
                <w:color w:val="000000"/>
                <w:kern w:val="0"/>
                <w:sz w:val="22"/>
                <w:szCs w:val="22"/>
              </w:rPr>
            </w:pPr>
          </w:p>
        </w:tc>
        <w:tc>
          <w:tcPr>
            <w:tcW w:w="1283" w:type="dxa"/>
            <w:shd w:val="clear" w:color="auto" w:fill="FFFFFF"/>
            <w:vAlign w:val="center"/>
          </w:tcPr>
          <w:p w14:paraId="5B54C236">
            <w:pPr>
              <w:widowControl/>
              <w:spacing w:line="0" w:lineRule="atLeast"/>
              <w:jc w:val="center"/>
              <w:rPr>
                <w:color w:val="000000"/>
                <w:kern w:val="0"/>
                <w:sz w:val="22"/>
                <w:szCs w:val="22"/>
              </w:rPr>
            </w:pPr>
            <w:r>
              <w:rPr>
                <w:color w:val="000000"/>
                <w:kern w:val="0"/>
                <w:sz w:val="22"/>
                <w:szCs w:val="22"/>
              </w:rPr>
              <w:t>产出质量</w:t>
            </w:r>
          </w:p>
        </w:tc>
        <w:tc>
          <w:tcPr>
            <w:tcW w:w="1707" w:type="dxa"/>
            <w:shd w:val="clear" w:color="auto" w:fill="FFFFFF"/>
            <w:vAlign w:val="center"/>
          </w:tcPr>
          <w:p w14:paraId="5DAB73EC">
            <w:pPr>
              <w:widowControl/>
              <w:spacing w:line="0" w:lineRule="atLeast"/>
              <w:jc w:val="center"/>
              <w:rPr>
                <w:color w:val="000000"/>
                <w:kern w:val="0"/>
                <w:sz w:val="22"/>
                <w:szCs w:val="22"/>
              </w:rPr>
            </w:pPr>
            <w:r>
              <w:rPr>
                <w:color w:val="000000"/>
                <w:kern w:val="0"/>
                <w:sz w:val="22"/>
                <w:szCs w:val="22"/>
              </w:rPr>
              <w:t>质量达标率</w:t>
            </w:r>
          </w:p>
        </w:tc>
        <w:tc>
          <w:tcPr>
            <w:tcW w:w="727" w:type="dxa"/>
            <w:shd w:val="clear" w:color="000000" w:fill="FFFFFF"/>
            <w:vAlign w:val="center"/>
          </w:tcPr>
          <w:p w14:paraId="158B0A91">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14:paraId="12210A63">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14:paraId="189823CD">
            <w:pPr>
              <w:widowControl/>
              <w:spacing w:line="0" w:lineRule="atLeast"/>
              <w:jc w:val="center"/>
              <w:rPr>
                <w:color w:val="000000"/>
                <w:kern w:val="0"/>
                <w:sz w:val="22"/>
                <w:szCs w:val="22"/>
              </w:rPr>
            </w:pPr>
            <w:r>
              <w:rPr>
                <w:rFonts w:hint="eastAsia"/>
                <w:color w:val="000000"/>
                <w:kern w:val="0"/>
                <w:sz w:val="22"/>
                <w:szCs w:val="22"/>
              </w:rPr>
              <w:t>100</w:t>
            </w:r>
            <w:r>
              <w:rPr>
                <w:color w:val="000000"/>
                <w:kern w:val="0"/>
                <w:sz w:val="22"/>
                <w:szCs w:val="22"/>
              </w:rPr>
              <w:t>%</w:t>
            </w:r>
          </w:p>
        </w:tc>
        <w:tc>
          <w:tcPr>
            <w:tcW w:w="1215" w:type="dxa"/>
            <w:shd w:val="clear" w:color="000000" w:fill="FFFFFF"/>
          </w:tcPr>
          <w:p w14:paraId="1FA22CEB">
            <w:pPr>
              <w:widowControl/>
              <w:spacing w:line="0" w:lineRule="atLeast"/>
              <w:jc w:val="center"/>
              <w:rPr>
                <w:color w:val="000000"/>
                <w:kern w:val="0"/>
                <w:sz w:val="22"/>
                <w:szCs w:val="22"/>
              </w:rPr>
            </w:pPr>
            <w:r>
              <w:rPr>
                <w:color w:val="000000"/>
                <w:kern w:val="0"/>
                <w:sz w:val="22"/>
                <w:szCs w:val="22"/>
              </w:rPr>
              <w:t>90%</w:t>
            </w:r>
          </w:p>
        </w:tc>
        <w:tc>
          <w:tcPr>
            <w:tcW w:w="960" w:type="dxa"/>
            <w:shd w:val="clear" w:color="000000" w:fill="FFFFFF"/>
            <w:vAlign w:val="center"/>
          </w:tcPr>
          <w:p w14:paraId="2BA1E4C0">
            <w:pPr>
              <w:widowControl/>
              <w:spacing w:line="0" w:lineRule="atLeast"/>
              <w:jc w:val="center"/>
              <w:rPr>
                <w:color w:val="000000"/>
                <w:kern w:val="0"/>
                <w:sz w:val="22"/>
                <w:szCs w:val="22"/>
              </w:rPr>
            </w:pPr>
            <w:r>
              <w:rPr>
                <w:b/>
                <w:bCs/>
                <w:color w:val="000000"/>
                <w:kern w:val="0"/>
                <w:sz w:val="22"/>
                <w:szCs w:val="22"/>
              </w:rPr>
              <w:t>9</w:t>
            </w:r>
          </w:p>
        </w:tc>
      </w:tr>
      <w:tr w14:paraId="1C98BC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08946D51">
            <w:pPr>
              <w:spacing w:line="0" w:lineRule="atLeast"/>
              <w:jc w:val="center"/>
              <w:rPr>
                <w:color w:val="000000"/>
                <w:kern w:val="0"/>
                <w:sz w:val="22"/>
                <w:szCs w:val="22"/>
              </w:rPr>
            </w:pPr>
          </w:p>
        </w:tc>
        <w:tc>
          <w:tcPr>
            <w:tcW w:w="990" w:type="dxa"/>
            <w:vMerge w:val="continue"/>
            <w:shd w:val="clear" w:color="auto" w:fill="FFFFFF"/>
            <w:vAlign w:val="center"/>
          </w:tcPr>
          <w:p w14:paraId="4132803C">
            <w:pPr>
              <w:spacing w:line="0" w:lineRule="atLeast"/>
              <w:jc w:val="center"/>
              <w:rPr>
                <w:color w:val="000000"/>
                <w:kern w:val="0"/>
                <w:sz w:val="22"/>
                <w:szCs w:val="22"/>
              </w:rPr>
            </w:pPr>
          </w:p>
        </w:tc>
        <w:tc>
          <w:tcPr>
            <w:tcW w:w="1283" w:type="dxa"/>
            <w:shd w:val="clear" w:color="auto" w:fill="FFFFFF"/>
            <w:vAlign w:val="center"/>
          </w:tcPr>
          <w:p w14:paraId="496E6666">
            <w:pPr>
              <w:spacing w:line="0" w:lineRule="atLeast"/>
              <w:jc w:val="center"/>
              <w:rPr>
                <w:color w:val="000000"/>
                <w:kern w:val="0"/>
                <w:sz w:val="22"/>
                <w:szCs w:val="22"/>
              </w:rPr>
            </w:pPr>
            <w:r>
              <w:rPr>
                <w:color w:val="000000"/>
                <w:kern w:val="0"/>
                <w:sz w:val="22"/>
                <w:szCs w:val="22"/>
              </w:rPr>
              <w:t>产出时效</w:t>
            </w:r>
          </w:p>
        </w:tc>
        <w:tc>
          <w:tcPr>
            <w:tcW w:w="1707" w:type="dxa"/>
            <w:shd w:val="clear" w:color="auto" w:fill="FFFFFF"/>
            <w:vAlign w:val="center"/>
          </w:tcPr>
          <w:p w14:paraId="2B5B2069">
            <w:pPr>
              <w:widowControl/>
              <w:spacing w:line="0" w:lineRule="atLeast"/>
              <w:jc w:val="center"/>
              <w:rPr>
                <w:color w:val="000000"/>
                <w:kern w:val="0"/>
                <w:sz w:val="22"/>
                <w:szCs w:val="22"/>
              </w:rPr>
            </w:pPr>
            <w:r>
              <w:rPr>
                <w:color w:val="000000"/>
                <w:kern w:val="0"/>
                <w:sz w:val="22"/>
                <w:szCs w:val="22"/>
              </w:rPr>
              <w:t>完成及时性</w:t>
            </w:r>
          </w:p>
        </w:tc>
        <w:tc>
          <w:tcPr>
            <w:tcW w:w="727" w:type="dxa"/>
            <w:shd w:val="clear" w:color="000000" w:fill="FFFFFF"/>
            <w:vAlign w:val="center"/>
          </w:tcPr>
          <w:p w14:paraId="61F72F50">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c>
          <w:tcPr>
            <w:tcW w:w="1044" w:type="dxa"/>
            <w:shd w:val="clear" w:color="000000" w:fill="FFFFFF"/>
            <w:vAlign w:val="center"/>
          </w:tcPr>
          <w:p w14:paraId="62DF01BA">
            <w:pPr>
              <w:widowControl/>
              <w:spacing w:line="0" w:lineRule="atLeast"/>
              <w:jc w:val="center"/>
              <w:rPr>
                <w:color w:val="000000"/>
                <w:kern w:val="0"/>
                <w:sz w:val="22"/>
                <w:szCs w:val="22"/>
              </w:rPr>
            </w:pPr>
            <w:r>
              <w:rPr>
                <w:color w:val="000000"/>
                <w:kern w:val="0"/>
                <w:sz w:val="22"/>
                <w:szCs w:val="22"/>
              </w:rPr>
              <w:t>及时</w:t>
            </w:r>
          </w:p>
        </w:tc>
        <w:tc>
          <w:tcPr>
            <w:tcW w:w="924" w:type="dxa"/>
            <w:shd w:val="clear" w:color="000000" w:fill="FFFFFF"/>
            <w:vAlign w:val="center"/>
          </w:tcPr>
          <w:p w14:paraId="20522B77">
            <w:pPr>
              <w:widowControl/>
              <w:spacing w:line="0" w:lineRule="atLeast"/>
              <w:jc w:val="center"/>
              <w:rPr>
                <w:color w:val="000000"/>
                <w:kern w:val="0"/>
                <w:sz w:val="22"/>
                <w:szCs w:val="22"/>
              </w:rPr>
            </w:pPr>
            <w:r>
              <w:rPr>
                <w:color w:val="000000"/>
                <w:kern w:val="0"/>
                <w:sz w:val="22"/>
                <w:szCs w:val="22"/>
              </w:rPr>
              <w:t>及时</w:t>
            </w:r>
          </w:p>
        </w:tc>
        <w:tc>
          <w:tcPr>
            <w:tcW w:w="1215" w:type="dxa"/>
            <w:shd w:val="clear" w:color="000000" w:fill="FFFFFF"/>
          </w:tcPr>
          <w:p w14:paraId="0B5A477B">
            <w:pPr>
              <w:widowControl/>
              <w:spacing w:line="0" w:lineRule="atLeast"/>
              <w:jc w:val="center"/>
              <w:rPr>
                <w:color w:val="000000"/>
                <w:kern w:val="0"/>
                <w:sz w:val="22"/>
                <w:szCs w:val="22"/>
              </w:rPr>
            </w:pPr>
            <w:r>
              <w:rPr>
                <w:color w:val="000000"/>
                <w:kern w:val="0"/>
                <w:sz w:val="22"/>
                <w:szCs w:val="22"/>
              </w:rPr>
              <w:t>90%</w:t>
            </w:r>
          </w:p>
        </w:tc>
        <w:tc>
          <w:tcPr>
            <w:tcW w:w="960" w:type="dxa"/>
            <w:shd w:val="clear" w:color="000000" w:fill="FFFFFF"/>
            <w:vAlign w:val="center"/>
          </w:tcPr>
          <w:p w14:paraId="2174E598">
            <w:pPr>
              <w:widowControl/>
              <w:spacing w:line="0" w:lineRule="atLeast"/>
              <w:jc w:val="center"/>
              <w:rPr>
                <w:color w:val="000000"/>
                <w:kern w:val="0"/>
                <w:sz w:val="22"/>
                <w:szCs w:val="22"/>
              </w:rPr>
            </w:pPr>
            <w:r>
              <w:rPr>
                <w:rFonts w:hint="eastAsia"/>
                <w:b/>
                <w:bCs/>
                <w:color w:val="000000"/>
                <w:kern w:val="0"/>
                <w:sz w:val="22"/>
                <w:szCs w:val="22"/>
              </w:rPr>
              <w:t>10</w:t>
            </w:r>
          </w:p>
        </w:tc>
      </w:tr>
      <w:tr w14:paraId="0BD003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2A89401C">
            <w:pPr>
              <w:widowControl/>
              <w:spacing w:line="0" w:lineRule="atLeast"/>
              <w:jc w:val="center"/>
              <w:rPr>
                <w:color w:val="000000"/>
                <w:kern w:val="0"/>
                <w:sz w:val="22"/>
                <w:szCs w:val="22"/>
              </w:rPr>
            </w:pPr>
          </w:p>
        </w:tc>
        <w:tc>
          <w:tcPr>
            <w:tcW w:w="990" w:type="dxa"/>
            <w:vMerge w:val="continue"/>
            <w:shd w:val="clear" w:color="auto" w:fill="FFFFFF"/>
            <w:vAlign w:val="center"/>
          </w:tcPr>
          <w:p w14:paraId="6E6D40EB">
            <w:pPr>
              <w:widowControl/>
              <w:spacing w:line="0" w:lineRule="atLeast"/>
              <w:jc w:val="center"/>
              <w:rPr>
                <w:color w:val="000000"/>
                <w:kern w:val="0"/>
                <w:sz w:val="22"/>
                <w:szCs w:val="22"/>
              </w:rPr>
            </w:pPr>
          </w:p>
        </w:tc>
        <w:tc>
          <w:tcPr>
            <w:tcW w:w="1283" w:type="dxa"/>
            <w:shd w:val="clear" w:color="auto" w:fill="FFFFFF"/>
            <w:vAlign w:val="center"/>
          </w:tcPr>
          <w:p w14:paraId="706073E6">
            <w:pPr>
              <w:widowControl/>
              <w:spacing w:line="0" w:lineRule="atLeast"/>
              <w:jc w:val="center"/>
              <w:rPr>
                <w:color w:val="000000"/>
                <w:kern w:val="0"/>
                <w:sz w:val="22"/>
                <w:szCs w:val="22"/>
              </w:rPr>
            </w:pPr>
            <w:r>
              <w:rPr>
                <w:color w:val="000000"/>
                <w:kern w:val="0"/>
                <w:sz w:val="22"/>
                <w:szCs w:val="22"/>
              </w:rPr>
              <w:t>产出成本</w:t>
            </w:r>
          </w:p>
        </w:tc>
        <w:tc>
          <w:tcPr>
            <w:tcW w:w="1707" w:type="dxa"/>
            <w:shd w:val="clear" w:color="auto" w:fill="FFFFFF"/>
            <w:vAlign w:val="center"/>
          </w:tcPr>
          <w:p w14:paraId="3F4B3A90">
            <w:pPr>
              <w:widowControl/>
              <w:spacing w:line="0" w:lineRule="atLeast"/>
              <w:jc w:val="center"/>
              <w:rPr>
                <w:color w:val="000000"/>
                <w:kern w:val="0"/>
                <w:sz w:val="22"/>
                <w:szCs w:val="22"/>
              </w:rPr>
            </w:pPr>
            <w:r>
              <w:rPr>
                <w:color w:val="000000"/>
                <w:kern w:val="0"/>
                <w:sz w:val="22"/>
                <w:szCs w:val="22"/>
              </w:rPr>
              <w:t>成本节约率</w:t>
            </w:r>
          </w:p>
        </w:tc>
        <w:tc>
          <w:tcPr>
            <w:tcW w:w="727" w:type="dxa"/>
            <w:shd w:val="clear" w:color="000000" w:fill="FFFFFF"/>
            <w:vAlign w:val="center"/>
          </w:tcPr>
          <w:p w14:paraId="44127177">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14:paraId="1297C331">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14:paraId="6327E3EC">
            <w:pPr>
              <w:widowControl/>
              <w:spacing w:line="0" w:lineRule="atLeast"/>
              <w:jc w:val="center"/>
              <w:rPr>
                <w:color w:val="000000"/>
                <w:kern w:val="0"/>
                <w:sz w:val="22"/>
                <w:szCs w:val="22"/>
              </w:rPr>
            </w:pPr>
            <w:r>
              <w:rPr>
                <w:rFonts w:hint="eastAsia"/>
                <w:color w:val="000000"/>
                <w:kern w:val="0"/>
                <w:sz w:val="22"/>
                <w:szCs w:val="22"/>
              </w:rPr>
              <w:t>100</w:t>
            </w:r>
            <w:r>
              <w:rPr>
                <w:color w:val="000000"/>
                <w:kern w:val="0"/>
                <w:sz w:val="22"/>
                <w:szCs w:val="22"/>
              </w:rPr>
              <w:t>%</w:t>
            </w:r>
          </w:p>
        </w:tc>
        <w:tc>
          <w:tcPr>
            <w:tcW w:w="1215" w:type="dxa"/>
            <w:shd w:val="clear" w:color="000000" w:fill="FFFFFF"/>
          </w:tcPr>
          <w:p w14:paraId="0C5FCCA0">
            <w:pPr>
              <w:widowControl/>
              <w:spacing w:line="0" w:lineRule="atLeast"/>
              <w:jc w:val="center"/>
              <w:rPr>
                <w:color w:val="000000"/>
                <w:kern w:val="0"/>
                <w:sz w:val="22"/>
                <w:szCs w:val="22"/>
              </w:rPr>
            </w:pPr>
            <w:r>
              <w:rPr>
                <w:color w:val="000000"/>
                <w:kern w:val="0"/>
                <w:sz w:val="22"/>
                <w:szCs w:val="22"/>
              </w:rPr>
              <w:t>90%</w:t>
            </w:r>
          </w:p>
        </w:tc>
        <w:tc>
          <w:tcPr>
            <w:tcW w:w="960" w:type="dxa"/>
            <w:shd w:val="clear" w:color="000000" w:fill="FFFFFF"/>
            <w:vAlign w:val="center"/>
          </w:tcPr>
          <w:p w14:paraId="5239BB37">
            <w:pPr>
              <w:widowControl/>
              <w:spacing w:line="0" w:lineRule="atLeast"/>
              <w:jc w:val="center"/>
              <w:rPr>
                <w:color w:val="000000"/>
                <w:kern w:val="0"/>
                <w:sz w:val="22"/>
                <w:szCs w:val="22"/>
              </w:rPr>
            </w:pPr>
            <w:r>
              <w:rPr>
                <w:b/>
                <w:bCs/>
                <w:color w:val="000000"/>
                <w:kern w:val="0"/>
                <w:sz w:val="22"/>
                <w:szCs w:val="22"/>
              </w:rPr>
              <w:t>9</w:t>
            </w:r>
          </w:p>
        </w:tc>
      </w:tr>
      <w:tr w14:paraId="01D907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46211DC8">
            <w:pPr>
              <w:widowControl/>
              <w:spacing w:line="0" w:lineRule="atLeast"/>
              <w:jc w:val="center"/>
              <w:rPr>
                <w:color w:val="000000"/>
                <w:kern w:val="0"/>
                <w:sz w:val="22"/>
                <w:szCs w:val="22"/>
              </w:rPr>
            </w:pPr>
            <w:r>
              <w:rPr>
                <w:color w:val="000000"/>
                <w:kern w:val="0"/>
                <w:sz w:val="22"/>
                <w:szCs w:val="22"/>
              </w:rPr>
              <w:t>效益　</w:t>
            </w:r>
          </w:p>
        </w:tc>
        <w:tc>
          <w:tcPr>
            <w:tcW w:w="990" w:type="dxa"/>
            <w:vMerge w:val="restart"/>
            <w:shd w:val="clear" w:color="auto" w:fill="FFFFFF"/>
            <w:vAlign w:val="center"/>
          </w:tcPr>
          <w:p w14:paraId="7F8054AC">
            <w:pPr>
              <w:widowControl/>
              <w:spacing w:line="0" w:lineRule="atLeast"/>
              <w:jc w:val="center"/>
              <w:rPr>
                <w:color w:val="000000"/>
                <w:kern w:val="0"/>
                <w:sz w:val="22"/>
                <w:szCs w:val="22"/>
              </w:rPr>
            </w:pPr>
            <w:r>
              <w:rPr>
                <w:rFonts w:hint="eastAsia"/>
                <w:color w:val="000000"/>
                <w:kern w:val="0"/>
                <w:sz w:val="22"/>
                <w:szCs w:val="22"/>
              </w:rPr>
              <w:t>20</w:t>
            </w:r>
            <w:r>
              <w:rPr>
                <w:color w:val="000000"/>
                <w:kern w:val="0"/>
                <w:sz w:val="22"/>
                <w:szCs w:val="22"/>
              </w:rPr>
              <w:t>分</w:t>
            </w:r>
          </w:p>
        </w:tc>
        <w:tc>
          <w:tcPr>
            <w:tcW w:w="1283" w:type="dxa"/>
            <w:vMerge w:val="restart"/>
            <w:shd w:val="clear" w:color="auto" w:fill="FFFFFF"/>
            <w:vAlign w:val="center"/>
          </w:tcPr>
          <w:p w14:paraId="793D5493">
            <w:pPr>
              <w:widowControl/>
              <w:spacing w:line="0" w:lineRule="atLeast"/>
              <w:jc w:val="center"/>
              <w:rPr>
                <w:color w:val="000000"/>
                <w:kern w:val="0"/>
                <w:sz w:val="22"/>
                <w:szCs w:val="22"/>
              </w:rPr>
            </w:pPr>
            <w:r>
              <w:rPr>
                <w:color w:val="000000"/>
                <w:kern w:val="0"/>
                <w:sz w:val="22"/>
                <w:szCs w:val="22"/>
              </w:rPr>
              <w:t>项目效益　</w:t>
            </w:r>
          </w:p>
        </w:tc>
        <w:tc>
          <w:tcPr>
            <w:tcW w:w="1707" w:type="dxa"/>
            <w:shd w:val="clear" w:color="auto" w:fill="FFFFFF"/>
            <w:vAlign w:val="center"/>
          </w:tcPr>
          <w:p w14:paraId="40E2829D">
            <w:pPr>
              <w:widowControl/>
              <w:spacing w:line="0" w:lineRule="atLeast"/>
              <w:jc w:val="center"/>
              <w:rPr>
                <w:color w:val="000000"/>
                <w:kern w:val="0"/>
                <w:sz w:val="22"/>
                <w:szCs w:val="22"/>
              </w:rPr>
            </w:pPr>
            <w:r>
              <w:rPr>
                <w:color w:val="000000"/>
                <w:kern w:val="0"/>
                <w:sz w:val="22"/>
                <w:szCs w:val="22"/>
              </w:rPr>
              <w:t>实施效益</w:t>
            </w:r>
          </w:p>
          <w:p w14:paraId="4CB99A93">
            <w:pPr>
              <w:widowControl/>
              <w:spacing w:line="0" w:lineRule="atLeast"/>
              <w:jc w:val="center"/>
              <w:rPr>
                <w:color w:val="000000"/>
                <w:kern w:val="0"/>
                <w:sz w:val="22"/>
                <w:szCs w:val="22"/>
              </w:rPr>
            </w:pPr>
            <w:r>
              <w:rPr>
                <w:color w:val="000000"/>
                <w:kern w:val="0"/>
                <w:sz w:val="22"/>
                <w:szCs w:val="22"/>
              </w:rPr>
              <w:t>（社会效益、经济效益、可持续效益）</w:t>
            </w:r>
          </w:p>
        </w:tc>
        <w:tc>
          <w:tcPr>
            <w:tcW w:w="727" w:type="dxa"/>
            <w:shd w:val="clear" w:color="auto" w:fill="FFFFFF"/>
            <w:vAlign w:val="center"/>
          </w:tcPr>
          <w:p w14:paraId="076BD591">
            <w:pPr>
              <w:widowControl/>
              <w:spacing w:line="0" w:lineRule="atLeast"/>
              <w:jc w:val="center"/>
              <w:rPr>
                <w:color w:val="000000"/>
                <w:kern w:val="0"/>
                <w:sz w:val="22"/>
                <w:szCs w:val="22"/>
              </w:rPr>
            </w:pPr>
            <w:r>
              <w:rPr>
                <w:rFonts w:hint="eastAsia"/>
                <w:color w:val="000000"/>
                <w:kern w:val="0"/>
                <w:sz w:val="22"/>
                <w:szCs w:val="22"/>
              </w:rPr>
              <w:t>15</w:t>
            </w:r>
          </w:p>
        </w:tc>
        <w:tc>
          <w:tcPr>
            <w:tcW w:w="1044" w:type="dxa"/>
            <w:shd w:val="clear" w:color="auto" w:fill="FFFFFF"/>
            <w:vAlign w:val="center"/>
          </w:tcPr>
          <w:p w14:paraId="4EECDF30">
            <w:pPr>
              <w:widowControl/>
              <w:spacing w:line="0" w:lineRule="atLeast"/>
              <w:jc w:val="center"/>
              <w:rPr>
                <w:color w:val="000000"/>
                <w:kern w:val="0"/>
                <w:sz w:val="22"/>
                <w:szCs w:val="22"/>
              </w:rPr>
            </w:pPr>
            <w:r>
              <w:rPr>
                <w:color w:val="000000"/>
                <w:kern w:val="0"/>
                <w:sz w:val="22"/>
                <w:szCs w:val="22"/>
              </w:rPr>
              <w:t>有效</w:t>
            </w:r>
          </w:p>
        </w:tc>
        <w:tc>
          <w:tcPr>
            <w:tcW w:w="924" w:type="dxa"/>
            <w:shd w:val="clear" w:color="auto" w:fill="FFFFFF"/>
            <w:vAlign w:val="center"/>
          </w:tcPr>
          <w:p w14:paraId="703B0129">
            <w:pPr>
              <w:widowControl/>
              <w:spacing w:line="0" w:lineRule="atLeast"/>
              <w:jc w:val="center"/>
              <w:rPr>
                <w:color w:val="000000"/>
                <w:kern w:val="0"/>
                <w:sz w:val="22"/>
                <w:szCs w:val="22"/>
              </w:rPr>
            </w:pPr>
            <w:r>
              <w:rPr>
                <w:color w:val="000000"/>
                <w:kern w:val="0"/>
                <w:sz w:val="22"/>
                <w:szCs w:val="22"/>
              </w:rPr>
              <w:t>有效</w:t>
            </w:r>
          </w:p>
        </w:tc>
        <w:tc>
          <w:tcPr>
            <w:tcW w:w="1215" w:type="dxa"/>
            <w:shd w:val="clear" w:color="auto" w:fill="FFFFFF"/>
            <w:vAlign w:val="center"/>
          </w:tcPr>
          <w:p w14:paraId="22A88219">
            <w:pPr>
              <w:widowControl/>
              <w:spacing w:line="0" w:lineRule="atLeast"/>
              <w:jc w:val="center"/>
              <w:rPr>
                <w:color w:val="000000"/>
                <w:kern w:val="0"/>
                <w:sz w:val="22"/>
                <w:szCs w:val="22"/>
              </w:rPr>
            </w:pPr>
            <w:r>
              <w:rPr>
                <w:rFonts w:hint="eastAsia"/>
                <w:color w:val="000000"/>
                <w:kern w:val="0"/>
                <w:sz w:val="22"/>
                <w:szCs w:val="22"/>
              </w:rPr>
              <w:t>100</w:t>
            </w:r>
            <w:r>
              <w:rPr>
                <w:color w:val="000000"/>
                <w:kern w:val="0"/>
                <w:sz w:val="22"/>
                <w:szCs w:val="22"/>
              </w:rPr>
              <w:t>%</w:t>
            </w:r>
          </w:p>
        </w:tc>
        <w:tc>
          <w:tcPr>
            <w:tcW w:w="960" w:type="dxa"/>
            <w:shd w:val="clear" w:color="auto" w:fill="FFFFFF"/>
            <w:vAlign w:val="center"/>
          </w:tcPr>
          <w:p w14:paraId="3593CAD4">
            <w:pPr>
              <w:widowControl/>
              <w:spacing w:line="0" w:lineRule="atLeast"/>
              <w:jc w:val="center"/>
              <w:rPr>
                <w:color w:val="000000"/>
                <w:kern w:val="0"/>
                <w:sz w:val="22"/>
                <w:szCs w:val="22"/>
              </w:rPr>
            </w:pPr>
            <w:r>
              <w:rPr>
                <w:rFonts w:hint="eastAsia"/>
                <w:b/>
                <w:bCs/>
                <w:color w:val="000000"/>
                <w:kern w:val="0"/>
                <w:sz w:val="22"/>
                <w:szCs w:val="22"/>
              </w:rPr>
              <w:t>15</w:t>
            </w:r>
          </w:p>
        </w:tc>
      </w:tr>
      <w:tr w14:paraId="49DEC1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7DFCB7FA">
            <w:pPr>
              <w:widowControl/>
              <w:spacing w:line="0" w:lineRule="atLeast"/>
              <w:jc w:val="center"/>
              <w:rPr>
                <w:color w:val="000000"/>
                <w:kern w:val="0"/>
                <w:sz w:val="22"/>
                <w:szCs w:val="22"/>
              </w:rPr>
            </w:pPr>
          </w:p>
        </w:tc>
        <w:tc>
          <w:tcPr>
            <w:tcW w:w="990" w:type="dxa"/>
            <w:vMerge w:val="continue"/>
            <w:shd w:val="clear" w:color="auto" w:fill="FFFFFF"/>
            <w:vAlign w:val="center"/>
          </w:tcPr>
          <w:p w14:paraId="632AE450">
            <w:pPr>
              <w:widowControl/>
              <w:spacing w:line="0" w:lineRule="atLeast"/>
              <w:jc w:val="center"/>
              <w:rPr>
                <w:color w:val="000000"/>
                <w:kern w:val="0"/>
                <w:sz w:val="22"/>
                <w:szCs w:val="22"/>
              </w:rPr>
            </w:pPr>
          </w:p>
        </w:tc>
        <w:tc>
          <w:tcPr>
            <w:tcW w:w="1283" w:type="dxa"/>
            <w:vMerge w:val="continue"/>
            <w:shd w:val="clear" w:color="auto" w:fill="FFFFFF"/>
            <w:vAlign w:val="center"/>
          </w:tcPr>
          <w:p w14:paraId="7F85B098">
            <w:pPr>
              <w:widowControl/>
              <w:spacing w:line="0" w:lineRule="atLeast"/>
              <w:jc w:val="center"/>
              <w:rPr>
                <w:color w:val="000000"/>
                <w:kern w:val="0"/>
                <w:sz w:val="22"/>
                <w:szCs w:val="22"/>
              </w:rPr>
            </w:pPr>
          </w:p>
        </w:tc>
        <w:tc>
          <w:tcPr>
            <w:tcW w:w="1707" w:type="dxa"/>
            <w:shd w:val="clear" w:color="auto" w:fill="FFFFFF"/>
            <w:vAlign w:val="center"/>
          </w:tcPr>
          <w:p w14:paraId="46D4A7C3">
            <w:pPr>
              <w:widowControl/>
              <w:spacing w:line="0" w:lineRule="atLeast"/>
              <w:jc w:val="center"/>
              <w:rPr>
                <w:color w:val="000000"/>
                <w:kern w:val="0"/>
                <w:sz w:val="22"/>
                <w:szCs w:val="22"/>
              </w:rPr>
            </w:pPr>
            <w:r>
              <w:rPr>
                <w:color w:val="000000"/>
                <w:kern w:val="0"/>
                <w:sz w:val="22"/>
                <w:szCs w:val="22"/>
              </w:rPr>
              <w:t>满意度</w:t>
            </w:r>
          </w:p>
        </w:tc>
        <w:tc>
          <w:tcPr>
            <w:tcW w:w="727" w:type="dxa"/>
            <w:shd w:val="clear" w:color="000000" w:fill="FFFFFF"/>
            <w:vAlign w:val="center"/>
          </w:tcPr>
          <w:p w14:paraId="6734B715">
            <w:pPr>
              <w:widowControl/>
              <w:spacing w:line="0" w:lineRule="atLeast"/>
              <w:jc w:val="center"/>
              <w:rPr>
                <w:color w:val="000000"/>
                <w:kern w:val="0"/>
                <w:sz w:val="22"/>
                <w:szCs w:val="22"/>
              </w:rPr>
            </w:pPr>
            <w:r>
              <w:rPr>
                <w:rFonts w:hint="eastAsia"/>
                <w:color w:val="000000"/>
                <w:kern w:val="0"/>
                <w:sz w:val="22"/>
                <w:szCs w:val="22"/>
              </w:rPr>
              <w:t>5</w:t>
            </w:r>
          </w:p>
        </w:tc>
        <w:tc>
          <w:tcPr>
            <w:tcW w:w="1044" w:type="dxa"/>
            <w:shd w:val="clear" w:color="000000" w:fill="FFFFFF"/>
            <w:vAlign w:val="center"/>
          </w:tcPr>
          <w:p w14:paraId="6C609943">
            <w:pPr>
              <w:widowControl/>
              <w:spacing w:line="0" w:lineRule="atLeast"/>
              <w:jc w:val="center"/>
              <w:rPr>
                <w:color w:val="000000"/>
                <w:kern w:val="0"/>
                <w:sz w:val="22"/>
                <w:szCs w:val="22"/>
              </w:rPr>
            </w:pPr>
            <w:r>
              <w:rPr>
                <w:color w:val="000000"/>
                <w:kern w:val="0"/>
                <w:sz w:val="22"/>
                <w:szCs w:val="22"/>
              </w:rPr>
              <w:t>≥9</w:t>
            </w:r>
            <w:r>
              <w:rPr>
                <w:rFonts w:hint="eastAsia"/>
                <w:color w:val="000000"/>
                <w:kern w:val="0"/>
                <w:sz w:val="22"/>
                <w:szCs w:val="22"/>
              </w:rPr>
              <w:t>5.33</w:t>
            </w:r>
            <w:r>
              <w:rPr>
                <w:color w:val="000000"/>
                <w:kern w:val="0"/>
                <w:sz w:val="22"/>
                <w:szCs w:val="22"/>
              </w:rPr>
              <w:t>%</w:t>
            </w:r>
          </w:p>
        </w:tc>
        <w:tc>
          <w:tcPr>
            <w:tcW w:w="924" w:type="dxa"/>
            <w:shd w:val="clear" w:color="000000" w:fill="FFFFFF"/>
            <w:vAlign w:val="center"/>
          </w:tcPr>
          <w:p w14:paraId="50E48A1D">
            <w:pPr>
              <w:widowControl/>
              <w:spacing w:line="0" w:lineRule="atLeast"/>
              <w:jc w:val="center"/>
              <w:rPr>
                <w:color w:val="000000"/>
                <w:kern w:val="0"/>
                <w:sz w:val="22"/>
                <w:szCs w:val="22"/>
              </w:rPr>
            </w:pPr>
            <w:r>
              <w:rPr>
                <w:color w:val="000000"/>
                <w:kern w:val="0"/>
                <w:sz w:val="22"/>
                <w:szCs w:val="22"/>
              </w:rPr>
              <w:t>9</w:t>
            </w:r>
            <w:r>
              <w:rPr>
                <w:rFonts w:hint="eastAsia"/>
                <w:color w:val="000000"/>
                <w:kern w:val="0"/>
                <w:sz w:val="22"/>
                <w:szCs w:val="22"/>
              </w:rPr>
              <w:t>5.33</w:t>
            </w:r>
            <w:r>
              <w:rPr>
                <w:color w:val="000000"/>
                <w:kern w:val="0"/>
                <w:sz w:val="22"/>
                <w:szCs w:val="22"/>
              </w:rPr>
              <w:t>%</w:t>
            </w:r>
          </w:p>
        </w:tc>
        <w:tc>
          <w:tcPr>
            <w:tcW w:w="1215" w:type="dxa"/>
            <w:shd w:val="clear" w:color="000000" w:fill="FFFFFF"/>
            <w:vAlign w:val="center"/>
          </w:tcPr>
          <w:p w14:paraId="6A934E3A">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14:paraId="302D0327">
            <w:pPr>
              <w:widowControl/>
              <w:spacing w:line="0" w:lineRule="atLeast"/>
              <w:jc w:val="center"/>
              <w:rPr>
                <w:color w:val="000000"/>
                <w:kern w:val="0"/>
                <w:sz w:val="22"/>
                <w:szCs w:val="22"/>
              </w:rPr>
            </w:pPr>
            <w:r>
              <w:rPr>
                <w:b/>
                <w:bCs/>
                <w:color w:val="000000"/>
                <w:kern w:val="0"/>
                <w:sz w:val="22"/>
                <w:szCs w:val="22"/>
              </w:rPr>
              <w:t>5</w:t>
            </w:r>
          </w:p>
        </w:tc>
      </w:tr>
    </w:tbl>
    <w:p w14:paraId="01A730DA">
      <w:pPr>
        <w:spacing w:line="600" w:lineRule="exact"/>
        <w:ind w:firstLine="320" w:firstLineChars="100"/>
        <w:rPr>
          <w:rFonts w:eastAsia="黑体"/>
          <w:sz w:val="32"/>
          <w:szCs w:val="32"/>
        </w:rPr>
      </w:pPr>
      <w:r>
        <w:rPr>
          <w:rFonts w:eastAsia="黑体"/>
          <w:sz w:val="32"/>
          <w:szCs w:val="32"/>
        </w:rPr>
        <w:t>四、绩效评价指标分析</w:t>
      </w:r>
    </w:p>
    <w:p w14:paraId="0609D4D2">
      <w:pPr>
        <w:pStyle w:val="2"/>
        <w:ind w:firstLine="321" w:firstLineChars="100"/>
        <w:jc w:val="both"/>
        <w:rPr>
          <w:rFonts w:ascii="Times New Roman" w:hAnsi="Times New Roman" w:eastAsia="楷体_GB2312"/>
        </w:rPr>
      </w:pPr>
      <w:r>
        <w:rPr>
          <w:rFonts w:ascii="Times New Roman" w:hAnsi="Times New Roman" w:eastAsia="楷体_GB2312"/>
        </w:rPr>
        <w:t>（一）项目决策情况</w:t>
      </w:r>
    </w:p>
    <w:p w14:paraId="4236238E">
      <w:pPr>
        <w:spacing w:line="600" w:lineRule="exact"/>
        <w:ind w:firstLine="640" w:firstLineChars="200"/>
        <w:outlineLvl w:val="0"/>
      </w:pPr>
      <w:r>
        <w:rPr>
          <w:rFonts w:hint="eastAsia" w:ascii="仿宋_GB2312" w:hAnsi="仿宋_GB2312" w:eastAsia="仿宋_GB2312" w:cs="仿宋_GB2312"/>
          <w:sz w:val="32"/>
          <w:szCs w:val="32"/>
        </w:rPr>
        <w:t>项目立项符合法律法规、相关政策及部门职责，能反映和考核项目立项依据情况，项目申请、设立过程符合相关要求，能反映和考核项目立项的规范情况，所设定的绩效目标依据充分，符合客观实际，能反映和考核项目绩效目标与项目实施的相符情况，依据绩效目标设定的绩效指标清晰、细化、可衡量，能反映和考核项目绩效目标的明细化情况。</w:t>
      </w:r>
    </w:p>
    <w:p w14:paraId="31FEC474">
      <w:pPr>
        <w:pStyle w:val="2"/>
        <w:ind w:firstLine="321" w:firstLineChars="100"/>
        <w:jc w:val="both"/>
        <w:rPr>
          <w:rFonts w:ascii="Times New Roman" w:hAnsi="Times New Roman" w:eastAsia="楷体_GB2312"/>
        </w:rPr>
      </w:pPr>
      <w:r>
        <w:rPr>
          <w:rFonts w:hint="eastAsia" w:ascii="Times New Roman" w:hAnsi="Times New Roman" w:eastAsia="楷体_GB2312"/>
        </w:rPr>
        <w:t>（二）</w:t>
      </w:r>
      <w:r>
        <w:rPr>
          <w:rFonts w:ascii="Times New Roman" w:hAnsi="Times New Roman" w:eastAsia="楷体_GB2312"/>
        </w:rPr>
        <w:t>项目过程情况</w:t>
      </w:r>
    </w:p>
    <w:p w14:paraId="15C363C5">
      <w:pPr>
        <w:spacing w:line="60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w:t>
      </w:r>
    </w:p>
    <w:p w14:paraId="03D736F1">
      <w:pPr>
        <w:pStyle w:val="2"/>
        <w:ind w:firstLine="321" w:firstLineChars="100"/>
        <w:jc w:val="both"/>
        <w:rPr>
          <w:rFonts w:ascii="Times New Roman" w:hAnsi="Times New Roman" w:eastAsia="楷体_GB2312"/>
        </w:rPr>
      </w:pPr>
      <w:r>
        <w:rPr>
          <w:rFonts w:hint="eastAsia" w:ascii="Times New Roman" w:hAnsi="Times New Roman" w:eastAsia="楷体_GB2312"/>
        </w:rPr>
        <w:t>（三）</w:t>
      </w:r>
      <w:r>
        <w:rPr>
          <w:rFonts w:ascii="Times New Roman" w:hAnsi="Times New Roman" w:eastAsia="楷体_GB2312"/>
        </w:rPr>
        <w:t>项目产出</w:t>
      </w:r>
    </w:p>
    <w:p w14:paraId="72635BC4">
      <w:pPr>
        <w:spacing w:line="600" w:lineRule="exact"/>
        <w:ind w:firstLine="624" w:firstLineChars="200"/>
        <w:rPr>
          <w:rStyle w:val="22"/>
          <w:rFonts w:eastAsia="仿宋"/>
          <w:b w:val="0"/>
          <w:spacing w:val="-4"/>
          <w:sz w:val="32"/>
          <w:szCs w:val="32"/>
        </w:rPr>
      </w:pPr>
      <w:r>
        <w:rPr>
          <w:rStyle w:val="22"/>
          <w:rFonts w:eastAsia="仿宋"/>
          <w:b w:val="0"/>
          <w:spacing w:val="-4"/>
          <w:sz w:val="32"/>
          <w:szCs w:val="32"/>
        </w:rPr>
        <w:t>数量指标方面：</w:t>
      </w:r>
    </w:p>
    <w:p w14:paraId="045DE6C0">
      <w:pPr>
        <w:rPr>
          <w:rFonts w:hint="eastAsia" w:ascii="仿宋_GB2312" w:hAnsi="仿宋_GB2312" w:eastAsia="仿宋_GB2312" w:cs="仿宋_GB2312"/>
          <w:sz w:val="32"/>
          <w:szCs w:val="32"/>
        </w:rPr>
      </w:pPr>
    </w:p>
    <w:p w14:paraId="0925D69C">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指标1：发表论文数（篇）指标，指标值为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=1篇，实际完成1篇，完成率100%，偏差率0%，偏差原因及改进措施：无。</w:t>
      </w:r>
    </w:p>
    <w:p w14:paraId="7AFB0545">
      <w:pPr>
        <w:rPr>
          <w:rFonts w:hint="eastAsia" w:ascii="仿宋_GB2312" w:hAnsi="仿宋_GB2312" w:eastAsia="仿宋_GB2312" w:cs="仿宋_GB2312"/>
          <w:sz w:val="32"/>
          <w:szCs w:val="32"/>
        </w:rPr>
      </w:pPr>
    </w:p>
    <w:p w14:paraId="0BA6CD35">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指标2：申请专利个数（个）指标，指标值为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=1个，实际完成1个，完成率100%，偏差率0%，偏差原因及改进措施：无。 </w:t>
      </w:r>
    </w:p>
    <w:p w14:paraId="778C19E9">
      <w:pPr>
        <w:pStyle w:val="2"/>
        <w:ind w:firstLine="643" w:firstLineChars="200"/>
        <w:jc w:val="left"/>
        <w:rPr>
          <w:rStyle w:val="51"/>
          <w:rFonts w:ascii="Times New Roman" w:hAnsi="Times New Roman" w:cs="Times New Roman"/>
          <w:color w:val="auto"/>
        </w:rPr>
      </w:pPr>
      <w:r>
        <w:rPr>
          <w:rStyle w:val="51"/>
          <w:rFonts w:ascii="Times New Roman" w:hAnsi="Times New Roman" w:cs="Times New Roman"/>
          <w:color w:val="auto"/>
        </w:rPr>
        <w:t>质量指标方面：</w:t>
      </w:r>
    </w:p>
    <w:p w14:paraId="04F45383">
      <w:pPr>
        <w:pStyle w:val="2"/>
        <w:ind w:firstLine="640" w:firstLineChars="200"/>
        <w:jc w:val="left"/>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rPr>
        <w:t>指标1：科研实验检测精度指标，指标值为≥0.5mm，实际完成=0.5%，完成率1</w:t>
      </w:r>
      <w:r>
        <w:rPr>
          <w:rFonts w:hint="eastAsia" w:ascii="仿宋_GB2312" w:hAnsi="仿宋_GB2312" w:eastAsia="仿宋_GB2312" w:cs="仿宋_GB2312"/>
          <w:b w:val="0"/>
          <w:bCs w:val="0"/>
          <w:kern w:val="2"/>
          <w:lang w:val="en-US" w:eastAsia="zh-CN"/>
        </w:rPr>
        <w:t>00%</w:t>
      </w:r>
      <w:r>
        <w:rPr>
          <w:rFonts w:hint="eastAsia" w:ascii="仿宋_GB2312" w:hAnsi="仿宋_GB2312" w:eastAsia="仿宋_GB2312" w:cs="仿宋_GB2312"/>
          <w:b w:val="0"/>
          <w:bCs w:val="0"/>
          <w:kern w:val="2"/>
        </w:rPr>
        <w:t>，偏差率0%，偏差原因及改进措施：无。</w:t>
      </w:r>
    </w:p>
    <w:p w14:paraId="57D07D6C">
      <w:pPr>
        <w:pStyle w:val="2"/>
        <w:ind w:firstLine="643" w:firstLineChars="200"/>
        <w:jc w:val="left"/>
        <w:rPr>
          <w:rStyle w:val="51"/>
          <w:rFonts w:ascii="Times New Roman" w:hAnsi="Times New Roman" w:cs="Times New Roman"/>
          <w:color w:val="auto"/>
        </w:rPr>
      </w:pPr>
      <w:r>
        <w:rPr>
          <w:rStyle w:val="51"/>
          <w:rFonts w:ascii="Times New Roman" w:hAnsi="Times New Roman" w:cs="Times New Roman"/>
          <w:color w:val="auto"/>
        </w:rPr>
        <w:t>成本指标方面：</w:t>
      </w:r>
    </w:p>
    <w:p w14:paraId="2C582644">
      <w:pPr>
        <w:pStyle w:val="2"/>
        <w:ind w:firstLine="640" w:firstLineChars="200"/>
        <w:jc w:val="left"/>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rPr>
        <w:t>指标1：科研成果论文发表费用指标，指标值为</w:t>
      </w:r>
      <w:r>
        <w:rPr>
          <w:rFonts w:hint="eastAsia" w:ascii="仿宋_GB2312" w:hAnsi="仿宋_GB2312" w:eastAsia="仿宋_GB2312" w:cs="仿宋_GB2312"/>
          <w:b w:val="0"/>
          <w:bCs w:val="0"/>
          <w:kern w:val="2"/>
          <w:lang w:eastAsia="zh-CN"/>
        </w:rPr>
        <w:t>〈</w:t>
      </w:r>
      <w:r>
        <w:rPr>
          <w:rFonts w:hint="eastAsia" w:ascii="仿宋_GB2312" w:hAnsi="仿宋_GB2312" w:eastAsia="仿宋_GB2312" w:cs="仿宋_GB2312"/>
          <w:b w:val="0"/>
          <w:bCs w:val="0"/>
          <w:kern w:val="2"/>
        </w:rPr>
        <w:t>=0.50万元，实际完成</w:t>
      </w:r>
      <w:r>
        <w:rPr>
          <w:rFonts w:hint="eastAsia" w:ascii="仿宋_GB2312" w:hAnsi="仿宋_GB2312" w:eastAsia="仿宋_GB2312" w:cs="仿宋_GB2312"/>
          <w:b w:val="0"/>
          <w:bCs w:val="0"/>
          <w:kern w:val="2"/>
          <w:lang w:val="en-US" w:eastAsia="zh-CN"/>
        </w:rPr>
        <w:t>0.5</w:t>
      </w:r>
      <w:r>
        <w:rPr>
          <w:rFonts w:hint="eastAsia" w:ascii="仿宋_GB2312" w:hAnsi="仿宋_GB2312" w:eastAsia="仿宋_GB2312" w:cs="仿宋_GB2312"/>
          <w:b w:val="0"/>
          <w:bCs w:val="0"/>
          <w:kern w:val="2"/>
        </w:rPr>
        <w:t>万元，完成率100%，偏差率0%，偏差原因及改进措施</w:t>
      </w:r>
      <w:r>
        <w:rPr>
          <w:rFonts w:hint="eastAsia" w:ascii="仿宋_GB2312" w:hAnsi="仿宋_GB2312" w:eastAsia="仿宋_GB2312" w:cs="仿宋_GB2312"/>
          <w:b w:val="0"/>
          <w:bCs w:val="0"/>
          <w:kern w:val="2"/>
          <w:lang w:eastAsia="zh-CN"/>
        </w:rPr>
        <w:t>：</w:t>
      </w:r>
      <w:r>
        <w:rPr>
          <w:rFonts w:hint="eastAsia" w:ascii="仿宋_GB2312" w:hAnsi="仿宋_GB2312" w:eastAsia="仿宋_GB2312" w:cs="仿宋_GB2312"/>
          <w:b w:val="0"/>
          <w:bCs w:val="0"/>
          <w:kern w:val="2"/>
        </w:rPr>
        <w:t>无。</w:t>
      </w:r>
    </w:p>
    <w:p w14:paraId="315D4094">
      <w:pPr>
        <w:pStyle w:val="2"/>
        <w:ind w:firstLine="640" w:firstLineChars="200"/>
        <w:jc w:val="left"/>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rPr>
        <w:t>指标2：自治区科研项目补充资金（材料费）指标，指标值为</w:t>
      </w:r>
      <w:r>
        <w:rPr>
          <w:rFonts w:hint="eastAsia" w:ascii="仿宋_GB2312" w:hAnsi="仿宋_GB2312" w:eastAsia="仿宋_GB2312" w:cs="仿宋_GB2312"/>
          <w:b w:val="0"/>
          <w:bCs w:val="0"/>
          <w:kern w:val="2"/>
          <w:lang w:eastAsia="zh-CN"/>
        </w:rPr>
        <w:t>〈</w:t>
      </w:r>
      <w:r>
        <w:rPr>
          <w:rFonts w:hint="eastAsia" w:ascii="仿宋_GB2312" w:hAnsi="仿宋_GB2312" w:eastAsia="仿宋_GB2312" w:cs="仿宋_GB2312"/>
          <w:b w:val="0"/>
          <w:bCs w:val="0"/>
          <w:kern w:val="2"/>
        </w:rPr>
        <w:t>=8.50万元，实际完成</w:t>
      </w:r>
      <w:r>
        <w:rPr>
          <w:rFonts w:hint="eastAsia" w:ascii="仿宋_GB2312" w:hAnsi="仿宋_GB2312" w:eastAsia="仿宋_GB2312" w:cs="仿宋_GB2312"/>
          <w:b w:val="0"/>
          <w:bCs w:val="0"/>
          <w:kern w:val="2"/>
          <w:lang w:val="en-US" w:eastAsia="zh-CN"/>
        </w:rPr>
        <w:t>8.5</w:t>
      </w:r>
      <w:r>
        <w:rPr>
          <w:rFonts w:hint="eastAsia" w:ascii="仿宋_GB2312" w:hAnsi="仿宋_GB2312" w:eastAsia="仿宋_GB2312" w:cs="仿宋_GB2312"/>
          <w:b w:val="0"/>
          <w:bCs w:val="0"/>
          <w:kern w:val="2"/>
        </w:rPr>
        <w:t>万元，完成率100%，偏差率0%，偏差原因及改进措施</w:t>
      </w:r>
      <w:r>
        <w:rPr>
          <w:rFonts w:hint="eastAsia" w:ascii="仿宋_GB2312" w:hAnsi="仿宋_GB2312" w:eastAsia="仿宋_GB2312" w:cs="仿宋_GB2312"/>
          <w:b w:val="0"/>
          <w:bCs w:val="0"/>
          <w:kern w:val="2"/>
          <w:lang w:eastAsia="zh-CN"/>
        </w:rPr>
        <w:t>：</w:t>
      </w:r>
      <w:r>
        <w:rPr>
          <w:rFonts w:hint="eastAsia" w:ascii="仿宋_GB2312" w:hAnsi="仿宋_GB2312" w:eastAsia="仿宋_GB2312" w:cs="仿宋_GB2312"/>
          <w:b w:val="0"/>
          <w:bCs w:val="0"/>
          <w:kern w:val="2"/>
        </w:rPr>
        <w:t>无。</w:t>
      </w:r>
    </w:p>
    <w:p w14:paraId="18C251E7">
      <w:pPr>
        <w:pStyle w:val="2"/>
        <w:ind w:firstLine="640" w:firstLineChars="200"/>
        <w:jc w:val="left"/>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rPr>
        <w:t>指标3：科研成果专利申请费用指标，指标值为</w:t>
      </w:r>
      <w:r>
        <w:rPr>
          <w:rFonts w:hint="eastAsia" w:ascii="仿宋_GB2312" w:hAnsi="仿宋_GB2312" w:eastAsia="仿宋_GB2312" w:cs="仿宋_GB2312"/>
          <w:b w:val="0"/>
          <w:bCs w:val="0"/>
          <w:kern w:val="2"/>
          <w:lang w:eastAsia="zh-CN"/>
        </w:rPr>
        <w:t>〈</w:t>
      </w:r>
      <w:r>
        <w:rPr>
          <w:rFonts w:hint="eastAsia" w:ascii="仿宋_GB2312" w:hAnsi="仿宋_GB2312" w:eastAsia="仿宋_GB2312" w:cs="仿宋_GB2312"/>
          <w:b w:val="0"/>
          <w:bCs w:val="0"/>
          <w:kern w:val="2"/>
        </w:rPr>
        <w:t>=</w:t>
      </w:r>
      <w:r>
        <w:rPr>
          <w:rFonts w:hint="eastAsia" w:ascii="仿宋_GB2312" w:hAnsi="仿宋_GB2312" w:eastAsia="仿宋_GB2312" w:cs="仿宋_GB2312"/>
          <w:b w:val="0"/>
          <w:bCs w:val="0"/>
          <w:kern w:val="2"/>
          <w:lang w:val="en-US" w:eastAsia="zh-CN"/>
        </w:rPr>
        <w:t>1</w:t>
      </w:r>
      <w:r>
        <w:rPr>
          <w:rFonts w:hint="eastAsia" w:ascii="仿宋_GB2312" w:hAnsi="仿宋_GB2312" w:eastAsia="仿宋_GB2312" w:cs="仿宋_GB2312"/>
          <w:b w:val="0"/>
          <w:bCs w:val="0"/>
          <w:kern w:val="2"/>
        </w:rPr>
        <w:t>万元，实际完成</w:t>
      </w:r>
      <w:r>
        <w:rPr>
          <w:rFonts w:hint="eastAsia" w:ascii="仿宋_GB2312" w:hAnsi="仿宋_GB2312" w:eastAsia="仿宋_GB2312" w:cs="仿宋_GB2312"/>
          <w:b w:val="0"/>
          <w:bCs w:val="0"/>
          <w:kern w:val="2"/>
          <w:lang w:val="en-US" w:eastAsia="zh-CN"/>
        </w:rPr>
        <w:t>1</w:t>
      </w:r>
      <w:r>
        <w:rPr>
          <w:rFonts w:hint="eastAsia" w:ascii="仿宋_GB2312" w:hAnsi="仿宋_GB2312" w:eastAsia="仿宋_GB2312" w:cs="仿宋_GB2312"/>
          <w:b w:val="0"/>
          <w:bCs w:val="0"/>
          <w:kern w:val="2"/>
        </w:rPr>
        <w:t>万元，完成率100%，偏差率0%，偏差原因及改进措施：无。</w:t>
      </w:r>
    </w:p>
    <w:p w14:paraId="638922F1">
      <w:pPr>
        <w:pStyle w:val="2"/>
        <w:ind w:firstLine="643" w:firstLineChars="200"/>
        <w:jc w:val="left"/>
        <w:rPr>
          <w:rStyle w:val="51"/>
          <w:rFonts w:ascii="Times New Roman" w:hAnsi="Times New Roman" w:cs="Times New Roman"/>
          <w:color w:val="auto"/>
        </w:rPr>
      </w:pPr>
      <w:r>
        <w:rPr>
          <w:rStyle w:val="51"/>
          <w:rFonts w:ascii="Times New Roman" w:hAnsi="Times New Roman" w:cs="Times New Roman"/>
          <w:color w:val="auto"/>
        </w:rPr>
        <w:t>时效指标方面：</w:t>
      </w:r>
    </w:p>
    <w:p w14:paraId="17DEF138">
      <w:pPr>
        <w:pStyle w:val="2"/>
        <w:jc w:val="left"/>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rPr>
        <w:t>指标1：科研任务完成率指标，指标值为</w:t>
      </w:r>
      <w:r>
        <w:rPr>
          <w:rFonts w:hint="eastAsia" w:ascii="仿宋_GB2312" w:hAnsi="仿宋_GB2312" w:eastAsia="仿宋_GB2312" w:cs="仿宋_GB2312"/>
          <w:b w:val="0"/>
          <w:bCs w:val="0"/>
          <w:kern w:val="2"/>
          <w:lang w:eastAsia="zh-CN"/>
        </w:rPr>
        <w:t>〉</w:t>
      </w:r>
      <w:r>
        <w:rPr>
          <w:rFonts w:hint="eastAsia" w:ascii="仿宋_GB2312" w:hAnsi="仿宋_GB2312" w:eastAsia="仿宋_GB2312" w:cs="仿宋_GB2312"/>
          <w:b w:val="0"/>
          <w:bCs w:val="0"/>
          <w:kern w:val="2"/>
        </w:rPr>
        <w:t>=95%，实际完成</w:t>
      </w:r>
      <w:r>
        <w:rPr>
          <w:rFonts w:hint="eastAsia" w:ascii="仿宋_GB2312" w:hAnsi="仿宋_GB2312" w:eastAsia="仿宋_GB2312" w:cs="仿宋_GB2312"/>
          <w:b w:val="0"/>
          <w:bCs w:val="0"/>
          <w:kern w:val="2"/>
          <w:lang w:val="en-US" w:eastAsia="zh-CN"/>
        </w:rPr>
        <w:t>95</w:t>
      </w:r>
      <w:r>
        <w:rPr>
          <w:rFonts w:hint="eastAsia" w:ascii="仿宋_GB2312" w:hAnsi="仿宋_GB2312" w:eastAsia="仿宋_GB2312" w:cs="仿宋_GB2312"/>
          <w:b w:val="0"/>
          <w:bCs w:val="0"/>
          <w:kern w:val="2"/>
        </w:rPr>
        <w:t>%，完成率100%，偏差率0%，偏差原因及改进措施：无。</w:t>
      </w:r>
    </w:p>
    <w:p w14:paraId="49006FFE">
      <w:pPr>
        <w:pStyle w:val="2"/>
        <w:ind w:firstLine="321" w:firstLineChars="100"/>
        <w:jc w:val="both"/>
        <w:rPr>
          <w:rFonts w:ascii="Times New Roman" w:hAnsi="Times New Roman" w:eastAsia="楷体_GB2312"/>
        </w:rPr>
      </w:pPr>
      <w:r>
        <w:rPr>
          <w:rFonts w:hint="eastAsia" w:ascii="Times New Roman" w:hAnsi="Times New Roman" w:eastAsia="楷体_GB2312"/>
        </w:rPr>
        <w:t>（四）</w:t>
      </w:r>
      <w:r>
        <w:rPr>
          <w:rFonts w:ascii="Times New Roman" w:hAnsi="Times New Roman" w:eastAsia="楷体_GB2312"/>
        </w:rPr>
        <w:t>效益情况</w:t>
      </w:r>
    </w:p>
    <w:p w14:paraId="43C56708">
      <w:pPr>
        <w:pStyle w:val="2"/>
        <w:ind w:firstLine="643" w:firstLineChars="200"/>
        <w:jc w:val="left"/>
        <w:rPr>
          <w:rFonts w:ascii="Times New Roman" w:hAnsi="Times New Roman" w:eastAsia="仿宋_GB2312"/>
        </w:rPr>
      </w:pPr>
      <w:r>
        <w:rPr>
          <w:rStyle w:val="51"/>
          <w:rFonts w:ascii="Times New Roman" w:hAnsi="Times New Roman" w:cs="Times New Roman"/>
          <w:color w:val="auto"/>
        </w:rPr>
        <w:t>经济效益指标方面：</w:t>
      </w:r>
      <w:r>
        <w:rPr>
          <w:rStyle w:val="51"/>
          <w:rFonts w:hint="eastAsia" w:ascii="Times New Roman" w:hAnsi="Times New Roman" w:cs="Times New Roman"/>
          <w:color w:val="auto"/>
        </w:rPr>
        <w:t>无</w:t>
      </w:r>
    </w:p>
    <w:p w14:paraId="070E6880">
      <w:pPr>
        <w:pStyle w:val="2"/>
        <w:ind w:firstLine="643" w:firstLineChars="200"/>
        <w:jc w:val="left"/>
        <w:rPr>
          <w:rStyle w:val="51"/>
          <w:rFonts w:ascii="Times New Roman" w:hAnsi="Times New Roman" w:cs="Times New Roman"/>
          <w:color w:val="auto"/>
        </w:rPr>
      </w:pPr>
      <w:r>
        <w:rPr>
          <w:rStyle w:val="51"/>
          <w:rFonts w:ascii="Times New Roman" w:hAnsi="Times New Roman" w:cs="Times New Roman"/>
          <w:color w:val="auto"/>
        </w:rPr>
        <w:t>社会效益指标方面：</w:t>
      </w:r>
    </w:p>
    <w:p w14:paraId="5722D41F">
      <w:pPr>
        <w:spacing w:before="240" w:after="60"/>
        <w:ind w:firstLine="640" w:firstLineChars="200"/>
        <w:jc w:val="left"/>
        <w:outlineLvl w:val="0"/>
        <w:rPr>
          <w:rFonts w:ascii="Times New Roman" w:hAnsi="Times New Roman"/>
        </w:rPr>
      </w:pPr>
      <w:r>
        <w:rPr>
          <w:rFonts w:hint="eastAsia" w:ascii="仿宋_GB2312" w:hAnsi="仿宋_GB2312" w:eastAsia="仿宋_GB2312" w:cs="仿宋_GB2312"/>
          <w:sz w:val="32"/>
          <w:szCs w:val="32"/>
        </w:rPr>
        <w:t>指标1：科研成果提升检测效率指标，指标值为有效提高，实际完成有效提高，完成率</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，偏差原因是无。</w:t>
      </w:r>
    </w:p>
    <w:p w14:paraId="57EE396D">
      <w:pPr>
        <w:spacing w:line="600" w:lineRule="exact"/>
        <w:ind w:firstLine="640" w:firstLineChars="200"/>
        <w:rPr>
          <w:rFonts w:ascii="Times New Roman" w:hAnsi="Times New Roman"/>
        </w:rPr>
      </w:pPr>
      <w:r>
        <w:rPr>
          <w:rStyle w:val="51"/>
          <w:rFonts w:ascii="Times New Roman" w:hAnsi="Times New Roman" w:cs="Times New Roman"/>
          <w:color w:val="auto"/>
        </w:rPr>
        <w:t>可持续影响指标方面：</w:t>
      </w:r>
      <w:r>
        <w:rPr>
          <w:rStyle w:val="51"/>
          <w:rFonts w:hint="eastAsia" w:cs="Times New Roman"/>
          <w:color w:val="auto"/>
        </w:rPr>
        <w:t>无</w:t>
      </w:r>
    </w:p>
    <w:p w14:paraId="691DDCF1">
      <w:pPr>
        <w:pStyle w:val="2"/>
        <w:ind w:firstLine="643" w:firstLineChars="200"/>
        <w:jc w:val="left"/>
        <w:rPr>
          <w:rStyle w:val="51"/>
          <w:rFonts w:ascii="Times New Roman" w:hAnsi="Times New Roman" w:cs="Times New Roman"/>
          <w:color w:val="auto"/>
        </w:rPr>
      </w:pPr>
      <w:r>
        <w:rPr>
          <w:rStyle w:val="51"/>
          <w:rFonts w:ascii="Times New Roman" w:hAnsi="Times New Roman" w:cs="Times New Roman"/>
          <w:color w:val="auto"/>
        </w:rPr>
        <w:t>满意度指标方面：</w:t>
      </w:r>
    </w:p>
    <w:p w14:paraId="68AD0484">
      <w:pPr>
        <w:pStyle w:val="2"/>
        <w:ind w:firstLine="640" w:firstLineChars="200"/>
        <w:jc w:val="left"/>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rPr>
        <w:t>指标1：服务企业满意度指标，指标值为</w:t>
      </w:r>
      <w:r>
        <w:rPr>
          <w:rFonts w:hint="eastAsia" w:ascii="仿宋_GB2312" w:hAnsi="仿宋_GB2312" w:eastAsia="仿宋_GB2312" w:cs="仿宋_GB2312"/>
          <w:b w:val="0"/>
          <w:bCs w:val="0"/>
          <w:kern w:val="2"/>
          <w:lang w:eastAsia="zh-CN"/>
        </w:rPr>
        <w:t>〉</w:t>
      </w:r>
      <w:r>
        <w:rPr>
          <w:rFonts w:hint="eastAsia" w:ascii="仿宋_GB2312" w:hAnsi="仿宋_GB2312" w:eastAsia="仿宋_GB2312" w:cs="仿宋_GB2312"/>
          <w:b w:val="0"/>
          <w:bCs w:val="0"/>
          <w:kern w:val="2"/>
        </w:rPr>
        <w:t>=90%，实际完成9</w:t>
      </w:r>
      <w:r>
        <w:rPr>
          <w:rFonts w:hint="eastAsia" w:ascii="仿宋_GB2312" w:hAnsi="仿宋_GB2312" w:eastAsia="仿宋_GB2312" w:cs="仿宋_GB2312"/>
          <w:b w:val="0"/>
          <w:bCs w:val="0"/>
          <w:kern w:val="2"/>
          <w:lang w:val="en-US" w:eastAsia="zh-CN"/>
        </w:rPr>
        <w:t>5</w:t>
      </w:r>
      <w:r>
        <w:rPr>
          <w:rFonts w:hint="eastAsia" w:ascii="仿宋_GB2312" w:hAnsi="仿宋_GB2312" w:eastAsia="仿宋_GB2312" w:cs="仿宋_GB2312"/>
          <w:b w:val="0"/>
          <w:bCs w:val="0"/>
          <w:kern w:val="2"/>
        </w:rPr>
        <w:t>%，完成率10</w:t>
      </w:r>
      <w:r>
        <w:rPr>
          <w:rFonts w:hint="eastAsia" w:ascii="仿宋_GB2312" w:hAnsi="仿宋_GB2312" w:eastAsia="仿宋_GB2312" w:cs="仿宋_GB2312"/>
          <w:b w:val="0"/>
          <w:bCs w:val="0"/>
          <w:kern w:val="2"/>
          <w:lang w:val="en-US" w:eastAsia="zh-CN"/>
        </w:rPr>
        <w:t>5</w:t>
      </w:r>
      <w:r>
        <w:rPr>
          <w:rFonts w:hint="eastAsia" w:ascii="仿宋_GB2312" w:hAnsi="仿宋_GB2312" w:eastAsia="仿宋_GB2312" w:cs="仿宋_GB2312"/>
          <w:b w:val="0"/>
          <w:bCs w:val="0"/>
          <w:kern w:val="2"/>
        </w:rPr>
        <w:t>%，偏差率0，偏差原因及改进措施：无。</w:t>
      </w:r>
    </w:p>
    <w:p w14:paraId="0DF88E20">
      <w:pPr>
        <w:spacing w:line="600" w:lineRule="exact"/>
        <w:ind w:firstLine="640" w:firstLineChars="200"/>
        <w:rPr>
          <w:rStyle w:val="51"/>
          <w:rFonts w:ascii="Times New Roman" w:hAnsi="Times New Roman" w:cs="Times New Roman"/>
          <w:color w:val="auto"/>
        </w:rPr>
      </w:pPr>
      <w:r>
        <w:rPr>
          <w:rFonts w:eastAsia="黑体"/>
          <w:sz w:val="32"/>
          <w:szCs w:val="32"/>
        </w:rPr>
        <w:t>五、主要经验及做法、存在的问题及原因分析</w:t>
      </w:r>
    </w:p>
    <w:p w14:paraId="1371279C">
      <w:pPr>
        <w:spacing w:line="600" w:lineRule="exact"/>
        <w:ind w:firstLine="627" w:firstLineChars="200"/>
        <w:rPr>
          <w:rFonts w:eastAsia="楷体"/>
          <w:b/>
          <w:spacing w:val="-4"/>
          <w:sz w:val="32"/>
          <w:szCs w:val="32"/>
        </w:rPr>
      </w:pPr>
      <w:r>
        <w:rPr>
          <w:rFonts w:eastAsia="楷体"/>
          <w:b/>
          <w:spacing w:val="-4"/>
          <w:sz w:val="32"/>
          <w:szCs w:val="32"/>
        </w:rPr>
        <w:t>（一）主要经验及做法</w:t>
      </w:r>
    </w:p>
    <w:p w14:paraId="7709582C">
      <w:pPr>
        <w:spacing w:line="60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3C887B48">
      <w:pPr>
        <w:pStyle w:val="2"/>
        <w:spacing w:before="0" w:after="0" w:line="600" w:lineRule="exact"/>
        <w:ind w:firstLine="640" w:firstLineChars="200"/>
        <w:jc w:val="both"/>
        <w:rPr>
          <w:rFonts w:ascii="Times New Roman" w:hAnsi="Times New Roman" w:eastAsia="仿宋_GB2312"/>
          <w:b w:val="0"/>
          <w:bCs w:val="0"/>
          <w:kern w:val="2"/>
        </w:rPr>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5AEE5731">
      <w:pPr>
        <w:keepNext/>
        <w:keepLines/>
        <w:numPr>
          <w:ilvl w:val="0"/>
          <w:numId w:val="5"/>
        </w:numPr>
        <w:spacing w:line="600" w:lineRule="exact"/>
        <w:ind w:firstLine="643" w:firstLineChars="200"/>
        <w:rPr>
          <w:rFonts w:eastAsia="楷体_GB2312"/>
          <w:b/>
          <w:bCs/>
          <w:sz w:val="32"/>
          <w:szCs w:val="32"/>
        </w:rPr>
      </w:pPr>
      <w:r>
        <w:rPr>
          <w:rFonts w:eastAsia="楷体_GB2312"/>
          <w:b/>
          <w:bCs/>
          <w:sz w:val="32"/>
          <w:szCs w:val="32"/>
        </w:rPr>
        <w:t>存在的问题及原因分析</w:t>
      </w:r>
    </w:p>
    <w:p w14:paraId="0493CB12">
      <w:pPr>
        <w:pStyle w:val="2"/>
        <w:spacing w:before="0" w:after="0" w:line="600" w:lineRule="exact"/>
        <w:ind w:firstLine="640" w:firstLineChars="200"/>
        <w:jc w:val="both"/>
        <w:rPr>
          <w:rFonts w:ascii="Times New Roman" w:hAnsi="Times New Roman" w:eastAsia="仿宋_GB2312"/>
          <w:b w:val="0"/>
          <w:bCs w:val="0"/>
          <w:kern w:val="2"/>
        </w:rPr>
      </w:pPr>
      <w:r>
        <w:rPr>
          <w:rFonts w:ascii="Times New Roman" w:hAnsi="Times New Roman" w:eastAsia="仿宋_GB2312"/>
          <w:b w:val="0"/>
          <w:bCs w:val="0"/>
          <w:kern w:val="2"/>
        </w:rPr>
        <w:t>存在的问题</w:t>
      </w:r>
      <w:r>
        <w:rPr>
          <w:rFonts w:hint="eastAsia" w:ascii="Times New Roman" w:hAnsi="Times New Roman" w:eastAsia="仿宋_GB2312"/>
          <w:b w:val="0"/>
          <w:bCs w:val="0"/>
          <w:kern w:val="2"/>
        </w:rPr>
        <w:t>及</w:t>
      </w:r>
      <w:r>
        <w:rPr>
          <w:rFonts w:ascii="Times New Roman" w:hAnsi="Times New Roman" w:eastAsia="仿宋_GB2312"/>
          <w:b w:val="0"/>
          <w:bCs w:val="0"/>
          <w:kern w:val="2"/>
        </w:rPr>
        <w:t>原因分析</w:t>
      </w:r>
      <w:r>
        <w:rPr>
          <w:rFonts w:hint="eastAsia" w:ascii="Times New Roman" w:hAnsi="Times New Roman" w:eastAsia="仿宋_GB2312"/>
          <w:b w:val="0"/>
          <w:bCs w:val="0"/>
          <w:kern w:val="2"/>
        </w:rPr>
        <w:t>：预算绩效管理水平仍有欠缺。在202</w:t>
      </w:r>
      <w:r>
        <w:rPr>
          <w:rFonts w:ascii="Times New Roman" w:hAnsi="Times New Roman" w:eastAsia="仿宋_GB2312"/>
          <w:b w:val="0"/>
          <w:bCs w:val="0"/>
          <w:kern w:val="2"/>
        </w:rPr>
        <w:t>2</w:t>
      </w:r>
      <w:r>
        <w:rPr>
          <w:rFonts w:hint="eastAsia" w:ascii="Times New Roman" w:hAnsi="Times New Roman" w:eastAsia="仿宋_GB2312"/>
          <w:b w:val="0"/>
          <w:bCs w:val="0"/>
          <w:kern w:val="2"/>
        </w:rPr>
        <w:t>年预算绩效管理工作中，存在“重投入轻管理、重支出轻绩效”的情况，对全面实施预算绩效管理的要求认识还不到位，项目申报、实施等环节与预算绩效管理各个环节联系不够紧密</w:t>
      </w:r>
    </w:p>
    <w:p w14:paraId="34E223F8">
      <w:pPr>
        <w:pStyle w:val="2"/>
        <w:spacing w:before="0" w:after="0" w:line="600" w:lineRule="exact"/>
        <w:ind w:firstLine="640" w:firstLineChars="200"/>
        <w:jc w:val="both"/>
        <w:rPr>
          <w:rFonts w:ascii="Times New Roman" w:hAnsi="Times New Roman" w:eastAsia="仿宋_GB2312"/>
          <w:b w:val="0"/>
          <w:bCs w:val="0"/>
          <w:kern w:val="2"/>
        </w:rPr>
      </w:pPr>
    </w:p>
    <w:p w14:paraId="628A9DEF"/>
    <w:p w14:paraId="7AD9C68B">
      <w:pPr>
        <w:numPr>
          <w:ilvl w:val="0"/>
          <w:numId w:val="6"/>
        </w:numPr>
        <w:spacing w:line="600" w:lineRule="exact"/>
        <w:ind w:firstLine="640" w:firstLineChars="200"/>
        <w:rPr>
          <w:rFonts w:eastAsia="黑体"/>
          <w:sz w:val="32"/>
          <w:szCs w:val="32"/>
        </w:rPr>
      </w:pPr>
      <w:r>
        <w:rPr>
          <w:rFonts w:eastAsia="黑体"/>
          <w:sz w:val="32"/>
          <w:szCs w:val="32"/>
        </w:rPr>
        <w:t>有关建议</w:t>
      </w:r>
    </w:p>
    <w:p w14:paraId="0FA2B1D8">
      <w:pPr>
        <w:spacing w:line="600" w:lineRule="exact"/>
        <w:ind w:firstLine="640" w:firstLineChars="200"/>
      </w:pPr>
      <w:r>
        <w:rPr>
          <w:rFonts w:hint="eastAsia" w:ascii="仿宋_GB2312" w:hAnsi="仿宋_GB2312" w:eastAsia="仿宋_GB2312" w:cs="仿宋_GB2312"/>
          <w:sz w:val="32"/>
          <w:szCs w:val="28"/>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F8D5BF2">
      <w:pPr>
        <w:numPr>
          <w:ilvl w:val="0"/>
          <w:numId w:val="6"/>
        </w:numPr>
        <w:spacing w:line="600" w:lineRule="exact"/>
        <w:ind w:firstLine="640" w:firstLineChars="200"/>
        <w:rPr>
          <w:rFonts w:eastAsia="黑体"/>
          <w:sz w:val="32"/>
          <w:szCs w:val="32"/>
        </w:rPr>
      </w:pPr>
      <w:r>
        <w:rPr>
          <w:rFonts w:eastAsia="黑体"/>
          <w:sz w:val="32"/>
          <w:szCs w:val="32"/>
        </w:rPr>
        <w:t>其他需要说</w:t>
      </w:r>
      <w:bookmarkStart w:id="1" w:name="page8"/>
      <w:bookmarkEnd w:id="1"/>
      <w:r>
        <w:rPr>
          <w:rFonts w:eastAsia="黑体"/>
          <w:sz w:val="32"/>
          <w:szCs w:val="32"/>
        </w:rPr>
        <w:t>明的问题</w:t>
      </w:r>
    </w:p>
    <w:p w14:paraId="2DD41F00">
      <w:pPr>
        <w:pStyle w:val="19"/>
        <w:ind w:firstLine="320" w:firstLineChars="100"/>
        <w:rPr>
          <w:rFonts w:ascii="Times New Roman" w:hAnsi="Times New Roman" w:eastAsia="方正小标宋简体"/>
          <w:b/>
          <w:kern w:val="0"/>
          <w:sz w:val="32"/>
          <w:szCs w:val="32"/>
        </w:rPr>
        <w:sectPr>
          <w:footerReference r:id="rId3" w:type="default"/>
          <w:pgSz w:w="11906" w:h="16838"/>
          <w:pgMar w:top="1440" w:right="1558" w:bottom="1440" w:left="1800" w:header="851" w:footer="992" w:gutter="0"/>
          <w:cols w:space="425" w:num="1"/>
          <w:docGrid w:type="lines" w:linePitch="312" w:charSpace="0"/>
        </w:sectPr>
      </w:pPr>
      <w:r>
        <w:rPr>
          <w:rFonts w:hint="eastAsia" w:ascii="仿宋_GB2312" w:hAnsi="仿宋_GB2312" w:eastAsia="仿宋_GB2312" w:cs="仿宋_GB2312"/>
          <w:sz w:val="32"/>
          <w:szCs w:val="32"/>
        </w:rPr>
        <w:t>无。</w:t>
      </w:r>
    </w:p>
    <w:tbl>
      <w:tblPr>
        <w:tblStyle w:val="20"/>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78"/>
        <w:gridCol w:w="598"/>
        <w:gridCol w:w="706"/>
        <w:gridCol w:w="1333"/>
        <w:gridCol w:w="949"/>
        <w:gridCol w:w="827"/>
        <w:gridCol w:w="709"/>
        <w:gridCol w:w="1038"/>
        <w:gridCol w:w="683"/>
        <w:gridCol w:w="1350"/>
      </w:tblGrid>
      <w:tr w14:paraId="1E8233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0" w:type="auto"/>
            <w:gridSpan w:val="10"/>
            <w:tcBorders>
              <w:top w:val="nil"/>
              <w:left w:val="nil"/>
              <w:bottom w:val="nil"/>
              <w:right w:val="nil"/>
            </w:tcBorders>
            <w:shd w:val="clear" w:color="auto" w:fill="auto"/>
            <w:vAlign w:val="center"/>
          </w:tcPr>
          <w:p w14:paraId="6676B72E">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6B27C7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25FFB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w:t>
            </w:r>
            <w:bookmarkStart w:id="2" w:name="_GoBack"/>
            <w:bookmarkEnd w:id="2"/>
            <w:r>
              <w:rPr>
                <w:rFonts w:hint="eastAsia" w:ascii="宋体" w:hAnsi="宋体" w:eastAsia="宋体" w:cs="宋体"/>
                <w:i w:val="0"/>
                <w:iCs w:val="0"/>
                <w:color w:val="000000"/>
                <w:kern w:val="0"/>
                <w:sz w:val="22"/>
                <w:szCs w:val="22"/>
                <w:u w:val="none"/>
                <w:lang w:val="en-US" w:eastAsia="zh-CN" w:bidi="ar"/>
              </w:rPr>
              <w:t>2023年度</w:t>
            </w:r>
            <w:r>
              <w:rPr>
                <w:rFonts w:hint="eastAsia" w:ascii="宋体" w:hAnsi="宋体" w:cs="宋体"/>
                <w:i w:val="0"/>
                <w:iCs w:val="0"/>
                <w:color w:val="000000"/>
                <w:kern w:val="0"/>
                <w:sz w:val="22"/>
                <w:szCs w:val="22"/>
                <w:u w:val="none"/>
                <w:lang w:val="en-US" w:eastAsia="zh-CN" w:bidi="ar"/>
              </w:rPr>
              <w:t>）</w:t>
            </w:r>
          </w:p>
        </w:tc>
      </w:tr>
      <w:tr w14:paraId="5B2882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A6DB7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3914A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2023年新疆人才发展基金项目（天山英才）</w:t>
            </w:r>
          </w:p>
        </w:tc>
      </w:tr>
      <w:tr w14:paraId="1A2819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3FC20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379BA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自治区特检院</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DD8DF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3F0F41">
            <w:pPr>
              <w:jc w:val="center"/>
              <w:rPr>
                <w:rFonts w:hint="eastAsia" w:ascii="宋体" w:hAnsi="宋体" w:eastAsia="宋体" w:cs="宋体"/>
                <w:i w:val="0"/>
                <w:iCs w:val="0"/>
                <w:color w:val="000000"/>
                <w:sz w:val="18"/>
                <w:szCs w:val="18"/>
                <w:u w:val="none"/>
              </w:rPr>
            </w:pPr>
          </w:p>
        </w:tc>
      </w:tr>
      <w:tr w14:paraId="333109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9B26B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7E8E05">
            <w:pPr>
              <w:jc w:val="center"/>
              <w:rPr>
                <w:rFonts w:hint="eastAsia" w:ascii="宋体" w:hAnsi="宋体" w:eastAsia="宋体" w:cs="宋体"/>
                <w:b/>
                <w:bCs/>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1FFBC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6A6A1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C27469">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7B654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6E81A4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9DC72A">
            <w:pPr>
              <w:jc w:val="center"/>
              <w:rPr>
                <w:rFonts w:hint="eastAsia" w:ascii="宋体" w:hAnsi="宋体" w:eastAsia="宋体" w:cs="宋体"/>
                <w:b/>
                <w:bCs/>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ED8CF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DCEA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FAEF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AEA0FB">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EE2A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10.00分</w:t>
            </w:r>
          </w:p>
        </w:tc>
      </w:tr>
      <w:tr w14:paraId="75ADF2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B1437F">
            <w:pPr>
              <w:jc w:val="center"/>
              <w:rPr>
                <w:rFonts w:hint="eastAsia" w:ascii="宋体" w:hAnsi="宋体" w:eastAsia="宋体" w:cs="宋体"/>
                <w:b/>
                <w:bCs/>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56BFD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6581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D49E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703603">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3E5A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59C285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6D7147">
            <w:pPr>
              <w:jc w:val="center"/>
              <w:rPr>
                <w:rFonts w:hint="eastAsia" w:ascii="宋体" w:hAnsi="宋体" w:eastAsia="宋体" w:cs="宋体"/>
                <w:b/>
                <w:bCs/>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509CF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A662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311224">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5C57AE">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6CAB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5DEE1C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2C09D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AB1CE1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A4BE3F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245613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C4B267">
            <w:pPr>
              <w:jc w:val="center"/>
              <w:rPr>
                <w:rFonts w:hint="eastAsia" w:ascii="宋体" w:hAnsi="宋体" w:eastAsia="宋体" w:cs="宋体"/>
                <w:b/>
                <w:bCs/>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03E29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在特种设备检验检测行业推广应用新技术，保障新疆特种设备安全。研究脉冲涡流、电磁超声等新型电磁无损检测技术，在复合检测、选频检测等技术上取得新突破，解决压力管道、压力容器、起重机械、大型游乐设施复杂焊缝、复杂工况进行无损检测的难题，广泛推广应用于特种设备检验检测中，检测精度达行业同类检测精度高值，检测效率提高30%以上，保障特种设备安全运行。发表高水平论文2</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3篇，申请发明专利1-2项，培养研究生至少1名，研制成套仪器1套。</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C016A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李鹏同志在被发展为“天山英才”培养人，充分发挥个人能力</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在提升个人科研能力的同时积极带动我院科研项目创新进步，在其培养期间，长期积极在《脉冲涡流/电磁超声定量快速无损检测新方法在压力管道安全检测中的应用研究</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电梯应急救援平台示范项目及应急救援关键机理技术研究</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大型冶金桥式起重机服役安全智能诊断技术研究》、重点实验室项目等相关科研项目指导开展科学研究，产生出多项技术发明成果，在推动特种设备科学研究，提升特种设备检验检测装备或检验检测精度，提升特种检验检测效率上都具有积极意义。2023年预算数10万元，科研成果论文发表费用0.5万元，自治区科研项目补充资金（材料费）8.5万元，科研成果专利申请费用1万元。</w:t>
            </w:r>
          </w:p>
        </w:tc>
      </w:tr>
      <w:tr w14:paraId="6A85D3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068BAB">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D3860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C09A6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CCDC2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A4D87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92BFA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03E15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6C5DE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B3998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3F69D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10BBF7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9B06FE">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084909">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2A37FF">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F7C839">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D93CA5">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F9741F">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0EB16D">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F5FE62">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0CE558">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959A69">
            <w:pPr>
              <w:jc w:val="center"/>
              <w:rPr>
                <w:rFonts w:hint="eastAsia" w:ascii="宋体" w:hAnsi="宋体" w:eastAsia="宋体" w:cs="宋体"/>
                <w:b/>
                <w:bCs/>
                <w:i w:val="0"/>
                <w:iCs w:val="0"/>
                <w:color w:val="000000"/>
                <w:sz w:val="18"/>
                <w:szCs w:val="18"/>
                <w:u w:val="none"/>
              </w:rPr>
            </w:pPr>
          </w:p>
        </w:tc>
      </w:tr>
      <w:tr w14:paraId="6D190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57346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FD85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C02A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0189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发表论文数（篇）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F423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8717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AD24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B5A6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BA48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正式材料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439974">
            <w:pPr>
              <w:jc w:val="center"/>
              <w:rPr>
                <w:rFonts w:hint="eastAsia" w:ascii="宋体" w:hAnsi="宋体" w:eastAsia="宋体" w:cs="宋体"/>
                <w:i w:val="0"/>
                <w:iCs w:val="0"/>
                <w:color w:val="000000"/>
                <w:sz w:val="18"/>
                <w:szCs w:val="18"/>
                <w:u w:val="none"/>
              </w:rPr>
            </w:pPr>
          </w:p>
        </w:tc>
      </w:tr>
      <w:tr w14:paraId="0B107C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39C503">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9A306D">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44C2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BCCC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申请专利个数（个）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50AA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8BAB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6E8F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DFF8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3E6B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正式材料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D066BB">
            <w:pPr>
              <w:jc w:val="center"/>
              <w:rPr>
                <w:rFonts w:hint="eastAsia" w:ascii="宋体" w:hAnsi="宋体" w:eastAsia="宋体" w:cs="宋体"/>
                <w:i w:val="0"/>
                <w:iCs w:val="0"/>
                <w:color w:val="000000"/>
                <w:sz w:val="18"/>
                <w:szCs w:val="18"/>
                <w:u w:val="none"/>
              </w:rPr>
            </w:pPr>
          </w:p>
        </w:tc>
      </w:tr>
      <w:tr w14:paraId="753A52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C2CF03">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CF0573">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1C77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9842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科研实验检测精度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2838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≥0.5mm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0D73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535D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D5AD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8072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B9A162">
            <w:pPr>
              <w:jc w:val="center"/>
              <w:rPr>
                <w:rFonts w:hint="eastAsia" w:ascii="宋体" w:hAnsi="宋体" w:eastAsia="宋体" w:cs="宋体"/>
                <w:i w:val="0"/>
                <w:iCs w:val="0"/>
                <w:color w:val="000000"/>
                <w:sz w:val="18"/>
                <w:szCs w:val="18"/>
                <w:u w:val="none"/>
              </w:rPr>
            </w:pPr>
          </w:p>
        </w:tc>
      </w:tr>
      <w:tr w14:paraId="21B860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CC9F57">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1F9C57">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B814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4E46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科研任务完成率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A338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0F6F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FFBD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2E3B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63BD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FC84DA">
            <w:pPr>
              <w:jc w:val="center"/>
              <w:rPr>
                <w:rFonts w:hint="eastAsia" w:ascii="宋体" w:hAnsi="宋体" w:eastAsia="宋体" w:cs="宋体"/>
                <w:i w:val="0"/>
                <w:iCs w:val="0"/>
                <w:color w:val="000000"/>
                <w:sz w:val="18"/>
                <w:szCs w:val="18"/>
                <w:u w:val="none"/>
              </w:rPr>
            </w:pPr>
          </w:p>
        </w:tc>
      </w:tr>
      <w:tr w14:paraId="6FC7D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62203F">
            <w:pPr>
              <w:jc w:val="center"/>
              <w:rPr>
                <w:rFonts w:hint="eastAsia" w:ascii="宋体" w:hAnsi="宋体" w:eastAsia="宋体" w:cs="宋体"/>
                <w:b/>
                <w:bCs/>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09E6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D231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FCAF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科研成果论文发表费用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07F6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&lt;=0.50万元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72E2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=0.5万元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F817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05F2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7BDE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94BA42">
            <w:pPr>
              <w:jc w:val="center"/>
              <w:rPr>
                <w:rFonts w:hint="eastAsia" w:ascii="宋体" w:hAnsi="宋体" w:eastAsia="宋体" w:cs="宋体"/>
                <w:i w:val="0"/>
                <w:iCs w:val="0"/>
                <w:color w:val="000000"/>
                <w:sz w:val="18"/>
                <w:szCs w:val="18"/>
                <w:u w:val="none"/>
              </w:rPr>
            </w:pPr>
          </w:p>
        </w:tc>
      </w:tr>
      <w:tr w14:paraId="559F98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DBB3BF">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FEED1A">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8668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E58B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自治区科研项目补充资金（材料费）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17CE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&lt;=8.50万元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0EFC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9773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1975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856D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22E1B2">
            <w:pPr>
              <w:jc w:val="center"/>
              <w:rPr>
                <w:rFonts w:hint="eastAsia" w:ascii="宋体" w:hAnsi="宋体" w:eastAsia="宋体" w:cs="宋体"/>
                <w:i w:val="0"/>
                <w:iCs w:val="0"/>
                <w:color w:val="000000"/>
                <w:sz w:val="18"/>
                <w:szCs w:val="18"/>
                <w:u w:val="none"/>
              </w:rPr>
            </w:pPr>
          </w:p>
        </w:tc>
      </w:tr>
      <w:tr w14:paraId="30E1C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4560B3">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37C64C">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DB49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F63B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科研成果专利申请费用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6E64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B80F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1792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2661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8D41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FCF21A">
            <w:pPr>
              <w:jc w:val="center"/>
              <w:rPr>
                <w:rFonts w:hint="eastAsia" w:ascii="宋体" w:hAnsi="宋体" w:eastAsia="宋体" w:cs="宋体"/>
                <w:i w:val="0"/>
                <w:iCs w:val="0"/>
                <w:color w:val="000000"/>
                <w:sz w:val="18"/>
                <w:szCs w:val="18"/>
                <w:u w:val="none"/>
              </w:rPr>
            </w:pPr>
          </w:p>
        </w:tc>
      </w:tr>
      <w:tr w14:paraId="77236A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92FF79">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A76B59">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6EF2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3DD9BD">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5D45B9">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96F8FC">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6F7C72">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81BDA0">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028844">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33E365">
            <w:pPr>
              <w:jc w:val="center"/>
              <w:rPr>
                <w:rFonts w:hint="eastAsia" w:ascii="宋体" w:hAnsi="宋体" w:eastAsia="宋体" w:cs="宋体"/>
                <w:i w:val="0"/>
                <w:iCs w:val="0"/>
                <w:color w:val="000000"/>
                <w:sz w:val="18"/>
                <w:szCs w:val="18"/>
                <w:u w:val="none"/>
              </w:rPr>
            </w:pPr>
          </w:p>
        </w:tc>
      </w:tr>
      <w:tr w14:paraId="5076DA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ED4612">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8D4BA8">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D79B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CA2F76">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C618A6">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F93B1B">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2C8037">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271F1F">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D568BA">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BA6229">
            <w:pPr>
              <w:jc w:val="center"/>
              <w:rPr>
                <w:rFonts w:hint="eastAsia" w:ascii="宋体" w:hAnsi="宋体" w:eastAsia="宋体" w:cs="宋体"/>
                <w:i w:val="0"/>
                <w:iCs w:val="0"/>
                <w:color w:val="000000"/>
                <w:sz w:val="18"/>
                <w:szCs w:val="18"/>
                <w:u w:val="none"/>
              </w:rPr>
            </w:pPr>
          </w:p>
        </w:tc>
      </w:tr>
      <w:tr w14:paraId="1185E0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5EC77C">
            <w:pPr>
              <w:jc w:val="center"/>
              <w:rPr>
                <w:rFonts w:hint="eastAsia" w:ascii="宋体" w:hAnsi="宋体" w:eastAsia="宋体" w:cs="宋体"/>
                <w:b/>
                <w:bCs/>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C314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9E3F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F4875E">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651519">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7BD9D2">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581E19">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740CBC">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0A9705">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77EC88">
            <w:pPr>
              <w:jc w:val="center"/>
              <w:rPr>
                <w:rFonts w:hint="eastAsia" w:ascii="宋体" w:hAnsi="宋体" w:eastAsia="宋体" w:cs="宋体"/>
                <w:i w:val="0"/>
                <w:iCs w:val="0"/>
                <w:color w:val="000000"/>
                <w:sz w:val="18"/>
                <w:szCs w:val="18"/>
                <w:u w:val="none"/>
              </w:rPr>
            </w:pPr>
          </w:p>
        </w:tc>
      </w:tr>
      <w:tr w14:paraId="44475F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D2161B">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0E7078">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E0A3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79F7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科研成果提升检测效率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3BD1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有效提高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BA58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有效提高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8DB4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B72C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2F07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932D7A">
            <w:pPr>
              <w:jc w:val="center"/>
              <w:rPr>
                <w:rFonts w:hint="eastAsia" w:ascii="宋体" w:hAnsi="宋体" w:eastAsia="宋体" w:cs="宋体"/>
                <w:i w:val="0"/>
                <w:iCs w:val="0"/>
                <w:color w:val="000000"/>
                <w:sz w:val="18"/>
                <w:szCs w:val="18"/>
                <w:u w:val="none"/>
              </w:rPr>
            </w:pPr>
          </w:p>
        </w:tc>
      </w:tr>
      <w:tr w14:paraId="65CD2B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21A075">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90CC8B">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2FE4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31363E">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D9C909">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0A06B7">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A233D3">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ED2A06">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7341A9">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8FEA6C">
            <w:pPr>
              <w:jc w:val="center"/>
              <w:rPr>
                <w:rFonts w:hint="eastAsia" w:ascii="宋体" w:hAnsi="宋体" w:eastAsia="宋体" w:cs="宋体"/>
                <w:i w:val="0"/>
                <w:iCs w:val="0"/>
                <w:color w:val="000000"/>
                <w:sz w:val="18"/>
                <w:szCs w:val="18"/>
                <w:u w:val="none"/>
              </w:rPr>
            </w:pPr>
          </w:p>
        </w:tc>
      </w:tr>
      <w:tr w14:paraId="6BBD7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28B330">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908C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951E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2D36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服务企业满意度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7DBC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DC01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BBC2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2EA9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2C3A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241F18">
            <w:pPr>
              <w:jc w:val="center"/>
              <w:rPr>
                <w:rFonts w:hint="eastAsia" w:ascii="宋体" w:hAnsi="宋体" w:eastAsia="宋体" w:cs="宋体"/>
                <w:i w:val="0"/>
                <w:iCs w:val="0"/>
                <w:color w:val="000000"/>
                <w:sz w:val="18"/>
                <w:szCs w:val="18"/>
                <w:u w:val="none"/>
              </w:rPr>
            </w:pPr>
          </w:p>
        </w:tc>
      </w:tr>
      <w:tr w14:paraId="510EA9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gridSpan w:val="4"/>
            <w:tcBorders>
              <w:top w:val="single" w:color="000000" w:sz="4" w:space="0"/>
              <w:left w:val="single" w:color="000000" w:sz="4" w:space="0"/>
              <w:bottom w:val="single" w:color="000000" w:sz="4" w:space="0"/>
              <w:right w:val="nil"/>
            </w:tcBorders>
            <w:shd w:val="clear" w:color="auto" w:fill="auto"/>
            <w:vAlign w:val="center"/>
          </w:tcPr>
          <w:p w14:paraId="507E3C2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0" w:type="auto"/>
            <w:tcBorders>
              <w:top w:val="single" w:color="000000" w:sz="4" w:space="0"/>
              <w:left w:val="nil"/>
              <w:bottom w:val="single" w:color="000000" w:sz="4" w:space="0"/>
              <w:right w:val="single" w:color="000000" w:sz="4" w:space="0"/>
            </w:tcBorders>
            <w:shd w:val="clear" w:color="auto" w:fill="auto"/>
            <w:vAlign w:val="center"/>
          </w:tcPr>
          <w:p w14:paraId="78C193A5">
            <w:pP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56B719">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05F01F">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E912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328A99">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CB357F">
            <w:pPr>
              <w:rPr>
                <w:rFonts w:hint="eastAsia" w:ascii="宋体" w:hAnsi="宋体" w:eastAsia="宋体" w:cs="宋体"/>
                <w:i w:val="0"/>
                <w:iCs w:val="0"/>
                <w:color w:val="000000"/>
                <w:sz w:val="18"/>
                <w:szCs w:val="18"/>
                <w:u w:val="none"/>
              </w:rPr>
            </w:pPr>
          </w:p>
        </w:tc>
      </w:tr>
    </w:tbl>
    <w:p w14:paraId="59D53ED0">
      <w:pPr>
        <w:pStyle w:val="2"/>
        <w:jc w:val="both"/>
        <w:rPr>
          <w:rFonts w:hint="eastAsia" w:ascii="Times New Roman" w:hAnsi="Times New Roman"/>
        </w:rPr>
        <w:sectPr>
          <w:pgSz w:w="11906" w:h="16838"/>
          <w:pgMar w:top="1440" w:right="1558" w:bottom="1440" w:left="1800" w:header="851" w:footer="992" w:gutter="0"/>
          <w:cols w:space="425" w:num="1"/>
          <w:docGrid w:type="lines" w:linePitch="312" w:charSpace="0"/>
        </w:sectPr>
      </w:pPr>
    </w:p>
    <w:p w14:paraId="3F717799">
      <w:pPr>
        <w:spacing w:line="600" w:lineRule="exact"/>
        <w:rPr>
          <w:bCs/>
          <w:sz w:val="32"/>
          <w:szCs w:val="32"/>
        </w:rPr>
      </w:pPr>
      <w:r>
        <w:rPr>
          <w:bCs/>
          <w:sz w:val="32"/>
          <w:szCs w:val="32"/>
        </w:rPr>
        <w:t>附件1</w:t>
      </w:r>
    </w:p>
    <w:tbl>
      <w:tblPr>
        <w:tblStyle w:val="20"/>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37"/>
        <w:gridCol w:w="766"/>
        <w:gridCol w:w="873"/>
        <w:gridCol w:w="2353"/>
        <w:gridCol w:w="5191"/>
        <w:gridCol w:w="1300"/>
        <w:gridCol w:w="1363"/>
      </w:tblGrid>
      <w:tr w14:paraId="5D930E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30" w:type="pct"/>
            <w:shd w:val="clear" w:color="auto" w:fill="FFFFFF"/>
            <w:vAlign w:val="center"/>
          </w:tcPr>
          <w:p w14:paraId="7F060484">
            <w:pPr>
              <w:widowControl/>
              <w:spacing w:line="0" w:lineRule="atLeast"/>
              <w:jc w:val="center"/>
              <w:rPr>
                <w:b/>
                <w:bCs/>
                <w:color w:val="000000"/>
                <w:kern w:val="0"/>
                <w:sz w:val="22"/>
                <w:szCs w:val="22"/>
              </w:rPr>
            </w:pPr>
            <w:r>
              <w:rPr>
                <w:b/>
                <w:bCs/>
                <w:color w:val="000000"/>
                <w:kern w:val="0"/>
                <w:sz w:val="22"/>
                <w:szCs w:val="22"/>
              </w:rPr>
              <w:t>一级指标</w:t>
            </w:r>
          </w:p>
        </w:tc>
        <w:tc>
          <w:tcPr>
            <w:tcW w:w="302" w:type="pct"/>
            <w:shd w:val="clear" w:color="auto" w:fill="FFFFFF"/>
            <w:vAlign w:val="center"/>
          </w:tcPr>
          <w:p w14:paraId="24E83749">
            <w:pPr>
              <w:widowControl/>
              <w:spacing w:line="0" w:lineRule="atLeast"/>
              <w:jc w:val="center"/>
              <w:rPr>
                <w:b/>
                <w:bCs/>
                <w:color w:val="000000"/>
                <w:kern w:val="0"/>
                <w:sz w:val="22"/>
                <w:szCs w:val="22"/>
              </w:rPr>
            </w:pPr>
            <w:r>
              <w:rPr>
                <w:b/>
                <w:bCs/>
                <w:color w:val="000000"/>
                <w:kern w:val="0"/>
                <w:sz w:val="22"/>
                <w:szCs w:val="22"/>
              </w:rPr>
              <w:t>二级指标</w:t>
            </w:r>
          </w:p>
        </w:tc>
        <w:tc>
          <w:tcPr>
            <w:tcW w:w="344" w:type="pct"/>
            <w:shd w:val="clear" w:color="auto" w:fill="FFFFFF"/>
            <w:vAlign w:val="center"/>
          </w:tcPr>
          <w:p w14:paraId="7B9DC4C1">
            <w:pPr>
              <w:widowControl/>
              <w:spacing w:line="0" w:lineRule="atLeast"/>
              <w:jc w:val="center"/>
              <w:rPr>
                <w:b/>
                <w:bCs/>
                <w:color w:val="000000"/>
                <w:kern w:val="0"/>
                <w:sz w:val="22"/>
                <w:szCs w:val="22"/>
              </w:rPr>
            </w:pPr>
            <w:r>
              <w:rPr>
                <w:b/>
                <w:bCs/>
                <w:color w:val="000000"/>
                <w:kern w:val="0"/>
                <w:sz w:val="22"/>
                <w:szCs w:val="22"/>
              </w:rPr>
              <w:t>三级指标</w:t>
            </w:r>
          </w:p>
        </w:tc>
        <w:tc>
          <w:tcPr>
            <w:tcW w:w="927" w:type="pct"/>
            <w:shd w:val="clear" w:color="auto" w:fill="FFFFFF"/>
            <w:vAlign w:val="center"/>
          </w:tcPr>
          <w:p w14:paraId="6E922D20">
            <w:pPr>
              <w:widowControl/>
              <w:spacing w:line="0" w:lineRule="atLeast"/>
              <w:jc w:val="center"/>
              <w:rPr>
                <w:b/>
                <w:bCs/>
                <w:color w:val="000000"/>
                <w:kern w:val="0"/>
                <w:sz w:val="22"/>
                <w:szCs w:val="22"/>
              </w:rPr>
            </w:pPr>
            <w:r>
              <w:rPr>
                <w:b/>
                <w:bCs/>
                <w:color w:val="000000"/>
                <w:kern w:val="0"/>
                <w:sz w:val="22"/>
                <w:szCs w:val="22"/>
              </w:rPr>
              <w:t>指标解释</w:t>
            </w:r>
          </w:p>
        </w:tc>
        <w:tc>
          <w:tcPr>
            <w:tcW w:w="2045" w:type="pct"/>
            <w:shd w:val="clear" w:color="auto" w:fill="FFFFFF"/>
            <w:vAlign w:val="center"/>
          </w:tcPr>
          <w:p w14:paraId="78DA1F21">
            <w:pPr>
              <w:widowControl/>
              <w:spacing w:line="0" w:lineRule="atLeast"/>
              <w:jc w:val="center"/>
              <w:rPr>
                <w:b/>
                <w:bCs/>
                <w:color w:val="000000"/>
                <w:kern w:val="0"/>
                <w:sz w:val="22"/>
                <w:szCs w:val="22"/>
              </w:rPr>
            </w:pPr>
            <w:r>
              <w:rPr>
                <w:b/>
                <w:bCs/>
                <w:color w:val="000000"/>
                <w:kern w:val="0"/>
                <w:sz w:val="22"/>
                <w:szCs w:val="22"/>
              </w:rPr>
              <w:t>指标说明</w:t>
            </w:r>
          </w:p>
        </w:tc>
        <w:tc>
          <w:tcPr>
            <w:tcW w:w="512" w:type="pct"/>
            <w:shd w:val="clear" w:color="auto" w:fill="FFFFFF"/>
            <w:vAlign w:val="center"/>
          </w:tcPr>
          <w:p w14:paraId="62E93497">
            <w:pPr>
              <w:widowControl/>
              <w:spacing w:line="0" w:lineRule="atLeast"/>
              <w:jc w:val="center"/>
              <w:rPr>
                <w:b/>
                <w:bCs/>
                <w:color w:val="000000"/>
                <w:kern w:val="0"/>
                <w:sz w:val="22"/>
                <w:szCs w:val="22"/>
              </w:rPr>
            </w:pPr>
            <w:r>
              <w:rPr>
                <w:b/>
                <w:bCs/>
                <w:color w:val="000000"/>
                <w:kern w:val="0"/>
                <w:sz w:val="22"/>
                <w:szCs w:val="22"/>
              </w:rPr>
              <w:t>权重</w:t>
            </w:r>
          </w:p>
        </w:tc>
        <w:tc>
          <w:tcPr>
            <w:tcW w:w="537" w:type="pct"/>
            <w:shd w:val="clear" w:color="auto" w:fill="FFFFFF"/>
            <w:vAlign w:val="center"/>
          </w:tcPr>
          <w:p w14:paraId="27936B95">
            <w:pPr>
              <w:widowControl/>
              <w:spacing w:line="0" w:lineRule="atLeast"/>
              <w:jc w:val="center"/>
              <w:rPr>
                <w:b/>
                <w:bCs/>
                <w:color w:val="000000"/>
                <w:kern w:val="0"/>
                <w:sz w:val="22"/>
                <w:szCs w:val="22"/>
              </w:rPr>
            </w:pPr>
            <w:r>
              <w:rPr>
                <w:b/>
                <w:bCs/>
                <w:color w:val="000000"/>
                <w:kern w:val="0"/>
                <w:sz w:val="22"/>
                <w:szCs w:val="22"/>
              </w:rPr>
              <w:t>得分</w:t>
            </w:r>
          </w:p>
        </w:tc>
      </w:tr>
      <w:tr w14:paraId="44AB08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330" w:type="pct"/>
            <w:vMerge w:val="restart"/>
            <w:shd w:val="clear" w:color="auto" w:fill="FFFFFF"/>
            <w:vAlign w:val="center"/>
          </w:tcPr>
          <w:p w14:paraId="6D9075D3">
            <w:pPr>
              <w:widowControl/>
              <w:spacing w:line="0" w:lineRule="atLeast"/>
              <w:jc w:val="center"/>
              <w:rPr>
                <w:color w:val="000000"/>
                <w:kern w:val="0"/>
                <w:sz w:val="22"/>
                <w:szCs w:val="22"/>
              </w:rPr>
            </w:pPr>
            <w:r>
              <w:rPr>
                <w:color w:val="000000"/>
                <w:kern w:val="0"/>
                <w:sz w:val="22"/>
                <w:szCs w:val="22"/>
              </w:rPr>
              <w:t>决策　</w:t>
            </w:r>
          </w:p>
          <w:p w14:paraId="5A0507F4">
            <w:pPr>
              <w:widowControl/>
              <w:spacing w:line="0" w:lineRule="atLeast"/>
              <w:jc w:val="center"/>
              <w:rPr>
                <w:color w:val="000000"/>
                <w:kern w:val="0"/>
                <w:sz w:val="22"/>
                <w:szCs w:val="22"/>
              </w:rPr>
            </w:pPr>
            <w:r>
              <w:rPr>
                <w:color w:val="000000"/>
                <w:kern w:val="0"/>
                <w:sz w:val="22"/>
                <w:szCs w:val="22"/>
              </w:rPr>
              <w:t>　</w:t>
            </w:r>
          </w:p>
          <w:p w14:paraId="0E0EEF7D">
            <w:pPr>
              <w:spacing w:line="0" w:lineRule="atLeast"/>
              <w:jc w:val="center"/>
              <w:rPr>
                <w:color w:val="000000"/>
                <w:kern w:val="0"/>
                <w:sz w:val="22"/>
                <w:szCs w:val="22"/>
              </w:rPr>
            </w:pPr>
            <w:r>
              <w:rPr>
                <w:color w:val="000000"/>
                <w:kern w:val="0"/>
                <w:sz w:val="22"/>
                <w:szCs w:val="22"/>
              </w:rPr>
              <w:t>　</w:t>
            </w:r>
          </w:p>
        </w:tc>
        <w:tc>
          <w:tcPr>
            <w:tcW w:w="302" w:type="pct"/>
            <w:vMerge w:val="restart"/>
            <w:shd w:val="clear" w:color="auto" w:fill="FFFFFF"/>
            <w:vAlign w:val="center"/>
          </w:tcPr>
          <w:p w14:paraId="6E064BB3">
            <w:pPr>
              <w:widowControl/>
              <w:spacing w:line="0" w:lineRule="atLeast"/>
              <w:jc w:val="center"/>
              <w:rPr>
                <w:color w:val="000000"/>
                <w:kern w:val="0"/>
                <w:sz w:val="22"/>
                <w:szCs w:val="22"/>
              </w:rPr>
            </w:pPr>
            <w:r>
              <w:rPr>
                <w:color w:val="000000"/>
                <w:kern w:val="0"/>
                <w:sz w:val="22"/>
                <w:szCs w:val="22"/>
              </w:rPr>
              <w:t>项目立项　</w:t>
            </w:r>
          </w:p>
        </w:tc>
        <w:tc>
          <w:tcPr>
            <w:tcW w:w="344" w:type="pct"/>
            <w:shd w:val="clear" w:color="auto" w:fill="FFFFFF"/>
            <w:vAlign w:val="center"/>
          </w:tcPr>
          <w:p w14:paraId="02930233">
            <w:pPr>
              <w:widowControl/>
              <w:spacing w:line="0" w:lineRule="atLeast"/>
              <w:jc w:val="center"/>
              <w:rPr>
                <w:color w:val="000000"/>
                <w:kern w:val="0"/>
                <w:sz w:val="22"/>
                <w:szCs w:val="22"/>
              </w:rPr>
            </w:pPr>
            <w:r>
              <w:rPr>
                <w:color w:val="000000"/>
                <w:kern w:val="0"/>
                <w:sz w:val="22"/>
                <w:szCs w:val="22"/>
              </w:rPr>
              <w:t>立项依据</w:t>
            </w:r>
          </w:p>
          <w:p w14:paraId="5CC80EDB">
            <w:pPr>
              <w:widowControl/>
              <w:spacing w:line="0" w:lineRule="atLeast"/>
              <w:jc w:val="center"/>
              <w:rPr>
                <w:color w:val="000000"/>
                <w:kern w:val="0"/>
                <w:sz w:val="22"/>
                <w:szCs w:val="22"/>
              </w:rPr>
            </w:pPr>
            <w:r>
              <w:rPr>
                <w:color w:val="000000"/>
                <w:kern w:val="0"/>
                <w:sz w:val="22"/>
                <w:szCs w:val="22"/>
              </w:rPr>
              <w:t>充分性</w:t>
            </w:r>
          </w:p>
        </w:tc>
        <w:tc>
          <w:tcPr>
            <w:tcW w:w="927" w:type="pct"/>
            <w:shd w:val="clear" w:color="auto" w:fill="FFFFFF"/>
            <w:vAlign w:val="center"/>
          </w:tcPr>
          <w:p w14:paraId="01EEC779">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2045" w:type="pct"/>
            <w:shd w:val="clear" w:color="auto" w:fill="FFFFFF"/>
            <w:vAlign w:val="center"/>
          </w:tcPr>
          <w:p w14:paraId="40672441">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512" w:type="pct"/>
            <w:shd w:val="clear" w:color="auto" w:fill="FFFFFF"/>
            <w:vAlign w:val="center"/>
          </w:tcPr>
          <w:p w14:paraId="4FE6AD67">
            <w:pPr>
              <w:widowControl/>
              <w:spacing w:line="0" w:lineRule="atLeast"/>
              <w:jc w:val="center"/>
              <w:rPr>
                <w:b/>
                <w:bCs/>
                <w:color w:val="000000"/>
                <w:kern w:val="0"/>
                <w:sz w:val="22"/>
                <w:szCs w:val="22"/>
              </w:rPr>
            </w:pPr>
            <w:r>
              <w:rPr>
                <w:rFonts w:hint="eastAsia"/>
                <w:b/>
                <w:bCs/>
                <w:color w:val="000000"/>
                <w:kern w:val="0"/>
                <w:sz w:val="22"/>
                <w:szCs w:val="22"/>
              </w:rPr>
              <w:t>3</w:t>
            </w:r>
          </w:p>
        </w:tc>
        <w:tc>
          <w:tcPr>
            <w:tcW w:w="537" w:type="pct"/>
            <w:shd w:val="clear" w:color="auto" w:fill="FFFFFF"/>
            <w:vAlign w:val="center"/>
          </w:tcPr>
          <w:p w14:paraId="5F972674">
            <w:pPr>
              <w:widowControl/>
              <w:spacing w:line="0" w:lineRule="atLeast"/>
              <w:jc w:val="center"/>
              <w:rPr>
                <w:b/>
                <w:bCs/>
                <w:color w:val="000000"/>
                <w:kern w:val="0"/>
                <w:sz w:val="22"/>
                <w:szCs w:val="22"/>
              </w:rPr>
            </w:pPr>
            <w:r>
              <w:rPr>
                <w:b/>
                <w:bCs/>
                <w:color w:val="000000"/>
                <w:kern w:val="0"/>
                <w:sz w:val="22"/>
                <w:szCs w:val="22"/>
              </w:rPr>
              <w:t>3</w:t>
            </w:r>
          </w:p>
        </w:tc>
      </w:tr>
      <w:tr w14:paraId="1F9356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330" w:type="pct"/>
            <w:vMerge w:val="continue"/>
            <w:shd w:val="clear" w:color="auto" w:fill="FFFFFF"/>
            <w:vAlign w:val="center"/>
          </w:tcPr>
          <w:p w14:paraId="706E5692">
            <w:pPr>
              <w:spacing w:line="0" w:lineRule="atLeast"/>
              <w:jc w:val="center"/>
              <w:rPr>
                <w:color w:val="000000"/>
                <w:kern w:val="0"/>
                <w:sz w:val="22"/>
                <w:szCs w:val="22"/>
              </w:rPr>
            </w:pPr>
          </w:p>
        </w:tc>
        <w:tc>
          <w:tcPr>
            <w:tcW w:w="302" w:type="pct"/>
            <w:vMerge w:val="continue"/>
            <w:shd w:val="clear" w:color="auto" w:fill="FFFFFF"/>
            <w:vAlign w:val="center"/>
          </w:tcPr>
          <w:p w14:paraId="53FC023E">
            <w:pPr>
              <w:widowControl/>
              <w:spacing w:line="0" w:lineRule="atLeast"/>
              <w:jc w:val="center"/>
              <w:rPr>
                <w:color w:val="000000"/>
                <w:kern w:val="0"/>
                <w:sz w:val="22"/>
                <w:szCs w:val="22"/>
              </w:rPr>
            </w:pPr>
          </w:p>
        </w:tc>
        <w:tc>
          <w:tcPr>
            <w:tcW w:w="344" w:type="pct"/>
            <w:shd w:val="clear" w:color="auto" w:fill="FFFFFF"/>
            <w:vAlign w:val="center"/>
          </w:tcPr>
          <w:p w14:paraId="05EEF140">
            <w:pPr>
              <w:widowControl/>
              <w:spacing w:line="0" w:lineRule="atLeast"/>
              <w:jc w:val="center"/>
              <w:rPr>
                <w:color w:val="000000"/>
                <w:kern w:val="0"/>
                <w:sz w:val="22"/>
                <w:szCs w:val="22"/>
              </w:rPr>
            </w:pPr>
            <w:r>
              <w:rPr>
                <w:color w:val="000000"/>
                <w:kern w:val="0"/>
                <w:sz w:val="22"/>
                <w:szCs w:val="22"/>
              </w:rPr>
              <w:t>立项程序</w:t>
            </w:r>
          </w:p>
          <w:p w14:paraId="3AA9C6DE">
            <w:pPr>
              <w:widowControl/>
              <w:spacing w:line="0" w:lineRule="atLeast"/>
              <w:jc w:val="center"/>
              <w:rPr>
                <w:color w:val="000000"/>
                <w:kern w:val="0"/>
                <w:sz w:val="22"/>
                <w:szCs w:val="22"/>
              </w:rPr>
            </w:pPr>
            <w:r>
              <w:rPr>
                <w:color w:val="000000"/>
                <w:kern w:val="0"/>
                <w:sz w:val="22"/>
                <w:szCs w:val="22"/>
              </w:rPr>
              <w:t>规范性</w:t>
            </w:r>
          </w:p>
        </w:tc>
        <w:tc>
          <w:tcPr>
            <w:tcW w:w="927" w:type="pct"/>
            <w:shd w:val="clear" w:color="auto" w:fill="FFFFFF"/>
            <w:vAlign w:val="center"/>
          </w:tcPr>
          <w:p w14:paraId="1E3F0958">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2045" w:type="pct"/>
            <w:shd w:val="clear" w:color="auto" w:fill="FFFFFF"/>
            <w:vAlign w:val="center"/>
          </w:tcPr>
          <w:p w14:paraId="73562E83">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512" w:type="pct"/>
            <w:shd w:val="clear" w:color="auto" w:fill="FFFFFF"/>
            <w:vAlign w:val="center"/>
          </w:tcPr>
          <w:p w14:paraId="4C43449C">
            <w:pPr>
              <w:widowControl/>
              <w:spacing w:line="0" w:lineRule="atLeast"/>
              <w:jc w:val="center"/>
              <w:rPr>
                <w:b/>
                <w:bCs/>
                <w:color w:val="000000"/>
                <w:kern w:val="0"/>
                <w:sz w:val="22"/>
                <w:szCs w:val="22"/>
              </w:rPr>
            </w:pPr>
            <w:r>
              <w:rPr>
                <w:rFonts w:hint="eastAsia"/>
                <w:b/>
                <w:bCs/>
                <w:color w:val="000000"/>
                <w:kern w:val="0"/>
                <w:sz w:val="22"/>
                <w:szCs w:val="22"/>
              </w:rPr>
              <w:t>3</w:t>
            </w:r>
          </w:p>
        </w:tc>
        <w:tc>
          <w:tcPr>
            <w:tcW w:w="537" w:type="pct"/>
            <w:shd w:val="clear" w:color="auto" w:fill="FFFFFF"/>
            <w:vAlign w:val="center"/>
          </w:tcPr>
          <w:p w14:paraId="4BABF99A">
            <w:pPr>
              <w:widowControl/>
              <w:spacing w:line="0" w:lineRule="atLeast"/>
              <w:jc w:val="center"/>
              <w:rPr>
                <w:b/>
                <w:bCs/>
                <w:color w:val="000000"/>
                <w:kern w:val="0"/>
                <w:sz w:val="22"/>
                <w:szCs w:val="22"/>
              </w:rPr>
            </w:pPr>
            <w:r>
              <w:rPr>
                <w:b/>
                <w:bCs/>
                <w:color w:val="000000"/>
                <w:kern w:val="0"/>
                <w:sz w:val="22"/>
                <w:szCs w:val="22"/>
              </w:rPr>
              <w:t>3</w:t>
            </w:r>
          </w:p>
        </w:tc>
      </w:tr>
      <w:tr w14:paraId="2C5397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330" w:type="pct"/>
            <w:vMerge w:val="continue"/>
            <w:shd w:val="clear" w:color="auto" w:fill="FFFFFF"/>
            <w:vAlign w:val="center"/>
          </w:tcPr>
          <w:p w14:paraId="725BC08B">
            <w:pPr>
              <w:spacing w:line="0" w:lineRule="atLeast"/>
              <w:jc w:val="center"/>
              <w:rPr>
                <w:color w:val="000000"/>
                <w:kern w:val="0"/>
                <w:sz w:val="22"/>
                <w:szCs w:val="22"/>
              </w:rPr>
            </w:pPr>
          </w:p>
        </w:tc>
        <w:tc>
          <w:tcPr>
            <w:tcW w:w="302" w:type="pct"/>
            <w:shd w:val="clear" w:color="auto" w:fill="FFFFFF"/>
            <w:vAlign w:val="center"/>
          </w:tcPr>
          <w:p w14:paraId="44F69A2B">
            <w:pPr>
              <w:widowControl/>
              <w:spacing w:line="0" w:lineRule="atLeast"/>
              <w:jc w:val="center"/>
              <w:rPr>
                <w:color w:val="000000"/>
                <w:kern w:val="0"/>
                <w:sz w:val="22"/>
                <w:szCs w:val="22"/>
              </w:rPr>
            </w:pPr>
            <w:r>
              <w:rPr>
                <w:color w:val="000000"/>
                <w:kern w:val="0"/>
                <w:sz w:val="22"/>
                <w:szCs w:val="22"/>
              </w:rPr>
              <w:t>绩效目标　</w:t>
            </w:r>
          </w:p>
        </w:tc>
        <w:tc>
          <w:tcPr>
            <w:tcW w:w="344" w:type="pct"/>
            <w:shd w:val="clear" w:color="auto" w:fill="FFFFFF"/>
            <w:vAlign w:val="center"/>
          </w:tcPr>
          <w:p w14:paraId="43853F42">
            <w:pPr>
              <w:widowControl/>
              <w:spacing w:line="0" w:lineRule="atLeast"/>
              <w:jc w:val="center"/>
              <w:rPr>
                <w:color w:val="000000"/>
                <w:kern w:val="0"/>
                <w:sz w:val="22"/>
                <w:szCs w:val="22"/>
              </w:rPr>
            </w:pPr>
            <w:r>
              <w:rPr>
                <w:color w:val="000000"/>
                <w:kern w:val="0"/>
                <w:sz w:val="22"/>
                <w:szCs w:val="22"/>
              </w:rPr>
              <w:t>绩效目标</w:t>
            </w:r>
          </w:p>
          <w:p w14:paraId="69D8A66F">
            <w:pPr>
              <w:widowControl/>
              <w:spacing w:line="0" w:lineRule="atLeast"/>
              <w:jc w:val="center"/>
              <w:rPr>
                <w:color w:val="000000"/>
                <w:kern w:val="0"/>
                <w:sz w:val="22"/>
                <w:szCs w:val="22"/>
              </w:rPr>
            </w:pPr>
            <w:r>
              <w:rPr>
                <w:color w:val="000000"/>
                <w:kern w:val="0"/>
                <w:sz w:val="22"/>
                <w:szCs w:val="22"/>
              </w:rPr>
              <w:t>合理性</w:t>
            </w:r>
          </w:p>
        </w:tc>
        <w:tc>
          <w:tcPr>
            <w:tcW w:w="927" w:type="pct"/>
            <w:shd w:val="clear" w:color="000000" w:fill="FFFFFF"/>
            <w:vAlign w:val="center"/>
          </w:tcPr>
          <w:p w14:paraId="3775D9E6">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2045" w:type="pct"/>
            <w:shd w:val="clear" w:color="000000" w:fill="FFFFFF"/>
            <w:vAlign w:val="center"/>
          </w:tcPr>
          <w:p w14:paraId="3F3523C6">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14:paraId="74AA26E3">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512" w:type="pct"/>
            <w:shd w:val="clear" w:color="000000" w:fill="FFFFFF"/>
            <w:vAlign w:val="center"/>
          </w:tcPr>
          <w:p w14:paraId="3EA2C900">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14:paraId="0605ECA1">
            <w:pPr>
              <w:widowControl/>
              <w:spacing w:line="0" w:lineRule="atLeast"/>
              <w:jc w:val="center"/>
              <w:rPr>
                <w:b/>
                <w:bCs/>
                <w:color w:val="000000"/>
                <w:kern w:val="0"/>
                <w:sz w:val="22"/>
                <w:szCs w:val="22"/>
              </w:rPr>
            </w:pPr>
            <w:r>
              <w:rPr>
                <w:rFonts w:hint="eastAsia"/>
                <w:b/>
                <w:bCs/>
                <w:color w:val="000000"/>
                <w:kern w:val="0"/>
                <w:sz w:val="22"/>
                <w:szCs w:val="22"/>
              </w:rPr>
              <w:t>3</w:t>
            </w:r>
          </w:p>
        </w:tc>
      </w:tr>
      <w:tr w14:paraId="15249F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30" w:type="pct"/>
            <w:vMerge w:val="restart"/>
            <w:shd w:val="clear" w:color="auto" w:fill="FFFFFF"/>
            <w:vAlign w:val="center"/>
          </w:tcPr>
          <w:p w14:paraId="1DFA5A91">
            <w:pPr>
              <w:widowControl/>
              <w:spacing w:line="0" w:lineRule="atLeast"/>
              <w:jc w:val="center"/>
              <w:rPr>
                <w:color w:val="000000"/>
                <w:kern w:val="0"/>
                <w:sz w:val="22"/>
                <w:szCs w:val="22"/>
              </w:rPr>
            </w:pPr>
            <w:r>
              <w:rPr>
                <w:color w:val="000000"/>
                <w:kern w:val="0"/>
                <w:sz w:val="22"/>
                <w:szCs w:val="22"/>
              </w:rPr>
              <w:t>决策　</w:t>
            </w:r>
          </w:p>
        </w:tc>
        <w:tc>
          <w:tcPr>
            <w:tcW w:w="302" w:type="pct"/>
            <w:shd w:val="clear" w:color="auto" w:fill="FFFFFF"/>
            <w:vAlign w:val="center"/>
          </w:tcPr>
          <w:p w14:paraId="2871331C">
            <w:pPr>
              <w:widowControl/>
              <w:spacing w:line="0" w:lineRule="atLeast"/>
              <w:jc w:val="center"/>
              <w:rPr>
                <w:color w:val="000000"/>
                <w:kern w:val="0"/>
                <w:sz w:val="22"/>
                <w:szCs w:val="22"/>
              </w:rPr>
            </w:pPr>
            <w:r>
              <w:rPr>
                <w:color w:val="000000"/>
                <w:kern w:val="0"/>
                <w:sz w:val="22"/>
                <w:szCs w:val="22"/>
              </w:rPr>
              <w:t>绩效目标</w:t>
            </w:r>
          </w:p>
        </w:tc>
        <w:tc>
          <w:tcPr>
            <w:tcW w:w="344" w:type="pct"/>
            <w:shd w:val="clear" w:color="auto" w:fill="FFFFFF"/>
            <w:vAlign w:val="center"/>
          </w:tcPr>
          <w:p w14:paraId="19C2891F">
            <w:pPr>
              <w:widowControl/>
              <w:spacing w:line="0" w:lineRule="atLeast"/>
              <w:jc w:val="center"/>
              <w:rPr>
                <w:color w:val="000000"/>
                <w:kern w:val="0"/>
                <w:sz w:val="22"/>
                <w:szCs w:val="22"/>
              </w:rPr>
            </w:pPr>
            <w:r>
              <w:rPr>
                <w:color w:val="000000"/>
                <w:kern w:val="0"/>
                <w:sz w:val="22"/>
                <w:szCs w:val="22"/>
              </w:rPr>
              <w:t>绩效指标</w:t>
            </w:r>
          </w:p>
          <w:p w14:paraId="57133CD5">
            <w:pPr>
              <w:widowControl/>
              <w:spacing w:line="0" w:lineRule="atLeast"/>
              <w:jc w:val="center"/>
              <w:rPr>
                <w:color w:val="000000"/>
                <w:kern w:val="0"/>
                <w:sz w:val="22"/>
                <w:szCs w:val="22"/>
              </w:rPr>
            </w:pPr>
            <w:r>
              <w:rPr>
                <w:color w:val="000000"/>
                <w:kern w:val="0"/>
                <w:sz w:val="22"/>
                <w:szCs w:val="22"/>
              </w:rPr>
              <w:t>明确性</w:t>
            </w:r>
          </w:p>
        </w:tc>
        <w:tc>
          <w:tcPr>
            <w:tcW w:w="927" w:type="pct"/>
            <w:shd w:val="clear" w:color="000000" w:fill="FFFFFF"/>
            <w:vAlign w:val="center"/>
          </w:tcPr>
          <w:p w14:paraId="181197AA">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2045" w:type="pct"/>
            <w:shd w:val="clear" w:color="000000" w:fill="FFFFFF"/>
            <w:vAlign w:val="center"/>
          </w:tcPr>
          <w:p w14:paraId="75F417E4">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512" w:type="pct"/>
            <w:shd w:val="clear" w:color="000000" w:fill="FFFFFF"/>
            <w:vAlign w:val="center"/>
          </w:tcPr>
          <w:p w14:paraId="30457C71">
            <w:pPr>
              <w:widowControl/>
              <w:spacing w:line="0" w:lineRule="atLeast"/>
              <w:jc w:val="center"/>
              <w:rPr>
                <w:b/>
                <w:bCs/>
                <w:color w:val="000000"/>
                <w:kern w:val="0"/>
                <w:sz w:val="22"/>
                <w:szCs w:val="22"/>
              </w:rPr>
            </w:pPr>
            <w:r>
              <w:rPr>
                <w:rFonts w:hint="eastAsia"/>
                <w:b/>
                <w:bCs/>
                <w:color w:val="000000"/>
                <w:kern w:val="0"/>
                <w:sz w:val="22"/>
                <w:szCs w:val="22"/>
              </w:rPr>
              <w:t>3</w:t>
            </w:r>
          </w:p>
        </w:tc>
        <w:tc>
          <w:tcPr>
            <w:tcW w:w="537" w:type="pct"/>
            <w:shd w:val="clear" w:color="000000" w:fill="FFFFFF"/>
            <w:vAlign w:val="center"/>
          </w:tcPr>
          <w:p w14:paraId="74C3C334">
            <w:pPr>
              <w:widowControl/>
              <w:spacing w:line="0" w:lineRule="atLeast"/>
              <w:jc w:val="center"/>
              <w:rPr>
                <w:b/>
                <w:bCs/>
                <w:color w:val="000000"/>
                <w:kern w:val="0"/>
                <w:sz w:val="22"/>
                <w:szCs w:val="22"/>
              </w:rPr>
            </w:pPr>
            <w:r>
              <w:rPr>
                <w:rFonts w:hint="eastAsia"/>
                <w:b/>
                <w:bCs/>
                <w:color w:val="000000"/>
                <w:kern w:val="0"/>
                <w:sz w:val="22"/>
                <w:szCs w:val="22"/>
              </w:rPr>
              <w:t>2</w:t>
            </w:r>
          </w:p>
        </w:tc>
      </w:tr>
      <w:tr w14:paraId="3544E6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30" w:type="pct"/>
            <w:vMerge w:val="continue"/>
            <w:shd w:val="clear" w:color="auto" w:fill="FFFFFF"/>
            <w:vAlign w:val="center"/>
          </w:tcPr>
          <w:p w14:paraId="38F569D8">
            <w:pPr>
              <w:spacing w:line="0" w:lineRule="atLeast"/>
              <w:jc w:val="center"/>
              <w:rPr>
                <w:color w:val="000000"/>
                <w:kern w:val="0"/>
                <w:sz w:val="22"/>
                <w:szCs w:val="22"/>
              </w:rPr>
            </w:pPr>
          </w:p>
        </w:tc>
        <w:tc>
          <w:tcPr>
            <w:tcW w:w="302" w:type="pct"/>
            <w:vMerge w:val="restart"/>
            <w:shd w:val="clear" w:color="auto" w:fill="FFFFFF"/>
            <w:vAlign w:val="center"/>
          </w:tcPr>
          <w:p w14:paraId="39EA53F1">
            <w:pPr>
              <w:widowControl/>
              <w:spacing w:line="0" w:lineRule="atLeast"/>
              <w:jc w:val="center"/>
              <w:rPr>
                <w:color w:val="000000"/>
                <w:kern w:val="0"/>
                <w:sz w:val="22"/>
                <w:szCs w:val="22"/>
              </w:rPr>
            </w:pPr>
            <w:r>
              <w:rPr>
                <w:color w:val="000000"/>
                <w:kern w:val="0"/>
                <w:sz w:val="22"/>
                <w:szCs w:val="22"/>
              </w:rPr>
              <w:t>资金投入</w:t>
            </w:r>
          </w:p>
          <w:p w14:paraId="6DA32189">
            <w:pPr>
              <w:spacing w:line="0" w:lineRule="atLeast"/>
              <w:jc w:val="center"/>
              <w:rPr>
                <w:color w:val="000000"/>
                <w:kern w:val="0"/>
                <w:sz w:val="22"/>
                <w:szCs w:val="22"/>
              </w:rPr>
            </w:pPr>
            <w:r>
              <w:rPr>
                <w:color w:val="000000"/>
                <w:kern w:val="0"/>
                <w:sz w:val="22"/>
                <w:szCs w:val="22"/>
              </w:rPr>
              <w:t>　</w:t>
            </w:r>
          </w:p>
        </w:tc>
        <w:tc>
          <w:tcPr>
            <w:tcW w:w="344" w:type="pct"/>
            <w:shd w:val="clear" w:color="auto" w:fill="FFFFFF"/>
            <w:vAlign w:val="center"/>
          </w:tcPr>
          <w:p w14:paraId="264A6E92">
            <w:pPr>
              <w:widowControl/>
              <w:spacing w:line="0" w:lineRule="atLeast"/>
              <w:jc w:val="center"/>
              <w:rPr>
                <w:color w:val="000000"/>
                <w:kern w:val="0"/>
                <w:sz w:val="22"/>
                <w:szCs w:val="22"/>
              </w:rPr>
            </w:pPr>
            <w:r>
              <w:rPr>
                <w:color w:val="000000"/>
                <w:kern w:val="0"/>
                <w:sz w:val="22"/>
                <w:szCs w:val="22"/>
              </w:rPr>
              <w:t>预算编制</w:t>
            </w:r>
          </w:p>
          <w:p w14:paraId="10809CCD">
            <w:pPr>
              <w:widowControl/>
              <w:spacing w:line="0" w:lineRule="atLeast"/>
              <w:jc w:val="center"/>
              <w:rPr>
                <w:color w:val="000000"/>
                <w:kern w:val="0"/>
                <w:sz w:val="22"/>
                <w:szCs w:val="22"/>
              </w:rPr>
            </w:pPr>
            <w:r>
              <w:rPr>
                <w:color w:val="000000"/>
                <w:kern w:val="0"/>
                <w:sz w:val="22"/>
                <w:szCs w:val="22"/>
              </w:rPr>
              <w:t>科学性</w:t>
            </w:r>
          </w:p>
        </w:tc>
        <w:tc>
          <w:tcPr>
            <w:tcW w:w="927" w:type="pct"/>
            <w:shd w:val="clear" w:color="auto" w:fill="FFFFFF"/>
            <w:vAlign w:val="center"/>
          </w:tcPr>
          <w:p w14:paraId="310C1C12">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2045" w:type="pct"/>
            <w:shd w:val="clear" w:color="auto" w:fill="FFFFFF"/>
            <w:vAlign w:val="center"/>
          </w:tcPr>
          <w:p w14:paraId="389DAFD6">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512" w:type="pct"/>
            <w:shd w:val="clear" w:color="auto" w:fill="FFFFFF"/>
            <w:vAlign w:val="center"/>
          </w:tcPr>
          <w:p w14:paraId="146F81A8">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auto" w:fill="FFFFFF"/>
            <w:vAlign w:val="center"/>
          </w:tcPr>
          <w:p w14:paraId="14CDC680">
            <w:pPr>
              <w:widowControl/>
              <w:spacing w:line="0" w:lineRule="atLeast"/>
              <w:jc w:val="center"/>
              <w:rPr>
                <w:b/>
                <w:bCs/>
                <w:color w:val="000000"/>
                <w:kern w:val="0"/>
                <w:sz w:val="22"/>
                <w:szCs w:val="22"/>
              </w:rPr>
            </w:pPr>
            <w:r>
              <w:rPr>
                <w:rFonts w:hint="eastAsia"/>
                <w:b/>
                <w:bCs/>
                <w:color w:val="000000"/>
                <w:kern w:val="0"/>
                <w:sz w:val="22"/>
                <w:szCs w:val="22"/>
              </w:rPr>
              <w:t>3</w:t>
            </w:r>
          </w:p>
        </w:tc>
      </w:tr>
      <w:tr w14:paraId="067674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30" w:type="pct"/>
            <w:vMerge w:val="continue"/>
            <w:shd w:val="clear" w:color="auto" w:fill="FFFFFF"/>
            <w:vAlign w:val="center"/>
          </w:tcPr>
          <w:p w14:paraId="2F46F4D3">
            <w:pPr>
              <w:widowControl/>
              <w:spacing w:line="0" w:lineRule="atLeast"/>
              <w:jc w:val="center"/>
              <w:rPr>
                <w:color w:val="000000"/>
                <w:kern w:val="0"/>
                <w:sz w:val="22"/>
                <w:szCs w:val="22"/>
              </w:rPr>
            </w:pPr>
          </w:p>
        </w:tc>
        <w:tc>
          <w:tcPr>
            <w:tcW w:w="302" w:type="pct"/>
            <w:vMerge w:val="continue"/>
            <w:shd w:val="clear" w:color="auto" w:fill="FFFFFF"/>
            <w:vAlign w:val="center"/>
          </w:tcPr>
          <w:p w14:paraId="502B1778">
            <w:pPr>
              <w:widowControl/>
              <w:spacing w:line="0" w:lineRule="atLeast"/>
              <w:jc w:val="center"/>
              <w:rPr>
                <w:color w:val="000000"/>
                <w:kern w:val="0"/>
                <w:sz w:val="22"/>
                <w:szCs w:val="22"/>
              </w:rPr>
            </w:pPr>
          </w:p>
        </w:tc>
        <w:tc>
          <w:tcPr>
            <w:tcW w:w="344" w:type="pct"/>
            <w:shd w:val="clear" w:color="auto" w:fill="FFFFFF"/>
            <w:vAlign w:val="center"/>
          </w:tcPr>
          <w:p w14:paraId="2030481D">
            <w:pPr>
              <w:widowControl/>
              <w:spacing w:line="0" w:lineRule="atLeast"/>
              <w:jc w:val="center"/>
              <w:rPr>
                <w:color w:val="000000"/>
                <w:kern w:val="0"/>
                <w:sz w:val="22"/>
                <w:szCs w:val="22"/>
              </w:rPr>
            </w:pPr>
            <w:r>
              <w:rPr>
                <w:color w:val="000000"/>
                <w:kern w:val="0"/>
                <w:sz w:val="22"/>
                <w:szCs w:val="22"/>
              </w:rPr>
              <w:t>资金分配</w:t>
            </w:r>
          </w:p>
          <w:p w14:paraId="774B3B20">
            <w:pPr>
              <w:widowControl/>
              <w:spacing w:line="0" w:lineRule="atLeast"/>
              <w:jc w:val="center"/>
              <w:rPr>
                <w:color w:val="000000"/>
                <w:kern w:val="0"/>
                <w:sz w:val="22"/>
                <w:szCs w:val="22"/>
              </w:rPr>
            </w:pPr>
            <w:r>
              <w:rPr>
                <w:color w:val="000000"/>
                <w:kern w:val="0"/>
                <w:sz w:val="22"/>
                <w:szCs w:val="22"/>
              </w:rPr>
              <w:t>合理性</w:t>
            </w:r>
          </w:p>
        </w:tc>
        <w:tc>
          <w:tcPr>
            <w:tcW w:w="927" w:type="pct"/>
            <w:shd w:val="clear" w:color="auto" w:fill="FFFFFF"/>
            <w:vAlign w:val="center"/>
          </w:tcPr>
          <w:p w14:paraId="1C283C7A">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2045" w:type="pct"/>
            <w:shd w:val="clear" w:color="auto" w:fill="FFFFFF"/>
            <w:vAlign w:val="center"/>
          </w:tcPr>
          <w:p w14:paraId="4EA4E5EB">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512" w:type="pct"/>
            <w:shd w:val="clear" w:color="auto" w:fill="FFFFFF"/>
            <w:vAlign w:val="center"/>
          </w:tcPr>
          <w:p w14:paraId="27153ACB">
            <w:pPr>
              <w:widowControl/>
              <w:spacing w:line="0" w:lineRule="atLeast"/>
              <w:jc w:val="center"/>
              <w:rPr>
                <w:b/>
                <w:bCs/>
                <w:color w:val="000000"/>
                <w:kern w:val="0"/>
                <w:sz w:val="22"/>
                <w:szCs w:val="22"/>
              </w:rPr>
            </w:pPr>
            <w:r>
              <w:rPr>
                <w:rFonts w:hint="eastAsia"/>
                <w:b/>
                <w:bCs/>
                <w:color w:val="000000"/>
                <w:kern w:val="0"/>
                <w:sz w:val="22"/>
                <w:szCs w:val="22"/>
              </w:rPr>
              <w:t>3</w:t>
            </w:r>
          </w:p>
        </w:tc>
        <w:tc>
          <w:tcPr>
            <w:tcW w:w="537" w:type="pct"/>
            <w:shd w:val="clear" w:color="auto" w:fill="FFFFFF"/>
            <w:vAlign w:val="center"/>
          </w:tcPr>
          <w:p w14:paraId="747D5017">
            <w:pPr>
              <w:widowControl/>
              <w:spacing w:line="0" w:lineRule="atLeast"/>
              <w:jc w:val="center"/>
              <w:rPr>
                <w:b/>
                <w:bCs/>
                <w:color w:val="000000"/>
                <w:kern w:val="0"/>
                <w:sz w:val="22"/>
                <w:szCs w:val="22"/>
              </w:rPr>
            </w:pPr>
            <w:r>
              <w:rPr>
                <w:b/>
                <w:bCs/>
                <w:color w:val="000000"/>
                <w:kern w:val="0"/>
                <w:sz w:val="22"/>
                <w:szCs w:val="22"/>
              </w:rPr>
              <w:t>3</w:t>
            </w:r>
          </w:p>
        </w:tc>
      </w:tr>
      <w:tr w14:paraId="742AD3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30" w:type="pct"/>
            <w:vMerge w:val="restart"/>
            <w:shd w:val="clear" w:color="auto" w:fill="FFFFFF"/>
            <w:vAlign w:val="center"/>
          </w:tcPr>
          <w:p w14:paraId="0950B2BC">
            <w:pPr>
              <w:spacing w:line="0" w:lineRule="atLeast"/>
              <w:jc w:val="center"/>
              <w:rPr>
                <w:color w:val="000000"/>
                <w:kern w:val="0"/>
                <w:sz w:val="22"/>
                <w:szCs w:val="22"/>
              </w:rPr>
            </w:pPr>
            <w:r>
              <w:rPr>
                <w:color w:val="000000"/>
                <w:kern w:val="0"/>
                <w:sz w:val="22"/>
                <w:szCs w:val="22"/>
              </w:rPr>
              <w:t>过程</w:t>
            </w:r>
          </w:p>
        </w:tc>
        <w:tc>
          <w:tcPr>
            <w:tcW w:w="302" w:type="pct"/>
            <w:vMerge w:val="restart"/>
            <w:shd w:val="clear" w:color="auto" w:fill="FFFFFF"/>
            <w:vAlign w:val="center"/>
          </w:tcPr>
          <w:p w14:paraId="77E58CFE">
            <w:pPr>
              <w:widowControl/>
              <w:spacing w:line="0" w:lineRule="atLeast"/>
              <w:jc w:val="center"/>
              <w:rPr>
                <w:color w:val="000000"/>
                <w:kern w:val="0"/>
                <w:sz w:val="22"/>
                <w:szCs w:val="22"/>
              </w:rPr>
            </w:pPr>
            <w:r>
              <w:rPr>
                <w:color w:val="000000"/>
                <w:kern w:val="0"/>
                <w:sz w:val="22"/>
                <w:szCs w:val="22"/>
              </w:rPr>
              <w:t>资金管理</w:t>
            </w:r>
          </w:p>
        </w:tc>
        <w:tc>
          <w:tcPr>
            <w:tcW w:w="344" w:type="pct"/>
            <w:shd w:val="clear" w:color="auto" w:fill="FFFFFF"/>
            <w:vAlign w:val="center"/>
          </w:tcPr>
          <w:p w14:paraId="3C5EDD0B">
            <w:pPr>
              <w:widowControl/>
              <w:spacing w:line="0" w:lineRule="atLeast"/>
              <w:jc w:val="center"/>
              <w:rPr>
                <w:color w:val="000000"/>
                <w:kern w:val="0"/>
                <w:sz w:val="22"/>
                <w:szCs w:val="22"/>
              </w:rPr>
            </w:pPr>
            <w:r>
              <w:rPr>
                <w:color w:val="000000"/>
                <w:kern w:val="0"/>
                <w:sz w:val="22"/>
                <w:szCs w:val="22"/>
              </w:rPr>
              <w:t>资金到位率</w:t>
            </w:r>
          </w:p>
        </w:tc>
        <w:tc>
          <w:tcPr>
            <w:tcW w:w="927" w:type="pct"/>
            <w:shd w:val="clear" w:color="000000" w:fill="FFFFFF"/>
            <w:vAlign w:val="center"/>
          </w:tcPr>
          <w:p w14:paraId="1E52B0B6">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2045" w:type="pct"/>
            <w:shd w:val="clear" w:color="000000" w:fill="FFFFFF"/>
            <w:vAlign w:val="center"/>
          </w:tcPr>
          <w:p w14:paraId="6551F50E">
            <w:pPr>
              <w:widowControl/>
              <w:spacing w:line="0" w:lineRule="atLeast"/>
              <w:rPr>
                <w:color w:val="000000"/>
                <w:kern w:val="0"/>
                <w:sz w:val="22"/>
                <w:szCs w:val="22"/>
              </w:rPr>
            </w:pPr>
            <w:r>
              <w:rPr>
                <w:color w:val="000000"/>
                <w:kern w:val="0"/>
                <w:sz w:val="22"/>
                <w:szCs w:val="22"/>
              </w:rPr>
              <w:t>资金到位率=（实际到位资金/预算资金）×100%。</w:t>
            </w:r>
          </w:p>
          <w:p w14:paraId="14330A1B">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14:paraId="0517767E">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12" w:type="pct"/>
            <w:shd w:val="clear" w:color="000000" w:fill="FFFFFF"/>
            <w:vAlign w:val="center"/>
          </w:tcPr>
          <w:p w14:paraId="70297A97">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14:paraId="0250E341">
            <w:pPr>
              <w:widowControl/>
              <w:spacing w:line="0" w:lineRule="atLeast"/>
              <w:jc w:val="center"/>
              <w:rPr>
                <w:b/>
                <w:bCs/>
                <w:color w:val="000000"/>
                <w:kern w:val="0"/>
                <w:sz w:val="22"/>
                <w:szCs w:val="22"/>
              </w:rPr>
            </w:pPr>
            <w:r>
              <w:rPr>
                <w:b/>
                <w:bCs/>
                <w:color w:val="000000"/>
                <w:kern w:val="0"/>
                <w:sz w:val="22"/>
                <w:szCs w:val="22"/>
              </w:rPr>
              <w:t>3.6</w:t>
            </w:r>
          </w:p>
        </w:tc>
      </w:tr>
      <w:tr w14:paraId="6C3E2C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30" w:type="pct"/>
            <w:vMerge w:val="continue"/>
            <w:shd w:val="clear" w:color="auto" w:fill="FFFFFF"/>
            <w:vAlign w:val="center"/>
          </w:tcPr>
          <w:p w14:paraId="29FD2FBA">
            <w:pPr>
              <w:spacing w:line="0" w:lineRule="atLeast"/>
              <w:jc w:val="center"/>
              <w:rPr>
                <w:color w:val="000000"/>
                <w:kern w:val="0"/>
                <w:sz w:val="22"/>
                <w:szCs w:val="22"/>
              </w:rPr>
            </w:pPr>
          </w:p>
        </w:tc>
        <w:tc>
          <w:tcPr>
            <w:tcW w:w="302" w:type="pct"/>
            <w:vMerge w:val="continue"/>
            <w:shd w:val="clear" w:color="auto" w:fill="FFFFFF"/>
            <w:vAlign w:val="center"/>
          </w:tcPr>
          <w:p w14:paraId="711CAF2F">
            <w:pPr>
              <w:spacing w:line="0" w:lineRule="atLeast"/>
              <w:jc w:val="center"/>
              <w:rPr>
                <w:color w:val="000000"/>
                <w:kern w:val="0"/>
                <w:sz w:val="22"/>
                <w:szCs w:val="22"/>
              </w:rPr>
            </w:pPr>
          </w:p>
        </w:tc>
        <w:tc>
          <w:tcPr>
            <w:tcW w:w="344" w:type="pct"/>
            <w:shd w:val="clear" w:color="auto" w:fill="FFFFFF"/>
            <w:vAlign w:val="center"/>
          </w:tcPr>
          <w:p w14:paraId="74799C40">
            <w:pPr>
              <w:widowControl/>
              <w:spacing w:line="0" w:lineRule="atLeast"/>
              <w:jc w:val="center"/>
              <w:rPr>
                <w:color w:val="000000"/>
                <w:kern w:val="0"/>
                <w:sz w:val="22"/>
                <w:szCs w:val="22"/>
              </w:rPr>
            </w:pPr>
            <w:r>
              <w:rPr>
                <w:color w:val="000000"/>
                <w:kern w:val="0"/>
                <w:sz w:val="22"/>
                <w:szCs w:val="22"/>
              </w:rPr>
              <w:t>预算执行率</w:t>
            </w:r>
          </w:p>
        </w:tc>
        <w:tc>
          <w:tcPr>
            <w:tcW w:w="927" w:type="pct"/>
            <w:shd w:val="clear" w:color="auto" w:fill="FFFFFF"/>
            <w:vAlign w:val="center"/>
          </w:tcPr>
          <w:p w14:paraId="786C3EF4">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2045" w:type="pct"/>
            <w:shd w:val="clear" w:color="auto" w:fill="FFFFFF"/>
            <w:vAlign w:val="center"/>
          </w:tcPr>
          <w:p w14:paraId="6BB812A5">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512" w:type="pct"/>
            <w:shd w:val="clear" w:color="auto" w:fill="FFFFFF"/>
            <w:vAlign w:val="center"/>
          </w:tcPr>
          <w:p w14:paraId="0FB03576">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auto" w:fill="FFFFFF"/>
            <w:vAlign w:val="center"/>
          </w:tcPr>
          <w:p w14:paraId="75FFAA88">
            <w:pPr>
              <w:widowControl/>
              <w:spacing w:line="0" w:lineRule="atLeast"/>
              <w:jc w:val="center"/>
              <w:rPr>
                <w:b/>
                <w:bCs/>
                <w:color w:val="000000"/>
                <w:kern w:val="0"/>
                <w:sz w:val="22"/>
                <w:szCs w:val="22"/>
              </w:rPr>
            </w:pPr>
            <w:r>
              <w:rPr>
                <w:b/>
                <w:bCs/>
                <w:color w:val="000000"/>
                <w:kern w:val="0"/>
                <w:sz w:val="22"/>
                <w:szCs w:val="22"/>
              </w:rPr>
              <w:t>3.6</w:t>
            </w:r>
          </w:p>
        </w:tc>
      </w:tr>
      <w:tr w14:paraId="471995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0" w:type="pct"/>
            <w:vMerge w:val="restart"/>
            <w:shd w:val="clear" w:color="auto" w:fill="FFFFFF"/>
            <w:vAlign w:val="center"/>
          </w:tcPr>
          <w:p w14:paraId="28337A9F">
            <w:pPr>
              <w:widowControl/>
              <w:spacing w:line="0" w:lineRule="atLeast"/>
              <w:jc w:val="center"/>
              <w:rPr>
                <w:color w:val="000000"/>
                <w:kern w:val="0"/>
                <w:sz w:val="22"/>
                <w:szCs w:val="22"/>
              </w:rPr>
            </w:pPr>
            <w:r>
              <w:rPr>
                <w:color w:val="000000"/>
                <w:kern w:val="0"/>
                <w:sz w:val="22"/>
                <w:szCs w:val="22"/>
              </w:rPr>
              <w:t>　</w:t>
            </w:r>
          </w:p>
          <w:p w14:paraId="59F3FF99">
            <w:pPr>
              <w:spacing w:line="0" w:lineRule="atLeast"/>
              <w:jc w:val="center"/>
              <w:rPr>
                <w:color w:val="000000"/>
                <w:kern w:val="0"/>
                <w:sz w:val="22"/>
                <w:szCs w:val="22"/>
              </w:rPr>
            </w:pPr>
            <w:r>
              <w:rPr>
                <w:color w:val="000000"/>
                <w:kern w:val="0"/>
                <w:sz w:val="22"/>
                <w:szCs w:val="22"/>
              </w:rPr>
              <w:t>过程　</w:t>
            </w:r>
          </w:p>
        </w:tc>
        <w:tc>
          <w:tcPr>
            <w:tcW w:w="302" w:type="pct"/>
            <w:shd w:val="clear" w:color="auto" w:fill="FFFFFF"/>
            <w:vAlign w:val="center"/>
          </w:tcPr>
          <w:p w14:paraId="00A1889F">
            <w:pPr>
              <w:widowControl/>
              <w:spacing w:line="0" w:lineRule="atLeast"/>
              <w:jc w:val="center"/>
              <w:rPr>
                <w:color w:val="000000"/>
                <w:kern w:val="0"/>
                <w:sz w:val="22"/>
                <w:szCs w:val="22"/>
              </w:rPr>
            </w:pPr>
            <w:r>
              <w:rPr>
                <w:color w:val="000000"/>
                <w:kern w:val="0"/>
                <w:sz w:val="22"/>
                <w:szCs w:val="22"/>
              </w:rPr>
              <w:t>资金管理</w:t>
            </w:r>
          </w:p>
        </w:tc>
        <w:tc>
          <w:tcPr>
            <w:tcW w:w="344" w:type="pct"/>
            <w:shd w:val="clear" w:color="auto" w:fill="FFFFFF"/>
            <w:vAlign w:val="center"/>
          </w:tcPr>
          <w:p w14:paraId="5002EECA">
            <w:pPr>
              <w:widowControl/>
              <w:spacing w:line="0" w:lineRule="atLeast"/>
              <w:jc w:val="center"/>
              <w:rPr>
                <w:color w:val="000000"/>
                <w:kern w:val="0"/>
                <w:sz w:val="22"/>
                <w:szCs w:val="22"/>
              </w:rPr>
            </w:pPr>
            <w:r>
              <w:rPr>
                <w:color w:val="000000"/>
                <w:kern w:val="0"/>
                <w:sz w:val="22"/>
                <w:szCs w:val="22"/>
              </w:rPr>
              <w:t>资金使用</w:t>
            </w:r>
          </w:p>
          <w:p w14:paraId="1B8F899D">
            <w:pPr>
              <w:widowControl/>
              <w:spacing w:line="0" w:lineRule="atLeast"/>
              <w:jc w:val="center"/>
              <w:rPr>
                <w:color w:val="000000"/>
                <w:kern w:val="0"/>
                <w:sz w:val="22"/>
                <w:szCs w:val="22"/>
              </w:rPr>
            </w:pPr>
            <w:r>
              <w:rPr>
                <w:color w:val="000000"/>
                <w:kern w:val="0"/>
                <w:sz w:val="22"/>
                <w:szCs w:val="22"/>
              </w:rPr>
              <w:t>合规性</w:t>
            </w:r>
          </w:p>
        </w:tc>
        <w:tc>
          <w:tcPr>
            <w:tcW w:w="927" w:type="pct"/>
            <w:shd w:val="clear" w:color="000000" w:fill="FFFFFF"/>
            <w:vAlign w:val="center"/>
          </w:tcPr>
          <w:p w14:paraId="6C9EFCE3">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2045" w:type="pct"/>
            <w:shd w:val="clear" w:color="000000" w:fill="FFFFFF"/>
            <w:vAlign w:val="center"/>
          </w:tcPr>
          <w:p w14:paraId="2A587ACA">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512" w:type="pct"/>
            <w:shd w:val="clear" w:color="000000" w:fill="FFFFFF"/>
            <w:vAlign w:val="center"/>
          </w:tcPr>
          <w:p w14:paraId="1F6B67A2">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14:paraId="767379EE">
            <w:pPr>
              <w:widowControl/>
              <w:spacing w:line="0" w:lineRule="atLeast"/>
              <w:jc w:val="center"/>
              <w:rPr>
                <w:b/>
                <w:bCs/>
                <w:color w:val="000000"/>
                <w:kern w:val="0"/>
                <w:sz w:val="22"/>
                <w:szCs w:val="22"/>
              </w:rPr>
            </w:pPr>
            <w:r>
              <w:rPr>
                <w:b/>
                <w:bCs/>
                <w:color w:val="000000"/>
                <w:kern w:val="0"/>
                <w:sz w:val="22"/>
                <w:szCs w:val="22"/>
              </w:rPr>
              <w:t>4</w:t>
            </w:r>
          </w:p>
        </w:tc>
      </w:tr>
      <w:tr w14:paraId="4A9F5B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30" w:type="pct"/>
            <w:vMerge w:val="continue"/>
            <w:shd w:val="clear" w:color="auto" w:fill="FFFFFF"/>
            <w:vAlign w:val="center"/>
          </w:tcPr>
          <w:p w14:paraId="3B8DDFD6">
            <w:pPr>
              <w:spacing w:line="0" w:lineRule="atLeast"/>
              <w:jc w:val="center"/>
              <w:rPr>
                <w:color w:val="000000"/>
                <w:kern w:val="0"/>
                <w:sz w:val="22"/>
                <w:szCs w:val="22"/>
              </w:rPr>
            </w:pPr>
          </w:p>
        </w:tc>
        <w:tc>
          <w:tcPr>
            <w:tcW w:w="302" w:type="pct"/>
            <w:vMerge w:val="restart"/>
            <w:shd w:val="clear" w:color="auto" w:fill="FFFFFF"/>
            <w:vAlign w:val="center"/>
          </w:tcPr>
          <w:p w14:paraId="4CD0DDDF">
            <w:pPr>
              <w:widowControl/>
              <w:spacing w:line="0" w:lineRule="atLeast"/>
              <w:jc w:val="center"/>
              <w:rPr>
                <w:color w:val="000000"/>
                <w:kern w:val="0"/>
                <w:sz w:val="22"/>
                <w:szCs w:val="22"/>
              </w:rPr>
            </w:pPr>
            <w:r>
              <w:rPr>
                <w:color w:val="000000"/>
                <w:kern w:val="0"/>
                <w:sz w:val="22"/>
                <w:szCs w:val="22"/>
              </w:rPr>
              <w:t>组织实施</w:t>
            </w:r>
          </w:p>
          <w:p w14:paraId="03DC98A5">
            <w:pPr>
              <w:spacing w:line="0" w:lineRule="atLeast"/>
              <w:jc w:val="center"/>
              <w:rPr>
                <w:color w:val="000000"/>
                <w:kern w:val="0"/>
                <w:sz w:val="22"/>
                <w:szCs w:val="22"/>
              </w:rPr>
            </w:pPr>
            <w:r>
              <w:rPr>
                <w:color w:val="000000"/>
                <w:kern w:val="0"/>
                <w:sz w:val="22"/>
                <w:szCs w:val="22"/>
              </w:rPr>
              <w:t>　</w:t>
            </w:r>
          </w:p>
        </w:tc>
        <w:tc>
          <w:tcPr>
            <w:tcW w:w="344" w:type="pct"/>
            <w:shd w:val="clear" w:color="auto" w:fill="FFFFFF"/>
            <w:vAlign w:val="center"/>
          </w:tcPr>
          <w:p w14:paraId="40D8A33F">
            <w:pPr>
              <w:widowControl/>
              <w:spacing w:line="0" w:lineRule="atLeast"/>
              <w:jc w:val="center"/>
              <w:rPr>
                <w:color w:val="000000"/>
                <w:kern w:val="0"/>
                <w:sz w:val="22"/>
                <w:szCs w:val="22"/>
              </w:rPr>
            </w:pPr>
            <w:r>
              <w:rPr>
                <w:color w:val="000000"/>
                <w:kern w:val="0"/>
                <w:sz w:val="22"/>
                <w:szCs w:val="22"/>
              </w:rPr>
              <w:t>管理制度</w:t>
            </w:r>
          </w:p>
          <w:p w14:paraId="51FB6F4B">
            <w:pPr>
              <w:widowControl/>
              <w:spacing w:line="0" w:lineRule="atLeast"/>
              <w:jc w:val="center"/>
              <w:rPr>
                <w:color w:val="000000"/>
                <w:kern w:val="0"/>
                <w:sz w:val="22"/>
                <w:szCs w:val="22"/>
              </w:rPr>
            </w:pPr>
            <w:r>
              <w:rPr>
                <w:color w:val="000000"/>
                <w:kern w:val="0"/>
                <w:sz w:val="22"/>
                <w:szCs w:val="22"/>
              </w:rPr>
              <w:t>健全性</w:t>
            </w:r>
          </w:p>
        </w:tc>
        <w:tc>
          <w:tcPr>
            <w:tcW w:w="927" w:type="pct"/>
            <w:shd w:val="clear" w:color="000000" w:fill="FFFFFF"/>
            <w:vAlign w:val="center"/>
          </w:tcPr>
          <w:p w14:paraId="35E96E0F">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2045" w:type="pct"/>
            <w:shd w:val="clear" w:color="000000" w:fill="FFFFFF"/>
            <w:vAlign w:val="center"/>
          </w:tcPr>
          <w:p w14:paraId="572FF8CF">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512" w:type="pct"/>
            <w:shd w:val="clear" w:color="000000" w:fill="FFFFFF"/>
            <w:vAlign w:val="center"/>
          </w:tcPr>
          <w:p w14:paraId="6669025A">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14:paraId="658C18C6">
            <w:pPr>
              <w:widowControl/>
              <w:spacing w:line="0" w:lineRule="atLeast"/>
              <w:jc w:val="center"/>
              <w:rPr>
                <w:b/>
                <w:bCs/>
                <w:color w:val="000000"/>
                <w:kern w:val="0"/>
                <w:sz w:val="22"/>
                <w:szCs w:val="22"/>
              </w:rPr>
            </w:pPr>
            <w:r>
              <w:rPr>
                <w:b/>
                <w:bCs/>
                <w:color w:val="000000"/>
                <w:kern w:val="0"/>
                <w:sz w:val="22"/>
                <w:szCs w:val="22"/>
              </w:rPr>
              <w:t>4</w:t>
            </w:r>
          </w:p>
        </w:tc>
      </w:tr>
      <w:tr w14:paraId="0F305C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30" w:type="pct"/>
            <w:vMerge w:val="continue"/>
            <w:shd w:val="clear" w:color="auto" w:fill="FFFFFF"/>
            <w:vAlign w:val="center"/>
          </w:tcPr>
          <w:p w14:paraId="5E7B2D69">
            <w:pPr>
              <w:widowControl/>
              <w:spacing w:line="0" w:lineRule="atLeast"/>
              <w:jc w:val="center"/>
              <w:rPr>
                <w:color w:val="000000"/>
                <w:kern w:val="0"/>
                <w:sz w:val="22"/>
                <w:szCs w:val="22"/>
              </w:rPr>
            </w:pPr>
          </w:p>
        </w:tc>
        <w:tc>
          <w:tcPr>
            <w:tcW w:w="302" w:type="pct"/>
            <w:vMerge w:val="continue"/>
            <w:shd w:val="clear" w:color="auto" w:fill="FFFFFF"/>
            <w:vAlign w:val="center"/>
          </w:tcPr>
          <w:p w14:paraId="368A0C95">
            <w:pPr>
              <w:widowControl/>
              <w:spacing w:line="0" w:lineRule="atLeast"/>
              <w:jc w:val="center"/>
              <w:rPr>
                <w:color w:val="000000"/>
                <w:kern w:val="0"/>
                <w:sz w:val="22"/>
                <w:szCs w:val="22"/>
              </w:rPr>
            </w:pPr>
          </w:p>
        </w:tc>
        <w:tc>
          <w:tcPr>
            <w:tcW w:w="344" w:type="pct"/>
            <w:shd w:val="clear" w:color="auto" w:fill="FFFFFF"/>
            <w:vAlign w:val="center"/>
          </w:tcPr>
          <w:p w14:paraId="69117822">
            <w:pPr>
              <w:widowControl/>
              <w:spacing w:line="0" w:lineRule="atLeast"/>
              <w:jc w:val="center"/>
              <w:rPr>
                <w:color w:val="000000"/>
                <w:kern w:val="0"/>
                <w:sz w:val="22"/>
                <w:szCs w:val="22"/>
              </w:rPr>
            </w:pPr>
            <w:r>
              <w:rPr>
                <w:color w:val="000000"/>
                <w:kern w:val="0"/>
                <w:sz w:val="22"/>
                <w:szCs w:val="22"/>
              </w:rPr>
              <w:t>制度执行</w:t>
            </w:r>
          </w:p>
          <w:p w14:paraId="5E3A9F8B">
            <w:pPr>
              <w:widowControl/>
              <w:spacing w:line="0" w:lineRule="atLeast"/>
              <w:jc w:val="center"/>
              <w:rPr>
                <w:color w:val="000000"/>
                <w:kern w:val="0"/>
                <w:sz w:val="22"/>
                <w:szCs w:val="22"/>
              </w:rPr>
            </w:pPr>
            <w:r>
              <w:rPr>
                <w:color w:val="000000"/>
                <w:kern w:val="0"/>
                <w:sz w:val="22"/>
                <w:szCs w:val="22"/>
              </w:rPr>
              <w:t>有效性</w:t>
            </w:r>
          </w:p>
        </w:tc>
        <w:tc>
          <w:tcPr>
            <w:tcW w:w="927" w:type="pct"/>
            <w:shd w:val="clear" w:color="000000" w:fill="FFFFFF"/>
            <w:vAlign w:val="center"/>
          </w:tcPr>
          <w:p w14:paraId="0A07869E">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2045" w:type="pct"/>
            <w:shd w:val="clear" w:color="000000" w:fill="FFFFFF"/>
            <w:vAlign w:val="center"/>
          </w:tcPr>
          <w:p w14:paraId="5DC41D2F">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512" w:type="pct"/>
            <w:shd w:val="clear" w:color="000000" w:fill="FFFFFF"/>
            <w:vAlign w:val="center"/>
          </w:tcPr>
          <w:p w14:paraId="47A08058">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14:paraId="73689BDD">
            <w:pPr>
              <w:widowControl/>
              <w:spacing w:line="0" w:lineRule="atLeast"/>
              <w:jc w:val="center"/>
              <w:rPr>
                <w:b/>
                <w:bCs/>
                <w:color w:val="000000"/>
                <w:kern w:val="0"/>
                <w:sz w:val="22"/>
                <w:szCs w:val="22"/>
              </w:rPr>
            </w:pPr>
            <w:r>
              <w:rPr>
                <w:b/>
                <w:bCs/>
                <w:color w:val="000000"/>
                <w:kern w:val="0"/>
                <w:sz w:val="22"/>
                <w:szCs w:val="22"/>
              </w:rPr>
              <w:t>4</w:t>
            </w:r>
          </w:p>
        </w:tc>
      </w:tr>
      <w:tr w14:paraId="051CB2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30" w:type="pct"/>
            <w:shd w:val="clear" w:color="auto" w:fill="FFFFFF"/>
            <w:vAlign w:val="center"/>
          </w:tcPr>
          <w:p w14:paraId="4D614320">
            <w:pPr>
              <w:widowControl/>
              <w:spacing w:line="0" w:lineRule="atLeast"/>
              <w:jc w:val="center"/>
              <w:rPr>
                <w:color w:val="000000"/>
                <w:kern w:val="0"/>
                <w:sz w:val="22"/>
                <w:szCs w:val="22"/>
              </w:rPr>
            </w:pPr>
            <w:r>
              <w:rPr>
                <w:color w:val="000000"/>
                <w:kern w:val="0"/>
                <w:sz w:val="22"/>
                <w:szCs w:val="22"/>
              </w:rPr>
              <w:t>产出</w:t>
            </w:r>
          </w:p>
        </w:tc>
        <w:tc>
          <w:tcPr>
            <w:tcW w:w="302" w:type="pct"/>
            <w:shd w:val="clear" w:color="auto" w:fill="FFFFFF"/>
            <w:vAlign w:val="center"/>
          </w:tcPr>
          <w:p w14:paraId="27590562">
            <w:pPr>
              <w:widowControl/>
              <w:spacing w:line="0" w:lineRule="atLeast"/>
              <w:jc w:val="center"/>
              <w:rPr>
                <w:color w:val="000000"/>
                <w:kern w:val="0"/>
                <w:sz w:val="22"/>
                <w:szCs w:val="22"/>
              </w:rPr>
            </w:pPr>
            <w:r>
              <w:rPr>
                <w:color w:val="000000"/>
                <w:kern w:val="0"/>
                <w:sz w:val="22"/>
                <w:szCs w:val="22"/>
              </w:rPr>
              <w:t>产出数量</w:t>
            </w:r>
          </w:p>
        </w:tc>
        <w:tc>
          <w:tcPr>
            <w:tcW w:w="344" w:type="pct"/>
            <w:shd w:val="clear" w:color="auto" w:fill="FFFFFF"/>
            <w:vAlign w:val="center"/>
          </w:tcPr>
          <w:p w14:paraId="1D304384">
            <w:pPr>
              <w:widowControl/>
              <w:spacing w:line="0" w:lineRule="atLeast"/>
              <w:jc w:val="center"/>
              <w:rPr>
                <w:color w:val="000000"/>
                <w:kern w:val="0"/>
                <w:sz w:val="22"/>
                <w:szCs w:val="22"/>
              </w:rPr>
            </w:pPr>
            <w:r>
              <w:rPr>
                <w:color w:val="000000"/>
                <w:kern w:val="0"/>
                <w:sz w:val="22"/>
                <w:szCs w:val="22"/>
              </w:rPr>
              <w:t>实际完成率</w:t>
            </w:r>
          </w:p>
        </w:tc>
        <w:tc>
          <w:tcPr>
            <w:tcW w:w="927" w:type="pct"/>
            <w:shd w:val="clear" w:color="000000" w:fill="FFFFFF"/>
            <w:vAlign w:val="center"/>
          </w:tcPr>
          <w:p w14:paraId="5F9ADA4B">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2045" w:type="pct"/>
            <w:shd w:val="clear" w:color="000000" w:fill="FFFFFF"/>
            <w:vAlign w:val="center"/>
          </w:tcPr>
          <w:p w14:paraId="52B56A0E">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512" w:type="pct"/>
            <w:shd w:val="clear" w:color="000000" w:fill="FFFFFF"/>
            <w:vAlign w:val="center"/>
          </w:tcPr>
          <w:p w14:paraId="14B269C3">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537" w:type="pct"/>
            <w:shd w:val="clear" w:color="000000" w:fill="FFFFFF"/>
            <w:vAlign w:val="center"/>
          </w:tcPr>
          <w:p w14:paraId="1B902D0B">
            <w:pPr>
              <w:widowControl/>
              <w:spacing w:line="0" w:lineRule="atLeast"/>
              <w:jc w:val="center"/>
              <w:rPr>
                <w:b/>
                <w:bCs/>
                <w:color w:val="000000"/>
                <w:kern w:val="0"/>
                <w:sz w:val="22"/>
                <w:szCs w:val="22"/>
              </w:rPr>
            </w:pPr>
            <w:r>
              <w:rPr>
                <w:b/>
                <w:bCs/>
                <w:color w:val="000000"/>
                <w:kern w:val="0"/>
                <w:sz w:val="22"/>
                <w:szCs w:val="22"/>
              </w:rPr>
              <w:t>9</w:t>
            </w:r>
          </w:p>
        </w:tc>
      </w:tr>
      <w:tr w14:paraId="4278EC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30" w:type="pct"/>
            <w:vMerge w:val="restart"/>
            <w:shd w:val="clear" w:color="auto" w:fill="FFFFFF"/>
            <w:vAlign w:val="center"/>
          </w:tcPr>
          <w:p w14:paraId="38EEFE05">
            <w:pPr>
              <w:widowControl/>
              <w:spacing w:line="0" w:lineRule="atLeast"/>
              <w:jc w:val="center"/>
              <w:rPr>
                <w:color w:val="000000"/>
                <w:kern w:val="0"/>
                <w:sz w:val="22"/>
                <w:szCs w:val="22"/>
              </w:rPr>
            </w:pPr>
            <w:r>
              <w:rPr>
                <w:color w:val="000000"/>
                <w:kern w:val="0"/>
                <w:sz w:val="22"/>
                <w:szCs w:val="22"/>
              </w:rPr>
              <w:t>产出</w:t>
            </w:r>
          </w:p>
        </w:tc>
        <w:tc>
          <w:tcPr>
            <w:tcW w:w="302" w:type="pct"/>
            <w:shd w:val="clear" w:color="auto" w:fill="FFFFFF"/>
            <w:vAlign w:val="center"/>
          </w:tcPr>
          <w:p w14:paraId="4393C535">
            <w:pPr>
              <w:widowControl/>
              <w:spacing w:line="0" w:lineRule="atLeast"/>
              <w:jc w:val="center"/>
              <w:rPr>
                <w:color w:val="000000"/>
                <w:kern w:val="0"/>
                <w:sz w:val="22"/>
                <w:szCs w:val="22"/>
              </w:rPr>
            </w:pPr>
            <w:r>
              <w:rPr>
                <w:color w:val="000000"/>
                <w:kern w:val="0"/>
                <w:sz w:val="22"/>
                <w:szCs w:val="22"/>
              </w:rPr>
              <w:t>产出质量</w:t>
            </w:r>
          </w:p>
        </w:tc>
        <w:tc>
          <w:tcPr>
            <w:tcW w:w="344" w:type="pct"/>
            <w:shd w:val="clear" w:color="auto" w:fill="FFFFFF"/>
            <w:vAlign w:val="center"/>
          </w:tcPr>
          <w:p w14:paraId="17014F5C">
            <w:pPr>
              <w:widowControl/>
              <w:spacing w:line="0" w:lineRule="atLeast"/>
              <w:jc w:val="center"/>
              <w:rPr>
                <w:color w:val="000000"/>
                <w:kern w:val="0"/>
                <w:sz w:val="22"/>
                <w:szCs w:val="22"/>
              </w:rPr>
            </w:pPr>
            <w:r>
              <w:rPr>
                <w:color w:val="000000"/>
                <w:kern w:val="0"/>
                <w:sz w:val="22"/>
                <w:szCs w:val="22"/>
              </w:rPr>
              <w:t>质量达标率</w:t>
            </w:r>
          </w:p>
        </w:tc>
        <w:tc>
          <w:tcPr>
            <w:tcW w:w="927" w:type="pct"/>
            <w:shd w:val="clear" w:color="000000" w:fill="FFFFFF"/>
            <w:vAlign w:val="center"/>
          </w:tcPr>
          <w:p w14:paraId="284E2C61">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2045" w:type="pct"/>
            <w:shd w:val="clear" w:color="000000" w:fill="FFFFFF"/>
            <w:vAlign w:val="center"/>
          </w:tcPr>
          <w:p w14:paraId="5A09424E">
            <w:pPr>
              <w:widowControl/>
              <w:spacing w:line="0" w:lineRule="atLeast"/>
              <w:rPr>
                <w:color w:val="000000"/>
                <w:kern w:val="0"/>
                <w:sz w:val="22"/>
                <w:szCs w:val="22"/>
              </w:rPr>
            </w:pPr>
            <w:r>
              <w:rPr>
                <w:color w:val="000000"/>
                <w:kern w:val="0"/>
                <w:sz w:val="22"/>
                <w:szCs w:val="22"/>
              </w:rPr>
              <w:t>质量达标率=（质量达标产出数/实际产出数）×100%。</w:t>
            </w:r>
          </w:p>
          <w:p w14:paraId="3041859A">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5CAF2190">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14:paraId="45A76921">
            <w:pPr>
              <w:widowControl/>
              <w:spacing w:line="0" w:lineRule="atLeast"/>
              <w:jc w:val="center"/>
              <w:rPr>
                <w:b/>
                <w:bCs/>
                <w:color w:val="000000"/>
                <w:kern w:val="0"/>
                <w:sz w:val="22"/>
                <w:szCs w:val="22"/>
              </w:rPr>
            </w:pPr>
            <w:r>
              <w:rPr>
                <w:b/>
                <w:bCs/>
                <w:color w:val="000000"/>
                <w:kern w:val="0"/>
                <w:sz w:val="22"/>
                <w:szCs w:val="22"/>
              </w:rPr>
              <w:t>9</w:t>
            </w:r>
          </w:p>
        </w:tc>
      </w:tr>
      <w:tr w14:paraId="773B3D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30" w:type="pct"/>
            <w:vMerge w:val="continue"/>
            <w:shd w:val="clear" w:color="auto" w:fill="FFFFFF"/>
            <w:vAlign w:val="center"/>
          </w:tcPr>
          <w:p w14:paraId="340F4E73">
            <w:pPr>
              <w:spacing w:line="0" w:lineRule="atLeast"/>
              <w:jc w:val="center"/>
              <w:rPr>
                <w:color w:val="000000"/>
                <w:kern w:val="0"/>
                <w:sz w:val="22"/>
                <w:szCs w:val="22"/>
              </w:rPr>
            </w:pPr>
          </w:p>
        </w:tc>
        <w:tc>
          <w:tcPr>
            <w:tcW w:w="302" w:type="pct"/>
            <w:shd w:val="clear" w:color="auto" w:fill="FFFFFF"/>
            <w:vAlign w:val="center"/>
          </w:tcPr>
          <w:p w14:paraId="4A4155E3">
            <w:pPr>
              <w:spacing w:line="0" w:lineRule="atLeast"/>
              <w:jc w:val="center"/>
              <w:rPr>
                <w:color w:val="000000"/>
                <w:kern w:val="0"/>
                <w:sz w:val="22"/>
                <w:szCs w:val="22"/>
              </w:rPr>
            </w:pPr>
            <w:r>
              <w:rPr>
                <w:color w:val="000000"/>
                <w:kern w:val="0"/>
                <w:sz w:val="22"/>
                <w:szCs w:val="22"/>
              </w:rPr>
              <w:t>产出时效</w:t>
            </w:r>
          </w:p>
        </w:tc>
        <w:tc>
          <w:tcPr>
            <w:tcW w:w="344" w:type="pct"/>
            <w:shd w:val="clear" w:color="auto" w:fill="FFFFFF"/>
            <w:vAlign w:val="center"/>
          </w:tcPr>
          <w:p w14:paraId="4788C393">
            <w:pPr>
              <w:widowControl/>
              <w:spacing w:line="0" w:lineRule="atLeast"/>
              <w:jc w:val="center"/>
              <w:rPr>
                <w:color w:val="000000"/>
                <w:kern w:val="0"/>
                <w:sz w:val="22"/>
                <w:szCs w:val="22"/>
              </w:rPr>
            </w:pPr>
            <w:r>
              <w:rPr>
                <w:color w:val="000000"/>
                <w:kern w:val="0"/>
                <w:sz w:val="22"/>
                <w:szCs w:val="22"/>
              </w:rPr>
              <w:t>完成及时性</w:t>
            </w:r>
          </w:p>
        </w:tc>
        <w:tc>
          <w:tcPr>
            <w:tcW w:w="927" w:type="pct"/>
            <w:shd w:val="clear" w:color="000000" w:fill="FFFFFF"/>
            <w:vAlign w:val="center"/>
          </w:tcPr>
          <w:p w14:paraId="64C3BDA2">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2045" w:type="pct"/>
            <w:shd w:val="clear" w:color="000000" w:fill="FFFFFF"/>
            <w:vAlign w:val="center"/>
          </w:tcPr>
          <w:p w14:paraId="444EEAE2">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512" w:type="pct"/>
            <w:shd w:val="clear" w:color="000000" w:fill="FFFFFF"/>
            <w:vAlign w:val="center"/>
          </w:tcPr>
          <w:p w14:paraId="2295C3AF">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537" w:type="pct"/>
            <w:shd w:val="clear" w:color="000000" w:fill="FFFFFF"/>
            <w:vAlign w:val="center"/>
          </w:tcPr>
          <w:p w14:paraId="6680D369">
            <w:pPr>
              <w:widowControl/>
              <w:spacing w:line="0" w:lineRule="atLeast"/>
              <w:jc w:val="center"/>
              <w:rPr>
                <w:b/>
                <w:bCs/>
                <w:color w:val="000000"/>
                <w:kern w:val="0"/>
                <w:sz w:val="22"/>
                <w:szCs w:val="22"/>
              </w:rPr>
            </w:pPr>
            <w:r>
              <w:rPr>
                <w:rFonts w:hint="eastAsia"/>
                <w:b/>
                <w:bCs/>
                <w:color w:val="000000"/>
                <w:kern w:val="0"/>
                <w:sz w:val="22"/>
                <w:szCs w:val="22"/>
              </w:rPr>
              <w:t>10</w:t>
            </w:r>
          </w:p>
        </w:tc>
      </w:tr>
      <w:tr w14:paraId="37E104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0" w:type="pct"/>
            <w:vMerge w:val="continue"/>
            <w:shd w:val="clear" w:color="auto" w:fill="FFFFFF"/>
            <w:vAlign w:val="center"/>
          </w:tcPr>
          <w:p w14:paraId="36C1DFAB">
            <w:pPr>
              <w:widowControl/>
              <w:spacing w:line="0" w:lineRule="atLeast"/>
              <w:jc w:val="center"/>
              <w:rPr>
                <w:color w:val="000000"/>
                <w:kern w:val="0"/>
                <w:sz w:val="22"/>
                <w:szCs w:val="22"/>
              </w:rPr>
            </w:pPr>
          </w:p>
        </w:tc>
        <w:tc>
          <w:tcPr>
            <w:tcW w:w="302" w:type="pct"/>
            <w:shd w:val="clear" w:color="auto" w:fill="FFFFFF"/>
            <w:vAlign w:val="center"/>
          </w:tcPr>
          <w:p w14:paraId="46AE7192">
            <w:pPr>
              <w:widowControl/>
              <w:spacing w:line="0" w:lineRule="atLeast"/>
              <w:jc w:val="center"/>
              <w:rPr>
                <w:color w:val="000000"/>
                <w:kern w:val="0"/>
                <w:sz w:val="22"/>
                <w:szCs w:val="22"/>
              </w:rPr>
            </w:pPr>
            <w:r>
              <w:rPr>
                <w:color w:val="000000"/>
                <w:kern w:val="0"/>
                <w:sz w:val="22"/>
                <w:szCs w:val="22"/>
              </w:rPr>
              <w:t>产出成本</w:t>
            </w:r>
          </w:p>
        </w:tc>
        <w:tc>
          <w:tcPr>
            <w:tcW w:w="344" w:type="pct"/>
            <w:shd w:val="clear" w:color="auto" w:fill="FFFFFF"/>
            <w:vAlign w:val="center"/>
          </w:tcPr>
          <w:p w14:paraId="2D47CEB3">
            <w:pPr>
              <w:widowControl/>
              <w:spacing w:line="0" w:lineRule="atLeast"/>
              <w:jc w:val="center"/>
              <w:rPr>
                <w:color w:val="000000"/>
                <w:kern w:val="0"/>
                <w:sz w:val="22"/>
                <w:szCs w:val="22"/>
              </w:rPr>
            </w:pPr>
            <w:r>
              <w:rPr>
                <w:color w:val="000000"/>
                <w:kern w:val="0"/>
                <w:sz w:val="22"/>
                <w:szCs w:val="22"/>
              </w:rPr>
              <w:t>成本节约率</w:t>
            </w:r>
          </w:p>
        </w:tc>
        <w:tc>
          <w:tcPr>
            <w:tcW w:w="927" w:type="pct"/>
            <w:shd w:val="clear" w:color="000000" w:fill="FFFFFF"/>
            <w:vAlign w:val="center"/>
          </w:tcPr>
          <w:p w14:paraId="36D168A4">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2045" w:type="pct"/>
            <w:shd w:val="clear" w:color="000000" w:fill="FFFFFF"/>
            <w:vAlign w:val="center"/>
          </w:tcPr>
          <w:p w14:paraId="1AA83D96">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512" w:type="pct"/>
            <w:shd w:val="clear" w:color="000000" w:fill="FFFFFF"/>
            <w:vAlign w:val="center"/>
          </w:tcPr>
          <w:p w14:paraId="434F6D72">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14:paraId="592692F7">
            <w:pPr>
              <w:widowControl/>
              <w:spacing w:line="0" w:lineRule="atLeast"/>
              <w:jc w:val="center"/>
              <w:rPr>
                <w:b/>
                <w:bCs/>
                <w:color w:val="000000"/>
                <w:kern w:val="0"/>
                <w:sz w:val="22"/>
                <w:szCs w:val="22"/>
              </w:rPr>
            </w:pPr>
            <w:r>
              <w:rPr>
                <w:b/>
                <w:bCs/>
                <w:color w:val="000000"/>
                <w:kern w:val="0"/>
                <w:sz w:val="22"/>
                <w:szCs w:val="22"/>
              </w:rPr>
              <w:t>9</w:t>
            </w:r>
          </w:p>
        </w:tc>
      </w:tr>
      <w:tr w14:paraId="2327AC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30" w:type="pct"/>
            <w:vMerge w:val="restart"/>
            <w:shd w:val="clear" w:color="auto" w:fill="FFFFFF"/>
            <w:vAlign w:val="center"/>
          </w:tcPr>
          <w:p w14:paraId="4E81AB46">
            <w:pPr>
              <w:widowControl/>
              <w:spacing w:line="0" w:lineRule="atLeast"/>
              <w:jc w:val="center"/>
              <w:rPr>
                <w:color w:val="000000"/>
                <w:kern w:val="0"/>
                <w:sz w:val="22"/>
                <w:szCs w:val="22"/>
              </w:rPr>
            </w:pPr>
            <w:r>
              <w:rPr>
                <w:color w:val="000000"/>
                <w:kern w:val="0"/>
                <w:sz w:val="22"/>
                <w:szCs w:val="22"/>
              </w:rPr>
              <w:t>效益　</w:t>
            </w:r>
          </w:p>
        </w:tc>
        <w:tc>
          <w:tcPr>
            <w:tcW w:w="302" w:type="pct"/>
            <w:vMerge w:val="restart"/>
            <w:shd w:val="clear" w:color="auto" w:fill="FFFFFF"/>
            <w:vAlign w:val="center"/>
          </w:tcPr>
          <w:p w14:paraId="5F9479DD">
            <w:pPr>
              <w:widowControl/>
              <w:spacing w:line="0" w:lineRule="atLeast"/>
              <w:jc w:val="center"/>
              <w:rPr>
                <w:color w:val="000000"/>
                <w:kern w:val="0"/>
                <w:sz w:val="22"/>
                <w:szCs w:val="22"/>
              </w:rPr>
            </w:pPr>
            <w:r>
              <w:rPr>
                <w:color w:val="000000"/>
                <w:kern w:val="0"/>
                <w:sz w:val="22"/>
                <w:szCs w:val="22"/>
              </w:rPr>
              <w:t>项目效益　</w:t>
            </w:r>
          </w:p>
        </w:tc>
        <w:tc>
          <w:tcPr>
            <w:tcW w:w="344" w:type="pct"/>
            <w:shd w:val="clear" w:color="auto" w:fill="FFFFFF"/>
            <w:vAlign w:val="center"/>
          </w:tcPr>
          <w:p w14:paraId="5E140087">
            <w:pPr>
              <w:widowControl/>
              <w:spacing w:line="0" w:lineRule="atLeast"/>
              <w:jc w:val="center"/>
              <w:rPr>
                <w:color w:val="000000"/>
                <w:kern w:val="0"/>
                <w:sz w:val="22"/>
                <w:szCs w:val="22"/>
              </w:rPr>
            </w:pPr>
            <w:r>
              <w:rPr>
                <w:color w:val="000000"/>
                <w:kern w:val="0"/>
                <w:sz w:val="22"/>
                <w:szCs w:val="22"/>
              </w:rPr>
              <w:t>实施效益</w:t>
            </w:r>
          </w:p>
        </w:tc>
        <w:tc>
          <w:tcPr>
            <w:tcW w:w="927" w:type="pct"/>
            <w:shd w:val="clear" w:color="auto" w:fill="FFFFFF"/>
            <w:vAlign w:val="center"/>
          </w:tcPr>
          <w:p w14:paraId="406534CD">
            <w:pPr>
              <w:widowControl/>
              <w:spacing w:line="0" w:lineRule="atLeast"/>
              <w:jc w:val="left"/>
              <w:rPr>
                <w:color w:val="000000"/>
                <w:kern w:val="0"/>
                <w:sz w:val="22"/>
                <w:szCs w:val="22"/>
              </w:rPr>
            </w:pPr>
            <w:r>
              <w:rPr>
                <w:color w:val="000000"/>
                <w:kern w:val="0"/>
                <w:sz w:val="22"/>
                <w:szCs w:val="22"/>
              </w:rPr>
              <w:t>项目实施所产生的效益。</w:t>
            </w:r>
          </w:p>
        </w:tc>
        <w:tc>
          <w:tcPr>
            <w:tcW w:w="2045" w:type="pct"/>
            <w:shd w:val="clear" w:color="auto" w:fill="FFFFFF"/>
            <w:vAlign w:val="center"/>
          </w:tcPr>
          <w:p w14:paraId="05A77CAF">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512" w:type="pct"/>
            <w:shd w:val="clear" w:color="auto" w:fill="FFFFFF"/>
            <w:vAlign w:val="center"/>
          </w:tcPr>
          <w:p w14:paraId="056701BF">
            <w:pPr>
              <w:widowControl/>
              <w:spacing w:line="0" w:lineRule="atLeast"/>
              <w:jc w:val="center"/>
              <w:rPr>
                <w:b/>
                <w:bCs/>
                <w:color w:val="000000"/>
                <w:kern w:val="0"/>
                <w:sz w:val="22"/>
                <w:szCs w:val="22"/>
              </w:rPr>
            </w:pPr>
            <w:r>
              <w:rPr>
                <w:rFonts w:hint="eastAsia"/>
                <w:b/>
                <w:bCs/>
                <w:color w:val="000000"/>
                <w:kern w:val="0"/>
                <w:sz w:val="22"/>
                <w:szCs w:val="22"/>
              </w:rPr>
              <w:t>15</w:t>
            </w:r>
          </w:p>
        </w:tc>
        <w:tc>
          <w:tcPr>
            <w:tcW w:w="537" w:type="pct"/>
            <w:shd w:val="clear" w:color="auto" w:fill="FFFFFF"/>
            <w:vAlign w:val="center"/>
          </w:tcPr>
          <w:p w14:paraId="5BBAAA64">
            <w:pPr>
              <w:widowControl/>
              <w:spacing w:line="0" w:lineRule="atLeast"/>
              <w:jc w:val="center"/>
              <w:rPr>
                <w:b/>
                <w:bCs/>
                <w:color w:val="000000"/>
                <w:kern w:val="0"/>
                <w:sz w:val="22"/>
                <w:szCs w:val="22"/>
              </w:rPr>
            </w:pPr>
            <w:r>
              <w:rPr>
                <w:rFonts w:hint="eastAsia"/>
                <w:b/>
                <w:bCs/>
                <w:color w:val="000000"/>
                <w:kern w:val="0"/>
                <w:sz w:val="22"/>
                <w:szCs w:val="22"/>
              </w:rPr>
              <w:t>15</w:t>
            </w:r>
          </w:p>
        </w:tc>
      </w:tr>
      <w:tr w14:paraId="40431C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30" w:type="pct"/>
            <w:vMerge w:val="continue"/>
            <w:shd w:val="clear" w:color="auto" w:fill="FFFFFF"/>
            <w:vAlign w:val="center"/>
          </w:tcPr>
          <w:p w14:paraId="440D9860">
            <w:pPr>
              <w:widowControl/>
              <w:spacing w:line="0" w:lineRule="atLeast"/>
              <w:jc w:val="center"/>
              <w:rPr>
                <w:color w:val="000000"/>
                <w:kern w:val="0"/>
                <w:sz w:val="22"/>
                <w:szCs w:val="22"/>
              </w:rPr>
            </w:pPr>
          </w:p>
        </w:tc>
        <w:tc>
          <w:tcPr>
            <w:tcW w:w="302" w:type="pct"/>
            <w:vMerge w:val="continue"/>
            <w:shd w:val="clear" w:color="auto" w:fill="FFFFFF"/>
            <w:vAlign w:val="center"/>
          </w:tcPr>
          <w:p w14:paraId="589B741D">
            <w:pPr>
              <w:widowControl/>
              <w:spacing w:line="0" w:lineRule="atLeast"/>
              <w:jc w:val="center"/>
              <w:rPr>
                <w:color w:val="000000"/>
                <w:kern w:val="0"/>
                <w:sz w:val="22"/>
                <w:szCs w:val="22"/>
              </w:rPr>
            </w:pPr>
          </w:p>
        </w:tc>
        <w:tc>
          <w:tcPr>
            <w:tcW w:w="344" w:type="pct"/>
            <w:shd w:val="clear" w:color="auto" w:fill="FFFFFF"/>
            <w:vAlign w:val="center"/>
          </w:tcPr>
          <w:p w14:paraId="5EC2632F">
            <w:pPr>
              <w:widowControl/>
              <w:spacing w:line="0" w:lineRule="atLeast"/>
              <w:jc w:val="center"/>
              <w:rPr>
                <w:color w:val="000000"/>
                <w:kern w:val="0"/>
                <w:sz w:val="22"/>
                <w:szCs w:val="22"/>
              </w:rPr>
            </w:pPr>
            <w:r>
              <w:rPr>
                <w:color w:val="000000"/>
                <w:kern w:val="0"/>
                <w:sz w:val="22"/>
                <w:szCs w:val="22"/>
              </w:rPr>
              <w:t>满意度</w:t>
            </w:r>
          </w:p>
        </w:tc>
        <w:tc>
          <w:tcPr>
            <w:tcW w:w="927" w:type="pct"/>
            <w:shd w:val="clear" w:color="000000" w:fill="FFFFFF"/>
            <w:vAlign w:val="center"/>
          </w:tcPr>
          <w:p w14:paraId="6263FC6E">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2045" w:type="pct"/>
            <w:shd w:val="clear" w:color="000000" w:fill="FFFFFF"/>
            <w:vAlign w:val="center"/>
          </w:tcPr>
          <w:p w14:paraId="30D7F98E">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512" w:type="pct"/>
            <w:shd w:val="clear" w:color="000000" w:fill="FFFFFF"/>
            <w:vAlign w:val="center"/>
          </w:tcPr>
          <w:p w14:paraId="688D7E25">
            <w:pPr>
              <w:widowControl/>
              <w:spacing w:line="0" w:lineRule="atLeast"/>
              <w:jc w:val="center"/>
              <w:rPr>
                <w:b/>
                <w:bCs/>
                <w:color w:val="000000"/>
                <w:kern w:val="0"/>
                <w:sz w:val="22"/>
                <w:szCs w:val="22"/>
              </w:rPr>
            </w:pPr>
            <w:r>
              <w:rPr>
                <w:rFonts w:hint="eastAsia"/>
                <w:b/>
                <w:bCs/>
                <w:color w:val="000000"/>
                <w:kern w:val="0"/>
                <w:sz w:val="22"/>
                <w:szCs w:val="22"/>
              </w:rPr>
              <w:t>5</w:t>
            </w:r>
          </w:p>
        </w:tc>
        <w:tc>
          <w:tcPr>
            <w:tcW w:w="537" w:type="pct"/>
            <w:shd w:val="clear" w:color="000000" w:fill="FFFFFF"/>
            <w:vAlign w:val="center"/>
          </w:tcPr>
          <w:p w14:paraId="172D4F2D">
            <w:pPr>
              <w:widowControl/>
              <w:spacing w:line="0" w:lineRule="atLeast"/>
              <w:jc w:val="center"/>
              <w:rPr>
                <w:b/>
                <w:bCs/>
                <w:color w:val="000000"/>
                <w:kern w:val="0"/>
                <w:sz w:val="22"/>
                <w:szCs w:val="22"/>
              </w:rPr>
            </w:pPr>
            <w:r>
              <w:rPr>
                <w:b/>
                <w:bCs/>
                <w:color w:val="000000"/>
                <w:kern w:val="0"/>
                <w:sz w:val="22"/>
                <w:szCs w:val="22"/>
              </w:rPr>
              <w:t>5</w:t>
            </w:r>
          </w:p>
        </w:tc>
      </w:tr>
    </w:tbl>
    <w:p w14:paraId="69B7D208">
      <w:pPr>
        <w:pStyle w:val="2"/>
        <w:rPr>
          <w:rFonts w:ascii="Times New Roman" w:hAnsi="Times New Roman"/>
        </w:rPr>
      </w:pPr>
    </w:p>
    <w:p w14:paraId="4C016522"/>
    <w:p w14:paraId="6C91963A">
      <w:pPr>
        <w:spacing w:line="540" w:lineRule="exact"/>
        <w:ind w:firstLine="640"/>
        <w:rPr>
          <w:rStyle w:val="22"/>
          <w:rFonts w:eastAsia="黑体"/>
          <w:bCs w:val="0"/>
          <w:spacing w:val="-4"/>
          <w:sz w:val="32"/>
          <w:szCs w:val="32"/>
        </w:rPr>
      </w:pPr>
    </w:p>
    <w:p w14:paraId="283D16D9">
      <w:pPr>
        <w:spacing w:line="540" w:lineRule="exact"/>
        <w:ind w:firstLine="640"/>
        <w:rPr>
          <w:rStyle w:val="22"/>
          <w:rFonts w:eastAsia="黑体"/>
          <w:bCs w:val="0"/>
          <w:spacing w:val="-4"/>
          <w:sz w:val="32"/>
          <w:szCs w:val="32"/>
        </w:rPr>
      </w:pPr>
    </w:p>
    <w:p w14:paraId="4AA24C56">
      <w:pPr>
        <w:spacing w:line="540" w:lineRule="exact"/>
        <w:ind w:firstLine="640"/>
        <w:rPr>
          <w:rStyle w:val="22"/>
          <w:rFonts w:eastAsia="黑体"/>
          <w:bCs w:val="0"/>
          <w:spacing w:val="-4"/>
          <w:sz w:val="32"/>
          <w:szCs w:val="32"/>
        </w:rPr>
      </w:pPr>
    </w:p>
    <w:p w14:paraId="4F576059">
      <w:pPr>
        <w:spacing w:line="540" w:lineRule="exact"/>
        <w:ind w:firstLine="640"/>
        <w:rPr>
          <w:rStyle w:val="22"/>
          <w:rFonts w:eastAsia="黑体"/>
          <w:bCs w:val="0"/>
          <w:spacing w:val="-4"/>
          <w:sz w:val="32"/>
          <w:szCs w:val="32"/>
        </w:rPr>
      </w:pPr>
    </w:p>
    <w:p w14:paraId="66181FC1">
      <w:pPr>
        <w:spacing w:line="540" w:lineRule="exact"/>
        <w:ind w:firstLine="640"/>
        <w:rPr>
          <w:rStyle w:val="22"/>
          <w:rFonts w:eastAsia="黑体"/>
          <w:bCs w:val="0"/>
          <w:spacing w:val="-4"/>
          <w:sz w:val="32"/>
          <w:szCs w:val="32"/>
        </w:rPr>
      </w:pPr>
    </w:p>
    <w:p w14:paraId="46871EC2">
      <w:pPr>
        <w:spacing w:line="540" w:lineRule="exact"/>
        <w:ind w:firstLine="640"/>
        <w:rPr>
          <w:rStyle w:val="22"/>
          <w:rFonts w:eastAsia="黑体"/>
          <w:bCs w:val="0"/>
          <w:spacing w:val="-4"/>
          <w:sz w:val="32"/>
          <w:szCs w:val="32"/>
        </w:rPr>
      </w:pPr>
    </w:p>
    <w:p w14:paraId="48B3C4AE">
      <w:pPr>
        <w:spacing w:line="540" w:lineRule="exact"/>
        <w:rPr>
          <w:rStyle w:val="22"/>
          <w:rFonts w:eastAsia="仿宋"/>
          <w:b w:val="0"/>
          <w:spacing w:val="-4"/>
          <w:sz w:val="32"/>
          <w:szCs w:val="32"/>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8D236520-6C96-4DF6-A8E3-29581A79A318}"/>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0B92CC0E-9A8F-4147-B433-31F3B9A97DF8}"/>
  </w:font>
  <w:font w:name="华文中宋">
    <w:panose1 w:val="02010600040101010101"/>
    <w:charset w:val="86"/>
    <w:family w:val="auto"/>
    <w:pitch w:val="default"/>
    <w:sig w:usb0="00000287" w:usb1="080F0000" w:usb2="00000000" w:usb3="00000000" w:csb0="0004009F" w:csb1="DFD70000"/>
    <w:embedRegular r:id="rId3" w:fontKey="{80173963-2217-4FD8-967D-8DAE4C3B19D5}"/>
  </w:font>
  <w:font w:name="方正小标宋_GBK">
    <w:panose1 w:val="03000509000000000000"/>
    <w:charset w:val="86"/>
    <w:family w:val="script"/>
    <w:pitch w:val="default"/>
    <w:sig w:usb0="00000001" w:usb1="080E0000" w:usb2="00000000" w:usb3="00000000" w:csb0="00040000" w:csb1="00000000"/>
    <w:embedRegular r:id="rId4" w:fontKey="{456F0582-AF98-4A39-A912-8E454EC583FA}"/>
  </w:font>
  <w:font w:name="楷体_GB2312">
    <w:panose1 w:val="02010609030101010101"/>
    <w:charset w:val="86"/>
    <w:family w:val="auto"/>
    <w:pitch w:val="default"/>
    <w:sig w:usb0="00000001" w:usb1="080E0000" w:usb2="00000000" w:usb3="00000000" w:csb0="00040000" w:csb1="00000000"/>
    <w:embedRegular r:id="rId5" w:fontKey="{3A06A8F0-868C-4046-9667-443034273386}"/>
  </w:font>
  <w:font w:name="楷体">
    <w:panose1 w:val="02010609060101010101"/>
    <w:charset w:val="86"/>
    <w:family w:val="modern"/>
    <w:pitch w:val="default"/>
    <w:sig w:usb0="800002BF" w:usb1="38CF7CFA" w:usb2="00000016" w:usb3="00000000" w:csb0="00040001" w:csb1="00000000"/>
    <w:embedRegular r:id="rId6" w:fontKey="{DC60B99F-B66A-4724-92A0-04D69A7AFF83}"/>
  </w:font>
  <w:font w:name="仿宋">
    <w:panose1 w:val="02010609060101010101"/>
    <w:charset w:val="86"/>
    <w:family w:val="modern"/>
    <w:pitch w:val="default"/>
    <w:sig w:usb0="800002BF" w:usb1="38CF7CFA" w:usb2="00000016" w:usb3="00000000" w:csb0="00040001" w:csb1="00000000"/>
    <w:embedRegular r:id="rId7" w:fontKey="{3794D6E2-C2D3-451E-8A8E-3E3BED8146A7}"/>
  </w:font>
  <w:font w:name="方正小标宋简体">
    <w:panose1 w:val="03000509000000000000"/>
    <w:charset w:val="86"/>
    <w:family w:val="auto"/>
    <w:pitch w:val="default"/>
    <w:sig w:usb0="00000001" w:usb1="080E0000" w:usb2="00000000" w:usb3="00000000" w:csb0="00040000" w:csb1="00000000"/>
    <w:embedRegular r:id="rId8" w:fontKey="{69247648-2652-4FD5-97D9-ACEA8CBD642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479E29F1">
        <w:pPr>
          <w:pStyle w:val="15"/>
          <w:jc w:val="center"/>
        </w:pPr>
        <w:r>
          <w:fldChar w:fldCharType="begin"/>
        </w:r>
        <w:r>
          <w:instrText xml:space="preserve">PAGE   \* MERGEFORMAT</w:instrText>
        </w:r>
        <w:r>
          <w:fldChar w:fldCharType="separate"/>
        </w:r>
        <w:r>
          <w:rPr>
            <w:lang w:val="zh-CN"/>
          </w:rPr>
          <w:t>1</w:t>
        </w:r>
        <w:r>
          <w:fldChar w:fldCharType="end"/>
        </w:r>
      </w:p>
    </w:sdtContent>
  </w:sdt>
  <w:p w14:paraId="19BBDC51">
    <w:pPr>
      <w:pStyle w:val="1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38F0C646"/>
    <w:multiLevelType w:val="singleLevel"/>
    <w:tmpl w:val="38F0C646"/>
    <w:lvl w:ilvl="0" w:tentative="0">
      <w:start w:val="1"/>
      <w:numFmt w:val="decimal"/>
      <w:suff w:val="nothing"/>
      <w:lvlText w:val="%1、"/>
      <w:lvlJc w:val="left"/>
    </w:lvl>
  </w:abstractNum>
  <w:num w:numId="1">
    <w:abstractNumId w:val="1"/>
  </w:num>
  <w:num w:numId="2">
    <w:abstractNumId w:val="4"/>
  </w:num>
  <w:num w:numId="3">
    <w:abstractNumId w:val="5"/>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I4MzUzNGJiODkyZDFhMmQ5MjgxYmUwYzA3OTkzYzMifQ=="/>
  </w:docVars>
  <w:rsids>
    <w:rsidRoot w:val="00CA6457"/>
    <w:rsid w:val="00043AB1"/>
    <w:rsid w:val="00056465"/>
    <w:rsid w:val="000E50F0"/>
    <w:rsid w:val="000E586C"/>
    <w:rsid w:val="00121AE4"/>
    <w:rsid w:val="00146AAD"/>
    <w:rsid w:val="001B3A40"/>
    <w:rsid w:val="00200850"/>
    <w:rsid w:val="00227259"/>
    <w:rsid w:val="0023602B"/>
    <w:rsid w:val="002471DC"/>
    <w:rsid w:val="00297D2A"/>
    <w:rsid w:val="002E637B"/>
    <w:rsid w:val="00365554"/>
    <w:rsid w:val="003748BB"/>
    <w:rsid w:val="003C18BC"/>
    <w:rsid w:val="00430B95"/>
    <w:rsid w:val="004366A8"/>
    <w:rsid w:val="00464900"/>
    <w:rsid w:val="00491082"/>
    <w:rsid w:val="004A1FB2"/>
    <w:rsid w:val="0050203C"/>
    <w:rsid w:val="00502BA7"/>
    <w:rsid w:val="005162F1"/>
    <w:rsid w:val="00535153"/>
    <w:rsid w:val="00554F82"/>
    <w:rsid w:val="0056390D"/>
    <w:rsid w:val="005719B0"/>
    <w:rsid w:val="005D10D6"/>
    <w:rsid w:val="006D0F46"/>
    <w:rsid w:val="00703979"/>
    <w:rsid w:val="00764248"/>
    <w:rsid w:val="007806A5"/>
    <w:rsid w:val="007F1822"/>
    <w:rsid w:val="00855E3A"/>
    <w:rsid w:val="008D2885"/>
    <w:rsid w:val="00922CB9"/>
    <w:rsid w:val="009403E5"/>
    <w:rsid w:val="00980C46"/>
    <w:rsid w:val="009B40C6"/>
    <w:rsid w:val="009E5CD9"/>
    <w:rsid w:val="009F5ED8"/>
    <w:rsid w:val="00A26421"/>
    <w:rsid w:val="00A417BF"/>
    <w:rsid w:val="00A42337"/>
    <w:rsid w:val="00A4293B"/>
    <w:rsid w:val="00A67D50"/>
    <w:rsid w:val="00A8691A"/>
    <w:rsid w:val="00AC1946"/>
    <w:rsid w:val="00B40063"/>
    <w:rsid w:val="00B411FC"/>
    <w:rsid w:val="00B41F61"/>
    <w:rsid w:val="00B62966"/>
    <w:rsid w:val="00BA46E6"/>
    <w:rsid w:val="00BA4BCC"/>
    <w:rsid w:val="00C20F12"/>
    <w:rsid w:val="00C553C8"/>
    <w:rsid w:val="00C56C72"/>
    <w:rsid w:val="00CA4F10"/>
    <w:rsid w:val="00CA6457"/>
    <w:rsid w:val="00CC633A"/>
    <w:rsid w:val="00D17F2E"/>
    <w:rsid w:val="00D30354"/>
    <w:rsid w:val="00DF42A0"/>
    <w:rsid w:val="00DF7C45"/>
    <w:rsid w:val="00E133DA"/>
    <w:rsid w:val="00E31565"/>
    <w:rsid w:val="00E46C51"/>
    <w:rsid w:val="00E659F7"/>
    <w:rsid w:val="00E769FE"/>
    <w:rsid w:val="00EA2CBE"/>
    <w:rsid w:val="00F20494"/>
    <w:rsid w:val="00F32FEE"/>
    <w:rsid w:val="00F71278"/>
    <w:rsid w:val="00F75A0D"/>
    <w:rsid w:val="00FA15E9"/>
    <w:rsid w:val="00FB10BB"/>
    <w:rsid w:val="051A56F5"/>
    <w:rsid w:val="066D6EAA"/>
    <w:rsid w:val="06A27BF1"/>
    <w:rsid w:val="06DC1681"/>
    <w:rsid w:val="085750FC"/>
    <w:rsid w:val="08C662D4"/>
    <w:rsid w:val="09BD4D95"/>
    <w:rsid w:val="0B0F58D6"/>
    <w:rsid w:val="0F8D41CB"/>
    <w:rsid w:val="0FEE2F21"/>
    <w:rsid w:val="11C75270"/>
    <w:rsid w:val="12637CC3"/>
    <w:rsid w:val="12E657C5"/>
    <w:rsid w:val="133C6E2A"/>
    <w:rsid w:val="14D12353"/>
    <w:rsid w:val="1662340D"/>
    <w:rsid w:val="167C7687"/>
    <w:rsid w:val="168B3546"/>
    <w:rsid w:val="1A2374E0"/>
    <w:rsid w:val="1C317CE2"/>
    <w:rsid w:val="1DD45808"/>
    <w:rsid w:val="1DED42AC"/>
    <w:rsid w:val="20005763"/>
    <w:rsid w:val="20FB313D"/>
    <w:rsid w:val="220B4804"/>
    <w:rsid w:val="278B653F"/>
    <w:rsid w:val="282475E3"/>
    <w:rsid w:val="29E421D9"/>
    <w:rsid w:val="2C6100C1"/>
    <w:rsid w:val="3235157C"/>
    <w:rsid w:val="3264220D"/>
    <w:rsid w:val="32A83563"/>
    <w:rsid w:val="38872456"/>
    <w:rsid w:val="3963178C"/>
    <w:rsid w:val="3BA5236D"/>
    <w:rsid w:val="3CED0699"/>
    <w:rsid w:val="3EB02FD6"/>
    <w:rsid w:val="41CC2676"/>
    <w:rsid w:val="46B21672"/>
    <w:rsid w:val="4B621FB7"/>
    <w:rsid w:val="4F552460"/>
    <w:rsid w:val="4FCC6863"/>
    <w:rsid w:val="500A214A"/>
    <w:rsid w:val="522D604D"/>
    <w:rsid w:val="5297585E"/>
    <w:rsid w:val="52AD7D6F"/>
    <w:rsid w:val="5549519D"/>
    <w:rsid w:val="5557596B"/>
    <w:rsid w:val="596825D7"/>
    <w:rsid w:val="599C6F9C"/>
    <w:rsid w:val="5B596DFC"/>
    <w:rsid w:val="5DAE6D00"/>
    <w:rsid w:val="5DF03945"/>
    <w:rsid w:val="5F03526B"/>
    <w:rsid w:val="62E515AF"/>
    <w:rsid w:val="637C2815"/>
    <w:rsid w:val="666B4FDC"/>
    <w:rsid w:val="67FF13C8"/>
    <w:rsid w:val="682144B7"/>
    <w:rsid w:val="6B503F77"/>
    <w:rsid w:val="6BF72877"/>
    <w:rsid w:val="6E311968"/>
    <w:rsid w:val="70C226D9"/>
    <w:rsid w:val="710032F2"/>
    <w:rsid w:val="7A353D0B"/>
    <w:rsid w:val="7CB927D8"/>
    <w:rsid w:val="7D3A5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5"/>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6"/>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7"/>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8"/>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9"/>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0"/>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1"/>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2"/>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1">
    <w:name w:val="Default Paragraph Font"/>
    <w:semiHidden/>
    <w:unhideWhenUsed/>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3"/>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Body Text"/>
    <w:basedOn w:val="1"/>
    <w:qFormat/>
    <w:uiPriority w:val="0"/>
    <w:pPr>
      <w:spacing w:after="120"/>
    </w:pPr>
  </w:style>
  <w:style w:type="paragraph" w:styleId="13">
    <w:name w:val="Body Text Indent"/>
    <w:basedOn w:val="1"/>
    <w:qFormat/>
    <w:uiPriority w:val="0"/>
    <w:pPr>
      <w:spacing w:after="120"/>
      <w:ind w:left="420" w:leftChars="200"/>
    </w:pPr>
    <w:rPr>
      <w:rFonts w:ascii="Calibri" w:hAnsi="Calibri"/>
    </w:rPr>
  </w:style>
  <w:style w:type="paragraph" w:styleId="14">
    <w:name w:val="Balloon Text"/>
    <w:basedOn w:val="1"/>
    <w:link w:val="49"/>
    <w:semiHidden/>
    <w:unhideWhenUsed/>
    <w:qFormat/>
    <w:uiPriority w:val="99"/>
    <w:rPr>
      <w:sz w:val="18"/>
      <w:szCs w:val="18"/>
    </w:rPr>
  </w:style>
  <w:style w:type="paragraph" w:styleId="15">
    <w:name w:val="footer"/>
    <w:basedOn w:val="1"/>
    <w:link w:val="48"/>
    <w:unhideWhenUsed/>
    <w:qFormat/>
    <w:uiPriority w:val="99"/>
    <w:pPr>
      <w:tabs>
        <w:tab w:val="center" w:pos="4153"/>
        <w:tab w:val="right" w:pos="8306"/>
      </w:tabs>
      <w:snapToGrid w:val="0"/>
      <w:jc w:val="left"/>
    </w:pPr>
    <w:rPr>
      <w:rFonts w:ascii="Calibri" w:hAnsi="Calibri"/>
      <w:sz w:val="18"/>
      <w:szCs w:val="18"/>
    </w:rPr>
  </w:style>
  <w:style w:type="paragraph" w:styleId="16">
    <w:name w:val="header"/>
    <w:basedOn w:val="1"/>
    <w:link w:val="47"/>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7">
    <w:name w:val="Subtitle"/>
    <w:basedOn w:val="1"/>
    <w:next w:val="1"/>
    <w:link w:val="34"/>
    <w:qFormat/>
    <w:uiPriority w:val="11"/>
    <w:pPr>
      <w:widowControl/>
      <w:spacing w:after="60"/>
      <w:jc w:val="center"/>
      <w:outlineLvl w:val="1"/>
    </w:pPr>
    <w:rPr>
      <w:rFonts w:asciiTheme="majorHAnsi" w:hAnsiTheme="majorHAnsi" w:eastAsiaTheme="majorEastAsia"/>
      <w:kern w:val="0"/>
      <w:sz w:val="24"/>
    </w:rPr>
  </w:style>
  <w:style w:type="paragraph" w:styleId="18">
    <w:name w:val="Body Text First Indent"/>
    <w:basedOn w:val="12"/>
    <w:qFormat/>
    <w:uiPriority w:val="0"/>
    <w:pPr>
      <w:spacing w:after="0"/>
      <w:ind w:firstLine="200" w:firstLineChars="200"/>
    </w:pPr>
  </w:style>
  <w:style w:type="paragraph" w:styleId="19">
    <w:name w:val="Body Text First Indent 2"/>
    <w:basedOn w:val="13"/>
    <w:qFormat/>
    <w:uiPriority w:val="0"/>
    <w:pPr>
      <w:ind w:firstLine="420" w:firstLineChars="200"/>
    </w:pPr>
  </w:style>
  <w:style w:type="character" w:styleId="22">
    <w:name w:val="Strong"/>
    <w:basedOn w:val="21"/>
    <w:qFormat/>
    <w:uiPriority w:val="0"/>
    <w:rPr>
      <w:b/>
      <w:bCs/>
    </w:rPr>
  </w:style>
  <w:style w:type="character" w:styleId="23">
    <w:name w:val="Emphasis"/>
    <w:basedOn w:val="21"/>
    <w:qFormat/>
    <w:uiPriority w:val="20"/>
    <w:rPr>
      <w:rFonts w:asciiTheme="minorHAnsi" w:hAnsiTheme="minorHAnsi"/>
      <w:b/>
      <w:i/>
      <w:iCs/>
    </w:rPr>
  </w:style>
  <w:style w:type="character" w:customStyle="1" w:styleId="24">
    <w:name w:val="标题 1 字符"/>
    <w:basedOn w:val="21"/>
    <w:link w:val="3"/>
    <w:qFormat/>
    <w:uiPriority w:val="9"/>
    <w:rPr>
      <w:rFonts w:asciiTheme="majorHAnsi" w:hAnsiTheme="majorHAnsi" w:eastAsiaTheme="majorEastAsia"/>
      <w:b/>
      <w:bCs/>
      <w:kern w:val="32"/>
      <w:sz w:val="32"/>
      <w:szCs w:val="32"/>
    </w:rPr>
  </w:style>
  <w:style w:type="character" w:customStyle="1" w:styleId="25">
    <w:name w:val="标题 2 字符"/>
    <w:basedOn w:val="21"/>
    <w:link w:val="4"/>
    <w:semiHidden/>
    <w:qFormat/>
    <w:uiPriority w:val="9"/>
    <w:rPr>
      <w:rFonts w:asciiTheme="majorHAnsi" w:hAnsiTheme="majorHAnsi" w:eastAsiaTheme="majorEastAsia"/>
      <w:b/>
      <w:bCs/>
      <w:i/>
      <w:iCs/>
      <w:sz w:val="28"/>
      <w:szCs w:val="28"/>
    </w:rPr>
  </w:style>
  <w:style w:type="character" w:customStyle="1" w:styleId="26">
    <w:name w:val="标题 3 字符"/>
    <w:basedOn w:val="21"/>
    <w:link w:val="5"/>
    <w:semiHidden/>
    <w:qFormat/>
    <w:uiPriority w:val="9"/>
    <w:rPr>
      <w:rFonts w:asciiTheme="majorHAnsi" w:hAnsiTheme="majorHAnsi" w:eastAsiaTheme="majorEastAsia"/>
      <w:b/>
      <w:bCs/>
      <w:sz w:val="26"/>
      <w:szCs w:val="26"/>
    </w:rPr>
  </w:style>
  <w:style w:type="character" w:customStyle="1" w:styleId="27">
    <w:name w:val="标题 4 字符"/>
    <w:basedOn w:val="21"/>
    <w:link w:val="6"/>
    <w:semiHidden/>
    <w:qFormat/>
    <w:uiPriority w:val="9"/>
    <w:rPr>
      <w:b/>
      <w:bCs/>
      <w:sz w:val="28"/>
      <w:szCs w:val="28"/>
    </w:rPr>
  </w:style>
  <w:style w:type="character" w:customStyle="1" w:styleId="28">
    <w:name w:val="标题 5 字符"/>
    <w:basedOn w:val="21"/>
    <w:link w:val="7"/>
    <w:semiHidden/>
    <w:qFormat/>
    <w:uiPriority w:val="9"/>
    <w:rPr>
      <w:b/>
      <w:bCs/>
      <w:i/>
      <w:iCs/>
      <w:sz w:val="26"/>
      <w:szCs w:val="26"/>
    </w:rPr>
  </w:style>
  <w:style w:type="character" w:customStyle="1" w:styleId="29">
    <w:name w:val="标题 6 字符"/>
    <w:basedOn w:val="21"/>
    <w:link w:val="8"/>
    <w:semiHidden/>
    <w:qFormat/>
    <w:uiPriority w:val="9"/>
    <w:rPr>
      <w:b/>
      <w:bCs/>
    </w:rPr>
  </w:style>
  <w:style w:type="character" w:customStyle="1" w:styleId="30">
    <w:name w:val="标题 7 字符"/>
    <w:basedOn w:val="21"/>
    <w:link w:val="9"/>
    <w:semiHidden/>
    <w:qFormat/>
    <w:uiPriority w:val="9"/>
    <w:rPr>
      <w:sz w:val="24"/>
      <w:szCs w:val="24"/>
    </w:rPr>
  </w:style>
  <w:style w:type="character" w:customStyle="1" w:styleId="31">
    <w:name w:val="标题 8 字符"/>
    <w:basedOn w:val="21"/>
    <w:link w:val="10"/>
    <w:semiHidden/>
    <w:qFormat/>
    <w:uiPriority w:val="9"/>
    <w:rPr>
      <w:i/>
      <w:iCs/>
      <w:sz w:val="24"/>
      <w:szCs w:val="24"/>
    </w:rPr>
  </w:style>
  <w:style w:type="character" w:customStyle="1" w:styleId="32">
    <w:name w:val="标题 9 字符"/>
    <w:basedOn w:val="21"/>
    <w:link w:val="11"/>
    <w:semiHidden/>
    <w:qFormat/>
    <w:uiPriority w:val="9"/>
    <w:rPr>
      <w:rFonts w:asciiTheme="majorHAnsi" w:hAnsiTheme="majorHAnsi" w:eastAsiaTheme="majorEastAsia"/>
    </w:rPr>
  </w:style>
  <w:style w:type="character" w:customStyle="1" w:styleId="33">
    <w:name w:val="标题 字符"/>
    <w:basedOn w:val="21"/>
    <w:link w:val="2"/>
    <w:qFormat/>
    <w:uiPriority w:val="10"/>
    <w:rPr>
      <w:rFonts w:asciiTheme="majorHAnsi" w:hAnsiTheme="majorHAnsi" w:eastAsiaTheme="majorEastAsia"/>
      <w:b/>
      <w:bCs/>
      <w:kern w:val="28"/>
      <w:sz w:val="32"/>
      <w:szCs w:val="32"/>
    </w:rPr>
  </w:style>
  <w:style w:type="character" w:customStyle="1" w:styleId="34">
    <w:name w:val="副标题 字符"/>
    <w:basedOn w:val="21"/>
    <w:link w:val="17"/>
    <w:qFormat/>
    <w:uiPriority w:val="11"/>
    <w:rPr>
      <w:rFonts w:asciiTheme="majorHAnsi" w:hAnsiTheme="majorHAnsi" w:eastAsiaTheme="majorEastAsia"/>
      <w:sz w:val="24"/>
      <w:szCs w:val="24"/>
    </w:rPr>
  </w:style>
  <w:style w:type="paragraph" w:styleId="35">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6">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7">
    <w:name w:val="Quote"/>
    <w:basedOn w:val="1"/>
    <w:next w:val="1"/>
    <w:link w:val="38"/>
    <w:qFormat/>
    <w:uiPriority w:val="29"/>
    <w:pPr>
      <w:widowControl/>
      <w:jc w:val="left"/>
    </w:pPr>
    <w:rPr>
      <w:rFonts w:asciiTheme="minorHAnsi" w:hAnsiTheme="minorHAnsi" w:eastAsiaTheme="minorEastAsia"/>
      <w:i/>
      <w:kern w:val="0"/>
      <w:sz w:val="24"/>
    </w:rPr>
  </w:style>
  <w:style w:type="character" w:customStyle="1" w:styleId="38">
    <w:name w:val="引用 字符"/>
    <w:basedOn w:val="21"/>
    <w:link w:val="37"/>
    <w:qFormat/>
    <w:uiPriority w:val="29"/>
    <w:rPr>
      <w:i/>
      <w:sz w:val="24"/>
      <w:szCs w:val="24"/>
    </w:rPr>
  </w:style>
  <w:style w:type="paragraph" w:styleId="39">
    <w:name w:val="Intense Quote"/>
    <w:basedOn w:val="1"/>
    <w:next w:val="1"/>
    <w:link w:val="40"/>
    <w:qFormat/>
    <w:uiPriority w:val="30"/>
    <w:pPr>
      <w:widowControl/>
      <w:ind w:left="720" w:right="720"/>
      <w:jc w:val="left"/>
    </w:pPr>
    <w:rPr>
      <w:rFonts w:asciiTheme="minorHAnsi" w:hAnsiTheme="minorHAnsi" w:eastAsiaTheme="minorEastAsia"/>
      <w:b/>
      <w:i/>
      <w:kern w:val="0"/>
      <w:sz w:val="24"/>
      <w:szCs w:val="22"/>
    </w:rPr>
  </w:style>
  <w:style w:type="character" w:customStyle="1" w:styleId="40">
    <w:name w:val="明显引用 字符"/>
    <w:basedOn w:val="21"/>
    <w:link w:val="39"/>
    <w:qFormat/>
    <w:uiPriority w:val="30"/>
    <w:rPr>
      <w:b/>
      <w:i/>
      <w:sz w:val="24"/>
    </w:rPr>
  </w:style>
  <w:style w:type="character" w:customStyle="1" w:styleId="41">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2">
    <w:name w:val="明显强调1"/>
    <w:basedOn w:val="21"/>
    <w:qFormat/>
    <w:uiPriority w:val="21"/>
    <w:rPr>
      <w:b/>
      <w:i/>
      <w:sz w:val="24"/>
      <w:szCs w:val="24"/>
      <w:u w:val="single"/>
    </w:rPr>
  </w:style>
  <w:style w:type="character" w:customStyle="1" w:styleId="43">
    <w:name w:val="不明显参考1"/>
    <w:basedOn w:val="21"/>
    <w:qFormat/>
    <w:uiPriority w:val="31"/>
    <w:rPr>
      <w:sz w:val="24"/>
      <w:szCs w:val="24"/>
      <w:u w:val="single"/>
    </w:rPr>
  </w:style>
  <w:style w:type="character" w:customStyle="1" w:styleId="44">
    <w:name w:val="明显参考1"/>
    <w:basedOn w:val="21"/>
    <w:qFormat/>
    <w:uiPriority w:val="32"/>
    <w:rPr>
      <w:b/>
      <w:sz w:val="24"/>
      <w:u w:val="single"/>
    </w:rPr>
  </w:style>
  <w:style w:type="character" w:customStyle="1" w:styleId="45">
    <w:name w:val="书籍标题1"/>
    <w:basedOn w:val="21"/>
    <w:qFormat/>
    <w:uiPriority w:val="33"/>
    <w:rPr>
      <w:rFonts w:asciiTheme="majorHAnsi" w:hAnsiTheme="majorHAnsi" w:eastAsiaTheme="majorEastAsia"/>
      <w:b/>
      <w:i/>
      <w:sz w:val="24"/>
      <w:szCs w:val="24"/>
    </w:rPr>
  </w:style>
  <w:style w:type="paragraph" w:customStyle="1" w:styleId="46">
    <w:name w:val="TOC 标题1"/>
    <w:basedOn w:val="3"/>
    <w:next w:val="1"/>
    <w:semiHidden/>
    <w:unhideWhenUsed/>
    <w:qFormat/>
    <w:uiPriority w:val="39"/>
    <w:pPr>
      <w:outlineLvl w:val="9"/>
    </w:pPr>
    <w:rPr>
      <w:lang w:eastAsia="en-US" w:bidi="en-US"/>
    </w:rPr>
  </w:style>
  <w:style w:type="character" w:customStyle="1" w:styleId="47">
    <w:name w:val="页眉 字符"/>
    <w:basedOn w:val="21"/>
    <w:link w:val="16"/>
    <w:qFormat/>
    <w:uiPriority w:val="99"/>
    <w:rPr>
      <w:rFonts w:ascii="Calibri" w:hAnsi="Calibri" w:eastAsia="宋体"/>
      <w:kern w:val="2"/>
      <w:sz w:val="18"/>
      <w:szCs w:val="18"/>
    </w:rPr>
  </w:style>
  <w:style w:type="character" w:customStyle="1" w:styleId="48">
    <w:name w:val="页脚 字符"/>
    <w:basedOn w:val="21"/>
    <w:link w:val="15"/>
    <w:qFormat/>
    <w:uiPriority w:val="99"/>
    <w:rPr>
      <w:rFonts w:ascii="Calibri" w:hAnsi="Calibri" w:eastAsia="宋体"/>
      <w:kern w:val="2"/>
      <w:sz w:val="18"/>
      <w:szCs w:val="18"/>
    </w:rPr>
  </w:style>
  <w:style w:type="character" w:customStyle="1" w:styleId="49">
    <w:name w:val="批注框文本 字符"/>
    <w:basedOn w:val="21"/>
    <w:link w:val="14"/>
    <w:semiHidden/>
    <w:qFormat/>
    <w:uiPriority w:val="99"/>
    <w:rPr>
      <w:rFonts w:ascii="Times New Roman" w:hAnsi="Times New Roman" w:eastAsia="宋体"/>
      <w:kern w:val="2"/>
      <w:sz w:val="18"/>
      <w:szCs w:val="18"/>
    </w:rPr>
  </w:style>
  <w:style w:type="paragraph" w:customStyle="1" w:styleId="50">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1">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5B7FC-8114-42B1-AFEA-01FBFBAD7D4A}">
  <ds:schemaRefs/>
</ds:datastoreItem>
</file>

<file path=docProps/app.xml><?xml version="1.0" encoding="utf-8"?>
<Properties xmlns="http://schemas.openxmlformats.org/officeDocument/2006/extended-properties" xmlns:vt="http://schemas.openxmlformats.org/officeDocument/2006/docPropsVTypes">
  <Template>Normal</Template>
  <Pages>20</Pages>
  <Words>8171</Words>
  <Characters>8565</Characters>
  <Lines>75</Lines>
  <Paragraphs>21</Paragraphs>
  <TotalTime>44</TotalTime>
  <ScaleCrop>false</ScaleCrop>
  <LinksUpToDate>false</LinksUpToDate>
  <CharactersWithSpaces>8598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2024-03-13T04:53:00Z</dcterms:created>
  <dc:creator>赵 恺（预算处）</dc:creator>
  <cp:lastModifiedBy>桔子</cp:lastModifiedBy>
  <cp:lastPrinted>2019-12-31T08:02:00Z</cp:lastPrinted>
  <dcterms:modified xsi:type="dcterms:W3CDTF">2024-08-12T10:38:22Z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FDBEBA9F153949B9B26521BE98AC9E01_13</vt:lpwstr>
  </property>
  <property fmtid="{D5CDD505-2E9C-101B-9397-08002B2CF9AE}" pid="4" name="KSOSaveFontToCloudKey">
    <vt:lpwstr>0_btnclosed</vt:lpwstr>
  </property>
</Properties>
</file>