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left"/>
        <w:rPr>
          <w:rFonts w:asciiTheme="minorEastAsia" w:hAnsiTheme="minorEastAsia" w:cstheme="minorEastAsia"/>
          <w:color w:val="333333"/>
          <w:sz w:val="24"/>
          <w:highlight w:val="none"/>
          <w:lang w:bidi="ar"/>
        </w:rPr>
      </w:pPr>
      <w:r>
        <w:rPr>
          <w:rFonts w:hint="eastAsia" w:asciiTheme="minorEastAsia" w:hAnsiTheme="minorEastAsia" w:cstheme="minorEastAsia"/>
          <w:color w:val="333333"/>
          <w:sz w:val="24"/>
          <w:highlight w:val="none"/>
          <w:lang w:bidi="ar"/>
        </w:rPr>
        <w:t>附件</w:t>
      </w:r>
      <w:r>
        <w:rPr>
          <w:rFonts w:hint="eastAsia" w:ascii="Times New Roman" w:hAnsi="Times New Roman" w:cstheme="minorEastAsia"/>
          <w:color w:val="333333"/>
          <w:sz w:val="24"/>
          <w:highlight w:val="none"/>
          <w:lang w:bidi="ar"/>
        </w:rPr>
        <w:t>4</w:t>
      </w: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ascii="华文中宋" w:hAnsi="华文中宋" w:eastAsia="华文中宋" w:cs="宋体"/>
          <w:b/>
          <w:kern w:val="0"/>
          <w:sz w:val="52"/>
          <w:szCs w:val="52"/>
          <w:highlight w:val="none"/>
        </w:rPr>
      </w:pPr>
    </w:p>
    <w:p>
      <w:pPr>
        <w:spacing w:line="540" w:lineRule="exact"/>
        <w:rPr>
          <w:rFonts w:ascii="华文中宋" w:hAnsi="华文中宋" w:eastAsia="华文中宋" w:cs="宋体"/>
          <w:b/>
          <w:kern w:val="0"/>
          <w:sz w:val="52"/>
          <w:szCs w:val="52"/>
          <w:highlight w:val="none"/>
        </w:rPr>
      </w:pPr>
    </w:p>
    <w:p>
      <w:pPr>
        <w:spacing w:line="540" w:lineRule="exact"/>
        <w:rPr>
          <w:rFonts w:ascii="华文中宋" w:hAnsi="华文中宋" w:eastAsia="华文中宋" w:cs="宋体"/>
          <w:b/>
          <w:kern w:val="0"/>
          <w:sz w:val="52"/>
          <w:szCs w:val="52"/>
          <w:highlight w:val="none"/>
        </w:rPr>
      </w:pP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ascii="方正小标宋_GBK" w:hAnsi="华文中宋" w:eastAsia="方正小标宋_GBK" w:cs="宋体"/>
          <w:b/>
          <w:kern w:val="0"/>
          <w:sz w:val="48"/>
          <w:szCs w:val="48"/>
          <w:highlight w:val="none"/>
        </w:rPr>
      </w:pPr>
      <w:r>
        <w:rPr>
          <w:rFonts w:hint="eastAsia" w:ascii="方正小标宋_GBK" w:hAnsi="华文中宋" w:eastAsia="方正小标宋_GBK" w:cs="宋体"/>
          <w:b/>
          <w:kern w:val="0"/>
          <w:sz w:val="48"/>
          <w:szCs w:val="48"/>
          <w:highlight w:val="none"/>
        </w:rPr>
        <w:t>自治区部门单位整体支出绩效</w:t>
      </w:r>
    </w:p>
    <w:p>
      <w:pPr>
        <w:spacing w:line="540" w:lineRule="exact"/>
        <w:jc w:val="center"/>
        <w:rPr>
          <w:rFonts w:ascii="方正小标宋_GBK" w:hAnsi="华文中宋" w:eastAsia="方正小标宋_GBK" w:cs="宋体"/>
          <w:b/>
          <w:kern w:val="0"/>
          <w:sz w:val="48"/>
          <w:szCs w:val="48"/>
          <w:highlight w:val="none"/>
        </w:rPr>
      </w:pPr>
      <w:r>
        <w:rPr>
          <w:rFonts w:hint="eastAsia" w:ascii="方正小标宋_GBK" w:hAnsi="华文中宋" w:eastAsia="方正小标宋_GBK" w:cs="宋体"/>
          <w:b/>
          <w:kern w:val="0"/>
          <w:sz w:val="48"/>
          <w:szCs w:val="48"/>
          <w:highlight w:val="none"/>
        </w:rPr>
        <w:t>自评报告</w:t>
      </w:r>
    </w:p>
    <w:p>
      <w:pPr>
        <w:spacing w:line="540" w:lineRule="exact"/>
        <w:jc w:val="center"/>
        <w:rPr>
          <w:rFonts w:ascii="华文中宋" w:hAnsi="华文中宋" w:eastAsia="华文中宋" w:cs="宋体"/>
          <w:b/>
          <w:kern w:val="0"/>
          <w:sz w:val="52"/>
          <w:szCs w:val="52"/>
          <w:highlight w:val="none"/>
        </w:rPr>
      </w:pPr>
    </w:p>
    <w:p>
      <w:pPr>
        <w:spacing w:line="540" w:lineRule="exact"/>
        <w:jc w:val="center"/>
        <w:rPr>
          <w:rFonts w:hAnsi="宋体" w:eastAsia="仿宋_GB2312" w:cs="宋体"/>
          <w:kern w:val="0"/>
          <w:sz w:val="36"/>
          <w:szCs w:val="36"/>
          <w:highlight w:val="none"/>
        </w:rPr>
      </w:pPr>
      <w:r>
        <w:rPr>
          <w:rFonts w:hint="eastAsia" w:hAnsi="宋体" w:eastAsia="仿宋_GB2312" w:cs="宋体"/>
          <w:kern w:val="0"/>
          <w:sz w:val="36"/>
          <w:szCs w:val="36"/>
          <w:highlight w:val="none"/>
        </w:rPr>
        <w:t>（</w:t>
      </w:r>
      <w:r>
        <w:rPr>
          <w:rFonts w:hint="eastAsia" w:ascii="Times New Roman" w:hAnsi="Times New Roman" w:eastAsia="仿宋_GB2312" w:cs="宋体"/>
          <w:kern w:val="0"/>
          <w:sz w:val="36"/>
          <w:szCs w:val="36"/>
          <w:highlight w:val="none"/>
          <w:lang w:val="en-US" w:eastAsia="zh-CN"/>
        </w:rPr>
        <w:t>2024</w:t>
      </w:r>
      <w:r>
        <w:rPr>
          <w:rFonts w:hint="eastAsia" w:hAnsi="宋体" w:eastAsia="仿宋_GB2312" w:cs="宋体"/>
          <w:kern w:val="0"/>
          <w:sz w:val="36"/>
          <w:szCs w:val="36"/>
          <w:highlight w:val="none"/>
        </w:rPr>
        <w:t>年度）</w:t>
      </w:r>
    </w:p>
    <w:p>
      <w:pPr>
        <w:spacing w:line="540" w:lineRule="exact"/>
        <w:jc w:val="center"/>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jc w:val="both"/>
        <w:rPr>
          <w:rFonts w:hAnsi="宋体" w:eastAsia="仿宋_GB2312" w:cs="宋体"/>
          <w:kern w:val="0"/>
          <w:sz w:val="30"/>
          <w:szCs w:val="30"/>
          <w:highlight w:val="none"/>
        </w:rPr>
      </w:pPr>
    </w:p>
    <w:p>
      <w:pPr>
        <w:spacing w:line="540" w:lineRule="exact"/>
        <w:jc w:val="center"/>
        <w:rPr>
          <w:rFonts w:hAnsi="宋体" w:eastAsia="仿宋_GB2312" w:cs="宋体"/>
          <w:kern w:val="0"/>
          <w:sz w:val="30"/>
          <w:szCs w:val="30"/>
          <w:highlight w:val="none"/>
        </w:rPr>
      </w:pPr>
    </w:p>
    <w:p>
      <w:pPr>
        <w:spacing w:line="540" w:lineRule="exact"/>
        <w:jc w:val="both"/>
        <w:rPr>
          <w:rFonts w:hAnsi="宋体" w:eastAsia="仿宋_GB2312" w:cs="宋体"/>
          <w:kern w:val="0"/>
          <w:sz w:val="30"/>
          <w:szCs w:val="30"/>
          <w:highlight w:val="none"/>
        </w:rPr>
      </w:pPr>
    </w:p>
    <w:p>
      <w:pPr>
        <w:pStyle w:val="2"/>
        <w:rPr>
          <w:rFonts w:hAnsi="宋体" w:eastAsia="仿宋_GB2312" w:cs="宋体"/>
          <w:kern w:val="0"/>
          <w:sz w:val="30"/>
          <w:szCs w:val="30"/>
          <w:highlight w:val="none"/>
        </w:rPr>
      </w:pPr>
    </w:p>
    <w:p>
      <w:pPr>
        <w:pStyle w:val="2"/>
        <w:rPr>
          <w:rFonts w:hAnsi="宋体" w:eastAsia="仿宋_GB2312" w:cs="宋体"/>
          <w:kern w:val="0"/>
          <w:sz w:val="30"/>
          <w:szCs w:val="30"/>
          <w:highlight w:val="none"/>
        </w:rPr>
      </w:pPr>
    </w:p>
    <w:p>
      <w:pPr>
        <w:pStyle w:val="2"/>
        <w:rPr>
          <w:rFonts w:hAnsi="宋体" w:eastAsia="仿宋_GB2312" w:cs="宋体"/>
          <w:kern w:val="0"/>
          <w:sz w:val="30"/>
          <w:szCs w:val="30"/>
          <w:highlight w:val="none"/>
        </w:rPr>
      </w:pPr>
    </w:p>
    <w:p>
      <w:pPr>
        <w:spacing w:line="540" w:lineRule="exact"/>
        <w:rPr>
          <w:rFonts w:hAnsi="宋体" w:eastAsia="仿宋_GB2312" w:cs="宋体"/>
          <w:kern w:val="0"/>
          <w:sz w:val="30"/>
          <w:szCs w:val="30"/>
          <w:highlight w:val="none"/>
        </w:rPr>
      </w:pPr>
    </w:p>
    <w:p>
      <w:pPr>
        <w:spacing w:line="700" w:lineRule="exact"/>
        <w:jc w:val="left"/>
        <w:rPr>
          <w:rFonts w:hAnsi="宋体" w:eastAsia="仿宋_GB2312" w:cs="宋体"/>
          <w:kern w:val="0"/>
          <w:sz w:val="36"/>
          <w:szCs w:val="36"/>
          <w:highlight w:val="none"/>
        </w:rPr>
      </w:pPr>
      <w:r>
        <w:rPr>
          <w:rFonts w:hint="eastAsia" w:hAnsi="宋体" w:eastAsia="仿宋_GB2312" w:cs="宋体"/>
          <w:kern w:val="0"/>
          <w:sz w:val="36"/>
          <w:szCs w:val="36"/>
          <w:highlight w:val="none"/>
        </w:rPr>
        <w:t xml:space="preserve">  </w:t>
      </w:r>
    </w:p>
    <w:p>
      <w:pPr>
        <w:spacing w:line="700" w:lineRule="exact"/>
        <w:ind w:firstLine="849" w:firstLineChars="236"/>
        <w:jc w:val="left"/>
        <w:rPr>
          <w:rFonts w:hint="eastAsia" w:hAnsi="宋体" w:eastAsia="仿宋_GB2312" w:cs="宋体"/>
          <w:kern w:val="0"/>
          <w:sz w:val="36"/>
          <w:szCs w:val="36"/>
          <w:highlight w:val="none"/>
        </w:rPr>
      </w:pPr>
      <w:r>
        <w:rPr>
          <w:rFonts w:hint="eastAsia" w:hAnsi="宋体" w:eastAsia="仿宋_GB2312" w:cs="宋体"/>
          <w:kern w:val="0"/>
          <w:sz w:val="36"/>
          <w:szCs w:val="36"/>
          <w:highlight w:val="none"/>
        </w:rPr>
        <w:t>部门单位名称（公章）：自治区市场监督管理局</w:t>
      </w:r>
    </w:p>
    <w:p>
      <w:pPr>
        <w:spacing w:line="700" w:lineRule="exact"/>
        <w:ind w:firstLine="849" w:firstLineChars="236"/>
        <w:jc w:val="left"/>
        <w:rPr>
          <w:rFonts w:hAnsi="宋体" w:eastAsia="仿宋_GB2312" w:cs="宋体"/>
          <w:kern w:val="0"/>
          <w:sz w:val="36"/>
          <w:szCs w:val="36"/>
          <w:highlight w:val="none"/>
        </w:rPr>
      </w:pPr>
      <w:r>
        <w:rPr>
          <w:rFonts w:hint="eastAsia" w:hAnsi="宋体" w:eastAsia="仿宋_GB2312" w:cs="宋体"/>
          <w:kern w:val="0"/>
          <w:sz w:val="36"/>
          <w:szCs w:val="36"/>
          <w:highlight w:val="none"/>
        </w:rPr>
        <w:t>填报时间：</w:t>
      </w:r>
      <w:r>
        <w:rPr>
          <w:rFonts w:hint="eastAsia" w:ascii="Times New Roman" w:hAnsi="Times New Roman" w:eastAsia="仿宋_GB2312" w:cs="宋体"/>
          <w:kern w:val="0"/>
          <w:sz w:val="36"/>
          <w:szCs w:val="36"/>
          <w:highlight w:val="none"/>
          <w:lang w:val="en-US" w:eastAsia="zh-CN"/>
        </w:rPr>
        <w:t>2024</w:t>
      </w:r>
      <w:r>
        <w:rPr>
          <w:rFonts w:hint="eastAsia" w:hAnsi="宋体" w:eastAsia="仿宋_GB2312" w:cs="宋体"/>
          <w:kern w:val="0"/>
          <w:sz w:val="36"/>
          <w:szCs w:val="36"/>
          <w:highlight w:val="none"/>
        </w:rPr>
        <w:t>年</w:t>
      </w:r>
      <w:r>
        <w:rPr>
          <w:rFonts w:hint="eastAsia" w:ascii="Times New Roman" w:hAnsi="Times New Roman" w:eastAsia="仿宋_GB2312" w:cs="宋体"/>
          <w:kern w:val="0"/>
          <w:sz w:val="36"/>
          <w:szCs w:val="36"/>
          <w:highlight w:val="none"/>
          <w:lang w:val="en-US" w:eastAsia="zh-CN"/>
        </w:rPr>
        <w:t>03</w:t>
      </w:r>
      <w:r>
        <w:rPr>
          <w:rFonts w:hint="eastAsia" w:hAnsi="宋体" w:eastAsia="仿宋_GB2312" w:cs="宋体"/>
          <w:kern w:val="0"/>
          <w:sz w:val="36"/>
          <w:szCs w:val="36"/>
          <w:highlight w:val="none"/>
        </w:rPr>
        <w:t>月</w:t>
      </w:r>
      <w:r>
        <w:rPr>
          <w:rFonts w:hint="eastAsia" w:ascii="Times New Roman" w:hAnsi="Times New Roman" w:eastAsia="仿宋_GB2312" w:cs="宋体"/>
          <w:kern w:val="0"/>
          <w:sz w:val="36"/>
          <w:szCs w:val="36"/>
          <w:highlight w:val="none"/>
          <w:lang w:val="en-US" w:eastAsia="zh-CN"/>
        </w:rPr>
        <w:t>29</w:t>
      </w:r>
      <w:r>
        <w:rPr>
          <w:rFonts w:hint="eastAsia" w:hAnsi="宋体" w:eastAsia="仿宋_GB2312" w:cs="宋体"/>
          <w:kern w:val="0"/>
          <w:sz w:val="36"/>
          <w:szCs w:val="36"/>
          <w:highlight w:val="none"/>
        </w:rPr>
        <w:t>日</w:t>
      </w:r>
    </w:p>
    <w:p>
      <w:pPr>
        <w:spacing w:line="700" w:lineRule="exact"/>
        <w:ind w:firstLine="849" w:firstLineChars="236"/>
        <w:jc w:val="left"/>
        <w:rPr>
          <w:rFonts w:hAnsi="宋体" w:eastAsia="仿宋_GB2312" w:cs="宋体"/>
          <w:kern w:val="0"/>
          <w:sz w:val="36"/>
          <w:szCs w:val="36"/>
          <w:highlight w:val="none"/>
        </w:rPr>
      </w:pPr>
    </w:p>
    <w:p>
      <w:pPr>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一、基本概况</w:t>
      </w:r>
    </w:p>
    <w:p>
      <w:pPr>
        <w:spacing w:line="540" w:lineRule="exact"/>
        <w:ind w:firstLine="567" w:firstLineChars="181"/>
        <w:rPr>
          <w:rStyle w:val="11"/>
          <w:rFonts w:ascii="楷体" w:hAnsi="楷体" w:eastAsia="楷体" w:cs="楷体"/>
          <w:bCs w:val="0"/>
          <w:spacing w:val="-4"/>
          <w:sz w:val="32"/>
          <w:szCs w:val="32"/>
          <w:highlight w:val="none"/>
        </w:rPr>
      </w:pPr>
      <w:r>
        <w:rPr>
          <w:rStyle w:val="11"/>
          <w:rFonts w:hint="eastAsia" w:ascii="楷体" w:hAnsi="楷体" w:eastAsia="楷体" w:cs="楷体"/>
          <w:bCs w:val="0"/>
          <w:spacing w:val="-4"/>
          <w:sz w:val="32"/>
          <w:szCs w:val="32"/>
          <w:highlight w:val="none"/>
          <w:lang w:eastAsia="zh-CN"/>
        </w:rPr>
        <w:t>（</w:t>
      </w:r>
      <w:r>
        <w:rPr>
          <w:rStyle w:val="11"/>
          <w:rFonts w:hint="eastAsia" w:ascii="楷体" w:hAnsi="楷体" w:eastAsia="楷体" w:cs="楷体"/>
          <w:bCs w:val="0"/>
          <w:spacing w:val="-4"/>
          <w:sz w:val="32"/>
          <w:szCs w:val="32"/>
          <w:highlight w:val="none"/>
        </w:rPr>
        <w:t>一</w:t>
      </w:r>
      <w:r>
        <w:rPr>
          <w:rStyle w:val="11"/>
          <w:rFonts w:hint="eastAsia" w:ascii="楷体" w:hAnsi="楷体" w:eastAsia="楷体" w:cs="楷体"/>
          <w:bCs w:val="0"/>
          <w:spacing w:val="-4"/>
          <w:sz w:val="32"/>
          <w:szCs w:val="32"/>
          <w:highlight w:val="none"/>
          <w:lang w:eastAsia="zh-CN"/>
        </w:rPr>
        <w:t>）</w:t>
      </w:r>
      <w:r>
        <w:rPr>
          <w:rStyle w:val="11"/>
          <w:rFonts w:hint="eastAsia" w:ascii="楷体" w:hAnsi="楷体" w:eastAsia="楷体" w:cs="楷体"/>
          <w:bCs w:val="0"/>
          <w:spacing w:val="-4"/>
          <w:sz w:val="32"/>
          <w:szCs w:val="32"/>
          <w:highlight w:val="none"/>
        </w:rPr>
        <w:t>部门单位基本情况</w:t>
      </w:r>
    </w:p>
    <w:p>
      <w:pPr>
        <w:spacing w:line="540" w:lineRule="exact"/>
        <w:ind w:firstLine="567" w:firstLineChars="181"/>
        <w:rPr>
          <w:rStyle w:val="11"/>
          <w:rFonts w:ascii="仿宋_GB2312" w:hAnsi="楷体" w:eastAsia="仿宋_GB2312"/>
          <w:bCs w:val="0"/>
          <w:spacing w:val="-4"/>
          <w:sz w:val="32"/>
          <w:szCs w:val="32"/>
          <w:highlight w:val="none"/>
        </w:rPr>
      </w:pPr>
      <w:r>
        <w:rPr>
          <w:rStyle w:val="11"/>
          <w:rFonts w:hint="eastAsia" w:ascii="Times New Roman" w:hAnsi="Times New Roman" w:eastAsia="仿宋_GB2312"/>
          <w:bCs w:val="0"/>
          <w:spacing w:val="-4"/>
          <w:sz w:val="32"/>
          <w:szCs w:val="32"/>
          <w:highlight w:val="none"/>
        </w:rPr>
        <w:t>1</w:t>
      </w:r>
      <w:r>
        <w:rPr>
          <w:rStyle w:val="11"/>
          <w:rFonts w:hint="eastAsia" w:ascii="仿宋_GB2312" w:hAnsi="楷体" w:eastAsia="仿宋_GB2312"/>
          <w:bCs w:val="0"/>
          <w:spacing w:val="-4"/>
          <w:sz w:val="32"/>
          <w:szCs w:val="32"/>
          <w:highlight w:val="none"/>
        </w:rPr>
        <w:t>.主要职能</w:t>
      </w:r>
    </w:p>
    <w:p>
      <w:pPr>
        <w:keepNext w:val="0"/>
        <w:keepLines w:val="0"/>
        <w:pageBreakBefore w:val="0"/>
        <w:kinsoku/>
        <w:wordWrap/>
        <w:overflowPunct/>
        <w:topLinePunct w:val="0"/>
        <w:autoSpaceDE/>
        <w:autoSpaceDN/>
        <w:bidi w:val="0"/>
        <w:adjustRightInd/>
        <w:snapToGrid w:val="0"/>
        <w:spacing w:beforeAutospacing="0" w:afterAutospacing="0" w:line="560" w:lineRule="exact"/>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rPr>
        <w:t>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负责市场综合监督管理和知识产权管理。贯彻执行国家市场监督管理和知识产权管理有关法律和规章，起草市场监管和知识产权管理的地方性法规、政策、标准，组织实施质量强区战略、食品安全战略、标准化战略和知识产权战略。拟订并组织实施有关规划，规范和维护市场秩序，营造诚实守信、公平竞争的市场环境。</w:t>
      </w:r>
    </w:p>
    <w:p>
      <w:pPr>
        <w:keepNext w:val="0"/>
        <w:keepLines w:val="0"/>
        <w:pageBreakBefore w:val="0"/>
        <w:kinsoku/>
        <w:wordWrap/>
        <w:overflowPunct/>
        <w:topLinePunct w:val="0"/>
        <w:autoSpaceDE/>
        <w:autoSpaceDN/>
        <w:bidi w:val="0"/>
        <w:adjustRightInd/>
        <w:snapToGrid w:val="0"/>
        <w:spacing w:beforeAutospacing="0" w:afterAutospacing="0" w:line="560" w:lineRule="exact"/>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rPr>
        <w:t>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负责市场主体的统一登记注册。指导全区各类企业、农民专业合作社和从事经营活动的单位、个体工商户以及外国（地区）企业常驻代表机构等市场主体的登记注册。建立市场主体信息公示和共享机制，依法公示和共享有关信息，加强信用监管，推动市场主体信用体系建设。</w:t>
      </w:r>
    </w:p>
    <w:p>
      <w:pPr>
        <w:keepNext w:val="0"/>
        <w:keepLines w:val="0"/>
        <w:pageBreakBefore w:val="0"/>
        <w:kinsoku/>
        <w:wordWrap/>
        <w:overflowPunct/>
        <w:topLinePunct w:val="0"/>
        <w:autoSpaceDE/>
        <w:autoSpaceDN/>
        <w:bidi w:val="0"/>
        <w:adjustRightInd/>
        <w:snapToGrid w:val="0"/>
        <w:spacing w:beforeAutospacing="0" w:afterAutospacing="0" w:line="560" w:lineRule="exact"/>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rPr>
        <w:t>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负责组织和指导市场监管和知识产权综合执法工作。指导各地县市场监管综合执法队伍整合和建设，推动实行统一的市场监管。组织查处重大违法案件。规范市场监管和知识产权行政执法行为。</w:t>
      </w:r>
    </w:p>
    <w:p>
      <w:pPr>
        <w:keepNext w:val="0"/>
        <w:keepLines w:val="0"/>
        <w:pageBreakBefore w:val="0"/>
        <w:kinsoku/>
        <w:wordWrap/>
        <w:overflowPunct/>
        <w:topLinePunct w:val="0"/>
        <w:autoSpaceDE/>
        <w:autoSpaceDN/>
        <w:bidi w:val="0"/>
        <w:adjustRightInd/>
        <w:snapToGrid w:val="0"/>
        <w:spacing w:beforeAutospacing="0" w:afterAutospacing="0" w:line="560" w:lineRule="exact"/>
        <w:ind w:lef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rPr>
        <w:t>4</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负责反垄断统一执法。统筹推进竞争政策实施，指导实施公平竞争审查制度。依据授权负责垄断协议、滥用市场支配地位和滥用行政权力排除、限制竞争等反垄断执法工作。依法对全区经营者集中行为进行反垄断审查。指导企业在国外的反垄断应诉工作。</w:t>
      </w:r>
    </w:p>
    <w:p>
      <w:pPr>
        <w:keepNext w:val="0"/>
        <w:keepLines w:val="0"/>
        <w:pageBreakBefore w:val="0"/>
        <w:kinsoku/>
        <w:wordWrap/>
        <w:overflowPunct/>
        <w:topLinePunct w:val="0"/>
        <w:autoSpaceDE/>
        <w:autoSpaceDN/>
        <w:bidi w:val="0"/>
        <w:adjustRightInd/>
        <w:snapToGrid w:val="0"/>
        <w:spacing w:beforeAutospacing="0" w:afterAutospacing="0" w:line="560" w:lineRule="exact"/>
        <w:ind w:left="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rPr>
        <w:t>5</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负责监督管理市场秩序。依法监督管理市场交易，网络商品交易及有关服务的行为。组织指导查处价格收费违法违规、不正当竞争、违法直销、传销、侵犯商标专利知识</w:t>
      </w:r>
      <w:r>
        <w:rPr>
          <w:rFonts w:hint="eastAsia" w:ascii="仿宋_GB2312" w:hAnsi="仿宋_GB2312" w:eastAsia="仿宋_GB2312" w:cs="仿宋_GB2312"/>
          <w:sz w:val="32"/>
          <w:szCs w:val="32"/>
          <w:highlight w:val="none"/>
          <w:lang w:eastAsia="zh-CN"/>
        </w:rPr>
        <w:t>产权和制售假冒伪劣商品行为。指导广告业发展，监督管理广告活动。指导查处无照生产经营和相关无证生产经营行为。指导自治区消费者协会开展消费维权工作。</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lang w:eastAsia="zh-CN"/>
        </w:rPr>
        <w:t>6</w:t>
      </w:r>
      <w:r>
        <w:rPr>
          <w:rFonts w:hint="eastAsia" w:ascii="仿宋_GB2312" w:hAnsi="仿宋_GB2312" w:eastAsia="仿宋_GB2312" w:cs="仿宋_GB2312"/>
          <w:sz w:val="32"/>
          <w:szCs w:val="32"/>
          <w:highlight w:val="none"/>
          <w:lang w:eastAsia="zh-CN"/>
        </w:rPr>
        <w:t>）负责宏观质量管理。拟订并实施高质量发展的制度措施。统筹质量基础设施建设与应用，会同有关部门组织实施重大工程设备质量监理制度，组织重大质量事故调查，组织实施缺陷产品召回制度，监督管理产品防伪工作。</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lang w:eastAsia="zh-CN"/>
        </w:rPr>
        <w:t>7</w:t>
      </w:r>
      <w:r>
        <w:rPr>
          <w:rFonts w:hint="eastAsia" w:ascii="仿宋_GB2312" w:hAnsi="仿宋_GB2312" w:eastAsia="仿宋_GB2312" w:cs="仿宋_GB2312"/>
          <w:sz w:val="32"/>
          <w:szCs w:val="32"/>
          <w:highlight w:val="none"/>
          <w:lang w:eastAsia="zh-CN"/>
        </w:rPr>
        <w:t>）负责产品质量安全监督管理。管理自治区产品质量监督抽查、风险监控工作。组织实施质量分级制度、质量安全追溯制度。指导工业产品生产许可管理。负责纤维质量监督工作。</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lang w:eastAsia="zh-CN"/>
        </w:rPr>
        <w:t>8</w:t>
      </w:r>
      <w:r>
        <w:rPr>
          <w:rFonts w:hint="eastAsia" w:ascii="仿宋_GB2312" w:hAnsi="仿宋_GB2312" w:eastAsia="仿宋_GB2312" w:cs="仿宋_GB2312"/>
          <w:sz w:val="32"/>
          <w:szCs w:val="32"/>
          <w:highlight w:val="none"/>
          <w:lang w:eastAsia="zh-CN"/>
        </w:rPr>
        <w:t>）负责特种设备安全监督管理。综合管理特种设备安全监察、监督工作，监督检查高耗能特种设备节能标准和锅炉环境保护标准的执行情况。</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lang w:eastAsia="zh-CN"/>
        </w:rPr>
        <w:t>9</w:t>
      </w:r>
      <w:r>
        <w:rPr>
          <w:rFonts w:hint="eastAsia" w:ascii="仿宋_GB2312" w:hAnsi="仿宋_GB2312" w:eastAsia="仿宋_GB2312" w:cs="仿宋_GB2312"/>
          <w:sz w:val="32"/>
          <w:szCs w:val="32"/>
          <w:highlight w:val="none"/>
          <w:lang w:eastAsia="zh-CN"/>
        </w:rPr>
        <w:t>）负责食品安全监督管理综合协调。组织制定食品安全重大政策并组织实施。负责食品安全应急体系建设，组织指导重大食品安全事件应急处置和调查处理工作。建立健全食品安全重要信息直报制度。</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lang w:eastAsia="zh-CN"/>
        </w:rPr>
        <w:t>10</w:t>
      </w:r>
      <w:r>
        <w:rPr>
          <w:rFonts w:hint="eastAsia" w:ascii="仿宋_GB2312" w:hAnsi="仿宋_GB2312" w:eastAsia="仿宋_GB2312" w:cs="仿宋_GB2312"/>
          <w:sz w:val="32"/>
          <w:szCs w:val="32"/>
          <w:highlight w:val="none"/>
          <w:lang w:eastAsia="zh-CN"/>
        </w:rPr>
        <w:t>）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组织实施特殊食品注册核查、备案和监督管理。</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lang w:eastAsia="zh-CN"/>
        </w:rPr>
        <w:t>11</w:t>
      </w:r>
      <w:r>
        <w:rPr>
          <w:rFonts w:hint="eastAsia" w:ascii="仿宋_GB2312" w:hAnsi="仿宋_GB2312" w:eastAsia="仿宋_GB2312" w:cs="仿宋_GB2312"/>
          <w:sz w:val="32"/>
          <w:szCs w:val="32"/>
          <w:highlight w:val="none"/>
          <w:lang w:eastAsia="zh-CN"/>
        </w:rPr>
        <w:t>）负责统一管理计量工作。执行国家计量制度，推行国家法定计量单位，依法管理计量器具及量值传递和比对工</w:t>
      </w:r>
      <w:r>
        <w:rPr>
          <w:rFonts w:hint="eastAsia" w:ascii="仿宋_GB2312" w:hAnsi="仿宋_GB2312" w:eastAsia="仿宋_GB2312" w:cs="仿宋_GB2312"/>
          <w:sz w:val="32"/>
          <w:szCs w:val="32"/>
          <w:highlight w:val="none"/>
        </w:rPr>
        <w:t>作。规范、监督商</w:t>
      </w:r>
      <w:r>
        <w:rPr>
          <w:rFonts w:hint="eastAsia" w:ascii="仿宋_GB2312" w:hAnsi="仿宋_GB2312" w:eastAsia="仿宋_GB2312" w:cs="仿宋_GB2312"/>
          <w:sz w:val="32"/>
          <w:szCs w:val="32"/>
          <w:highlight w:val="none"/>
          <w:lang w:eastAsia="zh-CN"/>
        </w:rPr>
        <w:t>品质</w:t>
      </w:r>
      <w:r>
        <w:rPr>
          <w:rFonts w:hint="eastAsia" w:ascii="仿宋_GB2312" w:hAnsi="仿宋_GB2312" w:eastAsia="仿宋_GB2312" w:cs="仿宋_GB2312"/>
          <w:sz w:val="32"/>
          <w:szCs w:val="32"/>
          <w:highlight w:val="none"/>
        </w:rPr>
        <w:t>量和市场计量行为。</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rPr>
        <w:t>12</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负责统一管理标准化工作。依法承担地方标准的立项、编号、制定和发布等工作。依法协调指导和监督团体标准、企业标准制定工作。</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rPr>
        <w:t>13</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负责统一管理检验检测工作。推进检验检测机构改革，规范检验检测市场，完善检验检测体系，指导协调自治区检验检测行业发展。</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rPr>
        <w:t>14</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负责统一管理、监督和综合协调自治区认证认可工作。建立并组织实施自治区统一的认证认可和合格评定监督管理制度。</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rPr>
        <w:t>15</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负责市场监督管理和知识产权科技与信息化建设、新闻宣传，以及对外交流合作。按规定承担技术性贸易措施有关工作。</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rPr>
        <w:t>16</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rPr>
        <w:t>17</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Style w:val="11"/>
          <w:rFonts w:hint="eastAsia" w:ascii="仿宋_GB2312" w:hAnsi="仿宋_GB2312" w:eastAsia="仿宋_GB2312" w:cs="仿宋_GB2312"/>
          <w:b w:val="0"/>
          <w:spacing w:val="-4"/>
          <w:sz w:val="32"/>
          <w:szCs w:val="32"/>
          <w:highlight w:val="none"/>
        </w:rPr>
      </w:pP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sz w:val="32"/>
          <w:szCs w:val="32"/>
          <w:highlight w:val="none"/>
        </w:rPr>
        <w:t>18</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承担自治区食品安全委员会的具体工作。管理自治区药品监督管理局。完成自治区党委、自治区人民政府交办的其他任务。</w:t>
      </w:r>
    </w:p>
    <w:p>
      <w:pPr>
        <w:spacing w:line="540" w:lineRule="exact"/>
        <w:ind w:firstLine="627" w:firstLineChars="200"/>
        <w:rPr>
          <w:rStyle w:val="11"/>
          <w:rFonts w:ascii="仿宋_GB2312" w:hAnsi="楷体" w:eastAsia="仿宋_GB2312"/>
          <w:bCs w:val="0"/>
          <w:spacing w:val="-4"/>
          <w:sz w:val="32"/>
          <w:szCs w:val="32"/>
          <w:highlight w:val="none"/>
        </w:rPr>
      </w:pPr>
      <w:r>
        <w:rPr>
          <w:rStyle w:val="11"/>
          <w:rFonts w:hint="eastAsia" w:ascii="Times New Roman" w:hAnsi="Times New Roman" w:eastAsia="仿宋_GB2312"/>
          <w:bCs w:val="0"/>
          <w:spacing w:val="-4"/>
          <w:sz w:val="32"/>
          <w:szCs w:val="32"/>
          <w:highlight w:val="none"/>
        </w:rPr>
        <w:t>2</w:t>
      </w:r>
      <w:r>
        <w:rPr>
          <w:rStyle w:val="11"/>
          <w:rFonts w:hint="eastAsia" w:ascii="仿宋_GB2312" w:hAnsi="楷体" w:eastAsia="仿宋_GB2312"/>
          <w:bCs w:val="0"/>
          <w:spacing w:val="-4"/>
          <w:sz w:val="32"/>
          <w:szCs w:val="32"/>
          <w:highlight w:val="none"/>
        </w:rPr>
        <w:t>.</w:t>
      </w:r>
      <w:r>
        <w:rPr>
          <w:rStyle w:val="11"/>
          <w:rFonts w:hint="eastAsia" w:ascii="仿宋_GB2312" w:hAnsi="楷体" w:eastAsia="仿宋_GB2312"/>
          <w:bCs w:val="0"/>
          <w:spacing w:val="-4"/>
          <w:sz w:val="32"/>
          <w:szCs w:val="32"/>
          <w:highlight w:val="none"/>
          <w:lang w:val="en-US" w:eastAsia="zh-CN"/>
        </w:rPr>
        <w:t>机构</w:t>
      </w:r>
      <w:r>
        <w:rPr>
          <w:rStyle w:val="11"/>
          <w:rFonts w:hint="eastAsia" w:ascii="仿宋_GB2312" w:hAnsi="楷体" w:eastAsia="仿宋_GB2312"/>
          <w:bCs w:val="0"/>
          <w:spacing w:val="-4"/>
          <w:sz w:val="32"/>
          <w:szCs w:val="32"/>
          <w:highlight w:val="none"/>
        </w:rPr>
        <w:t>人员构成</w:t>
      </w:r>
    </w:p>
    <w:p>
      <w:pPr>
        <w:keepNext w:val="0"/>
        <w:keepLines w:val="0"/>
        <w:pageBreakBefore w:val="0"/>
        <w:widowControl/>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highlight w:val="none"/>
          <w:lang w:bidi="ar"/>
        </w:rPr>
      </w:pPr>
      <w:r>
        <w:rPr>
          <w:rFonts w:hint="eastAsia" w:ascii="仿宋_GB2312" w:hAnsi="仿宋_GB2312" w:eastAsia="仿宋_GB2312" w:cs="仿宋_GB2312"/>
          <w:sz w:val="32"/>
          <w:szCs w:val="32"/>
          <w:highlight w:val="none"/>
          <w:lang w:bidi="ar"/>
        </w:rPr>
        <w:t>自治区市场监督管理局</w:t>
      </w:r>
      <w:r>
        <w:rPr>
          <w:rFonts w:hint="eastAsia" w:ascii="仿宋_GB2312" w:hAnsi="仿宋_GB2312" w:eastAsia="仿宋_GB2312" w:cs="仿宋_GB2312"/>
          <w:sz w:val="32"/>
          <w:szCs w:val="32"/>
          <w:highlight w:val="none"/>
          <w:lang w:val="en-US" w:eastAsia="zh-CN" w:bidi="ar"/>
        </w:rPr>
        <w:t>部门</w:t>
      </w:r>
      <w:r>
        <w:rPr>
          <w:rFonts w:hint="eastAsia" w:ascii="仿宋_GB2312" w:hAnsi="仿宋_GB2312" w:eastAsia="仿宋_GB2312" w:cs="仿宋_GB2312"/>
          <w:sz w:val="32"/>
          <w:szCs w:val="32"/>
          <w:highlight w:val="none"/>
          <w:lang w:bidi="ar"/>
        </w:rPr>
        <w:t>为一级预算管理单位。直属二级预算管理单位共有</w:t>
      </w:r>
      <w:r>
        <w:rPr>
          <w:rFonts w:hint="default" w:ascii="Times New Roman" w:hAnsi="Times New Roman" w:eastAsia="仿宋_GB2312" w:cs="Times New Roman"/>
          <w:sz w:val="32"/>
          <w:szCs w:val="32"/>
          <w:highlight w:val="none"/>
          <w:lang w:bidi="ar"/>
        </w:rPr>
        <w:t>15</w:t>
      </w:r>
      <w:r>
        <w:rPr>
          <w:rFonts w:hint="eastAsia" w:ascii="仿宋_GB2312" w:hAnsi="仿宋_GB2312" w:eastAsia="仿宋_GB2312" w:cs="仿宋_GB2312"/>
          <w:sz w:val="32"/>
          <w:szCs w:val="32"/>
          <w:highlight w:val="none"/>
          <w:lang w:bidi="ar"/>
        </w:rPr>
        <w:t>个，分别为：</w:t>
      </w:r>
      <w:r>
        <w:rPr>
          <w:rFonts w:hint="eastAsia" w:ascii="仿宋_GB2312" w:hAnsi="仿宋_GB2312" w:eastAsia="仿宋_GB2312" w:cs="仿宋_GB2312"/>
          <w:sz w:val="32"/>
          <w:szCs w:val="32"/>
          <w:highlight w:val="none"/>
          <w:lang w:val="en-US" w:eastAsia="zh-CN" w:bidi="ar"/>
        </w:rPr>
        <w:t>①</w:t>
      </w:r>
      <w:r>
        <w:rPr>
          <w:rFonts w:hint="eastAsia" w:ascii="仿宋_GB2312" w:hAnsi="仿宋_GB2312" w:eastAsia="仿宋_GB2312" w:cs="仿宋_GB2312"/>
          <w:sz w:val="32"/>
          <w:szCs w:val="32"/>
          <w:highlight w:val="none"/>
          <w:lang w:bidi="ar"/>
        </w:rPr>
        <w:t>自治区市场监督管理局机关</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val="en-US" w:eastAsia="zh-CN" w:bidi="ar"/>
        </w:rPr>
        <w:t>②</w:t>
      </w:r>
      <w:r>
        <w:rPr>
          <w:rFonts w:hint="eastAsia" w:ascii="仿宋_GB2312" w:hAnsi="仿宋_GB2312" w:eastAsia="仿宋_GB2312" w:cs="仿宋_GB2312"/>
          <w:sz w:val="32"/>
          <w:szCs w:val="32"/>
          <w:highlight w:val="none"/>
          <w:lang w:bidi="ar"/>
        </w:rPr>
        <w:t>自治区市场监督管理局机关服务中心</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val="en-US" w:eastAsia="zh-CN" w:bidi="ar"/>
        </w:rPr>
        <w:t>③</w:t>
      </w:r>
      <w:r>
        <w:rPr>
          <w:rFonts w:hint="eastAsia" w:ascii="仿宋_GB2312" w:hAnsi="仿宋_GB2312" w:eastAsia="仿宋_GB2312" w:cs="仿宋_GB2312"/>
          <w:sz w:val="32"/>
          <w:szCs w:val="32"/>
          <w:highlight w:val="none"/>
          <w:lang w:bidi="ar"/>
        </w:rPr>
        <w:t>自治区计量测试研究院</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val="en-US" w:eastAsia="zh-CN" w:bidi="ar"/>
        </w:rPr>
        <w:t>④</w:t>
      </w:r>
      <w:r>
        <w:rPr>
          <w:rFonts w:hint="eastAsia" w:ascii="仿宋_GB2312" w:hAnsi="仿宋_GB2312" w:eastAsia="仿宋_GB2312" w:cs="仿宋_GB2312"/>
          <w:sz w:val="32"/>
          <w:szCs w:val="32"/>
          <w:highlight w:val="none"/>
          <w:lang w:bidi="ar"/>
        </w:rPr>
        <w:t>自治区市场监督管理干部教育中心</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val="en-US" w:eastAsia="zh-CN" w:bidi="ar"/>
        </w:rPr>
        <w:t>⑤</w:t>
      </w:r>
      <w:r>
        <w:rPr>
          <w:rFonts w:hint="eastAsia" w:ascii="仿宋_GB2312" w:hAnsi="仿宋_GB2312" w:eastAsia="仿宋_GB2312" w:cs="仿宋_GB2312"/>
          <w:sz w:val="32"/>
          <w:szCs w:val="32"/>
          <w:highlight w:val="none"/>
          <w:lang w:bidi="ar"/>
        </w:rPr>
        <w:t>自治区市场监督管理审核评价中心</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val="en-US" w:eastAsia="zh-CN" w:bidi="ar"/>
        </w:rPr>
        <w:t>⑥</w:t>
      </w:r>
      <w:r>
        <w:rPr>
          <w:rFonts w:hint="eastAsia" w:ascii="仿宋_GB2312" w:hAnsi="仿宋_GB2312" w:eastAsia="仿宋_GB2312" w:cs="仿宋_GB2312"/>
          <w:sz w:val="32"/>
          <w:szCs w:val="32"/>
          <w:highlight w:val="none"/>
          <w:lang w:bidi="ar"/>
        </w:rPr>
        <w:t>自治区标准化研究院</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val="en-US" w:eastAsia="zh-CN" w:bidi="ar"/>
        </w:rPr>
        <w:t>⑦</w:t>
      </w:r>
      <w:r>
        <w:rPr>
          <w:rFonts w:hint="eastAsia" w:ascii="仿宋_GB2312" w:hAnsi="仿宋_GB2312" w:eastAsia="仿宋_GB2312" w:cs="仿宋_GB2312"/>
          <w:sz w:val="32"/>
          <w:szCs w:val="32"/>
          <w:highlight w:val="none"/>
          <w:lang w:bidi="ar"/>
        </w:rPr>
        <w:t>自治区纤维检验局</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val="en-US" w:eastAsia="zh-CN" w:bidi="ar"/>
        </w:rPr>
        <w:t>⑧</w:t>
      </w:r>
      <w:r>
        <w:rPr>
          <w:rFonts w:hint="eastAsia" w:ascii="仿宋_GB2312" w:hAnsi="仿宋_GB2312" w:eastAsia="仿宋_GB2312" w:cs="仿宋_GB2312"/>
          <w:sz w:val="32"/>
          <w:szCs w:val="32"/>
          <w:highlight w:val="none"/>
          <w:lang w:bidi="ar"/>
        </w:rPr>
        <w:t>自治区纤维纺织品产品质量监督检验研究中心</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val="en-US" w:eastAsia="zh-CN" w:bidi="ar"/>
        </w:rPr>
        <w:t>⑨</w:t>
      </w:r>
      <w:r>
        <w:rPr>
          <w:rFonts w:hint="eastAsia" w:ascii="仿宋_GB2312" w:hAnsi="仿宋_GB2312" w:eastAsia="仿宋_GB2312" w:cs="仿宋_GB2312"/>
          <w:sz w:val="32"/>
          <w:szCs w:val="32"/>
          <w:highlight w:val="none"/>
          <w:lang w:bidi="ar"/>
        </w:rPr>
        <w:t>自治区产品质量监督检验研究院</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val="en-US" w:eastAsia="zh-CN" w:bidi="ar"/>
        </w:rPr>
        <w:t>⑩</w:t>
      </w:r>
      <w:r>
        <w:rPr>
          <w:rFonts w:hint="eastAsia" w:ascii="仿宋_GB2312" w:hAnsi="仿宋_GB2312" w:eastAsia="仿宋_GB2312" w:cs="仿宋_GB2312"/>
          <w:sz w:val="32"/>
          <w:szCs w:val="32"/>
          <w:highlight w:val="none"/>
          <w:lang w:bidi="ar"/>
        </w:rPr>
        <w:t>自治区特种设备检验研究院</w:t>
      </w:r>
      <w:r>
        <w:rPr>
          <w:rFonts w:hint="eastAsia" w:ascii="仿宋_GB2312" w:hAnsi="仿宋_GB2312" w:eastAsia="仿宋_GB2312" w:cs="仿宋_GB2312"/>
          <w:sz w:val="32"/>
          <w:szCs w:val="32"/>
          <w:highlight w:val="none"/>
          <w:lang w:val="en-US" w:eastAsia="zh-CN" w:bidi="ar"/>
        </w:rPr>
        <w:t>、⑪</w:t>
      </w:r>
      <w:r>
        <w:rPr>
          <w:rFonts w:hint="eastAsia" w:ascii="仿宋_GB2312" w:hAnsi="仿宋_GB2312" w:eastAsia="仿宋_GB2312" w:cs="仿宋_GB2312"/>
          <w:sz w:val="32"/>
          <w:szCs w:val="32"/>
          <w:highlight w:val="none"/>
          <w:lang w:bidi="ar"/>
        </w:rPr>
        <w:t>自治区质量技术监督局宣传信息中心（广告检测中心）</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bidi="ar"/>
        </w:rPr>
        <w:t>⑫国家知识产权局专利局新疆乌鲁木齐代办处</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bidi="ar"/>
        </w:rPr>
        <w:t>⑬自治区消费者协会秘书处</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bidi="ar"/>
        </w:rPr>
        <w:t>⑭自治区个体私营企业协会</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bidi="ar"/>
        </w:rPr>
        <w:t>⑮自治区</w:t>
      </w:r>
      <w:r>
        <w:rPr>
          <w:rFonts w:hint="default" w:ascii="Times New Roman" w:hAnsi="Times New Roman" w:eastAsia="仿宋_GB2312" w:cs="Times New Roman"/>
          <w:sz w:val="32"/>
          <w:szCs w:val="32"/>
          <w:highlight w:val="none"/>
          <w:lang w:bidi="ar"/>
        </w:rPr>
        <w:t>12315</w:t>
      </w:r>
      <w:r>
        <w:rPr>
          <w:rFonts w:hint="eastAsia" w:ascii="仿宋_GB2312" w:hAnsi="仿宋_GB2312" w:eastAsia="仿宋_GB2312" w:cs="仿宋_GB2312"/>
          <w:sz w:val="32"/>
          <w:szCs w:val="32"/>
          <w:highlight w:val="none"/>
          <w:lang w:bidi="ar"/>
        </w:rPr>
        <w:t>投诉指挥中心。内设处室</w:t>
      </w:r>
      <w:r>
        <w:rPr>
          <w:rFonts w:hint="default" w:ascii="Times New Roman" w:hAnsi="Times New Roman" w:eastAsia="仿宋_GB2312" w:cs="Times New Roman"/>
          <w:sz w:val="32"/>
          <w:szCs w:val="32"/>
          <w:highlight w:val="none"/>
          <w:lang w:bidi="ar"/>
        </w:rPr>
        <w:t>29</w:t>
      </w:r>
      <w:r>
        <w:rPr>
          <w:rFonts w:hint="eastAsia" w:ascii="仿宋_GB2312" w:hAnsi="仿宋_GB2312" w:eastAsia="仿宋_GB2312" w:cs="仿宋_GB2312"/>
          <w:sz w:val="32"/>
          <w:szCs w:val="32"/>
          <w:highlight w:val="none"/>
          <w:lang w:bidi="ar"/>
        </w:rPr>
        <w:t>个</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bidi="ar"/>
        </w:rPr>
        <w:t>办公室、综合规划处、法规处、执法稽查局、行政许可审批处、登记注册处、信用监督管理处、反垄断和反不正当竞争局（规范直销与打击传销办公室）、价格监督检查处、网络交易监督管理处、广告监督管理处、质量发展处、产品质量安全监督管理处、食品安全协调处食品生产安全监督管理处、食品经营安全监督管理处、食品安全抽检监测处、特种设备安全监察局、计量处、标准化处、认证认可监督管理处、纤维质量监督管理局、知识产权促进处、知识产权保护处、科技与信息化处、财务与审计处、人事处、机关党委</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bidi="ar"/>
        </w:rPr>
        <w:t>机关纪委</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bidi="ar"/>
        </w:rPr>
        <w:t>、离退休干部工作处。</w:t>
      </w:r>
    </w:p>
    <w:p>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lang w:bidi="ar"/>
        </w:rPr>
        <w:t>202</w:t>
      </w:r>
      <w:r>
        <w:rPr>
          <w:rFonts w:hint="default" w:ascii="Times New Roman" w:hAnsi="Times New Roman" w:eastAsia="仿宋_GB2312" w:cs="Times New Roman"/>
          <w:sz w:val="32"/>
          <w:szCs w:val="32"/>
          <w:highlight w:val="none"/>
          <w:lang w:val="en-US" w:eastAsia="zh-CN" w:bidi="ar"/>
        </w:rPr>
        <w:t>3</w:t>
      </w:r>
      <w:r>
        <w:rPr>
          <w:rFonts w:hint="eastAsia" w:ascii="仿宋_GB2312" w:hAnsi="仿宋_GB2312" w:eastAsia="仿宋_GB2312" w:cs="仿宋_GB2312"/>
          <w:sz w:val="32"/>
          <w:szCs w:val="32"/>
          <w:highlight w:val="none"/>
          <w:lang w:bidi="ar"/>
        </w:rPr>
        <w:t>年自治区市场监督管理部门实有人员</w:t>
      </w:r>
      <w:r>
        <w:rPr>
          <w:rFonts w:hint="default" w:ascii="Times New Roman" w:hAnsi="Times New Roman" w:eastAsia="仿宋_GB2312" w:cs="Times New Roman"/>
          <w:sz w:val="32"/>
          <w:szCs w:val="32"/>
          <w:highlight w:val="none"/>
          <w:lang w:val="en-US" w:eastAsia="zh-CN" w:bidi="ar"/>
        </w:rPr>
        <w:t>1</w:t>
      </w:r>
      <w:r>
        <w:rPr>
          <w:rFonts w:hint="eastAsia" w:ascii="Times New Roman" w:hAnsi="Times New Roman" w:eastAsia="仿宋_GB2312" w:cs="Times New Roman"/>
          <w:sz w:val="32"/>
          <w:szCs w:val="32"/>
          <w:highlight w:val="none"/>
          <w:lang w:val="en-US" w:eastAsia="zh-CN" w:bidi="ar"/>
        </w:rPr>
        <w:t>,</w:t>
      </w:r>
      <w:r>
        <w:rPr>
          <w:rFonts w:hint="default" w:ascii="Times New Roman" w:hAnsi="Times New Roman" w:eastAsia="仿宋_GB2312" w:cs="Times New Roman"/>
          <w:sz w:val="32"/>
          <w:szCs w:val="32"/>
          <w:highlight w:val="none"/>
          <w:lang w:val="en-US" w:eastAsia="zh-CN" w:bidi="ar"/>
        </w:rPr>
        <w:t>856</w:t>
      </w:r>
      <w:r>
        <w:rPr>
          <w:rFonts w:hint="eastAsia" w:ascii="仿宋_GB2312" w:hAnsi="仿宋_GB2312" w:eastAsia="仿宋_GB2312" w:cs="仿宋_GB2312"/>
          <w:sz w:val="32"/>
          <w:szCs w:val="32"/>
          <w:highlight w:val="none"/>
          <w:lang w:bidi="ar"/>
        </w:rPr>
        <w:t>人，</w:t>
      </w:r>
      <w:r>
        <w:rPr>
          <w:rFonts w:hint="eastAsia" w:ascii="仿宋_GB2312" w:hAnsi="仿宋_GB2312" w:eastAsia="仿宋_GB2312" w:cs="仿宋_GB2312"/>
          <w:sz w:val="32"/>
          <w:szCs w:val="32"/>
          <w:highlight w:val="none"/>
          <w:lang w:eastAsia="zh-CN" w:bidi="ar"/>
        </w:rPr>
        <w:t>其中</w:t>
      </w:r>
      <w:r>
        <w:rPr>
          <w:rFonts w:hint="eastAsia" w:ascii="仿宋_GB2312" w:hAnsi="仿宋_GB2312" w:eastAsia="仿宋_GB2312" w:cs="仿宋_GB2312"/>
          <w:sz w:val="32"/>
          <w:szCs w:val="32"/>
          <w:highlight w:val="none"/>
          <w:lang w:val="en-US" w:eastAsia="zh-CN" w:bidi="ar"/>
        </w:rPr>
        <w:t>在职</w:t>
      </w:r>
      <w:r>
        <w:rPr>
          <w:rFonts w:hint="default" w:ascii="Times New Roman" w:hAnsi="Times New Roman" w:eastAsia="仿宋_GB2312" w:cs="Times New Roman"/>
          <w:sz w:val="32"/>
          <w:szCs w:val="32"/>
          <w:highlight w:val="none"/>
          <w:lang w:val="en-US" w:eastAsia="zh-CN" w:bidi="ar"/>
        </w:rPr>
        <w:t>1</w:t>
      </w:r>
      <w:r>
        <w:rPr>
          <w:rFonts w:hint="eastAsia" w:ascii="Times New Roman" w:hAnsi="Times New Roman" w:eastAsia="仿宋_GB2312" w:cs="Times New Roman"/>
          <w:sz w:val="32"/>
          <w:szCs w:val="32"/>
          <w:highlight w:val="none"/>
          <w:lang w:val="en-US" w:eastAsia="zh-CN" w:bidi="ar"/>
        </w:rPr>
        <w:t>,</w:t>
      </w:r>
      <w:r>
        <w:rPr>
          <w:rFonts w:hint="default" w:ascii="Times New Roman" w:hAnsi="Times New Roman" w:eastAsia="仿宋_GB2312" w:cs="Times New Roman"/>
          <w:sz w:val="32"/>
          <w:szCs w:val="32"/>
          <w:highlight w:val="none"/>
          <w:lang w:val="en-US" w:eastAsia="zh-CN" w:bidi="ar"/>
        </w:rPr>
        <w:t>022</w:t>
      </w:r>
      <w:r>
        <w:rPr>
          <w:rFonts w:hint="eastAsia" w:ascii="仿宋_GB2312" w:hAnsi="仿宋_GB2312" w:eastAsia="仿宋_GB2312" w:cs="仿宋_GB2312"/>
          <w:sz w:val="32"/>
          <w:szCs w:val="32"/>
          <w:highlight w:val="none"/>
          <w:lang w:bidi="ar"/>
        </w:rPr>
        <w:t>人</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bidi="ar"/>
        </w:rPr>
        <w:t>离休人员</w:t>
      </w:r>
      <w:r>
        <w:rPr>
          <w:rFonts w:hint="default" w:ascii="Times New Roman" w:hAnsi="Times New Roman" w:eastAsia="仿宋_GB2312" w:cs="Times New Roman"/>
          <w:sz w:val="32"/>
          <w:szCs w:val="32"/>
          <w:highlight w:val="none"/>
          <w:lang w:val="en-US" w:eastAsia="zh-CN" w:bidi="ar"/>
        </w:rPr>
        <w:t>4</w:t>
      </w:r>
      <w:r>
        <w:rPr>
          <w:rFonts w:hint="eastAsia" w:ascii="仿宋_GB2312" w:hAnsi="仿宋_GB2312" w:eastAsia="仿宋_GB2312" w:cs="仿宋_GB2312"/>
          <w:sz w:val="32"/>
          <w:szCs w:val="32"/>
          <w:highlight w:val="none"/>
          <w:lang w:bidi="ar"/>
        </w:rPr>
        <w:t>人</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bidi="ar"/>
        </w:rPr>
        <w:t>退休人员</w:t>
      </w:r>
      <w:r>
        <w:rPr>
          <w:rFonts w:hint="default" w:ascii="Times New Roman" w:hAnsi="Times New Roman" w:eastAsia="仿宋_GB2312" w:cs="Times New Roman"/>
          <w:sz w:val="32"/>
          <w:szCs w:val="32"/>
          <w:highlight w:val="none"/>
          <w:lang w:val="en-US" w:eastAsia="zh-CN" w:bidi="ar"/>
        </w:rPr>
        <w:t>830</w:t>
      </w:r>
      <w:r>
        <w:rPr>
          <w:rFonts w:hint="eastAsia" w:ascii="仿宋_GB2312" w:hAnsi="仿宋_GB2312" w:eastAsia="仿宋_GB2312" w:cs="仿宋_GB2312"/>
          <w:sz w:val="32"/>
          <w:szCs w:val="32"/>
          <w:highlight w:val="none"/>
          <w:lang w:bidi="ar"/>
        </w:rPr>
        <w:t>人。</w:t>
      </w:r>
    </w:p>
    <w:p>
      <w:pPr>
        <w:spacing w:line="540" w:lineRule="exact"/>
        <w:ind w:firstLine="567" w:firstLineChars="181"/>
        <w:rPr>
          <w:rStyle w:val="11"/>
          <w:rFonts w:ascii="楷体" w:hAnsi="楷体" w:eastAsia="楷体" w:cs="楷体"/>
          <w:bCs w:val="0"/>
          <w:spacing w:val="-4"/>
          <w:sz w:val="32"/>
          <w:szCs w:val="32"/>
          <w:highlight w:val="none"/>
        </w:rPr>
      </w:pPr>
      <w:r>
        <w:rPr>
          <w:rStyle w:val="11"/>
          <w:rFonts w:hint="eastAsia" w:ascii="楷体" w:hAnsi="楷体" w:eastAsia="楷体" w:cs="楷体"/>
          <w:bCs w:val="0"/>
          <w:spacing w:val="-4"/>
          <w:sz w:val="32"/>
          <w:szCs w:val="32"/>
          <w:highlight w:val="none"/>
          <w:lang w:eastAsia="zh-CN"/>
        </w:rPr>
        <w:t>（</w:t>
      </w:r>
      <w:r>
        <w:rPr>
          <w:rStyle w:val="11"/>
          <w:rFonts w:hint="eastAsia" w:ascii="楷体" w:hAnsi="楷体" w:eastAsia="楷体" w:cs="楷体"/>
          <w:bCs w:val="0"/>
          <w:spacing w:val="-4"/>
          <w:sz w:val="32"/>
          <w:szCs w:val="32"/>
          <w:highlight w:val="none"/>
        </w:rPr>
        <w:t>二</w:t>
      </w:r>
      <w:r>
        <w:rPr>
          <w:rStyle w:val="11"/>
          <w:rFonts w:hint="eastAsia" w:ascii="楷体" w:hAnsi="楷体" w:eastAsia="楷体" w:cs="楷体"/>
          <w:bCs w:val="0"/>
          <w:spacing w:val="-4"/>
          <w:sz w:val="32"/>
          <w:szCs w:val="32"/>
          <w:highlight w:val="none"/>
          <w:lang w:eastAsia="zh-CN"/>
        </w:rPr>
        <w:t>）</w:t>
      </w:r>
      <w:r>
        <w:rPr>
          <w:rStyle w:val="11"/>
          <w:rFonts w:hint="eastAsia" w:ascii="楷体" w:hAnsi="楷体" w:eastAsia="楷体" w:cs="楷体"/>
          <w:bCs w:val="0"/>
          <w:spacing w:val="-4"/>
          <w:sz w:val="32"/>
          <w:szCs w:val="32"/>
          <w:highlight w:val="none"/>
        </w:rPr>
        <w:t>部门单位年度重点工作</w:t>
      </w:r>
    </w:p>
    <w:p>
      <w:pPr>
        <w:spacing w:line="540" w:lineRule="exact"/>
        <w:ind w:firstLine="567" w:firstLineChars="181"/>
        <w:rPr>
          <w:rStyle w:val="11"/>
          <w:rFonts w:ascii="仿宋_GB2312" w:hAnsi="楷体" w:eastAsia="仿宋_GB2312"/>
          <w:bCs w:val="0"/>
          <w:spacing w:val="-4"/>
          <w:sz w:val="32"/>
          <w:szCs w:val="32"/>
          <w:highlight w:val="none"/>
        </w:rPr>
      </w:pPr>
      <w:r>
        <w:rPr>
          <w:rStyle w:val="11"/>
          <w:rFonts w:hint="eastAsia" w:ascii="Times New Roman" w:hAnsi="Times New Roman" w:eastAsia="仿宋_GB2312"/>
          <w:bCs w:val="0"/>
          <w:spacing w:val="-4"/>
          <w:sz w:val="32"/>
          <w:szCs w:val="32"/>
          <w:highlight w:val="none"/>
        </w:rPr>
        <w:t>1</w:t>
      </w:r>
      <w:r>
        <w:rPr>
          <w:rStyle w:val="11"/>
          <w:rFonts w:hint="eastAsia" w:ascii="仿宋_GB2312" w:hAnsi="楷体" w:eastAsia="仿宋_GB2312"/>
          <w:bCs w:val="0"/>
          <w:spacing w:val="-4"/>
          <w:sz w:val="32"/>
          <w:szCs w:val="32"/>
          <w:highlight w:val="none"/>
        </w:rPr>
        <w:t>.年度工作计划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w:t>
      </w:r>
      <w:r>
        <w:rPr>
          <w:rFonts w:hint="eastAsia" w:ascii="Times New Roman" w:hAnsi="Times New Roman"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val="en-US" w:eastAsia="zh-CN"/>
        </w:rPr>
        <w:t>在狠抓“六讲一争”上下功夫，推动工作提质增效。始终把旗帜鲜明讲政治作为首要任务，把群众满意不满意作为评判标准，把</w:t>
      </w:r>
      <w:r>
        <w:rPr>
          <w:rFonts w:hint="eastAsia" w:ascii="仿宋_GB2312" w:hAnsi="仿宋_GB2312" w:eastAsia="仿宋_GB2312" w:cs="仿宋_GB2312"/>
          <w:sz w:val="32"/>
          <w:szCs w:val="32"/>
          <w:highlight w:val="none"/>
          <w:lang w:eastAsia="zh-CN"/>
        </w:rPr>
        <w:t>各项工作争先进位作为具体行动，更好实现主题教育</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lang w:eastAsia="zh-CN"/>
        </w:rPr>
        <w:t>目标要求。</w:t>
      </w:r>
      <w:r>
        <w:rPr>
          <w:rFonts w:hint="eastAsia" w:ascii="仿宋_GB2312" w:hAnsi="仿宋_GB2312" w:eastAsia="仿宋_GB2312" w:cs="仿宋_GB2312"/>
          <w:b/>
          <w:bCs/>
          <w:sz w:val="32"/>
          <w:szCs w:val="32"/>
          <w:highlight w:val="none"/>
          <w:lang w:val="en-US" w:eastAsia="zh-CN"/>
        </w:rPr>
        <w:t>一是要坚持以学铸魂。</w:t>
      </w:r>
      <w:r>
        <w:rPr>
          <w:rFonts w:hint="eastAsia" w:ascii="仿宋_GB2312" w:hAnsi="仿宋_GB2312" w:eastAsia="仿宋_GB2312" w:cs="仿宋_GB2312"/>
          <w:sz w:val="32"/>
          <w:szCs w:val="32"/>
          <w:highlight w:val="none"/>
          <w:lang w:eastAsia="zh-CN"/>
        </w:rPr>
        <w:t>严格</w:t>
      </w:r>
      <w:r>
        <w:rPr>
          <w:rFonts w:hint="eastAsia" w:ascii="仿宋_GB2312" w:hAnsi="仿宋_GB2312" w:eastAsia="仿宋_GB2312" w:cs="仿宋_GB2312"/>
          <w:sz w:val="32"/>
          <w:szCs w:val="32"/>
          <w:highlight w:val="none"/>
        </w:rPr>
        <w:t>落实“第一议题”制度，</w:t>
      </w:r>
      <w:r>
        <w:rPr>
          <w:rFonts w:hint="eastAsia" w:ascii="仿宋_GB2312" w:hAnsi="仿宋_GB2312" w:eastAsia="仿宋_GB2312" w:cs="仿宋_GB2312"/>
          <w:sz w:val="32"/>
          <w:szCs w:val="32"/>
          <w:highlight w:val="none"/>
          <w:lang w:eastAsia="zh-CN"/>
        </w:rPr>
        <w:t>坚持</w:t>
      </w:r>
      <w:r>
        <w:rPr>
          <w:rFonts w:hint="eastAsia" w:ascii="仿宋_GB2312" w:hAnsi="仿宋_GB2312" w:eastAsia="仿宋_GB2312" w:cs="仿宋_GB2312"/>
          <w:sz w:val="32"/>
          <w:szCs w:val="32"/>
          <w:highlight w:val="none"/>
        </w:rPr>
        <w:t>党组示范领学、办班集中讲学、支部共建联学、分组交流研学、党员个人自学相结合，</w:t>
      </w:r>
      <w:r>
        <w:rPr>
          <w:rFonts w:hint="eastAsia" w:ascii="仿宋_GB2312" w:hAnsi="仿宋_GB2312" w:eastAsia="仿宋_GB2312" w:cs="仿宋_GB2312"/>
          <w:sz w:val="32"/>
          <w:szCs w:val="32"/>
          <w:highlight w:val="none"/>
          <w:lang w:eastAsia="zh-CN"/>
        </w:rPr>
        <w:t>采取“理论学习+业务培训+交流研讨”等方式</w:t>
      </w:r>
      <w:r>
        <w:rPr>
          <w:rFonts w:hint="eastAsia" w:ascii="仿宋_GB2312" w:hAnsi="仿宋_GB2312" w:eastAsia="仿宋_GB2312" w:cs="仿宋_GB2312"/>
          <w:sz w:val="32"/>
          <w:szCs w:val="32"/>
          <w:highlight w:val="none"/>
          <w:lang w:val="en-US" w:eastAsia="zh-CN"/>
        </w:rPr>
        <w:t>提高</w:t>
      </w:r>
      <w:r>
        <w:rPr>
          <w:rFonts w:hint="eastAsia" w:ascii="仿宋_GB2312" w:hAnsi="仿宋_GB2312" w:eastAsia="仿宋_GB2312" w:cs="仿宋_GB2312"/>
          <w:sz w:val="32"/>
          <w:szCs w:val="32"/>
          <w:highlight w:val="none"/>
          <w:lang w:eastAsia="zh-CN"/>
        </w:rPr>
        <w:t>教育培训的针对性。</w:t>
      </w:r>
      <w:r>
        <w:rPr>
          <w:rFonts w:hint="eastAsia" w:ascii="仿宋_GB2312" w:hAnsi="仿宋_GB2312" w:eastAsia="仿宋_GB2312" w:cs="仿宋_GB2312"/>
          <w:b/>
          <w:bCs/>
          <w:sz w:val="32"/>
          <w:szCs w:val="32"/>
          <w:highlight w:val="none"/>
          <w:lang w:val="en-US" w:eastAsia="zh-CN"/>
        </w:rPr>
        <w:t>二是要强化以学增智。</w:t>
      </w:r>
      <w:r>
        <w:rPr>
          <w:rFonts w:hint="eastAsia" w:ascii="仿宋_GB2312" w:hAnsi="仿宋_GB2312" w:eastAsia="仿宋_GB2312" w:cs="仿宋_GB2312"/>
          <w:sz w:val="32"/>
          <w:szCs w:val="32"/>
          <w:highlight w:val="none"/>
          <w:lang w:val="en-US" w:eastAsia="zh-CN"/>
        </w:rPr>
        <w:t>建设“互联网+”教育培训平台，举办线上线下培训；联合自治区总工会举办全系统首届业务技能大赛，计划开展食品抽检、行政执法、公文写作等</w:t>
      </w:r>
      <w:r>
        <w:rPr>
          <w:rFonts w:hint="default" w:ascii="Times New Roman" w:hAnsi="Times New Roman" w:eastAsia="仿宋_GB2312" w:cs="Times New Roman"/>
          <w:sz w:val="32"/>
          <w:szCs w:val="32"/>
          <w:highlight w:val="none"/>
          <w:lang w:val="en-US" w:eastAsia="zh-CN"/>
        </w:rPr>
        <w:t>9</w:t>
      </w:r>
      <w:r>
        <w:rPr>
          <w:rFonts w:hint="eastAsia" w:ascii="仿宋_GB2312" w:hAnsi="仿宋_GB2312" w:eastAsia="仿宋_GB2312" w:cs="仿宋_GB2312"/>
          <w:sz w:val="32"/>
          <w:szCs w:val="32"/>
          <w:highlight w:val="none"/>
          <w:lang w:val="en-US" w:eastAsia="zh-CN"/>
        </w:rPr>
        <w:t>个专项竞赛，通过以赛促训、</w:t>
      </w:r>
      <w:r>
        <w:rPr>
          <w:rFonts w:hint="eastAsia" w:ascii="仿宋_GB2312" w:hAnsi="仿宋_GB2312" w:eastAsia="仿宋_GB2312" w:cs="仿宋_GB2312"/>
          <w:sz w:val="32"/>
          <w:szCs w:val="32"/>
          <w:highlight w:val="none"/>
          <w:lang w:val="en" w:eastAsia="zh-CN"/>
        </w:rPr>
        <w:t>以比促练，</w:t>
      </w:r>
      <w:r>
        <w:rPr>
          <w:rFonts w:hint="eastAsia" w:ascii="仿宋_GB2312" w:hAnsi="仿宋_GB2312" w:eastAsia="仿宋_GB2312" w:cs="仿宋_GB2312"/>
          <w:sz w:val="32"/>
          <w:szCs w:val="32"/>
          <w:highlight w:val="none"/>
          <w:lang w:val="en-US" w:eastAsia="zh-CN"/>
        </w:rPr>
        <w:t>在争先进位中强化干部职工的专业素养。</w:t>
      </w:r>
      <w:r>
        <w:rPr>
          <w:rFonts w:hint="eastAsia" w:ascii="仿宋_GB2312" w:hAnsi="仿宋_GB2312" w:eastAsia="仿宋_GB2312" w:cs="仿宋_GB2312"/>
          <w:b/>
          <w:bCs/>
          <w:sz w:val="32"/>
          <w:szCs w:val="32"/>
          <w:highlight w:val="none"/>
          <w:lang w:val="en-US" w:eastAsia="zh-CN"/>
        </w:rPr>
        <w:t>三是要注重以学正风。</w:t>
      </w:r>
      <w:r>
        <w:rPr>
          <w:rFonts w:hint="eastAsia" w:ascii="仿宋_GB2312" w:hAnsi="仿宋_GB2312" w:eastAsia="仿宋_GB2312" w:cs="仿宋_GB2312"/>
          <w:sz w:val="32"/>
          <w:szCs w:val="32"/>
          <w:highlight w:val="none"/>
          <w:lang w:val="en-US" w:eastAsia="zh-CN"/>
        </w:rPr>
        <w:t>深入开展全区市场监管系统行风建设三年攻坚专项行动，</w:t>
      </w:r>
      <w:r>
        <w:rPr>
          <w:rFonts w:hint="eastAsia" w:ascii="仿宋_GB2312" w:hAnsi="仿宋_GB2312" w:eastAsia="仿宋_GB2312" w:cs="仿宋_GB2312"/>
          <w:sz w:val="32"/>
          <w:szCs w:val="32"/>
          <w:highlight w:val="none"/>
          <w:lang w:val="en" w:eastAsia="zh-CN"/>
        </w:rPr>
        <w:t>紧盯政务服务、日常监管、行政执法、检验检测</w:t>
      </w:r>
      <w:r>
        <w:rPr>
          <w:rFonts w:hint="eastAsia" w:ascii="仿宋_GB2312" w:hAnsi="仿宋_GB2312" w:eastAsia="仿宋_GB2312" w:cs="仿宋_GB2312"/>
          <w:sz w:val="32"/>
          <w:szCs w:val="32"/>
          <w:highlight w:val="none"/>
          <w:lang w:val="zh-CN" w:eastAsia="zh-CN"/>
        </w:rPr>
        <w:t>等重点领域，</w:t>
      </w:r>
      <w:r>
        <w:rPr>
          <w:rFonts w:hint="eastAsia" w:ascii="仿宋_GB2312" w:hAnsi="仿宋_GB2312" w:eastAsia="仿宋_GB2312" w:cs="仿宋_GB2312"/>
          <w:sz w:val="32"/>
          <w:szCs w:val="32"/>
          <w:highlight w:val="none"/>
          <w:lang w:val="en-US" w:eastAsia="zh-CN"/>
        </w:rPr>
        <w:t>建立督促指导、转办督办、案例通报等</w:t>
      </w:r>
      <w:r>
        <w:rPr>
          <w:rFonts w:hint="default" w:ascii="Times New Roman" w:hAnsi="Times New Roman" w:eastAsia="仿宋_GB2312" w:cs="Times New Roman"/>
          <w:sz w:val="32"/>
          <w:szCs w:val="32"/>
          <w:highlight w:val="none"/>
          <w:lang w:val="en-US" w:eastAsia="zh-CN"/>
        </w:rPr>
        <w:t>9</w:t>
      </w:r>
      <w:r>
        <w:rPr>
          <w:rFonts w:hint="eastAsia" w:ascii="仿宋_GB2312" w:hAnsi="仿宋_GB2312" w:eastAsia="仿宋_GB2312" w:cs="仿宋_GB2312"/>
          <w:sz w:val="32"/>
          <w:szCs w:val="32"/>
          <w:highlight w:val="none"/>
          <w:lang w:val="en-US" w:eastAsia="zh-CN"/>
        </w:rPr>
        <w:t>项常态化推进落实机制，组织开展全区系统政务服务、日常监管、行政执法“三项检查指导”活动，推动各地把问题找准、整治到位。</w:t>
      </w:r>
      <w:r>
        <w:rPr>
          <w:rFonts w:hint="eastAsia" w:ascii="仿宋_GB2312" w:hAnsi="仿宋_GB2312" w:eastAsia="仿宋_GB2312" w:cs="仿宋_GB2312"/>
          <w:b/>
          <w:bCs/>
          <w:sz w:val="32"/>
          <w:szCs w:val="32"/>
          <w:highlight w:val="none"/>
          <w:lang w:val="en-US" w:eastAsia="zh-CN"/>
        </w:rPr>
        <w:t>四是要推动以学促干。</w:t>
      </w:r>
      <w:r>
        <w:rPr>
          <w:rFonts w:hint="eastAsia" w:ascii="仿宋_GB2312" w:hAnsi="仿宋_GB2312" w:eastAsia="仿宋_GB2312" w:cs="仿宋_GB2312"/>
          <w:sz w:val="32"/>
          <w:szCs w:val="32"/>
          <w:highlight w:val="none"/>
          <w:lang w:val="en-US" w:eastAsia="zh-CN"/>
        </w:rPr>
        <w:t>奔着问题去、实实在在做，通过大兴调查研究，解决基层和群众困难诉求。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w:t>
      </w:r>
      <w:r>
        <w:rPr>
          <w:rFonts w:hint="eastAsia" w:ascii="Times New Roman" w:hAnsi="Times New Roman"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在服务高质量发展上下功夫，扛牢扛稳责任担当。围绕推动发展成果惠及民生、凝聚人心，不断提升服务高质量发展的能力水平。</w:t>
      </w:r>
      <w:r>
        <w:rPr>
          <w:rFonts w:hint="eastAsia" w:ascii="仿宋_GB2312" w:hAnsi="仿宋_GB2312" w:eastAsia="仿宋_GB2312" w:cs="仿宋_GB2312"/>
          <w:b/>
          <w:bCs/>
          <w:sz w:val="32"/>
          <w:szCs w:val="32"/>
          <w:highlight w:val="none"/>
          <w:lang w:val="en-US" w:eastAsia="zh-CN"/>
        </w:rPr>
        <w:t>一是要牢固树立质量第一的强烈意识。</w:t>
      </w:r>
      <w:r>
        <w:rPr>
          <w:rFonts w:hint="eastAsia" w:ascii="仿宋_GB2312" w:hAnsi="仿宋_GB2312" w:eastAsia="仿宋_GB2312" w:cs="仿宋_GB2312"/>
          <w:sz w:val="32"/>
          <w:szCs w:val="32"/>
          <w:highlight w:val="none"/>
          <w:lang w:val="en-US" w:eastAsia="zh-CN"/>
        </w:rPr>
        <w:t>实施检验检测促进产业优化升级行动，帮助企业提升产值。</w:t>
      </w:r>
      <w:r>
        <w:rPr>
          <w:rFonts w:hint="eastAsia" w:ascii="仿宋_GB2312" w:hAnsi="仿宋_GB2312" w:eastAsia="仿宋_GB2312" w:cs="仿宋_GB2312"/>
          <w:sz w:val="32"/>
          <w:szCs w:val="32"/>
          <w:highlight w:val="none"/>
          <w:rtl w:val="0"/>
          <w:lang w:val="en-US" w:eastAsia="zh-CN"/>
        </w:rPr>
        <w:t>加强社会公用计量标准建设和管理。优化地方标准体系，</w:t>
      </w:r>
      <w:r>
        <w:rPr>
          <w:rFonts w:hint="default" w:ascii="仿宋_GB2312" w:hAnsi="仿宋_GB2312" w:eastAsia="仿宋_GB2312" w:cs="仿宋_GB2312"/>
          <w:sz w:val="32"/>
          <w:szCs w:val="32"/>
          <w:highlight w:val="none"/>
          <w:rtl w:val="0"/>
          <w:lang w:val="en-US" w:eastAsia="zh-CN"/>
        </w:rPr>
        <w:t>实施品牌质量提升工程，</w:t>
      </w:r>
      <w:r>
        <w:rPr>
          <w:rFonts w:hint="eastAsia" w:ascii="仿宋_GB2312" w:hAnsi="仿宋_GB2312" w:eastAsia="仿宋_GB2312" w:cs="仿宋_GB2312"/>
          <w:sz w:val="32"/>
          <w:szCs w:val="32"/>
          <w:highlight w:val="none"/>
          <w:rtl w:val="0"/>
          <w:lang w:val="en-US" w:eastAsia="zh-CN"/>
        </w:rPr>
        <w:t>持续加强棉花收购、加工、销售、承储等经营环节质量监督，</w:t>
      </w:r>
      <w:r>
        <w:rPr>
          <w:rFonts w:hint="eastAsia" w:ascii="仿宋_GB2312" w:hAnsi="仿宋_GB2312" w:eastAsia="仿宋_GB2312" w:cs="仿宋_GB2312"/>
          <w:b/>
          <w:bCs/>
          <w:sz w:val="32"/>
          <w:szCs w:val="32"/>
          <w:highlight w:val="none"/>
          <w:rtl w:val="0"/>
          <w:lang w:val="en-US" w:eastAsia="zh-CN"/>
        </w:rPr>
        <w:t>二是要全面提升服务创新发展的工作水平。</w:t>
      </w:r>
      <w:r>
        <w:rPr>
          <w:rFonts w:hint="eastAsia" w:ascii="仿宋_GB2312" w:hAnsi="仿宋_GB2312" w:eastAsia="仿宋_GB2312" w:cs="仿宋_GB2312"/>
          <w:sz w:val="32"/>
          <w:szCs w:val="32"/>
          <w:highlight w:val="none"/>
          <w:rtl w:val="0"/>
          <w:lang w:val="en-US" w:eastAsia="zh-CN"/>
        </w:rPr>
        <w:t>面向重点产业领域和产业集聚区，加快布局建设硅基新材料、石油石化、棉花等专利导航服务基地。推动知识产权创造质效齐升，帮助企业提升知识产权价值，</w:t>
      </w:r>
      <w:r>
        <w:rPr>
          <w:rFonts w:hint="eastAsia" w:ascii="仿宋_GB2312" w:hAnsi="仿宋_GB2312" w:eastAsia="仿宋_GB2312" w:cs="仿宋_GB2312"/>
          <w:sz w:val="32"/>
          <w:szCs w:val="32"/>
          <w:highlight w:val="none"/>
          <w:lang w:val="en-US" w:eastAsia="zh-CN"/>
        </w:rPr>
        <w:t>加强侵权行为治理。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w:t>
      </w:r>
      <w:r>
        <w:rPr>
          <w:rFonts w:hint="eastAsia" w:ascii="Times New Roman" w:hAnsi="Times New Roman"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在融入全</w:t>
      </w:r>
      <w:r>
        <w:rPr>
          <w:rFonts w:hint="eastAsia" w:ascii="仿宋_GB2312" w:hAnsi="仿宋_GB2312" w:eastAsia="仿宋_GB2312" w:cs="仿宋_GB2312"/>
          <w:b w:val="0"/>
          <w:bCs w:val="0"/>
          <w:sz w:val="32"/>
          <w:szCs w:val="32"/>
          <w:highlight w:val="none"/>
          <w:lang w:val="en-US" w:eastAsia="zh-CN"/>
        </w:rPr>
        <w:t>国统一大市场上下功夫，</w:t>
      </w:r>
      <w:r>
        <w:rPr>
          <w:rFonts w:hint="eastAsia" w:ascii="仿宋_GB2312" w:hAnsi="仿宋_GB2312" w:eastAsia="仿宋_GB2312" w:cs="仿宋_GB2312"/>
          <w:kern w:val="2"/>
          <w:sz w:val="32"/>
          <w:szCs w:val="32"/>
          <w:highlight w:val="none"/>
          <w:lang w:val="en-US" w:eastAsia="zh-CN" w:bidi="ar-SA"/>
        </w:rPr>
        <w:t>强化责任狠抓落实。</w:t>
      </w:r>
      <w:r>
        <w:rPr>
          <w:rFonts w:hint="eastAsia" w:ascii="仿宋_GB2312" w:hAnsi="仿宋_GB2312" w:eastAsia="仿宋_GB2312" w:cs="仿宋_GB2312"/>
          <w:sz w:val="32"/>
          <w:szCs w:val="32"/>
          <w:highlight w:val="none"/>
          <w:lang w:val="en-US" w:eastAsia="zh-CN"/>
        </w:rPr>
        <w:t>坚持把建设全国统一大市场作为服务构建现代化经济体系的首要任务，加快推动市场准入、合规指引、监管执法标准化规范化建设。</w:t>
      </w:r>
      <w:r>
        <w:rPr>
          <w:rFonts w:hint="eastAsia" w:ascii="仿宋_GB2312" w:hAnsi="仿宋_GB2312" w:eastAsia="仿宋_GB2312" w:cs="仿宋_GB2312"/>
          <w:b/>
          <w:bCs/>
          <w:sz w:val="32"/>
          <w:szCs w:val="32"/>
          <w:highlight w:val="none"/>
          <w:lang w:val="en-US" w:eastAsia="zh-CN"/>
        </w:rPr>
        <w:t>一是要加快完善统一的市场准入规则。</w:t>
      </w:r>
      <w:r>
        <w:rPr>
          <w:rFonts w:hint="eastAsia" w:ascii="仿宋_GB2312" w:hAnsi="仿宋_GB2312" w:eastAsia="仿宋_GB2312" w:cs="仿宋_GB2312"/>
          <w:sz w:val="32"/>
          <w:szCs w:val="32"/>
          <w:highlight w:val="none"/>
          <w:lang w:val="en-US" w:eastAsia="zh-CN"/>
        </w:rPr>
        <w:t>编制《统一全系统行政许可事项清单及办事指南工作方案》，推进市场监管领域同一行政许可事项在全区范围内</w:t>
      </w:r>
      <w:r>
        <w:rPr>
          <w:rFonts w:hint="eastAsia" w:ascii="仿宋_GB2312" w:hAnsi="仿宋_GB2312" w:eastAsia="仿宋_GB2312" w:cs="仿宋_GB2312"/>
          <w:sz w:val="32"/>
          <w:szCs w:val="32"/>
          <w:highlight w:val="none"/>
        </w:rPr>
        <w:t>同要素管理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同标准办理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全面落实市场准入负面清单制度，对本部门实施的行政许可事项，坚持清单之外不设隐性壁垒</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加快推进政务服务标准化、规范化、便利化，实现一般企业开办全部事项“一件事一次办”多部门集成联办</w:t>
      </w:r>
      <w:r>
        <w:rPr>
          <w:rFonts w:hint="default" w:ascii="仿宋_GB2312" w:hAnsi="仿宋_GB2312" w:eastAsia="仿宋_GB2312" w:cs="仿宋_GB2312"/>
          <w:sz w:val="32"/>
          <w:szCs w:val="32"/>
          <w:highlight w:val="none"/>
          <w:lang w:val="en-US" w:eastAsia="zh-CN"/>
        </w:rPr>
        <w:t>。</w:t>
      </w:r>
      <w:r>
        <w:rPr>
          <w:rFonts w:hint="eastAsia" w:ascii="仿宋_GB2312" w:hAnsi="仿宋_GB2312" w:eastAsia="仿宋_GB2312" w:cs="仿宋_GB2312"/>
          <w:b/>
          <w:bCs/>
          <w:sz w:val="32"/>
          <w:szCs w:val="32"/>
          <w:highlight w:val="none"/>
          <w:lang w:val="zh-CN" w:eastAsia="zh-CN"/>
        </w:rPr>
        <w:t>二是</w:t>
      </w:r>
      <w:r>
        <w:rPr>
          <w:rFonts w:hint="eastAsia" w:ascii="仿宋_GB2312" w:hAnsi="仿宋_GB2312" w:eastAsia="仿宋_GB2312" w:cs="仿宋_GB2312"/>
          <w:b/>
          <w:bCs/>
          <w:sz w:val="32"/>
          <w:szCs w:val="32"/>
          <w:highlight w:val="none"/>
          <w:lang w:val="en-US" w:eastAsia="zh-CN"/>
        </w:rPr>
        <w:t>要着力强化公平竞争政策基础地位。</w:t>
      </w:r>
      <w:r>
        <w:rPr>
          <w:rFonts w:hint="eastAsia" w:ascii="仿宋_GB2312" w:hAnsi="仿宋_GB2312" w:eastAsia="仿宋_GB2312" w:cs="仿宋_GB2312"/>
          <w:sz w:val="32"/>
          <w:szCs w:val="32"/>
          <w:highlight w:val="none"/>
          <w:lang w:val="en" w:eastAsia="zh-CN"/>
        </w:rPr>
        <w:t>持续强化</w:t>
      </w:r>
      <w:r>
        <w:rPr>
          <w:rFonts w:hint="eastAsia" w:ascii="仿宋_GB2312" w:hAnsi="仿宋_GB2312" w:eastAsia="仿宋_GB2312" w:cs="仿宋_GB2312"/>
          <w:sz w:val="32"/>
          <w:szCs w:val="32"/>
          <w:highlight w:val="none"/>
          <w:lang w:val="en-US" w:eastAsia="zh-CN"/>
        </w:rPr>
        <w:t>妨碍统一大市场和公平竞争政策措施集中清理。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w:t>
      </w:r>
      <w:r>
        <w:rPr>
          <w:rFonts w:hint="eastAsia" w:ascii="Times New Roman" w:hAnsi="Times New Roman"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在保障“四个安全”上下功夫，牢牢守住安全底线。扛牢保障“四个安全”的政治责任，结合往年风险易发点，举一反三加大风险隐患排查处置力度，强化舆情监测和应急处置能力建设，坚决防范系统性风险和舆情事件。</w:t>
      </w:r>
      <w:r>
        <w:rPr>
          <w:rFonts w:hint="eastAsia" w:ascii="仿宋_GB2312" w:hAnsi="仿宋_GB2312" w:eastAsia="仿宋_GB2312" w:cs="仿宋_GB2312"/>
          <w:b/>
          <w:bCs/>
          <w:sz w:val="32"/>
          <w:szCs w:val="32"/>
          <w:highlight w:val="none"/>
          <w:lang w:val="en-US" w:eastAsia="zh-CN"/>
        </w:rPr>
        <w:t>一是要守护食品安全。计划</w:t>
      </w:r>
      <w:r>
        <w:rPr>
          <w:rFonts w:hint="eastAsia" w:ascii="仿宋_GB2312" w:hAnsi="仿宋_GB2312" w:eastAsia="仿宋_GB2312" w:cs="仿宋_GB2312"/>
          <w:sz w:val="32"/>
          <w:szCs w:val="32"/>
          <w:highlight w:val="none"/>
          <w:lang w:val="en-US" w:eastAsia="zh-CN"/>
        </w:rPr>
        <w:t>组织各级干部包保</w:t>
      </w:r>
      <w:r>
        <w:rPr>
          <w:rFonts w:hint="default" w:ascii="Times New Roman" w:hAnsi="Times New Roman" w:eastAsia="仿宋_GB2312" w:cs="Times New Roman"/>
          <w:sz w:val="32"/>
          <w:szCs w:val="32"/>
          <w:highlight w:val="none"/>
          <w:lang w:val="en-US" w:eastAsia="zh-CN"/>
        </w:rPr>
        <w:t>31</w:t>
      </w:r>
      <w:r>
        <w:rPr>
          <w:rFonts w:hint="eastAsia" w:ascii="仿宋_GB2312" w:hAnsi="仿宋_GB2312" w:eastAsia="仿宋_GB2312" w:cs="仿宋_GB2312"/>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01</w:t>
      </w:r>
      <w:r>
        <w:rPr>
          <w:rFonts w:hint="eastAsia" w:ascii="仿宋_GB2312" w:hAnsi="仿宋_GB2312" w:eastAsia="仿宋_GB2312" w:cs="仿宋_GB2312"/>
          <w:sz w:val="32"/>
          <w:szCs w:val="32"/>
          <w:highlight w:val="none"/>
          <w:lang w:val="en-US" w:eastAsia="zh-CN"/>
        </w:rPr>
        <w:t>万户食品生产经营主体，修订特色乳制品生产许可审查细则，实施生产企业“两检两公开”制度，开展特色乳制品、校园周边、旅游景区等专项整治。</w:t>
      </w:r>
      <w:r>
        <w:rPr>
          <w:rFonts w:hint="eastAsia" w:ascii="仿宋_GB2312" w:hAnsi="仿宋_GB2312" w:eastAsia="仿宋_GB2312" w:cs="仿宋_GB2312"/>
          <w:b/>
          <w:bCs/>
          <w:sz w:val="32"/>
          <w:szCs w:val="32"/>
          <w:highlight w:val="none"/>
          <w:lang w:val="en-US" w:eastAsia="zh-CN"/>
        </w:rPr>
        <w:t>二是要保障用药安全。</w:t>
      </w:r>
      <w:r>
        <w:rPr>
          <w:rFonts w:hint="eastAsia" w:ascii="仿宋_GB2312" w:hAnsi="仿宋_GB2312" w:eastAsia="仿宋_GB2312" w:cs="仿宋_GB2312"/>
          <w:sz w:val="32"/>
          <w:szCs w:val="32"/>
          <w:highlight w:val="none"/>
          <w:lang w:val="en-US" w:eastAsia="zh-CN"/>
        </w:rPr>
        <w:t>会同公检法部门进一步完善案件移送、线索通报、证据转换、检验认定、信息共享、联合督办等机制，与卫健、医保、海关、工信、邮政等部门加强联合会商，强化药品安全治理合力。加强区地县三级协同联动，扎实开展药品安全巩固提升行动。</w:t>
      </w:r>
      <w:r>
        <w:rPr>
          <w:rFonts w:hint="eastAsia" w:ascii="仿宋_GB2312" w:hAnsi="仿宋_GB2312" w:eastAsia="仿宋_GB2312" w:cs="仿宋_GB2312"/>
          <w:b/>
          <w:bCs/>
          <w:sz w:val="32"/>
          <w:szCs w:val="32"/>
          <w:highlight w:val="none"/>
          <w:lang w:val="en-US" w:eastAsia="zh-CN"/>
        </w:rPr>
        <w:t>三是要强化特种设备安全监管。</w:t>
      </w:r>
      <w:r>
        <w:rPr>
          <w:rFonts w:hint="eastAsia" w:ascii="仿宋_GB2312" w:hAnsi="仿宋_GB2312" w:eastAsia="仿宋_GB2312" w:cs="仿宋_GB2312"/>
          <w:sz w:val="32"/>
          <w:szCs w:val="32"/>
          <w:highlight w:val="none"/>
          <w:lang w:val="en-US" w:eastAsia="zh-CN"/>
        </w:rPr>
        <w:t>聚焦燃气、液化石油气瓶、电梯等重点领域，狠抓特种设备风险大排查、隐患大整治。</w:t>
      </w:r>
      <w:r>
        <w:rPr>
          <w:rFonts w:hint="eastAsia" w:ascii="仿宋_GB2312" w:hAnsi="仿宋_GB2312" w:eastAsia="仿宋_GB2312" w:cs="仿宋_GB2312"/>
          <w:b/>
          <w:bCs/>
          <w:sz w:val="32"/>
          <w:szCs w:val="32"/>
          <w:highlight w:val="none"/>
          <w:lang w:val="en-US" w:eastAsia="zh-CN"/>
        </w:rPr>
        <w:t>四是要守好产品质量安全底线。</w:t>
      </w:r>
      <w:r>
        <w:rPr>
          <w:rFonts w:hint="eastAsia" w:ascii="仿宋_GB2312" w:hAnsi="仿宋_GB2312" w:eastAsia="仿宋_GB2312" w:cs="仿宋_GB2312"/>
          <w:sz w:val="32"/>
          <w:szCs w:val="32"/>
          <w:highlight w:val="none"/>
          <w:lang w:val="en-US" w:eastAsia="zh-CN"/>
        </w:rPr>
        <w:t>成立自治区产品质量风险监测中心，采集风险信息并及时加强风险预警。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w:t>
      </w:r>
      <w:r>
        <w:rPr>
          <w:rFonts w:hint="eastAsia" w:ascii="Times New Roman" w:hAnsi="Times New Roman"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在监管能力建设上下功夫，夯实筑牢工作基础。坚持把法治监管、信用监管、智慧监管作为实现市场监管现代化的必由之路。</w:t>
      </w:r>
      <w:r>
        <w:rPr>
          <w:rFonts w:hint="eastAsia" w:ascii="仿宋_GB2312" w:hAnsi="仿宋_GB2312" w:eastAsia="仿宋_GB2312" w:cs="仿宋_GB2312"/>
          <w:b/>
          <w:bCs/>
          <w:sz w:val="32"/>
          <w:szCs w:val="32"/>
          <w:highlight w:val="none"/>
          <w:lang w:val="en-US" w:eastAsia="zh-CN"/>
        </w:rPr>
        <w:t>一是要持续提升法治监管能力。</w:t>
      </w:r>
      <w:r>
        <w:rPr>
          <w:rFonts w:hint="eastAsia" w:ascii="仿宋_GB2312" w:hAnsi="仿宋_GB2312" w:eastAsia="仿宋_GB2312" w:cs="仿宋_GB2312"/>
          <w:sz w:val="32"/>
          <w:szCs w:val="32"/>
          <w:highlight w:val="none"/>
        </w:rPr>
        <w:t>制定实施法治市场监管建设评价办法</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行政处罚案卷评查办法，加强权责清单规范管理和动态调整，</w:t>
      </w:r>
      <w:r>
        <w:rPr>
          <w:rFonts w:hint="eastAsia" w:ascii="仿宋_GB2312" w:hAnsi="仿宋_GB2312" w:eastAsia="仿宋_GB2312" w:cs="仿宋_GB2312"/>
          <w:sz w:val="32"/>
          <w:szCs w:val="32"/>
          <w:highlight w:val="none"/>
          <w:lang w:eastAsia="zh-CN"/>
        </w:rPr>
        <w:t>抓好</w:t>
      </w:r>
      <w:r>
        <w:rPr>
          <w:rFonts w:hint="eastAsia" w:ascii="仿宋_GB2312" w:hAnsi="仿宋_GB2312" w:eastAsia="仿宋_GB2312" w:cs="仿宋_GB2312"/>
          <w:sz w:val="32"/>
          <w:szCs w:val="32"/>
          <w:highlight w:val="none"/>
        </w:rPr>
        <w:t>“任性执法”等问题整治</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
          <w:bCs/>
          <w:sz w:val="32"/>
          <w:szCs w:val="32"/>
          <w:highlight w:val="none"/>
          <w:lang w:eastAsia="zh-CN"/>
        </w:rPr>
        <w:t>二</w:t>
      </w:r>
      <w:r>
        <w:rPr>
          <w:rFonts w:hint="eastAsia" w:ascii="仿宋_GB2312" w:hAnsi="仿宋_GB2312" w:eastAsia="仿宋_GB2312" w:cs="仿宋_GB2312"/>
          <w:b/>
          <w:bCs/>
          <w:sz w:val="32"/>
          <w:szCs w:val="32"/>
          <w:highlight w:val="none"/>
          <w:lang w:val="en-US" w:eastAsia="zh-CN"/>
        </w:rPr>
        <w:t>是要充分</w:t>
      </w:r>
      <w:r>
        <w:rPr>
          <w:rFonts w:hint="eastAsia" w:ascii="仿宋_GB2312" w:hAnsi="仿宋_GB2312" w:eastAsia="仿宋_GB2312" w:cs="仿宋_GB2312"/>
          <w:b/>
          <w:bCs/>
          <w:sz w:val="32"/>
          <w:szCs w:val="32"/>
          <w:highlight w:val="none"/>
          <w:lang w:val="zh-CN" w:eastAsia="zh-CN"/>
        </w:rPr>
        <w:t>发挥信用监管激励约束作用</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sz w:val="32"/>
          <w:szCs w:val="32"/>
          <w:highlight w:val="none"/>
          <w:lang w:val="en-US" w:eastAsia="zh-CN"/>
        </w:rPr>
        <w:t>持续拓展部门联合双随机抽查覆盖面，实施部门联合双随机</w:t>
      </w:r>
      <w:r>
        <w:rPr>
          <w:rFonts w:hint="eastAsia" w:ascii="仿宋_GB2312" w:hAnsi="仿宋_GB2312" w:eastAsia="仿宋_GB2312" w:cs="仿宋_GB2312"/>
          <w:sz w:val="32"/>
          <w:szCs w:val="32"/>
          <w:highlight w:val="none"/>
          <w:lang w:val="en" w:eastAsia="zh-CN"/>
        </w:rPr>
        <w:t>抽查，</w:t>
      </w:r>
      <w:r>
        <w:rPr>
          <w:rFonts w:hint="eastAsia" w:ascii="仿宋_GB2312" w:hAnsi="仿宋_GB2312" w:eastAsia="仿宋_GB2312" w:cs="仿宋_GB2312"/>
          <w:sz w:val="32"/>
          <w:szCs w:val="32"/>
          <w:highlight w:val="none"/>
          <w:lang w:val="en-US" w:eastAsia="zh-CN"/>
        </w:rPr>
        <w:t>对全区</w:t>
      </w:r>
      <w:r>
        <w:rPr>
          <w:rFonts w:hint="default" w:ascii="Times New Roman" w:hAnsi="Times New Roman" w:eastAsia="仿宋_GB2312" w:cs="Times New Roman"/>
          <w:sz w:val="32"/>
          <w:szCs w:val="32"/>
          <w:highlight w:val="none"/>
          <w:lang w:val="en-US" w:eastAsia="zh-CN"/>
        </w:rPr>
        <w:t>46</w:t>
      </w:r>
      <w:r>
        <w:rPr>
          <w:rFonts w:hint="eastAsia" w:ascii="仿宋_GB2312" w:hAnsi="仿宋_GB2312" w:eastAsia="仿宋_GB2312" w:cs="仿宋_GB2312"/>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88</w:t>
      </w:r>
      <w:r>
        <w:rPr>
          <w:rFonts w:hint="eastAsia" w:ascii="仿宋_GB2312" w:hAnsi="仿宋_GB2312" w:eastAsia="仿宋_GB2312" w:cs="仿宋_GB2312"/>
          <w:sz w:val="32"/>
          <w:szCs w:val="32"/>
          <w:highlight w:val="none"/>
          <w:lang w:val="en-US" w:eastAsia="zh-CN"/>
        </w:rPr>
        <w:t>万户企业实施信用风险分类管理，推进“丝路有信”企业信用码运用试点，优化信用导向的营商环境。</w:t>
      </w:r>
      <w:r>
        <w:rPr>
          <w:rFonts w:hint="eastAsia" w:ascii="仿宋_GB2312" w:hAnsi="仿宋_GB2312" w:eastAsia="仿宋_GB2312" w:cs="仿宋_GB2312"/>
          <w:b/>
          <w:bCs/>
          <w:sz w:val="32"/>
          <w:szCs w:val="32"/>
          <w:highlight w:val="none"/>
          <w:lang w:eastAsia="zh-CN"/>
        </w:rPr>
        <w:t>三是</w:t>
      </w:r>
      <w:r>
        <w:rPr>
          <w:rFonts w:hint="eastAsia" w:ascii="仿宋_GB2312" w:hAnsi="仿宋_GB2312" w:eastAsia="仿宋_GB2312" w:cs="仿宋_GB2312"/>
          <w:b/>
          <w:bCs/>
          <w:sz w:val="32"/>
          <w:szCs w:val="32"/>
          <w:highlight w:val="none"/>
          <w:lang w:val="en-US" w:eastAsia="zh-CN"/>
        </w:rPr>
        <w:t>要</w:t>
      </w:r>
      <w:r>
        <w:rPr>
          <w:rFonts w:hint="eastAsia" w:ascii="仿宋_GB2312" w:hAnsi="仿宋_GB2312" w:eastAsia="仿宋_GB2312" w:cs="仿宋_GB2312"/>
          <w:b/>
          <w:bCs/>
          <w:sz w:val="32"/>
          <w:szCs w:val="32"/>
          <w:highlight w:val="none"/>
          <w:lang w:eastAsia="zh-CN"/>
        </w:rPr>
        <w:t>加快推进</w:t>
      </w:r>
      <w:r>
        <w:rPr>
          <w:rFonts w:hint="eastAsia" w:ascii="仿宋_GB2312" w:hAnsi="仿宋_GB2312" w:eastAsia="仿宋_GB2312" w:cs="仿宋_GB2312"/>
          <w:b/>
          <w:bCs/>
          <w:sz w:val="32"/>
          <w:szCs w:val="32"/>
          <w:highlight w:val="none"/>
          <w:lang w:val="en-US" w:eastAsia="zh-CN"/>
        </w:rPr>
        <w:t>智慧监管赋能。</w:t>
      </w:r>
      <w:r>
        <w:rPr>
          <w:rFonts w:hint="eastAsia" w:ascii="仿宋_GB2312" w:hAnsi="仿宋_GB2312" w:eastAsia="仿宋_GB2312" w:cs="仿宋_GB2312"/>
          <w:sz w:val="32"/>
          <w:szCs w:val="32"/>
          <w:highlight w:val="none"/>
          <w:lang w:eastAsia="zh-CN"/>
        </w:rPr>
        <w:t>构建</w:t>
      </w:r>
      <w:r>
        <w:rPr>
          <w:rFonts w:hint="eastAsia" w:ascii="仿宋_GB2312" w:hAnsi="仿宋_GB2312" w:eastAsia="仿宋_GB2312" w:cs="仿宋_GB2312"/>
          <w:sz w:val="32"/>
          <w:szCs w:val="32"/>
          <w:highlight w:val="none"/>
        </w:rPr>
        <w:t>“</w:t>
      </w:r>
      <w:r>
        <w:rPr>
          <w:rFonts w:hint="default" w:ascii="Times New Roman" w:hAnsi="Times New Roman" w:eastAsia="仿宋_GB2312" w:cs="Times New Roman"/>
          <w:sz w:val="32"/>
          <w:szCs w:val="32"/>
          <w:highlight w:val="none"/>
        </w:rPr>
        <w:t>1</w:t>
      </w:r>
      <w:r>
        <w:rPr>
          <w:rFonts w:hint="eastAsia" w:ascii="仿宋_GB2312" w:hAnsi="仿宋_GB2312" w:eastAsia="仿宋_GB2312" w:cs="仿宋_GB2312"/>
          <w:sz w:val="32"/>
          <w:szCs w:val="32"/>
          <w:highlight w:val="none"/>
        </w:rPr>
        <w:t>+</w:t>
      </w:r>
      <w:r>
        <w:rPr>
          <w:rFonts w:hint="default" w:ascii="Times New Roman" w:hAnsi="Times New Roman" w:eastAsia="仿宋_GB2312" w:cs="Times New Roman"/>
          <w:sz w:val="32"/>
          <w:szCs w:val="32"/>
          <w:highlight w:val="none"/>
        </w:rPr>
        <w:t>6</w:t>
      </w:r>
      <w:r>
        <w:rPr>
          <w:rFonts w:hint="eastAsia" w:ascii="仿宋_GB2312" w:hAnsi="仿宋_GB2312" w:eastAsia="仿宋_GB2312" w:cs="仿宋_GB2312"/>
          <w:sz w:val="32"/>
          <w:szCs w:val="32"/>
          <w:highlight w:val="none"/>
        </w:rPr>
        <w:t>+</w:t>
      </w:r>
      <w:r>
        <w:rPr>
          <w:rFonts w:hint="default" w:ascii="Times New Roman" w:hAnsi="Times New Roman" w:eastAsia="仿宋_GB2312" w:cs="Times New Roman"/>
          <w:sz w:val="32"/>
          <w:szCs w:val="32"/>
          <w:highlight w:val="none"/>
        </w:rPr>
        <w:t>11</w:t>
      </w:r>
      <w:r>
        <w:rPr>
          <w:rFonts w:hint="eastAsia" w:ascii="仿宋_GB2312" w:hAnsi="仿宋_GB2312" w:eastAsia="仿宋_GB2312" w:cs="仿宋_GB2312"/>
          <w:sz w:val="32"/>
          <w:szCs w:val="32"/>
          <w:highlight w:val="none"/>
        </w:rPr>
        <w:t>+N”智慧市场监管信息化体系，</w:t>
      </w:r>
      <w:r>
        <w:rPr>
          <w:rFonts w:hint="eastAsia" w:ascii="仿宋_GB2312" w:hAnsi="仿宋_GB2312" w:eastAsia="仿宋_GB2312" w:cs="仿宋_GB2312"/>
          <w:sz w:val="32"/>
          <w:szCs w:val="32"/>
          <w:highlight w:val="none"/>
          <w:lang w:val="en-US" w:eastAsia="zh-CN"/>
        </w:rPr>
        <w:t>抓好“食安新疆”“互联网+明厨亮灶”、计量智慧管理等智慧监管应用，构建</w:t>
      </w:r>
      <w:r>
        <w:rPr>
          <w:rFonts w:hint="eastAsia" w:ascii="仿宋_GB2312" w:hAnsi="仿宋_GB2312" w:eastAsia="仿宋_GB2312" w:cs="仿宋_GB2312"/>
          <w:sz w:val="32"/>
          <w:szCs w:val="32"/>
          <w:highlight w:val="none"/>
        </w:rPr>
        <w:t>“棉花智慧监管大数据平台”，</w:t>
      </w:r>
      <w:r>
        <w:rPr>
          <w:rFonts w:hint="eastAsia" w:ascii="仿宋_GB2312" w:hAnsi="仿宋_GB2312" w:eastAsia="仿宋_GB2312" w:cs="仿宋_GB2312"/>
          <w:sz w:val="32"/>
          <w:szCs w:val="32"/>
          <w:highlight w:val="none"/>
          <w:lang w:val="en-US" w:eastAsia="zh-CN"/>
        </w:rPr>
        <w:t>完成药品（疫苗）智慧</w:t>
      </w:r>
      <w:r>
        <w:rPr>
          <w:rFonts w:hint="eastAsia" w:ascii="仿宋_GB2312" w:hAnsi="仿宋_GB2312" w:eastAsia="仿宋_GB2312" w:cs="仿宋_GB2312"/>
          <w:sz w:val="32"/>
          <w:szCs w:val="32"/>
          <w:highlight w:val="none"/>
        </w:rPr>
        <w:t>监管追溯平台、智慧监管指挥中心等信息化建设</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11"/>
          <w:rFonts w:ascii="仿宋_GB2312" w:hAnsi="楷体" w:eastAsia="仿宋_GB2312"/>
          <w:b w:val="0"/>
          <w:bCs w:val="0"/>
          <w:spacing w:val="-4"/>
          <w:sz w:val="32"/>
          <w:szCs w:val="32"/>
          <w:highlight w:val="none"/>
        </w:rPr>
      </w:pPr>
      <w:r>
        <w:rPr>
          <w:rFonts w:hint="eastAsia" w:ascii="仿宋_GB2312" w:hAnsi="仿宋_GB2312" w:eastAsia="仿宋_GB2312" w:cs="仿宋_GB2312"/>
          <w:sz w:val="32"/>
          <w:szCs w:val="32"/>
          <w:highlight w:val="none"/>
          <w:lang w:val="en-US" w:eastAsia="zh-CN"/>
        </w:rPr>
        <w:t>（</w:t>
      </w:r>
      <w:r>
        <w:rPr>
          <w:rFonts w:hint="eastAsia" w:ascii="Times New Roman" w:hAnsi="Times New Roman"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val="en-US" w:eastAsia="zh-CN"/>
        </w:rPr>
        <w:t>在强化监管执法上下功夫，促进市场机制优化提升。聚焦加强高标准市场体系建设，不断提升推进高效能监管的能力，提高监管体系与市场体系的适配水平。</w:t>
      </w:r>
      <w:r>
        <w:rPr>
          <w:rFonts w:hint="eastAsia" w:ascii="仿宋_GB2312" w:hAnsi="仿宋_GB2312" w:eastAsia="仿宋_GB2312" w:cs="仿宋_GB2312"/>
          <w:b/>
          <w:bCs/>
          <w:sz w:val="32"/>
          <w:szCs w:val="32"/>
          <w:highlight w:val="none"/>
          <w:lang w:val="en-US" w:eastAsia="zh-CN"/>
        </w:rPr>
        <w:t>一是要深化市场秩序治理。</w:t>
      </w:r>
      <w:r>
        <w:rPr>
          <w:rFonts w:hint="eastAsia" w:ascii="仿宋_GB2312" w:hAnsi="仿宋_GB2312" w:eastAsia="仿宋_GB2312" w:cs="仿宋_GB2312"/>
          <w:sz w:val="32"/>
          <w:szCs w:val="32"/>
          <w:highlight w:val="none"/>
          <w:lang w:val="en-US" w:eastAsia="zh-CN"/>
        </w:rPr>
        <w:t>严惩重处群众反映强烈的医美行业虚假宣传、乳制品以次充好、工业产品无证生产等违法行为，部署开展检验检测行业规范整治提升专项行动。加强旅游景区食品、特种设备安全和价格监管，强化旅游品牌、旅游商品品牌保护。推动建立“甘青宁新”四省区网络交易监管区域协作机制，携手净化网络交易环境，</w:t>
      </w:r>
      <w:r>
        <w:rPr>
          <w:rFonts w:hint="eastAsia" w:ascii="仿宋_GB2312" w:hAnsi="仿宋_GB2312" w:eastAsia="仿宋_GB2312" w:cs="仿宋_GB2312"/>
          <w:sz w:val="32"/>
          <w:szCs w:val="32"/>
          <w:highlight w:val="none"/>
          <w:lang w:val="zh-CN" w:eastAsia="zh-CN"/>
        </w:rPr>
        <w:t>深化</w:t>
      </w:r>
      <w:r>
        <w:rPr>
          <w:rFonts w:hint="eastAsia" w:ascii="仿宋_GB2312" w:hAnsi="仿宋_GB2312" w:eastAsia="仿宋_GB2312" w:cs="仿宋_GB2312"/>
          <w:sz w:val="32"/>
          <w:szCs w:val="32"/>
          <w:highlight w:val="none"/>
          <w:lang w:val="en-US" w:eastAsia="zh-CN"/>
        </w:rPr>
        <w:t>市场</w:t>
      </w:r>
      <w:r>
        <w:rPr>
          <w:rFonts w:hint="eastAsia" w:ascii="仿宋_GB2312" w:hAnsi="仿宋_GB2312" w:eastAsia="仿宋_GB2312" w:cs="仿宋_GB2312"/>
          <w:sz w:val="32"/>
          <w:szCs w:val="32"/>
          <w:highlight w:val="none"/>
          <w:lang w:val="zh-CN" w:eastAsia="zh-CN"/>
        </w:rPr>
        <w:t>去极端化治理。</w:t>
      </w:r>
      <w:r>
        <w:rPr>
          <w:rFonts w:hint="eastAsia" w:ascii="仿宋_GB2312" w:hAnsi="仿宋_GB2312" w:eastAsia="仿宋_GB2312" w:cs="仿宋_GB2312"/>
          <w:b/>
          <w:bCs/>
          <w:sz w:val="32"/>
          <w:szCs w:val="32"/>
          <w:highlight w:val="none"/>
          <w:lang w:val="en-US" w:eastAsia="zh-CN"/>
        </w:rPr>
        <w:t>二是要深化消费环境治理。</w:t>
      </w:r>
      <w:r>
        <w:rPr>
          <w:rFonts w:hint="eastAsia" w:ascii="仿宋_GB2312" w:hAnsi="仿宋_GB2312" w:eastAsia="仿宋_GB2312" w:cs="仿宋_GB2312"/>
          <w:sz w:val="32"/>
          <w:szCs w:val="32"/>
          <w:highlight w:val="none"/>
          <w:lang w:val="en-US" w:eastAsia="zh-CN"/>
        </w:rPr>
        <w:t>持续推进放心消费承诺、消费投诉信息公示。广泛倡导开展线下购物无理由退货承诺。三是要</w:t>
      </w:r>
      <w:r>
        <w:rPr>
          <w:rFonts w:hint="eastAsia" w:ascii="仿宋_GB2312" w:hAnsi="仿宋_GB2312" w:eastAsia="仿宋_GB2312" w:cs="仿宋_GB2312"/>
          <w:b/>
          <w:bCs/>
          <w:sz w:val="32"/>
          <w:szCs w:val="32"/>
          <w:highlight w:val="none"/>
          <w:lang w:val="en-US" w:eastAsia="zh-CN"/>
        </w:rPr>
        <w:t>深化广告监管。</w:t>
      </w:r>
      <w:r>
        <w:rPr>
          <w:rFonts w:hint="eastAsia" w:ascii="仿宋_GB2312" w:hAnsi="仿宋_GB2312" w:eastAsia="仿宋_GB2312" w:cs="仿宋_GB2312"/>
          <w:sz w:val="32"/>
          <w:szCs w:val="32"/>
          <w:highlight w:val="none"/>
          <w:lang w:val="en-US" w:eastAsia="zh-CN"/>
        </w:rPr>
        <w:t>强化</w:t>
      </w:r>
      <w:r>
        <w:rPr>
          <w:rFonts w:hint="default" w:ascii="仿宋_GB2312" w:hAnsi="仿宋_GB2312" w:eastAsia="仿宋_GB2312" w:cs="仿宋_GB2312"/>
          <w:sz w:val="32"/>
          <w:szCs w:val="32"/>
          <w:highlight w:val="none"/>
          <w:lang w:val="en-US" w:eastAsia="zh-CN"/>
        </w:rPr>
        <w:t>广告内容专项监测，规范广告设计发布、经营行为</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下大气力整治医疗美容、公务员类考试、特色乳制品、农资等损害群众利益的违法广告行为</w:t>
      </w:r>
      <w:r>
        <w:rPr>
          <w:rFonts w:hint="eastAsia" w:ascii="仿宋_GB2312" w:hAnsi="仿宋_GB2312" w:eastAsia="仿宋_GB2312" w:cs="仿宋_GB2312"/>
          <w:sz w:val="32"/>
          <w:szCs w:val="32"/>
          <w:highlight w:val="none"/>
          <w:lang w:val="en-US" w:eastAsia="zh-CN"/>
        </w:rPr>
        <w:t>。</w:t>
      </w:r>
    </w:p>
    <w:p>
      <w:pPr>
        <w:spacing w:line="540" w:lineRule="exact"/>
        <w:ind w:firstLine="567" w:firstLineChars="181"/>
        <w:rPr>
          <w:rStyle w:val="11"/>
          <w:rFonts w:ascii="仿宋_GB2312" w:hAnsi="楷体" w:eastAsia="仿宋_GB2312"/>
          <w:bCs w:val="0"/>
          <w:spacing w:val="-4"/>
          <w:sz w:val="32"/>
          <w:szCs w:val="32"/>
          <w:highlight w:val="none"/>
        </w:rPr>
      </w:pPr>
      <w:r>
        <w:rPr>
          <w:rStyle w:val="11"/>
          <w:rFonts w:hint="eastAsia" w:ascii="Times New Roman" w:hAnsi="Times New Roman" w:eastAsia="仿宋_GB2312"/>
          <w:bCs w:val="0"/>
          <w:spacing w:val="-4"/>
          <w:sz w:val="32"/>
          <w:szCs w:val="32"/>
          <w:highlight w:val="none"/>
        </w:rPr>
        <w:t>2</w:t>
      </w:r>
      <w:r>
        <w:rPr>
          <w:rStyle w:val="11"/>
          <w:rFonts w:hint="eastAsia" w:ascii="仿宋_GB2312" w:hAnsi="楷体" w:eastAsia="仿宋_GB2312"/>
          <w:bCs w:val="0"/>
          <w:spacing w:val="-4"/>
          <w:sz w:val="32"/>
          <w:szCs w:val="32"/>
          <w:highlight w:val="none"/>
        </w:rPr>
        <w:t>.机构人员保障情况</w:t>
      </w:r>
    </w:p>
    <w:p>
      <w:pPr>
        <w:spacing w:line="540" w:lineRule="exact"/>
        <w:ind w:firstLine="564" w:firstLineChars="181"/>
        <w:rPr>
          <w:rStyle w:val="11"/>
          <w:rFonts w:hint="eastAsia" w:ascii="仿宋_GB2312" w:hAnsi="楷体" w:eastAsia="仿宋_GB2312"/>
          <w:b w:val="0"/>
          <w:bCs w:val="0"/>
          <w:spacing w:val="-4"/>
          <w:sz w:val="32"/>
          <w:szCs w:val="32"/>
          <w:highlight w:val="none"/>
          <w:lang w:eastAsia="zh-CN"/>
        </w:rPr>
      </w:pPr>
      <w:r>
        <w:rPr>
          <w:rStyle w:val="11"/>
          <w:rFonts w:hint="eastAsia" w:ascii="仿宋_GB2312" w:hAnsi="楷体" w:eastAsia="仿宋_GB2312"/>
          <w:b w:val="0"/>
          <w:bCs/>
          <w:spacing w:val="-4"/>
          <w:sz w:val="32"/>
          <w:szCs w:val="32"/>
          <w:highlight w:val="none"/>
          <w:lang w:val="en-US" w:eastAsia="zh-CN"/>
        </w:rPr>
        <w:t>截至</w:t>
      </w:r>
      <w:r>
        <w:rPr>
          <w:rFonts w:hint="eastAsia" w:ascii="Times New Roman" w:hAnsi="Times New Roman" w:eastAsia="仿宋_GB2312" w:cs="Times New Roman"/>
          <w:sz w:val="32"/>
          <w:szCs w:val="32"/>
          <w:highlight w:val="none"/>
          <w:lang w:val="en-US" w:eastAsia="zh-CN" w:bidi="ar"/>
        </w:rPr>
        <w:t>2023</w:t>
      </w:r>
      <w:r>
        <w:rPr>
          <w:rStyle w:val="11"/>
          <w:rFonts w:hint="eastAsia" w:ascii="仿宋_GB2312" w:hAnsi="楷体" w:eastAsia="仿宋_GB2312"/>
          <w:b w:val="0"/>
          <w:bCs/>
          <w:spacing w:val="-4"/>
          <w:sz w:val="32"/>
          <w:szCs w:val="32"/>
          <w:highlight w:val="none"/>
          <w:lang w:val="en-US" w:eastAsia="zh-CN"/>
        </w:rPr>
        <w:t>年</w:t>
      </w:r>
      <w:r>
        <w:rPr>
          <w:rFonts w:hint="eastAsia" w:ascii="Times New Roman" w:hAnsi="Times New Roman" w:eastAsia="仿宋_GB2312" w:cs="Times New Roman"/>
          <w:sz w:val="32"/>
          <w:szCs w:val="32"/>
          <w:highlight w:val="none"/>
          <w:lang w:val="en-US" w:eastAsia="zh-CN" w:bidi="ar"/>
        </w:rPr>
        <w:t>12</w:t>
      </w:r>
      <w:r>
        <w:rPr>
          <w:rStyle w:val="11"/>
          <w:rFonts w:hint="eastAsia" w:ascii="仿宋_GB2312" w:hAnsi="楷体" w:eastAsia="仿宋_GB2312"/>
          <w:b w:val="0"/>
          <w:bCs/>
          <w:spacing w:val="-4"/>
          <w:sz w:val="32"/>
          <w:szCs w:val="32"/>
          <w:highlight w:val="none"/>
          <w:lang w:val="en-US" w:eastAsia="zh-CN"/>
        </w:rPr>
        <w:t>月</w:t>
      </w:r>
      <w:r>
        <w:rPr>
          <w:rFonts w:hint="eastAsia" w:ascii="Times New Roman" w:hAnsi="Times New Roman" w:eastAsia="仿宋_GB2312" w:cs="Times New Roman"/>
          <w:sz w:val="32"/>
          <w:szCs w:val="32"/>
          <w:highlight w:val="none"/>
          <w:lang w:val="en-US" w:eastAsia="zh-CN" w:bidi="ar"/>
        </w:rPr>
        <w:t>31</w:t>
      </w:r>
      <w:r>
        <w:rPr>
          <w:rStyle w:val="11"/>
          <w:rFonts w:hint="eastAsia" w:ascii="仿宋_GB2312" w:hAnsi="楷体" w:eastAsia="仿宋_GB2312"/>
          <w:b w:val="0"/>
          <w:bCs/>
          <w:spacing w:val="-4"/>
          <w:sz w:val="32"/>
          <w:szCs w:val="32"/>
          <w:highlight w:val="none"/>
          <w:lang w:val="en-US" w:eastAsia="zh-CN"/>
        </w:rPr>
        <w:t>日，</w:t>
      </w:r>
      <w:r>
        <w:rPr>
          <w:rFonts w:hint="eastAsia" w:ascii="仿宋_GB2312" w:hAnsi="仿宋_GB2312" w:eastAsia="仿宋_GB2312" w:cs="仿宋_GB2312"/>
          <w:sz w:val="32"/>
          <w:szCs w:val="32"/>
          <w:highlight w:val="none"/>
          <w:lang w:bidi="ar"/>
        </w:rPr>
        <w:t>自治区市场监督管理部门实有人员</w:t>
      </w:r>
      <w:r>
        <w:rPr>
          <w:rFonts w:hint="default" w:ascii="Times New Roman" w:hAnsi="Times New Roman" w:eastAsia="仿宋_GB2312" w:cs="Times New Roman"/>
          <w:sz w:val="32"/>
          <w:szCs w:val="32"/>
          <w:highlight w:val="none"/>
          <w:lang w:val="en-US" w:eastAsia="zh-CN" w:bidi="ar"/>
        </w:rPr>
        <w:t>1</w:t>
      </w:r>
      <w:r>
        <w:rPr>
          <w:rFonts w:hint="eastAsia" w:ascii="Times New Roman" w:hAnsi="Times New Roman" w:eastAsia="仿宋_GB2312" w:cs="Times New Roman"/>
          <w:sz w:val="32"/>
          <w:szCs w:val="32"/>
          <w:highlight w:val="none"/>
          <w:lang w:val="en-US" w:eastAsia="zh-CN" w:bidi="ar"/>
        </w:rPr>
        <w:t>,</w:t>
      </w:r>
      <w:r>
        <w:rPr>
          <w:rFonts w:hint="default" w:ascii="Times New Roman" w:hAnsi="Times New Roman" w:eastAsia="仿宋_GB2312" w:cs="Times New Roman"/>
          <w:sz w:val="32"/>
          <w:szCs w:val="32"/>
          <w:highlight w:val="none"/>
          <w:lang w:val="en-US" w:eastAsia="zh-CN" w:bidi="ar"/>
        </w:rPr>
        <w:t>856</w:t>
      </w:r>
      <w:r>
        <w:rPr>
          <w:rFonts w:hint="eastAsia" w:ascii="仿宋_GB2312" w:hAnsi="仿宋_GB2312" w:eastAsia="仿宋_GB2312" w:cs="仿宋_GB2312"/>
          <w:sz w:val="32"/>
          <w:szCs w:val="32"/>
          <w:highlight w:val="none"/>
          <w:lang w:bidi="ar"/>
        </w:rPr>
        <w:t>人，</w:t>
      </w:r>
      <w:r>
        <w:rPr>
          <w:rFonts w:hint="eastAsia" w:ascii="仿宋_GB2312" w:hAnsi="仿宋_GB2312" w:eastAsia="仿宋_GB2312" w:cs="仿宋_GB2312"/>
          <w:sz w:val="32"/>
          <w:szCs w:val="32"/>
          <w:highlight w:val="none"/>
          <w:lang w:eastAsia="zh-CN" w:bidi="ar"/>
        </w:rPr>
        <w:t>其中</w:t>
      </w:r>
      <w:r>
        <w:rPr>
          <w:rFonts w:hint="eastAsia" w:ascii="仿宋_GB2312" w:hAnsi="仿宋_GB2312" w:eastAsia="仿宋_GB2312" w:cs="仿宋_GB2312"/>
          <w:sz w:val="32"/>
          <w:szCs w:val="32"/>
          <w:highlight w:val="none"/>
          <w:lang w:val="en-US" w:eastAsia="zh-CN" w:bidi="ar"/>
        </w:rPr>
        <w:t>在职</w:t>
      </w:r>
      <w:r>
        <w:rPr>
          <w:rFonts w:hint="default" w:ascii="Times New Roman" w:hAnsi="Times New Roman" w:eastAsia="仿宋_GB2312" w:cs="Times New Roman"/>
          <w:sz w:val="32"/>
          <w:szCs w:val="32"/>
          <w:highlight w:val="none"/>
          <w:lang w:val="en-US" w:eastAsia="zh-CN" w:bidi="ar"/>
        </w:rPr>
        <w:t>1</w:t>
      </w:r>
      <w:r>
        <w:rPr>
          <w:rFonts w:hint="eastAsia" w:ascii="Times New Roman" w:hAnsi="Times New Roman" w:eastAsia="仿宋_GB2312" w:cs="Times New Roman"/>
          <w:sz w:val="32"/>
          <w:szCs w:val="32"/>
          <w:highlight w:val="none"/>
          <w:lang w:val="en-US" w:eastAsia="zh-CN" w:bidi="ar"/>
        </w:rPr>
        <w:t>,</w:t>
      </w:r>
      <w:r>
        <w:rPr>
          <w:rFonts w:hint="default" w:ascii="Times New Roman" w:hAnsi="Times New Roman" w:eastAsia="仿宋_GB2312" w:cs="Times New Roman"/>
          <w:sz w:val="32"/>
          <w:szCs w:val="32"/>
          <w:highlight w:val="none"/>
          <w:lang w:val="en-US" w:eastAsia="zh-CN" w:bidi="ar"/>
        </w:rPr>
        <w:t>022</w:t>
      </w:r>
      <w:r>
        <w:rPr>
          <w:rFonts w:hint="eastAsia" w:ascii="仿宋_GB2312" w:hAnsi="仿宋_GB2312" w:eastAsia="仿宋_GB2312" w:cs="仿宋_GB2312"/>
          <w:sz w:val="32"/>
          <w:szCs w:val="32"/>
          <w:highlight w:val="none"/>
          <w:lang w:bidi="ar"/>
        </w:rPr>
        <w:t>人</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bidi="ar"/>
        </w:rPr>
        <w:t>离休人员</w:t>
      </w:r>
      <w:r>
        <w:rPr>
          <w:rFonts w:hint="default" w:ascii="Times New Roman" w:hAnsi="Times New Roman" w:eastAsia="仿宋_GB2312" w:cs="Times New Roman"/>
          <w:sz w:val="32"/>
          <w:szCs w:val="32"/>
          <w:highlight w:val="none"/>
          <w:lang w:val="en-US" w:eastAsia="zh-CN" w:bidi="ar"/>
        </w:rPr>
        <w:t>4</w:t>
      </w:r>
      <w:r>
        <w:rPr>
          <w:rFonts w:hint="eastAsia" w:ascii="仿宋_GB2312" w:hAnsi="仿宋_GB2312" w:eastAsia="仿宋_GB2312" w:cs="仿宋_GB2312"/>
          <w:sz w:val="32"/>
          <w:szCs w:val="32"/>
          <w:highlight w:val="none"/>
          <w:lang w:bidi="ar"/>
        </w:rPr>
        <w:t>人</w:t>
      </w:r>
      <w:r>
        <w:rPr>
          <w:rFonts w:hint="eastAsia" w:ascii="仿宋_GB2312" w:hAnsi="仿宋_GB2312" w:eastAsia="仿宋_GB2312" w:cs="仿宋_GB2312"/>
          <w:sz w:val="32"/>
          <w:szCs w:val="32"/>
          <w:highlight w:val="none"/>
          <w:lang w:eastAsia="zh-CN" w:bidi="ar"/>
        </w:rPr>
        <w:t>、</w:t>
      </w:r>
      <w:r>
        <w:rPr>
          <w:rFonts w:hint="eastAsia" w:ascii="仿宋_GB2312" w:hAnsi="仿宋_GB2312" w:eastAsia="仿宋_GB2312" w:cs="仿宋_GB2312"/>
          <w:sz w:val="32"/>
          <w:szCs w:val="32"/>
          <w:highlight w:val="none"/>
          <w:lang w:bidi="ar"/>
        </w:rPr>
        <w:t>退休人员</w:t>
      </w:r>
      <w:r>
        <w:rPr>
          <w:rFonts w:hint="default" w:ascii="Times New Roman" w:hAnsi="Times New Roman" w:eastAsia="仿宋_GB2312" w:cs="Times New Roman"/>
          <w:sz w:val="32"/>
          <w:szCs w:val="32"/>
          <w:highlight w:val="none"/>
          <w:lang w:val="en-US" w:eastAsia="zh-CN" w:bidi="ar"/>
        </w:rPr>
        <w:t>830</w:t>
      </w:r>
      <w:r>
        <w:rPr>
          <w:rFonts w:hint="eastAsia" w:ascii="仿宋_GB2312" w:hAnsi="仿宋_GB2312" w:eastAsia="仿宋_GB2312" w:cs="仿宋_GB2312"/>
          <w:sz w:val="32"/>
          <w:szCs w:val="32"/>
          <w:highlight w:val="none"/>
          <w:lang w:bidi="ar"/>
        </w:rPr>
        <w:t>人。</w:t>
      </w:r>
    </w:p>
    <w:p>
      <w:pPr>
        <w:spacing w:line="540" w:lineRule="exact"/>
        <w:ind w:firstLine="567" w:firstLineChars="181"/>
        <w:rPr>
          <w:rStyle w:val="11"/>
          <w:rFonts w:ascii="楷体" w:hAnsi="楷体" w:eastAsia="楷体" w:cs="楷体"/>
          <w:bCs w:val="0"/>
          <w:spacing w:val="-4"/>
          <w:sz w:val="32"/>
          <w:szCs w:val="32"/>
          <w:highlight w:val="none"/>
        </w:rPr>
      </w:pPr>
      <w:r>
        <w:rPr>
          <w:rStyle w:val="11"/>
          <w:rFonts w:hint="eastAsia" w:ascii="楷体" w:hAnsi="楷体" w:eastAsia="楷体" w:cs="楷体"/>
          <w:bCs w:val="0"/>
          <w:spacing w:val="-4"/>
          <w:sz w:val="32"/>
          <w:szCs w:val="32"/>
          <w:highlight w:val="none"/>
          <w:lang w:eastAsia="zh-CN"/>
        </w:rPr>
        <w:t>（</w:t>
      </w:r>
      <w:r>
        <w:rPr>
          <w:rStyle w:val="11"/>
          <w:rFonts w:hint="eastAsia" w:ascii="楷体" w:hAnsi="楷体" w:eastAsia="楷体" w:cs="楷体"/>
          <w:bCs w:val="0"/>
          <w:spacing w:val="-4"/>
          <w:sz w:val="32"/>
          <w:szCs w:val="32"/>
          <w:highlight w:val="none"/>
        </w:rPr>
        <w:t>三</w:t>
      </w:r>
      <w:r>
        <w:rPr>
          <w:rStyle w:val="11"/>
          <w:rFonts w:hint="eastAsia" w:ascii="楷体" w:hAnsi="楷体" w:eastAsia="楷体" w:cs="楷体"/>
          <w:bCs w:val="0"/>
          <w:spacing w:val="-4"/>
          <w:sz w:val="32"/>
          <w:szCs w:val="32"/>
          <w:highlight w:val="none"/>
          <w:lang w:eastAsia="zh-CN"/>
        </w:rPr>
        <w:t>）</w:t>
      </w:r>
      <w:r>
        <w:rPr>
          <w:rStyle w:val="11"/>
          <w:rFonts w:hint="eastAsia" w:ascii="楷体" w:hAnsi="楷体" w:eastAsia="楷体" w:cs="楷体"/>
          <w:bCs w:val="0"/>
          <w:spacing w:val="-4"/>
          <w:sz w:val="32"/>
          <w:szCs w:val="32"/>
          <w:highlight w:val="none"/>
        </w:rPr>
        <w:t>部门单位整体预算规模及安排情况</w:t>
      </w:r>
    </w:p>
    <w:p>
      <w:pPr>
        <w:spacing w:line="540" w:lineRule="exact"/>
        <w:ind w:left="760"/>
        <w:rPr>
          <w:rFonts w:hint="eastAsia" w:ascii="仿宋_GB2312" w:hAnsi="楷体" w:eastAsia="仿宋_GB2312"/>
          <w:b/>
          <w:spacing w:val="-4"/>
          <w:sz w:val="32"/>
          <w:szCs w:val="32"/>
          <w:highlight w:val="none"/>
        </w:rPr>
      </w:pPr>
      <w:r>
        <w:rPr>
          <w:rFonts w:hint="eastAsia" w:ascii="Times New Roman" w:hAnsi="Times New Roman" w:eastAsia="仿宋_GB2312"/>
          <w:b/>
          <w:spacing w:val="-4"/>
          <w:sz w:val="32"/>
          <w:szCs w:val="32"/>
          <w:highlight w:val="none"/>
        </w:rPr>
        <w:t>1</w:t>
      </w:r>
      <w:r>
        <w:rPr>
          <w:rFonts w:hint="eastAsia" w:ascii="仿宋_GB2312" w:hAnsi="楷体" w:eastAsia="仿宋_GB2312"/>
          <w:b/>
          <w:spacing w:val="-4"/>
          <w:sz w:val="32"/>
          <w:szCs w:val="32"/>
          <w:highlight w:val="none"/>
        </w:rPr>
        <w:t>.</w:t>
      </w:r>
      <w:r>
        <w:rPr>
          <w:rStyle w:val="11"/>
          <w:rFonts w:hint="eastAsia" w:ascii="仿宋_GB2312" w:hAnsi="楷体" w:eastAsia="仿宋_GB2312"/>
          <w:b/>
          <w:bCs w:val="0"/>
          <w:spacing w:val="-4"/>
          <w:sz w:val="32"/>
          <w:szCs w:val="32"/>
          <w:highlight w:val="none"/>
          <w:lang w:val="en-US" w:eastAsia="zh-CN"/>
        </w:rPr>
        <w:t>年初预算安排</w:t>
      </w:r>
    </w:p>
    <w:p>
      <w:pPr>
        <w:spacing w:line="540" w:lineRule="exact"/>
        <w:ind w:firstLine="624" w:firstLineChars="200"/>
        <w:rPr>
          <w:rStyle w:val="11"/>
          <w:rFonts w:hint="eastAsia" w:ascii="仿宋_GB2312" w:hAnsi="楷体" w:eastAsia="仿宋_GB2312"/>
          <w:b w:val="0"/>
          <w:spacing w:val="-4"/>
          <w:sz w:val="32"/>
          <w:szCs w:val="32"/>
          <w:highlight w:val="none"/>
        </w:rPr>
      </w:pPr>
      <w:r>
        <w:rPr>
          <w:rStyle w:val="11"/>
          <w:rFonts w:hint="default" w:ascii="Times New Roman" w:hAnsi="Times New Roman" w:eastAsia="仿宋_GB2312" w:cs="Times New Roman"/>
          <w:b w:val="0"/>
          <w:spacing w:val="-4"/>
          <w:sz w:val="32"/>
          <w:szCs w:val="32"/>
          <w:highlight w:val="none"/>
        </w:rPr>
        <w:t>202</w:t>
      </w:r>
      <w:r>
        <w:rPr>
          <w:rStyle w:val="11"/>
          <w:rFonts w:hint="default" w:ascii="Times New Roman" w:hAnsi="Times New Roman" w:eastAsia="仿宋_GB2312" w:cs="Times New Roman"/>
          <w:b w:val="0"/>
          <w:spacing w:val="-4"/>
          <w:sz w:val="32"/>
          <w:szCs w:val="32"/>
          <w:highlight w:val="none"/>
          <w:lang w:val="en-US" w:eastAsia="zh-CN"/>
        </w:rPr>
        <w:t>3</w:t>
      </w:r>
      <w:r>
        <w:rPr>
          <w:rStyle w:val="11"/>
          <w:rFonts w:hint="eastAsia" w:ascii="仿宋_GB2312" w:hAnsi="仿宋_GB2312" w:eastAsia="仿宋_GB2312" w:cs="仿宋_GB2312"/>
          <w:b w:val="0"/>
          <w:spacing w:val="-4"/>
          <w:sz w:val="32"/>
          <w:szCs w:val="32"/>
          <w:highlight w:val="none"/>
        </w:rPr>
        <w:t>年我部门年初预算数为</w:t>
      </w:r>
      <w:r>
        <w:rPr>
          <w:rStyle w:val="11"/>
          <w:rFonts w:hint="default" w:ascii="Times New Roman" w:hAnsi="Times New Roman" w:eastAsia="仿宋_GB2312" w:cs="Times New Roman"/>
          <w:b w:val="0"/>
          <w:spacing w:val="-4"/>
          <w:sz w:val="32"/>
          <w:szCs w:val="32"/>
          <w:highlight w:val="none"/>
        </w:rPr>
        <w:t>81</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686</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17</w:t>
      </w:r>
      <w:r>
        <w:rPr>
          <w:rStyle w:val="11"/>
          <w:rFonts w:hint="eastAsia" w:ascii="仿宋_GB2312" w:hAnsi="仿宋_GB2312" w:eastAsia="仿宋_GB2312" w:cs="仿宋_GB2312"/>
          <w:b w:val="0"/>
          <w:spacing w:val="-4"/>
          <w:sz w:val="32"/>
          <w:szCs w:val="32"/>
          <w:highlight w:val="none"/>
        </w:rPr>
        <w:t>万元，其中</w:t>
      </w:r>
      <w:r>
        <w:rPr>
          <w:rStyle w:val="11"/>
          <w:rFonts w:hint="eastAsia" w:ascii="仿宋_GB2312" w:hAnsi="仿宋_GB2312" w:eastAsia="仿宋_GB2312" w:cs="仿宋_GB2312"/>
          <w:b w:val="0"/>
          <w:spacing w:val="-4"/>
          <w:sz w:val="32"/>
          <w:szCs w:val="32"/>
          <w:highlight w:val="none"/>
          <w:lang w:eastAsia="zh-CN"/>
        </w:rPr>
        <w:t>：</w:t>
      </w:r>
      <w:r>
        <w:rPr>
          <w:rStyle w:val="11"/>
          <w:rFonts w:hint="eastAsia" w:ascii="仿宋_GB2312" w:hAnsi="仿宋_GB2312" w:eastAsia="仿宋_GB2312" w:cs="仿宋_GB2312"/>
          <w:b w:val="0"/>
          <w:spacing w:val="-4"/>
          <w:sz w:val="32"/>
          <w:szCs w:val="32"/>
          <w:highlight w:val="none"/>
          <w:lang w:val="en-US" w:eastAsia="zh-CN"/>
        </w:rPr>
        <w:t>上级安排</w:t>
      </w:r>
      <w:r>
        <w:rPr>
          <w:rStyle w:val="11"/>
          <w:rFonts w:hint="eastAsia" w:ascii="Times New Roman" w:hAnsi="Times New Roman" w:eastAsia="仿宋_GB2312" w:cs="仿宋_GB2312"/>
          <w:b w:val="0"/>
          <w:spacing w:val="-4"/>
          <w:sz w:val="32"/>
          <w:szCs w:val="32"/>
          <w:highlight w:val="none"/>
          <w:lang w:val="en-US" w:eastAsia="zh-CN"/>
        </w:rPr>
        <w:t>3954</w:t>
      </w:r>
      <w:r>
        <w:rPr>
          <w:rStyle w:val="11"/>
          <w:rFonts w:hint="eastAsia" w:ascii="仿宋_GB2312" w:hAnsi="仿宋_GB2312" w:eastAsia="仿宋_GB2312" w:cs="仿宋_GB2312"/>
          <w:b w:val="0"/>
          <w:spacing w:val="-4"/>
          <w:sz w:val="32"/>
          <w:szCs w:val="32"/>
          <w:highlight w:val="none"/>
          <w:lang w:val="en-US" w:eastAsia="zh-CN"/>
        </w:rPr>
        <w:t>.</w:t>
      </w:r>
      <w:r>
        <w:rPr>
          <w:rStyle w:val="11"/>
          <w:rFonts w:hint="eastAsia" w:ascii="Times New Roman" w:hAnsi="Times New Roman" w:eastAsia="仿宋_GB2312" w:cs="仿宋_GB2312"/>
          <w:b w:val="0"/>
          <w:spacing w:val="-4"/>
          <w:sz w:val="32"/>
          <w:szCs w:val="32"/>
          <w:highlight w:val="none"/>
          <w:lang w:val="en-US" w:eastAsia="zh-CN"/>
        </w:rPr>
        <w:t>9</w:t>
      </w:r>
      <w:r>
        <w:rPr>
          <w:rStyle w:val="11"/>
          <w:rFonts w:hint="eastAsia" w:ascii="仿宋_GB2312" w:hAnsi="仿宋_GB2312" w:eastAsia="仿宋_GB2312" w:cs="仿宋_GB2312"/>
          <w:b w:val="0"/>
          <w:spacing w:val="-4"/>
          <w:sz w:val="32"/>
          <w:szCs w:val="32"/>
          <w:highlight w:val="none"/>
          <w:lang w:val="en-US" w:eastAsia="zh-CN"/>
        </w:rPr>
        <w:t>万元，本级安排</w:t>
      </w:r>
      <w:r>
        <w:rPr>
          <w:rStyle w:val="11"/>
          <w:rFonts w:hint="eastAsia" w:ascii="Times New Roman" w:hAnsi="Times New Roman" w:eastAsia="仿宋_GB2312" w:cs="仿宋_GB2312"/>
          <w:b w:val="0"/>
          <w:spacing w:val="-4"/>
          <w:sz w:val="32"/>
          <w:szCs w:val="32"/>
          <w:highlight w:val="none"/>
          <w:lang w:val="en-US" w:eastAsia="zh-CN"/>
        </w:rPr>
        <w:t>31,230</w:t>
      </w:r>
      <w:r>
        <w:rPr>
          <w:rStyle w:val="11"/>
          <w:rFonts w:hint="eastAsia" w:ascii="仿宋_GB2312" w:hAnsi="仿宋_GB2312" w:eastAsia="仿宋_GB2312" w:cs="仿宋_GB2312"/>
          <w:b w:val="0"/>
          <w:spacing w:val="-4"/>
          <w:sz w:val="32"/>
          <w:szCs w:val="32"/>
          <w:highlight w:val="none"/>
          <w:lang w:val="en-US" w:eastAsia="zh-CN"/>
        </w:rPr>
        <w:t>.</w:t>
      </w:r>
      <w:r>
        <w:rPr>
          <w:rStyle w:val="11"/>
          <w:rFonts w:hint="eastAsia" w:ascii="Times New Roman" w:hAnsi="Times New Roman" w:eastAsia="仿宋_GB2312" w:cs="仿宋_GB2312"/>
          <w:b w:val="0"/>
          <w:spacing w:val="-4"/>
          <w:sz w:val="32"/>
          <w:szCs w:val="32"/>
          <w:highlight w:val="none"/>
          <w:lang w:val="en-US" w:eastAsia="zh-CN"/>
        </w:rPr>
        <w:t>55</w:t>
      </w:r>
      <w:r>
        <w:rPr>
          <w:rStyle w:val="11"/>
          <w:rFonts w:hint="eastAsia" w:ascii="仿宋_GB2312" w:hAnsi="仿宋_GB2312" w:eastAsia="仿宋_GB2312" w:cs="仿宋_GB2312"/>
          <w:b w:val="0"/>
          <w:spacing w:val="-4"/>
          <w:sz w:val="32"/>
          <w:szCs w:val="32"/>
          <w:highlight w:val="none"/>
          <w:lang w:val="en-US" w:eastAsia="zh-CN"/>
        </w:rPr>
        <w:t>万元</w:t>
      </w:r>
      <w:r>
        <w:rPr>
          <w:rStyle w:val="11"/>
          <w:rFonts w:hint="eastAsia" w:ascii="仿宋_GB2312" w:hAnsi="仿宋_GB2312" w:eastAsia="仿宋_GB2312" w:cs="仿宋_GB2312"/>
          <w:b w:val="0"/>
          <w:spacing w:val="-4"/>
          <w:sz w:val="32"/>
          <w:szCs w:val="32"/>
          <w:highlight w:val="none"/>
          <w:lang w:eastAsia="zh-CN"/>
        </w:rPr>
        <w:t>，</w:t>
      </w:r>
      <w:r>
        <w:rPr>
          <w:rStyle w:val="11"/>
          <w:rFonts w:hint="eastAsia" w:ascii="仿宋_GB2312" w:hAnsi="仿宋_GB2312" w:eastAsia="仿宋_GB2312" w:cs="仿宋_GB2312"/>
          <w:b w:val="0"/>
          <w:spacing w:val="-4"/>
          <w:sz w:val="32"/>
          <w:szCs w:val="32"/>
          <w:highlight w:val="none"/>
        </w:rPr>
        <w:t>其他资金</w:t>
      </w:r>
      <w:r>
        <w:rPr>
          <w:rStyle w:val="11"/>
          <w:rFonts w:hint="default" w:ascii="Times New Roman" w:hAnsi="Times New Roman" w:eastAsia="仿宋_GB2312" w:cs="Times New Roman"/>
          <w:b w:val="0"/>
          <w:spacing w:val="-4"/>
          <w:sz w:val="32"/>
          <w:szCs w:val="32"/>
          <w:highlight w:val="none"/>
        </w:rPr>
        <w:t>46</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500</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72</w:t>
      </w:r>
      <w:r>
        <w:rPr>
          <w:rStyle w:val="11"/>
          <w:rFonts w:hint="eastAsia" w:ascii="仿宋_GB2312" w:hAnsi="仿宋_GB2312" w:eastAsia="仿宋_GB2312" w:cs="仿宋_GB2312"/>
          <w:b w:val="0"/>
          <w:spacing w:val="-4"/>
          <w:sz w:val="32"/>
          <w:szCs w:val="32"/>
          <w:highlight w:val="none"/>
        </w:rPr>
        <w:t>万元。</w:t>
      </w:r>
    </w:p>
    <w:p>
      <w:pPr>
        <w:spacing w:line="560" w:lineRule="exact"/>
        <w:ind w:firstLine="627" w:firstLineChars="200"/>
        <w:rPr>
          <w:rFonts w:hint="eastAsia" w:ascii="仿宋_GB2312" w:hAnsi="楷体" w:eastAsia="仿宋_GB2312"/>
          <w:b/>
          <w:spacing w:val="-4"/>
          <w:sz w:val="32"/>
          <w:szCs w:val="32"/>
          <w:highlight w:val="none"/>
        </w:rPr>
      </w:pPr>
      <w:r>
        <w:rPr>
          <w:rFonts w:hint="eastAsia" w:ascii="Times New Roman" w:hAnsi="Times New Roman" w:eastAsia="仿宋_GB2312"/>
          <w:b/>
          <w:spacing w:val="-4"/>
          <w:sz w:val="32"/>
          <w:szCs w:val="32"/>
          <w:highlight w:val="none"/>
        </w:rPr>
        <w:t>2</w:t>
      </w:r>
      <w:r>
        <w:rPr>
          <w:rFonts w:hint="eastAsia" w:ascii="仿宋_GB2312" w:hAnsi="楷体" w:eastAsia="仿宋_GB2312"/>
          <w:b/>
          <w:spacing w:val="-4"/>
          <w:sz w:val="32"/>
          <w:szCs w:val="32"/>
          <w:highlight w:val="none"/>
        </w:rPr>
        <w:t>.预算</w:t>
      </w:r>
      <w:r>
        <w:rPr>
          <w:rFonts w:hint="eastAsia" w:ascii="仿宋_GB2312" w:hAnsi="楷体" w:eastAsia="仿宋_GB2312"/>
          <w:b/>
          <w:spacing w:val="-4"/>
          <w:sz w:val="32"/>
          <w:szCs w:val="32"/>
          <w:highlight w:val="none"/>
          <w:lang w:val="en-US" w:eastAsia="zh-CN"/>
        </w:rPr>
        <w:t>年中</w:t>
      </w:r>
      <w:r>
        <w:rPr>
          <w:rFonts w:hint="eastAsia" w:ascii="仿宋_GB2312" w:hAnsi="楷体" w:eastAsia="仿宋_GB2312"/>
          <w:b/>
          <w:spacing w:val="-4"/>
          <w:sz w:val="32"/>
          <w:szCs w:val="32"/>
          <w:highlight w:val="none"/>
        </w:rPr>
        <w:t>调整情况</w:t>
      </w:r>
    </w:p>
    <w:p>
      <w:pPr>
        <w:spacing w:line="560" w:lineRule="exact"/>
        <w:ind w:firstLine="624" w:firstLineChars="200"/>
        <w:rPr>
          <w:rStyle w:val="11"/>
          <w:rFonts w:hint="eastAsia" w:ascii="仿宋_GB2312" w:hAnsi="仿宋_GB2312" w:eastAsia="仿宋_GB2312" w:cs="仿宋_GB2312"/>
          <w:b w:val="0"/>
          <w:bCs w:val="0"/>
          <w:spacing w:val="-4"/>
          <w:sz w:val="32"/>
          <w:szCs w:val="32"/>
          <w:highlight w:val="none"/>
        </w:rPr>
      </w:pPr>
      <w:r>
        <w:rPr>
          <w:rStyle w:val="11"/>
          <w:rFonts w:hint="eastAsia" w:ascii="仿宋_GB2312" w:hAnsi="楷体" w:eastAsia="仿宋_GB2312"/>
          <w:b w:val="0"/>
          <w:spacing w:val="-4"/>
          <w:sz w:val="32"/>
          <w:szCs w:val="32"/>
          <w:highlight w:val="none"/>
        </w:rPr>
        <w:t>我部门年初批复预算数</w:t>
      </w:r>
      <w:r>
        <w:rPr>
          <w:rStyle w:val="11"/>
          <w:rFonts w:hint="eastAsia" w:ascii="Times New Roman" w:hAnsi="Times New Roman" w:eastAsia="仿宋_GB2312"/>
          <w:b w:val="0"/>
          <w:spacing w:val="-4"/>
          <w:sz w:val="32"/>
          <w:szCs w:val="32"/>
          <w:highlight w:val="none"/>
          <w:lang w:val="en-US" w:eastAsia="zh-CN"/>
        </w:rPr>
        <w:t>81,686</w:t>
      </w:r>
      <w:r>
        <w:rPr>
          <w:rStyle w:val="11"/>
          <w:rFonts w:hint="eastAsia" w:ascii="仿宋_GB2312" w:hAnsi="楷体" w:eastAsia="仿宋_GB2312"/>
          <w:b w:val="0"/>
          <w:spacing w:val="-4"/>
          <w:sz w:val="32"/>
          <w:szCs w:val="32"/>
          <w:highlight w:val="none"/>
          <w:lang w:val="en-US" w:eastAsia="zh-CN"/>
        </w:rPr>
        <w:t>.</w:t>
      </w:r>
      <w:r>
        <w:rPr>
          <w:rStyle w:val="11"/>
          <w:rFonts w:hint="eastAsia" w:ascii="Times New Roman" w:hAnsi="Times New Roman" w:eastAsia="仿宋_GB2312"/>
          <w:b w:val="0"/>
          <w:spacing w:val="-4"/>
          <w:sz w:val="32"/>
          <w:szCs w:val="32"/>
          <w:highlight w:val="none"/>
          <w:lang w:val="en-US" w:eastAsia="zh-CN"/>
        </w:rPr>
        <w:t>17</w:t>
      </w:r>
      <w:r>
        <w:rPr>
          <w:rStyle w:val="11"/>
          <w:rFonts w:hint="eastAsia" w:ascii="仿宋_GB2312" w:hAnsi="楷体" w:eastAsia="仿宋_GB2312"/>
          <w:b w:val="0"/>
          <w:spacing w:val="-4"/>
          <w:sz w:val="32"/>
          <w:szCs w:val="32"/>
          <w:highlight w:val="none"/>
        </w:rPr>
        <w:t>万元，年中调整数</w:t>
      </w:r>
      <w:r>
        <w:rPr>
          <w:rStyle w:val="11"/>
          <w:rFonts w:hint="eastAsia" w:ascii="Times New Roman" w:hAnsi="Times New Roman" w:eastAsia="仿宋_GB2312"/>
          <w:b w:val="0"/>
          <w:spacing w:val="-4"/>
          <w:sz w:val="32"/>
          <w:szCs w:val="32"/>
          <w:highlight w:val="none"/>
          <w:lang w:val="en-US" w:eastAsia="zh-CN"/>
        </w:rPr>
        <w:t>13,259</w:t>
      </w:r>
      <w:r>
        <w:rPr>
          <w:rStyle w:val="11"/>
          <w:rFonts w:hint="eastAsia" w:ascii="仿宋_GB2312" w:hAnsi="楷体" w:eastAsia="仿宋_GB2312"/>
          <w:b w:val="0"/>
          <w:spacing w:val="-4"/>
          <w:sz w:val="32"/>
          <w:szCs w:val="32"/>
          <w:highlight w:val="none"/>
          <w:lang w:val="en-US" w:eastAsia="zh-CN"/>
        </w:rPr>
        <w:t>.</w:t>
      </w:r>
      <w:r>
        <w:rPr>
          <w:rStyle w:val="11"/>
          <w:rFonts w:hint="eastAsia" w:ascii="Times New Roman" w:hAnsi="Times New Roman" w:eastAsia="仿宋_GB2312"/>
          <w:b w:val="0"/>
          <w:spacing w:val="-4"/>
          <w:sz w:val="32"/>
          <w:szCs w:val="32"/>
          <w:highlight w:val="none"/>
          <w:lang w:val="en-US" w:eastAsia="zh-CN"/>
        </w:rPr>
        <w:t>1</w:t>
      </w:r>
      <w:r>
        <w:rPr>
          <w:rStyle w:val="11"/>
          <w:rFonts w:hint="eastAsia" w:ascii="仿宋_GB2312" w:hAnsi="楷体" w:eastAsia="仿宋_GB2312"/>
          <w:b w:val="0"/>
          <w:spacing w:val="-4"/>
          <w:sz w:val="32"/>
          <w:szCs w:val="32"/>
          <w:highlight w:val="none"/>
        </w:rPr>
        <w:t>万元，调整后全年预算数</w:t>
      </w:r>
      <w:r>
        <w:rPr>
          <w:rStyle w:val="11"/>
          <w:rFonts w:hint="eastAsia" w:ascii="Times New Roman" w:hAnsi="Times New Roman" w:eastAsia="仿宋_GB2312"/>
          <w:b w:val="0"/>
          <w:spacing w:val="-4"/>
          <w:sz w:val="32"/>
          <w:szCs w:val="32"/>
          <w:highlight w:val="none"/>
          <w:lang w:val="en-US" w:eastAsia="zh-CN"/>
        </w:rPr>
        <w:t>94,945</w:t>
      </w:r>
      <w:r>
        <w:rPr>
          <w:rStyle w:val="11"/>
          <w:rFonts w:hint="eastAsia" w:ascii="仿宋_GB2312" w:hAnsi="楷体" w:eastAsia="仿宋_GB2312"/>
          <w:b w:val="0"/>
          <w:spacing w:val="-4"/>
          <w:sz w:val="32"/>
          <w:szCs w:val="32"/>
          <w:highlight w:val="none"/>
          <w:lang w:val="en-US" w:eastAsia="zh-CN"/>
        </w:rPr>
        <w:t>.</w:t>
      </w:r>
      <w:r>
        <w:rPr>
          <w:rStyle w:val="11"/>
          <w:rFonts w:hint="eastAsia" w:ascii="Times New Roman" w:hAnsi="Times New Roman" w:eastAsia="仿宋_GB2312"/>
          <w:b w:val="0"/>
          <w:spacing w:val="-4"/>
          <w:sz w:val="32"/>
          <w:szCs w:val="32"/>
          <w:highlight w:val="none"/>
          <w:lang w:val="en-US" w:eastAsia="zh-CN"/>
        </w:rPr>
        <w:t>27</w:t>
      </w:r>
      <w:r>
        <w:rPr>
          <w:rStyle w:val="11"/>
          <w:rFonts w:hint="eastAsia" w:ascii="仿宋_GB2312" w:hAnsi="楷体" w:eastAsia="仿宋_GB2312"/>
          <w:b w:val="0"/>
          <w:spacing w:val="-4"/>
          <w:sz w:val="32"/>
          <w:szCs w:val="32"/>
          <w:highlight w:val="none"/>
        </w:rPr>
        <w:t>万元，预算调整率</w:t>
      </w:r>
      <w:r>
        <w:rPr>
          <w:rStyle w:val="11"/>
          <w:rFonts w:hint="eastAsia" w:ascii="Times New Roman" w:hAnsi="Times New Roman" w:eastAsia="仿宋_GB2312"/>
          <w:b w:val="0"/>
          <w:spacing w:val="-4"/>
          <w:sz w:val="32"/>
          <w:szCs w:val="32"/>
          <w:highlight w:val="none"/>
          <w:lang w:val="en-US" w:eastAsia="zh-CN"/>
        </w:rPr>
        <w:t>16</w:t>
      </w:r>
      <w:r>
        <w:rPr>
          <w:rStyle w:val="11"/>
          <w:rFonts w:hint="eastAsia" w:ascii="仿宋_GB2312" w:hAnsi="楷体" w:eastAsia="仿宋_GB2312"/>
          <w:b w:val="0"/>
          <w:spacing w:val="-4"/>
          <w:sz w:val="32"/>
          <w:szCs w:val="32"/>
          <w:highlight w:val="none"/>
          <w:lang w:val="en-US" w:eastAsia="zh-CN"/>
        </w:rPr>
        <w:t>.</w:t>
      </w:r>
      <w:r>
        <w:rPr>
          <w:rStyle w:val="11"/>
          <w:rFonts w:hint="eastAsia" w:ascii="Times New Roman" w:hAnsi="Times New Roman" w:eastAsia="仿宋_GB2312"/>
          <w:b w:val="0"/>
          <w:spacing w:val="-4"/>
          <w:sz w:val="32"/>
          <w:szCs w:val="32"/>
          <w:highlight w:val="none"/>
          <w:lang w:val="en-US" w:eastAsia="zh-CN"/>
        </w:rPr>
        <w:t>23</w:t>
      </w:r>
      <w:r>
        <w:rPr>
          <w:rStyle w:val="11"/>
          <w:rFonts w:hint="eastAsia" w:ascii="仿宋_GB2312" w:hAnsi="楷体" w:eastAsia="仿宋_GB2312"/>
          <w:b w:val="0"/>
          <w:spacing w:val="-4"/>
          <w:sz w:val="32"/>
          <w:szCs w:val="32"/>
          <w:highlight w:val="none"/>
        </w:rPr>
        <w:t>%。调整预算的主要原因为</w:t>
      </w:r>
      <w:r>
        <w:rPr>
          <w:rStyle w:val="11"/>
          <w:rFonts w:hint="eastAsia" w:ascii="仿宋_GB2312" w:hAnsi="仿宋_GB2312" w:eastAsia="仿宋_GB2312" w:cs="仿宋_GB2312"/>
          <w:b w:val="0"/>
          <w:bCs w:val="0"/>
          <w:spacing w:val="-4"/>
          <w:sz w:val="32"/>
          <w:szCs w:val="32"/>
          <w:highlight w:val="none"/>
          <w:lang w:eastAsia="zh-CN"/>
        </w:rPr>
        <w:t>追加人员绩效、“访惠聚”、民族团结一家亲交通费、抚恤金、职业年金、节能减排、农业资源保护、食品抽检、棉花公检、反垄断执法等项目</w:t>
      </w:r>
      <w:r>
        <w:rPr>
          <w:rStyle w:val="11"/>
          <w:rFonts w:hint="eastAsia" w:ascii="仿宋_GB2312" w:hAnsi="仿宋_GB2312" w:eastAsia="仿宋_GB2312" w:cs="仿宋_GB2312"/>
          <w:b w:val="0"/>
          <w:bCs w:val="0"/>
          <w:spacing w:val="-4"/>
          <w:sz w:val="32"/>
          <w:szCs w:val="32"/>
          <w:highlight w:val="none"/>
        </w:rPr>
        <w:t>增加</w:t>
      </w:r>
      <w:r>
        <w:rPr>
          <w:rStyle w:val="11"/>
          <w:rFonts w:hint="eastAsia" w:ascii="仿宋_GB2312" w:hAnsi="仿宋_GB2312" w:eastAsia="仿宋_GB2312" w:cs="仿宋_GB2312"/>
          <w:b w:val="0"/>
          <w:bCs w:val="0"/>
          <w:spacing w:val="-4"/>
          <w:sz w:val="32"/>
          <w:szCs w:val="32"/>
          <w:highlight w:val="none"/>
          <w:lang w:eastAsia="zh-CN"/>
        </w:rPr>
        <w:t>，</w:t>
      </w:r>
      <w:r>
        <w:rPr>
          <w:rStyle w:val="11"/>
          <w:rFonts w:hint="eastAsia" w:ascii="仿宋_GB2312" w:hAnsi="仿宋_GB2312" w:eastAsia="仿宋_GB2312" w:cs="仿宋_GB2312"/>
          <w:b w:val="0"/>
          <w:bCs w:val="0"/>
          <w:spacing w:val="-4"/>
          <w:sz w:val="32"/>
          <w:szCs w:val="32"/>
          <w:highlight w:val="none"/>
          <w:lang w:val="en-US" w:eastAsia="zh-CN"/>
        </w:rPr>
        <w:t>经费增加</w:t>
      </w:r>
      <w:r>
        <w:rPr>
          <w:rStyle w:val="11"/>
          <w:rFonts w:hint="eastAsia" w:ascii="仿宋_GB2312" w:hAnsi="仿宋_GB2312" w:eastAsia="仿宋_GB2312" w:cs="仿宋_GB2312"/>
          <w:b w:val="0"/>
          <w:bCs w:val="0"/>
          <w:spacing w:val="-4"/>
          <w:sz w:val="32"/>
          <w:szCs w:val="32"/>
          <w:highlight w:val="none"/>
        </w:rPr>
        <w:t>。</w:t>
      </w:r>
    </w:p>
    <w:p>
      <w:pPr>
        <w:spacing w:line="560" w:lineRule="exact"/>
        <w:ind w:firstLine="627" w:firstLineChars="200"/>
        <w:rPr>
          <w:rFonts w:hint="default" w:ascii="仿宋_GB2312" w:hAnsi="楷体" w:eastAsia="仿宋_GB2312"/>
          <w:b/>
          <w:spacing w:val="-4"/>
          <w:sz w:val="32"/>
          <w:szCs w:val="32"/>
          <w:highlight w:val="none"/>
          <w:lang w:val="en-US" w:eastAsia="zh-CN"/>
        </w:rPr>
      </w:pPr>
      <w:r>
        <w:rPr>
          <w:rFonts w:hint="eastAsia" w:ascii="Times New Roman" w:hAnsi="Times New Roman" w:eastAsia="仿宋_GB2312"/>
          <w:b/>
          <w:spacing w:val="-4"/>
          <w:sz w:val="32"/>
          <w:szCs w:val="32"/>
          <w:highlight w:val="none"/>
          <w:lang w:val="en-US" w:eastAsia="zh-CN"/>
        </w:rPr>
        <w:t>3</w:t>
      </w:r>
      <w:r>
        <w:rPr>
          <w:rFonts w:hint="eastAsia" w:ascii="仿宋_GB2312" w:hAnsi="楷体" w:eastAsia="仿宋_GB2312"/>
          <w:b/>
          <w:spacing w:val="-4"/>
          <w:sz w:val="32"/>
          <w:szCs w:val="32"/>
          <w:highlight w:val="none"/>
        </w:rPr>
        <w:t>.资金使用主要内容、涉及的范围</w:t>
      </w:r>
    </w:p>
    <w:p>
      <w:pPr>
        <w:spacing w:line="560" w:lineRule="exact"/>
        <w:ind w:firstLine="624" w:firstLineChars="200"/>
        <w:rPr>
          <w:rStyle w:val="11"/>
          <w:rFonts w:hint="eastAsia" w:ascii="仿宋_GB2312" w:hAnsi="楷体" w:eastAsia="仿宋_GB2312"/>
          <w:b w:val="0"/>
          <w:spacing w:val="-4"/>
          <w:sz w:val="32"/>
          <w:szCs w:val="32"/>
          <w:highlight w:val="none"/>
        </w:rPr>
      </w:pPr>
      <w:r>
        <w:rPr>
          <w:rStyle w:val="11"/>
          <w:rFonts w:hint="eastAsia" w:ascii="Times New Roman" w:hAnsi="Times New Roman" w:eastAsia="仿宋_GB2312"/>
          <w:b w:val="0"/>
          <w:spacing w:val="-4"/>
          <w:sz w:val="32"/>
          <w:szCs w:val="32"/>
          <w:highlight w:val="none"/>
        </w:rPr>
        <w:t>202</w:t>
      </w:r>
      <w:r>
        <w:rPr>
          <w:rStyle w:val="11"/>
          <w:rFonts w:hint="eastAsia" w:ascii="Times New Roman" w:hAnsi="Times New Roman" w:eastAsia="仿宋_GB2312"/>
          <w:b w:val="0"/>
          <w:spacing w:val="-4"/>
          <w:sz w:val="32"/>
          <w:szCs w:val="32"/>
          <w:highlight w:val="none"/>
          <w:lang w:val="en-US" w:eastAsia="zh-CN"/>
        </w:rPr>
        <w:t>3</w:t>
      </w:r>
      <w:r>
        <w:rPr>
          <w:rStyle w:val="11"/>
          <w:rFonts w:hint="eastAsia" w:ascii="仿宋_GB2312" w:hAnsi="楷体" w:eastAsia="仿宋_GB2312"/>
          <w:b w:val="0"/>
          <w:spacing w:val="-4"/>
          <w:sz w:val="32"/>
          <w:szCs w:val="32"/>
          <w:highlight w:val="none"/>
        </w:rPr>
        <w:t>年我部门全年预算数为</w:t>
      </w:r>
      <w:r>
        <w:rPr>
          <w:rStyle w:val="11"/>
          <w:rFonts w:hint="default" w:ascii="Times New Roman" w:hAnsi="Times New Roman" w:eastAsia="仿宋_GB2312" w:cs="Times New Roman"/>
          <w:b w:val="0"/>
          <w:spacing w:val="-4"/>
          <w:sz w:val="32"/>
          <w:szCs w:val="32"/>
          <w:highlight w:val="none"/>
        </w:rPr>
        <w:t>94</w:t>
      </w:r>
      <w:r>
        <w:rPr>
          <w:rStyle w:val="11"/>
          <w:rFonts w:hint="eastAsia" w:ascii="Times New Roman" w:hAnsi="Times New Roman" w:eastAsia="仿宋_GB2312" w:cs="Times New Roman"/>
          <w:b w:val="0"/>
          <w:spacing w:val="-4"/>
          <w:sz w:val="32"/>
          <w:szCs w:val="32"/>
          <w:highlight w:val="none"/>
          <w:lang w:val="en-US" w:eastAsia="zh-CN"/>
        </w:rPr>
        <w:t>,</w:t>
      </w:r>
      <w:r>
        <w:rPr>
          <w:rStyle w:val="11"/>
          <w:rFonts w:hint="default" w:ascii="Times New Roman" w:hAnsi="Times New Roman" w:eastAsia="仿宋_GB2312" w:cs="Times New Roman"/>
          <w:b w:val="0"/>
          <w:spacing w:val="-4"/>
          <w:sz w:val="32"/>
          <w:szCs w:val="32"/>
          <w:highlight w:val="none"/>
        </w:rPr>
        <w:t>945</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27</w:t>
      </w:r>
      <w:r>
        <w:rPr>
          <w:rStyle w:val="11"/>
          <w:rFonts w:hint="eastAsia" w:ascii="仿宋_GB2312" w:hAnsi="楷体" w:eastAsia="仿宋_GB2312"/>
          <w:b w:val="0"/>
          <w:spacing w:val="-4"/>
          <w:sz w:val="32"/>
          <w:szCs w:val="32"/>
          <w:highlight w:val="none"/>
        </w:rPr>
        <w:t>万元，其中</w:t>
      </w:r>
      <w:r>
        <w:rPr>
          <w:rStyle w:val="11"/>
          <w:rFonts w:hint="eastAsia" w:ascii="仿宋_GB2312" w:hAnsi="楷体" w:eastAsia="仿宋_GB2312"/>
          <w:b w:val="0"/>
          <w:spacing w:val="-4"/>
          <w:sz w:val="32"/>
          <w:szCs w:val="32"/>
          <w:highlight w:val="none"/>
          <w:lang w:eastAsia="zh-CN"/>
        </w:rPr>
        <w:t>：</w:t>
      </w:r>
      <w:r>
        <w:rPr>
          <w:rStyle w:val="11"/>
          <w:rFonts w:hint="eastAsia" w:ascii="仿宋_GB2312" w:hAnsi="楷体" w:eastAsia="仿宋_GB2312"/>
          <w:b w:val="0"/>
          <w:spacing w:val="-4"/>
          <w:sz w:val="32"/>
          <w:szCs w:val="32"/>
          <w:highlight w:val="none"/>
          <w:lang w:val="en-US" w:eastAsia="zh-CN"/>
        </w:rPr>
        <w:t>上级安排</w:t>
      </w:r>
      <w:r>
        <w:rPr>
          <w:rStyle w:val="11"/>
          <w:rFonts w:hint="eastAsia" w:ascii="Times New Roman" w:hAnsi="Times New Roman" w:eastAsia="仿宋_GB2312"/>
          <w:b w:val="0"/>
          <w:spacing w:val="-4"/>
          <w:sz w:val="32"/>
          <w:szCs w:val="32"/>
          <w:highlight w:val="none"/>
          <w:lang w:val="en-US" w:eastAsia="zh-CN"/>
        </w:rPr>
        <w:t>6,840</w:t>
      </w:r>
      <w:r>
        <w:rPr>
          <w:rStyle w:val="11"/>
          <w:rFonts w:hint="eastAsia" w:ascii="仿宋_GB2312" w:hAnsi="楷体" w:eastAsia="仿宋_GB2312"/>
          <w:b w:val="0"/>
          <w:spacing w:val="-4"/>
          <w:sz w:val="32"/>
          <w:szCs w:val="32"/>
          <w:highlight w:val="none"/>
          <w:lang w:val="en-US" w:eastAsia="zh-CN"/>
        </w:rPr>
        <w:t>.</w:t>
      </w:r>
      <w:r>
        <w:rPr>
          <w:rStyle w:val="11"/>
          <w:rFonts w:hint="eastAsia" w:ascii="Times New Roman" w:hAnsi="Times New Roman" w:eastAsia="仿宋_GB2312"/>
          <w:b w:val="0"/>
          <w:spacing w:val="-4"/>
          <w:sz w:val="32"/>
          <w:szCs w:val="32"/>
          <w:highlight w:val="none"/>
          <w:lang w:val="en-US" w:eastAsia="zh-CN"/>
        </w:rPr>
        <w:t>4</w:t>
      </w:r>
      <w:r>
        <w:rPr>
          <w:rStyle w:val="11"/>
          <w:rFonts w:hint="eastAsia" w:ascii="仿宋_GB2312" w:hAnsi="楷体" w:eastAsia="仿宋_GB2312"/>
          <w:b w:val="0"/>
          <w:spacing w:val="-4"/>
          <w:sz w:val="32"/>
          <w:szCs w:val="32"/>
          <w:highlight w:val="none"/>
        </w:rPr>
        <w:t>万元</w:t>
      </w:r>
      <w:r>
        <w:rPr>
          <w:rStyle w:val="11"/>
          <w:rFonts w:hint="eastAsia" w:ascii="仿宋_GB2312" w:hAnsi="楷体" w:eastAsia="仿宋_GB2312"/>
          <w:b w:val="0"/>
          <w:spacing w:val="-4"/>
          <w:sz w:val="32"/>
          <w:szCs w:val="32"/>
          <w:highlight w:val="none"/>
          <w:lang w:eastAsia="zh-CN"/>
        </w:rPr>
        <w:t>，</w:t>
      </w:r>
      <w:r>
        <w:rPr>
          <w:rStyle w:val="11"/>
          <w:rFonts w:hint="eastAsia" w:ascii="仿宋_GB2312" w:hAnsi="楷体" w:eastAsia="仿宋_GB2312"/>
          <w:b w:val="0"/>
          <w:spacing w:val="-4"/>
          <w:sz w:val="32"/>
          <w:szCs w:val="32"/>
          <w:highlight w:val="none"/>
        </w:rPr>
        <w:t>本级安排</w:t>
      </w:r>
      <w:r>
        <w:rPr>
          <w:rStyle w:val="11"/>
          <w:rFonts w:hint="eastAsia" w:ascii="Times New Roman" w:hAnsi="Times New Roman" w:eastAsia="仿宋_GB2312"/>
          <w:b w:val="0"/>
          <w:spacing w:val="-4"/>
          <w:sz w:val="32"/>
          <w:szCs w:val="32"/>
          <w:highlight w:val="none"/>
          <w:lang w:val="en-US" w:eastAsia="zh-CN"/>
        </w:rPr>
        <w:t>37,285</w:t>
      </w:r>
      <w:r>
        <w:rPr>
          <w:rStyle w:val="11"/>
          <w:rFonts w:hint="eastAsia" w:ascii="仿宋_GB2312" w:hAnsi="楷体" w:eastAsia="仿宋_GB2312"/>
          <w:b w:val="0"/>
          <w:spacing w:val="-4"/>
          <w:sz w:val="32"/>
          <w:szCs w:val="32"/>
          <w:highlight w:val="none"/>
          <w:lang w:val="en-US" w:eastAsia="zh-CN"/>
        </w:rPr>
        <w:t>.</w:t>
      </w:r>
      <w:r>
        <w:rPr>
          <w:rStyle w:val="11"/>
          <w:rFonts w:hint="eastAsia" w:ascii="Times New Roman" w:hAnsi="Times New Roman" w:eastAsia="仿宋_GB2312"/>
          <w:b w:val="0"/>
          <w:spacing w:val="-4"/>
          <w:sz w:val="32"/>
          <w:szCs w:val="32"/>
          <w:highlight w:val="none"/>
          <w:lang w:val="en-US" w:eastAsia="zh-CN"/>
        </w:rPr>
        <w:t>19</w:t>
      </w:r>
      <w:r>
        <w:rPr>
          <w:rStyle w:val="11"/>
          <w:rFonts w:hint="eastAsia" w:ascii="仿宋_GB2312" w:hAnsi="楷体" w:eastAsia="仿宋_GB2312"/>
          <w:b w:val="0"/>
          <w:spacing w:val="-4"/>
          <w:sz w:val="32"/>
          <w:szCs w:val="32"/>
          <w:highlight w:val="none"/>
        </w:rPr>
        <w:t>万元</w:t>
      </w:r>
      <w:r>
        <w:rPr>
          <w:rStyle w:val="11"/>
          <w:rFonts w:hint="eastAsia" w:ascii="仿宋_GB2312" w:hAnsi="楷体" w:eastAsia="仿宋_GB2312"/>
          <w:b w:val="0"/>
          <w:spacing w:val="-4"/>
          <w:sz w:val="32"/>
          <w:szCs w:val="32"/>
          <w:highlight w:val="none"/>
          <w:lang w:eastAsia="zh-CN"/>
        </w:rPr>
        <w:t>，</w:t>
      </w:r>
      <w:r>
        <w:rPr>
          <w:rStyle w:val="11"/>
          <w:rFonts w:hint="eastAsia" w:ascii="仿宋_GB2312" w:hAnsi="楷体" w:eastAsia="仿宋_GB2312"/>
          <w:b w:val="0"/>
          <w:spacing w:val="-4"/>
          <w:sz w:val="32"/>
          <w:szCs w:val="32"/>
          <w:highlight w:val="none"/>
        </w:rPr>
        <w:t>其他资金</w:t>
      </w:r>
      <w:r>
        <w:rPr>
          <w:rStyle w:val="11"/>
          <w:rFonts w:hint="eastAsia" w:ascii="Times New Roman" w:hAnsi="Times New Roman" w:eastAsia="仿宋_GB2312"/>
          <w:b w:val="0"/>
          <w:spacing w:val="-4"/>
          <w:sz w:val="32"/>
          <w:szCs w:val="32"/>
          <w:highlight w:val="none"/>
          <w:lang w:val="en-US" w:eastAsia="zh-CN"/>
        </w:rPr>
        <w:t>50,819</w:t>
      </w:r>
      <w:r>
        <w:rPr>
          <w:rStyle w:val="11"/>
          <w:rFonts w:hint="eastAsia" w:ascii="仿宋_GB2312" w:hAnsi="楷体" w:eastAsia="仿宋_GB2312"/>
          <w:b w:val="0"/>
          <w:spacing w:val="-4"/>
          <w:sz w:val="32"/>
          <w:szCs w:val="32"/>
          <w:highlight w:val="none"/>
          <w:lang w:val="en-US" w:eastAsia="zh-CN"/>
        </w:rPr>
        <w:t>.</w:t>
      </w:r>
      <w:r>
        <w:rPr>
          <w:rStyle w:val="11"/>
          <w:rFonts w:hint="eastAsia" w:ascii="Times New Roman" w:hAnsi="Times New Roman" w:eastAsia="仿宋_GB2312"/>
          <w:b w:val="0"/>
          <w:spacing w:val="-4"/>
          <w:sz w:val="32"/>
          <w:szCs w:val="32"/>
          <w:highlight w:val="none"/>
          <w:lang w:val="en-US" w:eastAsia="zh-CN"/>
        </w:rPr>
        <w:t>68</w:t>
      </w:r>
      <w:r>
        <w:rPr>
          <w:rStyle w:val="11"/>
          <w:rFonts w:hint="eastAsia" w:ascii="仿宋_GB2312" w:hAnsi="楷体" w:eastAsia="仿宋_GB2312"/>
          <w:b w:val="0"/>
          <w:spacing w:val="-4"/>
          <w:sz w:val="32"/>
          <w:szCs w:val="32"/>
          <w:highlight w:val="none"/>
        </w:rPr>
        <w:t>万元。全年实际支出资金</w:t>
      </w:r>
      <w:r>
        <w:rPr>
          <w:rStyle w:val="11"/>
          <w:rFonts w:hint="eastAsia" w:ascii="Times New Roman" w:hAnsi="Times New Roman" w:eastAsia="仿宋_GB2312"/>
          <w:b w:val="0"/>
          <w:spacing w:val="-4"/>
          <w:sz w:val="32"/>
          <w:szCs w:val="32"/>
          <w:highlight w:val="none"/>
          <w:lang w:val="en-US" w:eastAsia="zh-CN"/>
        </w:rPr>
        <w:t>92,160</w:t>
      </w:r>
      <w:r>
        <w:rPr>
          <w:rStyle w:val="11"/>
          <w:rFonts w:hint="eastAsia" w:ascii="仿宋_GB2312" w:hAnsi="楷体" w:eastAsia="仿宋_GB2312"/>
          <w:b w:val="0"/>
          <w:spacing w:val="-4"/>
          <w:sz w:val="32"/>
          <w:szCs w:val="32"/>
          <w:highlight w:val="none"/>
          <w:lang w:val="en-US" w:eastAsia="zh-CN"/>
        </w:rPr>
        <w:t>.</w:t>
      </w:r>
      <w:r>
        <w:rPr>
          <w:rStyle w:val="11"/>
          <w:rFonts w:hint="eastAsia" w:ascii="Times New Roman" w:hAnsi="Times New Roman" w:eastAsia="仿宋_GB2312"/>
          <w:b w:val="0"/>
          <w:spacing w:val="-4"/>
          <w:sz w:val="32"/>
          <w:szCs w:val="32"/>
          <w:highlight w:val="none"/>
          <w:lang w:val="en-US" w:eastAsia="zh-CN"/>
        </w:rPr>
        <w:t>59</w:t>
      </w:r>
      <w:r>
        <w:rPr>
          <w:rStyle w:val="11"/>
          <w:rFonts w:hint="eastAsia" w:ascii="仿宋_GB2312" w:hAnsi="楷体" w:eastAsia="仿宋_GB2312"/>
          <w:b w:val="0"/>
          <w:spacing w:val="-4"/>
          <w:sz w:val="32"/>
          <w:szCs w:val="32"/>
          <w:highlight w:val="none"/>
        </w:rPr>
        <w:t>万元，预算执行率为</w:t>
      </w:r>
      <w:r>
        <w:rPr>
          <w:rStyle w:val="11"/>
          <w:rFonts w:hint="eastAsia" w:ascii="Times New Roman" w:hAnsi="Times New Roman" w:eastAsia="仿宋_GB2312"/>
          <w:b w:val="0"/>
          <w:spacing w:val="-4"/>
          <w:sz w:val="32"/>
          <w:szCs w:val="32"/>
          <w:highlight w:val="none"/>
          <w:lang w:val="en-US" w:eastAsia="zh-CN"/>
        </w:rPr>
        <w:t>97</w:t>
      </w:r>
      <w:r>
        <w:rPr>
          <w:rStyle w:val="11"/>
          <w:rFonts w:hint="eastAsia" w:ascii="仿宋_GB2312" w:hAnsi="楷体" w:eastAsia="仿宋_GB2312"/>
          <w:b w:val="0"/>
          <w:spacing w:val="-4"/>
          <w:sz w:val="32"/>
          <w:szCs w:val="32"/>
          <w:highlight w:val="none"/>
          <w:lang w:val="en-US" w:eastAsia="zh-CN"/>
        </w:rPr>
        <w:t>.</w:t>
      </w:r>
      <w:r>
        <w:rPr>
          <w:rStyle w:val="11"/>
          <w:rFonts w:hint="eastAsia" w:ascii="Times New Roman" w:hAnsi="Times New Roman" w:eastAsia="仿宋_GB2312"/>
          <w:b w:val="0"/>
          <w:spacing w:val="-4"/>
          <w:sz w:val="32"/>
          <w:szCs w:val="32"/>
          <w:highlight w:val="none"/>
          <w:lang w:val="en-US" w:eastAsia="zh-CN"/>
        </w:rPr>
        <w:t>07</w:t>
      </w:r>
      <w:r>
        <w:rPr>
          <w:rStyle w:val="11"/>
          <w:rFonts w:hint="eastAsia" w:ascii="仿宋_GB2312" w:hAnsi="楷体" w:eastAsia="仿宋_GB2312"/>
          <w:b w:val="0"/>
          <w:spacing w:val="-4"/>
          <w:sz w:val="32"/>
          <w:szCs w:val="32"/>
          <w:highlight w:val="none"/>
        </w:rPr>
        <w:t>%。其中</w:t>
      </w:r>
      <w:r>
        <w:rPr>
          <w:rStyle w:val="11"/>
          <w:rFonts w:hint="eastAsia" w:ascii="仿宋_GB2312" w:hAnsi="楷体" w:eastAsia="仿宋_GB2312"/>
          <w:b w:val="0"/>
          <w:spacing w:val="-4"/>
          <w:sz w:val="32"/>
          <w:szCs w:val="32"/>
          <w:highlight w:val="none"/>
          <w:lang w:eastAsia="zh-CN"/>
        </w:rPr>
        <w:t>：</w:t>
      </w:r>
      <w:r>
        <w:rPr>
          <w:rStyle w:val="11"/>
          <w:rFonts w:hint="eastAsia" w:ascii="仿宋_GB2312" w:hAnsi="楷体" w:eastAsia="仿宋_GB2312"/>
          <w:b w:val="0"/>
          <w:spacing w:val="-4"/>
          <w:sz w:val="32"/>
          <w:szCs w:val="32"/>
          <w:highlight w:val="none"/>
          <w:lang w:val="en-US" w:eastAsia="zh-CN"/>
        </w:rPr>
        <w:t>上级安排</w:t>
      </w:r>
      <w:r>
        <w:rPr>
          <w:rStyle w:val="11"/>
          <w:rFonts w:hint="eastAsia" w:ascii="Times New Roman" w:hAnsi="Times New Roman" w:eastAsia="仿宋_GB2312"/>
          <w:b w:val="0"/>
          <w:spacing w:val="-4"/>
          <w:sz w:val="32"/>
          <w:szCs w:val="32"/>
          <w:highlight w:val="none"/>
          <w:lang w:val="en-US" w:eastAsia="zh-CN"/>
        </w:rPr>
        <w:t>6,840</w:t>
      </w:r>
      <w:r>
        <w:rPr>
          <w:rStyle w:val="11"/>
          <w:rFonts w:hint="eastAsia" w:ascii="仿宋_GB2312" w:hAnsi="楷体" w:eastAsia="仿宋_GB2312"/>
          <w:b w:val="0"/>
          <w:spacing w:val="-4"/>
          <w:sz w:val="32"/>
          <w:szCs w:val="32"/>
          <w:highlight w:val="none"/>
          <w:lang w:val="en-US" w:eastAsia="zh-CN"/>
        </w:rPr>
        <w:t>.</w:t>
      </w:r>
      <w:r>
        <w:rPr>
          <w:rStyle w:val="11"/>
          <w:rFonts w:hint="eastAsia" w:ascii="Times New Roman" w:hAnsi="Times New Roman" w:eastAsia="仿宋_GB2312"/>
          <w:b w:val="0"/>
          <w:spacing w:val="-4"/>
          <w:sz w:val="32"/>
          <w:szCs w:val="32"/>
          <w:highlight w:val="none"/>
          <w:lang w:val="en-US" w:eastAsia="zh-CN"/>
        </w:rPr>
        <w:t>4</w:t>
      </w:r>
      <w:r>
        <w:rPr>
          <w:rStyle w:val="11"/>
          <w:rFonts w:hint="eastAsia" w:ascii="仿宋_GB2312" w:hAnsi="楷体" w:eastAsia="仿宋_GB2312"/>
          <w:b w:val="0"/>
          <w:spacing w:val="-4"/>
          <w:sz w:val="32"/>
          <w:szCs w:val="32"/>
          <w:highlight w:val="none"/>
        </w:rPr>
        <w:t>万元</w:t>
      </w:r>
      <w:r>
        <w:rPr>
          <w:rStyle w:val="11"/>
          <w:rFonts w:hint="eastAsia" w:ascii="仿宋_GB2312" w:hAnsi="楷体" w:eastAsia="仿宋_GB2312"/>
          <w:b w:val="0"/>
          <w:spacing w:val="-4"/>
          <w:sz w:val="32"/>
          <w:szCs w:val="32"/>
          <w:highlight w:val="none"/>
          <w:lang w:eastAsia="zh-CN"/>
        </w:rPr>
        <w:t>，</w:t>
      </w:r>
      <w:r>
        <w:rPr>
          <w:rStyle w:val="11"/>
          <w:rFonts w:hint="eastAsia" w:ascii="仿宋_GB2312" w:hAnsi="楷体" w:eastAsia="仿宋_GB2312"/>
          <w:b w:val="0"/>
          <w:spacing w:val="-4"/>
          <w:sz w:val="32"/>
          <w:szCs w:val="32"/>
          <w:highlight w:val="none"/>
        </w:rPr>
        <w:t>本级安排</w:t>
      </w:r>
      <w:r>
        <w:rPr>
          <w:rStyle w:val="11"/>
          <w:rFonts w:hint="eastAsia" w:ascii="Times New Roman" w:hAnsi="Times New Roman" w:eastAsia="仿宋_GB2312"/>
          <w:b w:val="0"/>
          <w:spacing w:val="-4"/>
          <w:sz w:val="32"/>
          <w:szCs w:val="32"/>
          <w:highlight w:val="none"/>
          <w:lang w:val="en-US" w:eastAsia="zh-CN"/>
        </w:rPr>
        <w:t>37,285</w:t>
      </w:r>
      <w:r>
        <w:rPr>
          <w:rStyle w:val="11"/>
          <w:rFonts w:hint="eastAsia" w:ascii="仿宋_GB2312" w:hAnsi="楷体" w:eastAsia="仿宋_GB2312"/>
          <w:b w:val="0"/>
          <w:spacing w:val="-4"/>
          <w:sz w:val="32"/>
          <w:szCs w:val="32"/>
          <w:highlight w:val="none"/>
          <w:lang w:val="en-US" w:eastAsia="zh-CN"/>
        </w:rPr>
        <w:t>.</w:t>
      </w:r>
      <w:r>
        <w:rPr>
          <w:rStyle w:val="11"/>
          <w:rFonts w:hint="eastAsia" w:ascii="Times New Roman" w:hAnsi="Times New Roman" w:eastAsia="仿宋_GB2312"/>
          <w:b w:val="0"/>
          <w:spacing w:val="-4"/>
          <w:sz w:val="32"/>
          <w:szCs w:val="32"/>
          <w:highlight w:val="none"/>
          <w:lang w:val="en-US" w:eastAsia="zh-CN"/>
        </w:rPr>
        <w:t>19</w:t>
      </w:r>
      <w:r>
        <w:rPr>
          <w:rStyle w:val="11"/>
          <w:rFonts w:hint="eastAsia" w:ascii="仿宋_GB2312" w:hAnsi="楷体" w:eastAsia="仿宋_GB2312"/>
          <w:b w:val="0"/>
          <w:spacing w:val="-4"/>
          <w:sz w:val="32"/>
          <w:szCs w:val="32"/>
          <w:highlight w:val="none"/>
        </w:rPr>
        <w:t>万元</w:t>
      </w:r>
      <w:r>
        <w:rPr>
          <w:rStyle w:val="11"/>
          <w:rFonts w:hint="eastAsia" w:ascii="仿宋_GB2312" w:hAnsi="楷体" w:eastAsia="仿宋_GB2312"/>
          <w:b w:val="0"/>
          <w:spacing w:val="-4"/>
          <w:sz w:val="32"/>
          <w:szCs w:val="32"/>
          <w:highlight w:val="none"/>
          <w:lang w:eastAsia="zh-CN"/>
        </w:rPr>
        <w:t>，</w:t>
      </w:r>
      <w:r>
        <w:rPr>
          <w:rStyle w:val="11"/>
          <w:rFonts w:hint="eastAsia" w:ascii="仿宋_GB2312" w:hAnsi="楷体" w:eastAsia="仿宋_GB2312"/>
          <w:b w:val="0"/>
          <w:spacing w:val="-4"/>
          <w:sz w:val="32"/>
          <w:szCs w:val="32"/>
          <w:highlight w:val="none"/>
        </w:rPr>
        <w:t>其他资金</w:t>
      </w:r>
      <w:r>
        <w:rPr>
          <w:rStyle w:val="11"/>
          <w:rFonts w:hint="eastAsia" w:ascii="Times New Roman" w:hAnsi="Times New Roman" w:eastAsia="仿宋_GB2312"/>
          <w:b w:val="0"/>
          <w:spacing w:val="-4"/>
          <w:sz w:val="32"/>
          <w:szCs w:val="32"/>
          <w:highlight w:val="none"/>
          <w:lang w:val="en-US" w:eastAsia="zh-CN"/>
        </w:rPr>
        <w:t>48,035</w:t>
      </w:r>
      <w:r>
        <w:rPr>
          <w:rStyle w:val="11"/>
          <w:rFonts w:hint="eastAsia" w:ascii="仿宋_GB2312" w:hAnsi="楷体" w:eastAsia="仿宋_GB2312"/>
          <w:b w:val="0"/>
          <w:spacing w:val="-4"/>
          <w:sz w:val="32"/>
          <w:szCs w:val="32"/>
          <w:highlight w:val="none"/>
        </w:rPr>
        <w:t>万元。</w:t>
      </w:r>
    </w:p>
    <w:p>
      <w:pPr>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二、部门单位整体支出管理及使用情况</w:t>
      </w:r>
    </w:p>
    <w:p>
      <w:pPr>
        <w:numPr>
          <w:ilvl w:val="0"/>
          <w:numId w:val="1"/>
        </w:numPr>
        <w:spacing w:line="560" w:lineRule="exact"/>
        <w:ind w:firstLine="627" w:firstLineChars="200"/>
        <w:rPr>
          <w:rFonts w:hint="eastAsia" w:ascii="仿宋_GB2312" w:hAnsi="楷体" w:eastAsia="仿宋_GB2312"/>
          <w:b/>
          <w:spacing w:val="-4"/>
          <w:sz w:val="32"/>
          <w:szCs w:val="32"/>
          <w:highlight w:val="none"/>
        </w:rPr>
      </w:pPr>
      <w:r>
        <w:rPr>
          <w:rFonts w:hint="eastAsia" w:ascii="仿宋_GB2312" w:hAnsi="楷体" w:eastAsia="仿宋_GB2312"/>
          <w:b/>
          <w:spacing w:val="-4"/>
          <w:sz w:val="32"/>
          <w:szCs w:val="32"/>
          <w:highlight w:val="none"/>
        </w:rPr>
        <w:t>预算管理情况</w:t>
      </w:r>
    </w:p>
    <w:p>
      <w:pPr>
        <w:spacing w:line="560" w:lineRule="exact"/>
        <w:ind w:firstLine="640" w:firstLineChars="200"/>
        <w:rPr>
          <w:rFonts w:hint="eastAsia" w:ascii="仿宋_GB2312" w:eastAsia="仿宋_GB2312"/>
          <w:sz w:val="32"/>
          <w:szCs w:val="32"/>
          <w:highlight w:val="none"/>
        </w:rPr>
      </w:pPr>
      <w:r>
        <w:rPr>
          <w:rFonts w:hint="eastAsia" w:ascii="Times New Roman" w:hAnsi="Times New Roman" w:eastAsia="仿宋_GB2312"/>
          <w:sz w:val="32"/>
          <w:szCs w:val="32"/>
          <w:highlight w:val="none"/>
        </w:rPr>
        <w:t>1</w:t>
      </w:r>
      <w:r>
        <w:rPr>
          <w:rFonts w:hint="eastAsia" w:ascii="仿宋_GB2312" w:eastAsia="仿宋_GB2312"/>
          <w:sz w:val="32"/>
          <w:szCs w:val="32"/>
          <w:highlight w:val="none"/>
        </w:rPr>
        <w:t>.管理制度健全性</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本部门为加强预算管理，规范财务行为，已制定</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自治区市场监督管理局</w:t>
      </w:r>
      <w:r>
        <w:rPr>
          <w:rFonts w:hint="eastAsia" w:ascii="仿宋_GB2312" w:hAnsi="仿宋_GB2312" w:eastAsia="仿宋_GB2312" w:cs="仿宋_GB2312"/>
          <w:sz w:val="32"/>
          <w:szCs w:val="32"/>
          <w:highlight w:val="none"/>
        </w:rPr>
        <w:t>预算绩效管理工作实施办法》，《</w:t>
      </w:r>
      <w:r>
        <w:rPr>
          <w:rFonts w:hint="eastAsia" w:ascii="仿宋_GB2312" w:hAnsi="仿宋_GB2312" w:eastAsia="仿宋_GB2312" w:cs="仿宋_GB2312"/>
          <w:sz w:val="32"/>
          <w:szCs w:val="32"/>
          <w:highlight w:val="none"/>
          <w:lang w:val="en-US" w:eastAsia="zh-CN"/>
        </w:rPr>
        <w:t>自治区市场监督管理局</w:t>
      </w:r>
      <w:r>
        <w:rPr>
          <w:rFonts w:hint="eastAsia" w:ascii="仿宋_GB2312" w:hAnsi="仿宋_GB2312" w:eastAsia="仿宋_GB2312" w:cs="仿宋_GB2312"/>
          <w:sz w:val="32"/>
          <w:szCs w:val="32"/>
          <w:highlight w:val="none"/>
        </w:rPr>
        <w:t>财务管理制度》</w:t>
      </w:r>
      <w:r>
        <w:rPr>
          <w:rFonts w:hint="eastAsia" w:ascii="仿宋_GB2312" w:eastAsia="仿宋_GB2312"/>
          <w:sz w:val="32"/>
          <w:szCs w:val="32"/>
          <w:highlight w:val="none"/>
        </w:rPr>
        <w:t>等健全完整的各项管理制度，有效保障了我部门高效</w:t>
      </w:r>
      <w:r>
        <w:rPr>
          <w:rFonts w:hint="eastAsia" w:ascii="仿宋_GB2312" w:eastAsia="仿宋_GB2312"/>
          <w:sz w:val="32"/>
          <w:szCs w:val="32"/>
          <w:highlight w:val="none"/>
          <w:lang w:eastAsia="zh-CN"/>
        </w:rPr>
        <w:t>地</w:t>
      </w:r>
      <w:r>
        <w:rPr>
          <w:rFonts w:hint="eastAsia" w:ascii="仿宋_GB2312" w:eastAsia="仿宋_GB2312"/>
          <w:sz w:val="32"/>
          <w:szCs w:val="32"/>
          <w:highlight w:val="none"/>
        </w:rPr>
        <w:t>履行工作职能，较好</w:t>
      </w:r>
      <w:r>
        <w:rPr>
          <w:rFonts w:hint="eastAsia" w:ascii="仿宋_GB2312" w:eastAsia="仿宋_GB2312"/>
          <w:sz w:val="32"/>
          <w:szCs w:val="32"/>
          <w:highlight w:val="none"/>
          <w:lang w:eastAsia="zh-CN"/>
        </w:rPr>
        <w:t>地</w:t>
      </w:r>
      <w:r>
        <w:rPr>
          <w:rFonts w:hint="eastAsia" w:ascii="仿宋_GB2312" w:eastAsia="仿宋_GB2312"/>
          <w:sz w:val="32"/>
          <w:szCs w:val="32"/>
          <w:highlight w:val="none"/>
        </w:rPr>
        <w:t>促进事业发展。</w:t>
      </w:r>
    </w:p>
    <w:p>
      <w:pPr>
        <w:spacing w:line="560" w:lineRule="exact"/>
        <w:ind w:firstLine="640" w:firstLineChars="200"/>
        <w:rPr>
          <w:rFonts w:hint="eastAsia" w:ascii="仿宋_GB2312" w:eastAsia="仿宋_GB2312"/>
          <w:sz w:val="32"/>
          <w:szCs w:val="32"/>
          <w:highlight w:val="none"/>
        </w:rPr>
      </w:pPr>
      <w:r>
        <w:rPr>
          <w:rFonts w:hint="eastAsia" w:ascii="Times New Roman" w:hAnsi="Times New Roman" w:eastAsia="仿宋_GB2312"/>
          <w:sz w:val="32"/>
          <w:szCs w:val="32"/>
          <w:highlight w:val="none"/>
        </w:rPr>
        <w:t>2</w:t>
      </w:r>
      <w:r>
        <w:rPr>
          <w:rFonts w:hint="eastAsia" w:ascii="仿宋_GB2312" w:eastAsia="仿宋_GB2312"/>
          <w:sz w:val="32"/>
          <w:szCs w:val="32"/>
          <w:highlight w:val="none"/>
        </w:rPr>
        <w:t>.资金使用合规性和安全性</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部门预算资金使用符合国家法规和财务管理制度；预算资金拨付有完整的审批程序和手续，符合项目预算批复或合同规定的用途；不存在截留、挤占、挪用、虚列支出等情况，确保我部门预算资金规范运行。</w:t>
      </w:r>
    </w:p>
    <w:p>
      <w:pPr>
        <w:spacing w:line="560" w:lineRule="exact"/>
        <w:ind w:firstLine="640" w:firstLineChars="200"/>
        <w:rPr>
          <w:rFonts w:hint="eastAsia" w:ascii="仿宋_GB2312" w:eastAsia="仿宋_GB2312"/>
          <w:sz w:val="32"/>
          <w:szCs w:val="32"/>
          <w:highlight w:val="none"/>
        </w:rPr>
      </w:pPr>
      <w:r>
        <w:rPr>
          <w:rFonts w:hint="eastAsia" w:ascii="Times New Roman" w:hAnsi="Times New Roman" w:eastAsia="仿宋_GB2312"/>
          <w:sz w:val="32"/>
          <w:szCs w:val="32"/>
          <w:highlight w:val="none"/>
        </w:rPr>
        <w:t>3</w:t>
      </w:r>
      <w:r>
        <w:rPr>
          <w:rFonts w:hint="eastAsia" w:ascii="仿宋_GB2312" w:eastAsia="仿宋_GB2312"/>
          <w:sz w:val="32"/>
          <w:szCs w:val="32"/>
          <w:highlight w:val="none"/>
        </w:rPr>
        <w:t>.预决算信息公开性</w:t>
      </w:r>
    </w:p>
    <w:p>
      <w:pPr>
        <w:spacing w:line="560" w:lineRule="exact"/>
        <w:ind w:firstLine="640" w:firstLineChars="200"/>
        <w:rPr>
          <w:rFonts w:hint="eastAsia" w:ascii="仿宋_GB2312" w:eastAsia="仿宋_GB2312"/>
          <w:color w:val="auto"/>
          <w:sz w:val="32"/>
          <w:szCs w:val="32"/>
          <w:highlight w:val="none"/>
        </w:rPr>
      </w:pPr>
      <w:r>
        <w:rPr>
          <w:rFonts w:hint="eastAsia" w:ascii="仿宋_GB2312" w:eastAsia="仿宋_GB2312"/>
          <w:sz w:val="32"/>
          <w:szCs w:val="32"/>
          <w:highlight w:val="none"/>
        </w:rPr>
        <w:t>我部门严格按照财政部门预</w:t>
      </w:r>
      <w:r>
        <w:rPr>
          <w:rFonts w:hint="eastAsia" w:ascii="仿宋_GB2312" w:eastAsia="仿宋_GB2312"/>
          <w:color w:val="auto"/>
          <w:sz w:val="32"/>
          <w:szCs w:val="32"/>
          <w:highlight w:val="none"/>
        </w:rPr>
        <w:t>算编制与预算调整的工作要求，在预算编制、分配依据充分的条件下，切实做好“先定目标再编预算”，确保预算分配结果合理。同时按照</w:t>
      </w:r>
      <w:r>
        <w:rPr>
          <w:rFonts w:hint="eastAsia" w:ascii="仿宋_GB2312" w:eastAsia="仿宋_GB2312"/>
          <w:color w:val="auto"/>
          <w:sz w:val="32"/>
          <w:szCs w:val="32"/>
          <w:highlight w:val="none"/>
          <w:lang w:val="en-US" w:eastAsia="zh-CN"/>
        </w:rPr>
        <w:t>自治区</w:t>
      </w:r>
      <w:r>
        <w:rPr>
          <w:rFonts w:hint="eastAsia" w:ascii="仿宋_GB2312" w:eastAsia="仿宋_GB2312"/>
          <w:color w:val="auto"/>
          <w:sz w:val="32"/>
          <w:szCs w:val="32"/>
          <w:highlight w:val="none"/>
        </w:rPr>
        <w:t>预决算信息公开工作要求，部门预算及绩效目标在</w:t>
      </w:r>
      <w:r>
        <w:rPr>
          <w:rFonts w:hint="eastAsia" w:ascii="仿宋_GB2312" w:hAnsi="仿宋_GB2312" w:eastAsia="仿宋_GB2312" w:cs="仿宋_GB2312"/>
          <w:color w:val="auto"/>
          <w:sz w:val="32"/>
          <w:szCs w:val="32"/>
          <w:highlight w:val="none"/>
          <w:lang w:val="en-US" w:eastAsia="zh-CN"/>
        </w:rPr>
        <w:t>自治区市场监督管理局门户</w:t>
      </w:r>
      <w:r>
        <w:rPr>
          <w:rFonts w:hint="eastAsia" w:ascii="仿宋_GB2312" w:hAnsi="仿宋_GB2312" w:eastAsia="仿宋_GB2312" w:cs="仿宋_GB2312"/>
          <w:color w:val="auto"/>
          <w:sz w:val="32"/>
          <w:szCs w:val="32"/>
          <w:highlight w:val="none"/>
        </w:rPr>
        <w:t>网站</w:t>
      </w:r>
      <w:r>
        <w:rPr>
          <w:rFonts w:hint="eastAsia" w:ascii="仿宋_GB2312" w:eastAsia="仿宋_GB2312"/>
          <w:color w:val="auto"/>
          <w:sz w:val="32"/>
          <w:szCs w:val="32"/>
          <w:highlight w:val="none"/>
        </w:rPr>
        <w:t>公开，广泛接受社会监督。</w:t>
      </w:r>
    </w:p>
    <w:p>
      <w:pPr>
        <w:numPr>
          <w:ilvl w:val="0"/>
          <w:numId w:val="1"/>
        </w:numPr>
        <w:spacing w:line="560" w:lineRule="exact"/>
        <w:ind w:firstLine="627" w:firstLineChars="200"/>
        <w:rPr>
          <w:rFonts w:hint="eastAsia" w:ascii="仿宋_GB2312" w:hAnsi="楷体" w:eastAsia="仿宋_GB2312"/>
          <w:b/>
          <w:color w:val="auto"/>
          <w:spacing w:val="-4"/>
          <w:sz w:val="32"/>
          <w:szCs w:val="32"/>
          <w:highlight w:val="none"/>
        </w:rPr>
      </w:pPr>
      <w:r>
        <w:rPr>
          <w:rFonts w:hint="eastAsia" w:ascii="仿宋_GB2312" w:hAnsi="楷体" w:eastAsia="仿宋_GB2312"/>
          <w:b/>
          <w:color w:val="auto"/>
          <w:spacing w:val="-4"/>
          <w:sz w:val="32"/>
          <w:szCs w:val="32"/>
          <w:highlight w:val="none"/>
        </w:rPr>
        <w:t>基本支出</w:t>
      </w:r>
      <w:r>
        <w:rPr>
          <w:rFonts w:hint="eastAsia" w:ascii="仿宋_GB2312" w:hAnsi="楷体" w:eastAsia="仿宋_GB2312"/>
          <w:b/>
          <w:color w:val="auto"/>
          <w:spacing w:val="-4"/>
          <w:sz w:val="32"/>
          <w:szCs w:val="32"/>
          <w:highlight w:val="none"/>
          <w:lang w:val="en-US" w:eastAsia="zh-CN"/>
        </w:rPr>
        <w:t>投入、管理</w:t>
      </w:r>
      <w:r>
        <w:rPr>
          <w:rFonts w:hint="eastAsia" w:ascii="仿宋_GB2312" w:hAnsi="楷体" w:eastAsia="仿宋_GB2312"/>
          <w:b/>
          <w:color w:val="auto"/>
          <w:spacing w:val="-4"/>
          <w:sz w:val="32"/>
          <w:szCs w:val="32"/>
          <w:highlight w:val="none"/>
        </w:rPr>
        <w:t>和使用情况</w:t>
      </w:r>
    </w:p>
    <w:p>
      <w:pPr>
        <w:spacing w:line="560" w:lineRule="exact"/>
        <w:ind w:firstLine="627" w:firstLineChars="200"/>
        <w:rPr>
          <w:rStyle w:val="11"/>
          <w:rFonts w:hint="eastAsia" w:ascii="仿宋_GB2312" w:hAnsi="楷体" w:eastAsia="仿宋_GB2312"/>
          <w:bCs w:val="0"/>
          <w:spacing w:val="-4"/>
          <w:sz w:val="32"/>
          <w:szCs w:val="32"/>
          <w:highlight w:val="none"/>
        </w:rPr>
      </w:pPr>
      <w:r>
        <w:rPr>
          <w:rStyle w:val="11"/>
          <w:rFonts w:hint="eastAsia" w:ascii="Times New Roman" w:hAnsi="Times New Roman" w:eastAsia="仿宋_GB2312"/>
          <w:bCs w:val="0"/>
          <w:spacing w:val="-4"/>
          <w:sz w:val="32"/>
          <w:szCs w:val="32"/>
          <w:highlight w:val="none"/>
        </w:rPr>
        <w:t>1</w:t>
      </w:r>
      <w:r>
        <w:rPr>
          <w:rStyle w:val="11"/>
          <w:rFonts w:hint="eastAsia" w:ascii="仿宋_GB2312" w:hAnsi="楷体" w:eastAsia="仿宋_GB2312"/>
          <w:bCs w:val="0"/>
          <w:spacing w:val="-4"/>
          <w:sz w:val="32"/>
          <w:szCs w:val="32"/>
          <w:highlight w:val="none"/>
        </w:rPr>
        <w:t>.基本支出</w:t>
      </w:r>
      <w:r>
        <w:rPr>
          <w:rStyle w:val="11"/>
          <w:rFonts w:hint="eastAsia" w:ascii="仿宋_GB2312" w:hAnsi="楷体" w:eastAsia="仿宋_GB2312"/>
          <w:bCs w:val="0"/>
          <w:spacing w:val="-4"/>
          <w:sz w:val="32"/>
          <w:szCs w:val="32"/>
          <w:highlight w:val="none"/>
          <w:lang w:val="en-US" w:eastAsia="zh-CN"/>
        </w:rPr>
        <w:t>投入</w:t>
      </w:r>
      <w:r>
        <w:rPr>
          <w:rStyle w:val="11"/>
          <w:rFonts w:hint="eastAsia" w:ascii="仿宋_GB2312" w:hAnsi="楷体" w:eastAsia="仿宋_GB2312"/>
          <w:bCs w:val="0"/>
          <w:spacing w:val="-4"/>
          <w:sz w:val="32"/>
          <w:szCs w:val="32"/>
          <w:highlight w:val="none"/>
        </w:rPr>
        <w:t>和使用情况</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1"/>
          <w:rFonts w:hint="eastAsia" w:ascii="仿宋_GB2312" w:hAnsi="仿宋_GB2312" w:eastAsia="仿宋_GB2312" w:cs="仿宋_GB2312"/>
          <w:b w:val="0"/>
          <w:spacing w:val="-4"/>
          <w:sz w:val="32"/>
          <w:szCs w:val="32"/>
          <w:highlight w:val="none"/>
        </w:rPr>
      </w:pPr>
      <w:r>
        <w:rPr>
          <w:rStyle w:val="11"/>
          <w:rFonts w:hint="default" w:ascii="Times New Roman" w:hAnsi="Times New Roman" w:eastAsia="仿宋_GB2312" w:cs="Times New Roman"/>
          <w:b w:val="0"/>
          <w:spacing w:val="-4"/>
          <w:sz w:val="32"/>
          <w:szCs w:val="32"/>
          <w:highlight w:val="none"/>
        </w:rPr>
        <w:t>202</w:t>
      </w:r>
      <w:r>
        <w:rPr>
          <w:rStyle w:val="11"/>
          <w:rFonts w:hint="default" w:ascii="Times New Roman" w:hAnsi="Times New Roman" w:eastAsia="仿宋_GB2312" w:cs="Times New Roman"/>
          <w:b w:val="0"/>
          <w:spacing w:val="-4"/>
          <w:sz w:val="32"/>
          <w:szCs w:val="32"/>
          <w:highlight w:val="none"/>
          <w:lang w:val="en-US" w:eastAsia="zh-CN"/>
        </w:rPr>
        <w:t>3</w:t>
      </w:r>
      <w:r>
        <w:rPr>
          <w:rStyle w:val="11"/>
          <w:rFonts w:hint="eastAsia" w:ascii="仿宋_GB2312" w:hAnsi="仿宋_GB2312" w:eastAsia="仿宋_GB2312" w:cs="仿宋_GB2312"/>
          <w:b w:val="0"/>
          <w:spacing w:val="-4"/>
          <w:sz w:val="32"/>
          <w:szCs w:val="32"/>
          <w:highlight w:val="none"/>
        </w:rPr>
        <w:t>年我部门基本支出年初预算安排</w:t>
      </w:r>
      <w:r>
        <w:rPr>
          <w:rStyle w:val="11"/>
          <w:rFonts w:hint="default" w:ascii="Times New Roman" w:hAnsi="Times New Roman" w:eastAsia="仿宋_GB2312" w:cs="Times New Roman"/>
          <w:b w:val="0"/>
          <w:spacing w:val="-4"/>
          <w:sz w:val="32"/>
          <w:szCs w:val="32"/>
          <w:highlight w:val="none"/>
        </w:rPr>
        <w:t>21</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283</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54</w:t>
      </w:r>
      <w:r>
        <w:rPr>
          <w:rStyle w:val="11"/>
          <w:rFonts w:hint="eastAsia" w:ascii="仿宋_GB2312" w:hAnsi="仿宋_GB2312" w:eastAsia="仿宋_GB2312" w:cs="仿宋_GB2312"/>
          <w:b w:val="0"/>
          <w:spacing w:val="-4"/>
          <w:sz w:val="32"/>
          <w:szCs w:val="32"/>
          <w:highlight w:val="none"/>
        </w:rPr>
        <w:t>万元，全年预算总额</w:t>
      </w:r>
      <w:r>
        <w:rPr>
          <w:rStyle w:val="11"/>
          <w:rFonts w:hint="default" w:ascii="Times New Roman" w:hAnsi="Times New Roman" w:eastAsia="仿宋_GB2312" w:cs="Times New Roman"/>
          <w:b w:val="0"/>
          <w:spacing w:val="-4"/>
          <w:sz w:val="32"/>
          <w:szCs w:val="32"/>
          <w:highlight w:val="none"/>
        </w:rPr>
        <w:t>22</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539</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19</w:t>
      </w:r>
      <w:r>
        <w:rPr>
          <w:rStyle w:val="11"/>
          <w:rFonts w:hint="eastAsia" w:ascii="仿宋_GB2312" w:hAnsi="仿宋_GB2312" w:eastAsia="仿宋_GB2312" w:cs="仿宋_GB2312"/>
          <w:b w:val="0"/>
          <w:spacing w:val="-4"/>
          <w:sz w:val="32"/>
          <w:szCs w:val="32"/>
          <w:highlight w:val="none"/>
        </w:rPr>
        <w:t>万元，</w:t>
      </w:r>
      <w:r>
        <w:rPr>
          <w:rFonts w:hint="eastAsia" w:ascii="仿宋_GB2312" w:hAnsi="仿宋_GB2312" w:eastAsia="仿宋_GB2312" w:cs="仿宋_GB2312"/>
          <w:sz w:val="32"/>
          <w:szCs w:val="32"/>
          <w:highlight w:val="none"/>
        </w:rPr>
        <w:t>全年实际支出</w:t>
      </w:r>
      <w:r>
        <w:rPr>
          <w:rStyle w:val="11"/>
          <w:rFonts w:hint="default" w:ascii="Times New Roman" w:hAnsi="Times New Roman" w:eastAsia="仿宋_GB2312" w:cs="Times New Roman"/>
          <w:b w:val="0"/>
          <w:spacing w:val="-4"/>
          <w:sz w:val="32"/>
          <w:szCs w:val="32"/>
          <w:highlight w:val="none"/>
        </w:rPr>
        <w:t>22</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527</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89</w:t>
      </w:r>
      <w:r>
        <w:rPr>
          <w:rFonts w:hint="eastAsia" w:ascii="仿宋_GB2312" w:hAnsi="仿宋_GB2312" w:eastAsia="仿宋_GB2312" w:cs="仿宋_GB2312"/>
          <w:sz w:val="32"/>
          <w:szCs w:val="32"/>
          <w:highlight w:val="none"/>
        </w:rPr>
        <w:t>万元，资金执行率</w:t>
      </w:r>
      <w:r>
        <w:rPr>
          <w:rFonts w:hint="default" w:ascii="Times New Roman" w:hAnsi="Times New Roman" w:eastAsia="仿宋_GB2312" w:cs="Times New Roman"/>
          <w:sz w:val="32"/>
          <w:szCs w:val="32"/>
          <w:highlight w:val="none"/>
        </w:rPr>
        <w:t>99</w:t>
      </w:r>
      <w:r>
        <w:rPr>
          <w:rFonts w:hint="eastAsia" w:ascii="仿宋_GB2312" w:hAnsi="仿宋_GB2312" w:eastAsia="仿宋_GB2312" w:cs="仿宋_GB2312"/>
          <w:sz w:val="32"/>
          <w:szCs w:val="32"/>
          <w:highlight w:val="none"/>
        </w:rPr>
        <w:t>.</w:t>
      </w:r>
      <w:r>
        <w:rPr>
          <w:rFonts w:hint="default" w:ascii="Times New Roman" w:hAnsi="Times New Roman" w:eastAsia="仿宋_GB2312" w:cs="Times New Roman"/>
          <w:sz w:val="32"/>
          <w:szCs w:val="32"/>
          <w:highlight w:val="none"/>
          <w:lang w:val="en-US" w:eastAsia="zh-CN"/>
        </w:rPr>
        <w:t>95</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r>
        <w:rPr>
          <w:rStyle w:val="11"/>
          <w:rFonts w:hint="eastAsia" w:ascii="仿宋_GB2312" w:hAnsi="仿宋_GB2312" w:eastAsia="仿宋_GB2312" w:cs="仿宋_GB2312"/>
          <w:b w:val="0"/>
          <w:spacing w:val="-4"/>
          <w:sz w:val="32"/>
          <w:szCs w:val="32"/>
          <w:highlight w:val="none"/>
        </w:rPr>
        <w:t>占总支出的</w:t>
      </w:r>
      <w:r>
        <w:rPr>
          <w:rStyle w:val="11"/>
          <w:rFonts w:hint="default" w:ascii="Times New Roman" w:hAnsi="Times New Roman" w:eastAsia="仿宋_GB2312" w:cs="Times New Roman"/>
          <w:b w:val="0"/>
          <w:spacing w:val="-4"/>
          <w:sz w:val="32"/>
          <w:szCs w:val="32"/>
          <w:highlight w:val="none"/>
          <w:lang w:val="en-US" w:eastAsia="zh-CN"/>
        </w:rPr>
        <w:t>24</w:t>
      </w:r>
      <w:r>
        <w:rPr>
          <w:rStyle w:val="11"/>
          <w:rFonts w:hint="eastAsia" w:ascii="仿宋_GB2312" w:hAnsi="仿宋_GB2312" w:eastAsia="仿宋_GB2312" w:cs="仿宋_GB2312"/>
          <w:b w:val="0"/>
          <w:spacing w:val="-4"/>
          <w:sz w:val="32"/>
          <w:szCs w:val="32"/>
          <w:highlight w:val="none"/>
          <w:lang w:val="en-US" w:eastAsia="zh-CN"/>
        </w:rPr>
        <w:t>.</w:t>
      </w:r>
      <w:r>
        <w:rPr>
          <w:rStyle w:val="11"/>
          <w:rFonts w:hint="default" w:ascii="Times New Roman" w:hAnsi="Times New Roman" w:eastAsia="仿宋_GB2312" w:cs="Times New Roman"/>
          <w:b w:val="0"/>
          <w:spacing w:val="-4"/>
          <w:sz w:val="32"/>
          <w:szCs w:val="32"/>
          <w:highlight w:val="none"/>
          <w:lang w:val="en-US" w:eastAsia="zh-CN"/>
        </w:rPr>
        <w:t>44</w:t>
      </w:r>
      <w:r>
        <w:rPr>
          <w:rStyle w:val="11"/>
          <w:rFonts w:hint="eastAsia" w:ascii="仿宋_GB2312" w:hAnsi="仿宋_GB2312" w:eastAsia="仿宋_GB2312" w:cs="仿宋_GB2312"/>
          <w:b w:val="0"/>
          <w:spacing w:val="-4"/>
          <w:sz w:val="32"/>
          <w:szCs w:val="32"/>
          <w:highlight w:val="none"/>
        </w:rPr>
        <w:t>％，其中：工资福利支出</w:t>
      </w:r>
      <w:r>
        <w:rPr>
          <w:rStyle w:val="11"/>
          <w:rFonts w:hint="default" w:ascii="Times New Roman" w:hAnsi="Times New Roman" w:eastAsia="仿宋_GB2312" w:cs="Times New Roman"/>
          <w:b w:val="0"/>
          <w:spacing w:val="-4"/>
          <w:sz w:val="32"/>
          <w:szCs w:val="32"/>
          <w:highlight w:val="none"/>
        </w:rPr>
        <w:t>17</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843</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99</w:t>
      </w:r>
      <w:r>
        <w:rPr>
          <w:rStyle w:val="11"/>
          <w:rFonts w:hint="eastAsia" w:ascii="仿宋_GB2312" w:hAnsi="仿宋_GB2312" w:eastAsia="仿宋_GB2312" w:cs="仿宋_GB2312"/>
          <w:b w:val="0"/>
          <w:spacing w:val="-4"/>
          <w:sz w:val="32"/>
          <w:szCs w:val="32"/>
          <w:highlight w:val="none"/>
        </w:rPr>
        <w:t>万元、商品和服务支出</w:t>
      </w:r>
      <w:r>
        <w:rPr>
          <w:rStyle w:val="11"/>
          <w:rFonts w:hint="default" w:ascii="Times New Roman" w:hAnsi="Times New Roman" w:eastAsia="仿宋_GB2312" w:cs="Times New Roman"/>
          <w:b w:val="0"/>
          <w:spacing w:val="-4"/>
          <w:sz w:val="32"/>
          <w:szCs w:val="32"/>
          <w:highlight w:val="none"/>
        </w:rPr>
        <w:t>2</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958</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55</w:t>
      </w:r>
      <w:r>
        <w:rPr>
          <w:rStyle w:val="11"/>
          <w:rFonts w:hint="eastAsia" w:ascii="仿宋_GB2312" w:hAnsi="仿宋_GB2312" w:eastAsia="仿宋_GB2312" w:cs="仿宋_GB2312"/>
          <w:b w:val="0"/>
          <w:spacing w:val="-4"/>
          <w:sz w:val="32"/>
          <w:szCs w:val="32"/>
          <w:highlight w:val="none"/>
        </w:rPr>
        <w:t>万元、对个人和家庭的补助</w:t>
      </w:r>
      <w:r>
        <w:rPr>
          <w:rStyle w:val="11"/>
          <w:rFonts w:hint="default" w:ascii="Times New Roman" w:hAnsi="Times New Roman" w:eastAsia="仿宋_GB2312" w:cs="Times New Roman"/>
          <w:b w:val="0"/>
          <w:spacing w:val="-4"/>
          <w:sz w:val="32"/>
          <w:szCs w:val="32"/>
          <w:highlight w:val="none"/>
        </w:rPr>
        <w:t>1</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724</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86</w:t>
      </w:r>
      <w:r>
        <w:rPr>
          <w:rStyle w:val="11"/>
          <w:rFonts w:hint="eastAsia" w:ascii="仿宋_GB2312" w:hAnsi="仿宋_GB2312" w:eastAsia="仿宋_GB2312" w:cs="仿宋_GB2312"/>
          <w:b w:val="0"/>
          <w:spacing w:val="-4"/>
          <w:sz w:val="32"/>
          <w:szCs w:val="32"/>
          <w:highlight w:val="none"/>
        </w:rPr>
        <w:t>万元、资本性支出</w:t>
      </w:r>
      <w:r>
        <w:rPr>
          <w:rStyle w:val="11"/>
          <w:rFonts w:hint="default" w:ascii="Times New Roman" w:hAnsi="Times New Roman" w:eastAsia="仿宋_GB2312" w:cs="Times New Roman"/>
          <w:b w:val="0"/>
          <w:spacing w:val="-4"/>
          <w:sz w:val="32"/>
          <w:szCs w:val="32"/>
          <w:highlight w:val="none"/>
        </w:rPr>
        <w:t>0</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50</w:t>
      </w:r>
      <w:r>
        <w:rPr>
          <w:rStyle w:val="11"/>
          <w:rFonts w:hint="eastAsia" w:ascii="仿宋_GB2312" w:hAnsi="仿宋_GB2312" w:eastAsia="仿宋_GB2312" w:cs="仿宋_GB2312"/>
          <w:b w:val="0"/>
          <w:spacing w:val="-4"/>
          <w:sz w:val="32"/>
          <w:szCs w:val="32"/>
          <w:highlight w:val="none"/>
        </w:rPr>
        <w:t>万元。</w:t>
      </w:r>
    </w:p>
    <w:p>
      <w:pPr>
        <w:spacing w:line="560" w:lineRule="exact"/>
        <w:ind w:firstLine="627" w:firstLineChars="200"/>
        <w:rPr>
          <w:rStyle w:val="11"/>
          <w:rFonts w:hint="eastAsia" w:ascii="仿宋_GB2312" w:hAnsi="楷体" w:eastAsia="仿宋_GB2312"/>
          <w:b w:val="0"/>
          <w:spacing w:val="-4"/>
          <w:sz w:val="32"/>
          <w:szCs w:val="32"/>
          <w:highlight w:val="none"/>
        </w:rPr>
      </w:pPr>
      <w:r>
        <w:rPr>
          <w:rStyle w:val="11"/>
          <w:rFonts w:hint="eastAsia" w:ascii="Times New Roman" w:hAnsi="Times New Roman" w:eastAsia="仿宋_GB2312"/>
          <w:bCs w:val="0"/>
          <w:spacing w:val="-4"/>
          <w:sz w:val="32"/>
          <w:szCs w:val="32"/>
          <w:highlight w:val="none"/>
          <w:lang w:val="en-US" w:eastAsia="zh-CN"/>
        </w:rPr>
        <w:t>2</w:t>
      </w:r>
      <w:r>
        <w:rPr>
          <w:rStyle w:val="11"/>
          <w:rFonts w:hint="eastAsia" w:ascii="仿宋_GB2312" w:hAnsi="楷体" w:eastAsia="仿宋_GB2312"/>
          <w:bCs w:val="0"/>
          <w:spacing w:val="-4"/>
          <w:sz w:val="32"/>
          <w:szCs w:val="32"/>
          <w:highlight w:val="none"/>
        </w:rPr>
        <w:t>.基本支出</w:t>
      </w:r>
      <w:r>
        <w:rPr>
          <w:rStyle w:val="11"/>
          <w:rFonts w:hint="eastAsia" w:ascii="仿宋_GB2312" w:hAnsi="楷体" w:eastAsia="仿宋_GB2312"/>
          <w:bCs w:val="0"/>
          <w:spacing w:val="-4"/>
          <w:sz w:val="32"/>
          <w:szCs w:val="32"/>
          <w:highlight w:val="none"/>
          <w:lang w:val="en-US" w:eastAsia="zh-CN"/>
        </w:rPr>
        <w:t>管理</w:t>
      </w:r>
      <w:r>
        <w:rPr>
          <w:rStyle w:val="11"/>
          <w:rFonts w:hint="eastAsia" w:ascii="仿宋_GB2312" w:hAnsi="楷体" w:eastAsia="仿宋_GB2312"/>
          <w:bCs w:val="0"/>
          <w:spacing w:val="-4"/>
          <w:sz w:val="32"/>
          <w:szCs w:val="32"/>
          <w:highlight w:val="none"/>
        </w:rPr>
        <w:t>情况</w:t>
      </w:r>
    </w:p>
    <w:p>
      <w:pPr>
        <w:spacing w:line="560" w:lineRule="exact"/>
        <w:ind w:firstLine="624" w:firstLineChars="200"/>
        <w:rPr>
          <w:sz w:val="32"/>
          <w:szCs w:val="32"/>
          <w:highlight w:val="none"/>
        </w:rPr>
      </w:pPr>
      <w:r>
        <w:rPr>
          <w:rStyle w:val="11"/>
          <w:rFonts w:hint="eastAsia" w:ascii="仿宋_GB2312" w:hAnsi="楷体" w:eastAsia="仿宋_GB2312"/>
          <w:b w:val="0"/>
          <w:spacing w:val="-4"/>
          <w:sz w:val="32"/>
          <w:szCs w:val="32"/>
          <w:highlight w:val="none"/>
        </w:rPr>
        <w:t>基本支出严格按照财务管理制度执行。人员工资由相关部门逐个审核，按月申报及发放。基本公用经费主要用于支付单位日常的办公费、邮电费、差旅费、维修（护）费、劳务费、车辆运行维护费等。公务用车运行维护费主要用于单位车辆加油、维修及购买车辆保险。</w:t>
      </w:r>
    </w:p>
    <w:p>
      <w:pPr>
        <w:numPr>
          <w:ilvl w:val="0"/>
          <w:numId w:val="1"/>
        </w:numPr>
        <w:spacing w:line="560" w:lineRule="exact"/>
        <w:ind w:firstLine="627" w:firstLineChars="200"/>
        <w:rPr>
          <w:rFonts w:hint="eastAsia" w:ascii="仿宋_GB2312" w:hAnsi="楷体" w:eastAsia="仿宋_GB2312"/>
          <w:b/>
          <w:spacing w:val="-4"/>
          <w:sz w:val="32"/>
          <w:szCs w:val="32"/>
          <w:highlight w:val="none"/>
        </w:rPr>
      </w:pPr>
      <w:r>
        <w:rPr>
          <w:rFonts w:hint="eastAsia" w:ascii="仿宋_GB2312" w:hAnsi="楷体" w:eastAsia="仿宋_GB2312"/>
          <w:b/>
          <w:spacing w:val="-4"/>
          <w:sz w:val="32"/>
          <w:szCs w:val="32"/>
          <w:highlight w:val="none"/>
          <w:lang w:val="en-US" w:eastAsia="zh-CN"/>
        </w:rPr>
        <w:t>项目</w:t>
      </w:r>
      <w:r>
        <w:rPr>
          <w:rFonts w:hint="eastAsia" w:ascii="仿宋_GB2312" w:hAnsi="楷体" w:eastAsia="仿宋_GB2312"/>
          <w:b/>
          <w:spacing w:val="-4"/>
          <w:sz w:val="32"/>
          <w:szCs w:val="32"/>
          <w:highlight w:val="none"/>
        </w:rPr>
        <w:t>专项支出</w:t>
      </w:r>
      <w:r>
        <w:rPr>
          <w:rFonts w:hint="eastAsia" w:ascii="仿宋_GB2312" w:hAnsi="楷体" w:eastAsia="仿宋_GB2312"/>
          <w:b/>
          <w:spacing w:val="-4"/>
          <w:sz w:val="32"/>
          <w:szCs w:val="32"/>
          <w:highlight w:val="none"/>
          <w:lang w:val="en-US" w:eastAsia="zh-CN"/>
        </w:rPr>
        <w:t>投入、</w:t>
      </w:r>
      <w:r>
        <w:rPr>
          <w:rFonts w:hint="eastAsia" w:ascii="仿宋_GB2312" w:hAnsi="楷体" w:eastAsia="仿宋_GB2312"/>
          <w:b/>
          <w:spacing w:val="-4"/>
          <w:sz w:val="32"/>
          <w:szCs w:val="32"/>
          <w:highlight w:val="none"/>
        </w:rPr>
        <w:t>管理和使用情况</w:t>
      </w:r>
    </w:p>
    <w:p>
      <w:pPr>
        <w:spacing w:line="560" w:lineRule="exact"/>
        <w:ind w:firstLine="627" w:firstLineChars="200"/>
        <w:rPr>
          <w:rStyle w:val="11"/>
          <w:rFonts w:hint="eastAsia" w:ascii="仿宋_GB2312" w:hAnsi="楷体" w:eastAsia="仿宋_GB2312"/>
          <w:b w:val="0"/>
          <w:spacing w:val="-4"/>
          <w:sz w:val="32"/>
          <w:szCs w:val="32"/>
          <w:highlight w:val="none"/>
        </w:rPr>
      </w:pPr>
      <w:r>
        <w:rPr>
          <w:rStyle w:val="11"/>
          <w:rFonts w:hint="eastAsia" w:ascii="Times New Roman" w:hAnsi="Times New Roman" w:eastAsia="仿宋_GB2312"/>
          <w:bCs w:val="0"/>
          <w:spacing w:val="-4"/>
          <w:sz w:val="32"/>
          <w:szCs w:val="32"/>
          <w:highlight w:val="none"/>
        </w:rPr>
        <w:t>1</w:t>
      </w:r>
      <w:r>
        <w:rPr>
          <w:rStyle w:val="11"/>
          <w:rFonts w:hint="eastAsia" w:ascii="仿宋_GB2312" w:hAnsi="楷体" w:eastAsia="仿宋_GB2312"/>
          <w:bCs w:val="0"/>
          <w:spacing w:val="-4"/>
          <w:sz w:val="32"/>
          <w:szCs w:val="32"/>
          <w:highlight w:val="none"/>
        </w:rPr>
        <w:t>.</w:t>
      </w:r>
      <w:r>
        <w:rPr>
          <w:rStyle w:val="11"/>
          <w:rFonts w:hint="eastAsia" w:ascii="仿宋_GB2312" w:hAnsi="楷体" w:eastAsia="仿宋_GB2312"/>
          <w:bCs w:val="0"/>
          <w:spacing w:val="-4"/>
          <w:sz w:val="32"/>
          <w:szCs w:val="32"/>
          <w:highlight w:val="none"/>
          <w:lang w:val="en-US" w:eastAsia="zh-CN"/>
        </w:rPr>
        <w:t>项目</w:t>
      </w:r>
      <w:r>
        <w:rPr>
          <w:rStyle w:val="11"/>
          <w:rFonts w:hint="eastAsia" w:ascii="仿宋_GB2312" w:hAnsi="楷体" w:eastAsia="仿宋_GB2312"/>
          <w:bCs w:val="0"/>
          <w:spacing w:val="-4"/>
          <w:sz w:val="32"/>
          <w:szCs w:val="32"/>
          <w:highlight w:val="none"/>
        </w:rPr>
        <w:t>专项</w:t>
      </w:r>
      <w:r>
        <w:rPr>
          <w:rStyle w:val="11"/>
          <w:rFonts w:hint="eastAsia" w:ascii="仿宋_GB2312" w:hAnsi="楷体" w:eastAsia="仿宋_GB2312"/>
          <w:bCs w:val="0"/>
          <w:spacing w:val="-4"/>
          <w:sz w:val="32"/>
          <w:szCs w:val="32"/>
          <w:highlight w:val="none"/>
          <w:lang w:val="en-US" w:eastAsia="zh-CN"/>
        </w:rPr>
        <w:t>支出投入和</w:t>
      </w:r>
      <w:r>
        <w:rPr>
          <w:rStyle w:val="11"/>
          <w:rFonts w:hint="eastAsia" w:ascii="仿宋_GB2312" w:hAnsi="楷体" w:eastAsia="仿宋_GB2312"/>
          <w:bCs w:val="0"/>
          <w:spacing w:val="-4"/>
          <w:sz w:val="32"/>
          <w:szCs w:val="32"/>
          <w:highlight w:val="none"/>
        </w:rPr>
        <w:t>使用情况</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1"/>
          <w:rFonts w:hint="eastAsia" w:ascii="仿宋_GB2312" w:hAnsi="仿宋_GB2312" w:eastAsia="仿宋_GB2312" w:cs="仿宋_GB2312"/>
          <w:b w:val="0"/>
          <w:bCs w:val="0"/>
          <w:spacing w:val="-4"/>
          <w:sz w:val="32"/>
          <w:szCs w:val="32"/>
          <w:highlight w:val="none"/>
        </w:rPr>
      </w:pPr>
      <w:r>
        <w:rPr>
          <w:rStyle w:val="11"/>
          <w:rFonts w:hint="default" w:ascii="Times New Roman" w:hAnsi="Times New Roman" w:eastAsia="仿宋_GB2312" w:cs="Times New Roman"/>
          <w:b w:val="0"/>
          <w:spacing w:val="-4"/>
          <w:sz w:val="32"/>
          <w:szCs w:val="32"/>
          <w:highlight w:val="none"/>
        </w:rPr>
        <w:t>202</w:t>
      </w:r>
      <w:r>
        <w:rPr>
          <w:rStyle w:val="11"/>
          <w:rFonts w:hint="default" w:ascii="Times New Roman" w:hAnsi="Times New Roman" w:eastAsia="仿宋_GB2312" w:cs="Times New Roman"/>
          <w:b w:val="0"/>
          <w:spacing w:val="-4"/>
          <w:sz w:val="32"/>
          <w:szCs w:val="32"/>
          <w:highlight w:val="none"/>
          <w:lang w:val="en-US" w:eastAsia="zh-CN"/>
        </w:rPr>
        <w:t>3</w:t>
      </w:r>
      <w:r>
        <w:rPr>
          <w:rStyle w:val="11"/>
          <w:rFonts w:hint="eastAsia" w:ascii="仿宋_GB2312" w:hAnsi="仿宋_GB2312" w:eastAsia="仿宋_GB2312" w:cs="仿宋_GB2312"/>
          <w:b w:val="0"/>
          <w:spacing w:val="-4"/>
          <w:sz w:val="32"/>
          <w:szCs w:val="32"/>
          <w:highlight w:val="none"/>
        </w:rPr>
        <w:t>年专项项目年初预算</w:t>
      </w:r>
      <w:r>
        <w:rPr>
          <w:rStyle w:val="11"/>
          <w:rFonts w:hint="default" w:ascii="Times New Roman" w:hAnsi="Times New Roman" w:eastAsia="仿宋_GB2312" w:cs="Times New Roman"/>
          <w:b w:val="0"/>
          <w:spacing w:val="-4"/>
          <w:sz w:val="32"/>
          <w:szCs w:val="32"/>
          <w:highlight w:val="none"/>
        </w:rPr>
        <w:t>60</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402</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63</w:t>
      </w:r>
      <w:r>
        <w:rPr>
          <w:rStyle w:val="11"/>
          <w:rFonts w:hint="eastAsia" w:ascii="仿宋_GB2312" w:hAnsi="仿宋_GB2312" w:eastAsia="仿宋_GB2312" w:cs="仿宋_GB2312"/>
          <w:b w:val="0"/>
          <w:spacing w:val="-4"/>
          <w:sz w:val="32"/>
          <w:szCs w:val="32"/>
          <w:highlight w:val="none"/>
        </w:rPr>
        <w:t>万元，全年预算总投入</w:t>
      </w:r>
      <w:r>
        <w:rPr>
          <w:rStyle w:val="11"/>
          <w:rFonts w:hint="default" w:ascii="Times New Roman" w:hAnsi="Times New Roman" w:eastAsia="仿宋_GB2312" w:cs="Times New Roman"/>
          <w:b w:val="0"/>
          <w:spacing w:val="-4"/>
          <w:sz w:val="32"/>
          <w:szCs w:val="32"/>
          <w:highlight w:val="none"/>
          <w:lang w:val="en-US" w:eastAsia="zh-CN"/>
        </w:rPr>
        <w:t>72</w:t>
      </w:r>
      <w:r>
        <w:rPr>
          <w:rStyle w:val="11"/>
          <w:rFonts w:hint="eastAsia" w:ascii="仿宋_GB2312" w:hAnsi="仿宋_GB2312" w:eastAsia="仿宋_GB2312" w:cs="仿宋_GB2312"/>
          <w:b w:val="0"/>
          <w:spacing w:val="-4"/>
          <w:sz w:val="32"/>
          <w:szCs w:val="32"/>
          <w:highlight w:val="none"/>
          <w:lang w:val="en-US" w:eastAsia="zh-CN"/>
        </w:rPr>
        <w:t>,</w:t>
      </w:r>
      <w:r>
        <w:rPr>
          <w:rStyle w:val="11"/>
          <w:rFonts w:hint="default" w:ascii="Times New Roman" w:hAnsi="Times New Roman" w:eastAsia="仿宋_GB2312" w:cs="Times New Roman"/>
          <w:b w:val="0"/>
          <w:spacing w:val="-4"/>
          <w:sz w:val="32"/>
          <w:szCs w:val="32"/>
          <w:highlight w:val="none"/>
          <w:lang w:val="en-US" w:eastAsia="zh-CN"/>
        </w:rPr>
        <w:t>406</w:t>
      </w:r>
      <w:r>
        <w:rPr>
          <w:rStyle w:val="11"/>
          <w:rFonts w:hint="eastAsia" w:ascii="仿宋_GB2312" w:hAnsi="仿宋_GB2312" w:eastAsia="仿宋_GB2312" w:cs="仿宋_GB2312"/>
          <w:b w:val="0"/>
          <w:spacing w:val="-4"/>
          <w:sz w:val="32"/>
          <w:szCs w:val="32"/>
          <w:highlight w:val="none"/>
          <w:lang w:val="en-US" w:eastAsia="zh-CN"/>
        </w:rPr>
        <w:t>.</w:t>
      </w:r>
      <w:r>
        <w:rPr>
          <w:rStyle w:val="11"/>
          <w:rFonts w:hint="default" w:ascii="Times New Roman" w:hAnsi="Times New Roman" w:eastAsia="仿宋_GB2312" w:cs="Times New Roman"/>
          <w:b w:val="0"/>
          <w:spacing w:val="-4"/>
          <w:sz w:val="32"/>
          <w:szCs w:val="32"/>
          <w:highlight w:val="none"/>
          <w:lang w:val="en-US" w:eastAsia="zh-CN"/>
        </w:rPr>
        <w:t>09</w:t>
      </w:r>
      <w:r>
        <w:rPr>
          <w:rStyle w:val="11"/>
          <w:rFonts w:hint="eastAsia" w:ascii="仿宋_GB2312" w:hAnsi="仿宋_GB2312" w:eastAsia="仿宋_GB2312" w:cs="仿宋_GB2312"/>
          <w:b w:val="0"/>
          <w:spacing w:val="-4"/>
          <w:sz w:val="32"/>
          <w:szCs w:val="32"/>
          <w:highlight w:val="none"/>
        </w:rPr>
        <w:t>万元，全年实际支出</w:t>
      </w:r>
      <w:r>
        <w:rPr>
          <w:rStyle w:val="11"/>
          <w:rFonts w:hint="default" w:ascii="Times New Roman" w:hAnsi="Times New Roman" w:eastAsia="仿宋_GB2312" w:cs="Times New Roman"/>
          <w:b w:val="0"/>
          <w:spacing w:val="-4"/>
          <w:sz w:val="32"/>
          <w:szCs w:val="32"/>
          <w:highlight w:val="none"/>
          <w:lang w:val="en-US" w:eastAsia="zh-CN"/>
        </w:rPr>
        <w:t>69</w:t>
      </w:r>
      <w:r>
        <w:rPr>
          <w:rStyle w:val="11"/>
          <w:rFonts w:hint="eastAsia" w:ascii="仿宋_GB2312" w:hAnsi="仿宋_GB2312" w:eastAsia="仿宋_GB2312" w:cs="仿宋_GB2312"/>
          <w:b w:val="0"/>
          <w:spacing w:val="-4"/>
          <w:sz w:val="32"/>
          <w:szCs w:val="32"/>
          <w:highlight w:val="none"/>
          <w:lang w:val="en-US" w:eastAsia="zh-CN"/>
        </w:rPr>
        <w:t>,</w:t>
      </w:r>
      <w:r>
        <w:rPr>
          <w:rStyle w:val="11"/>
          <w:rFonts w:hint="default" w:ascii="Times New Roman" w:hAnsi="Times New Roman" w:eastAsia="仿宋_GB2312" w:cs="Times New Roman"/>
          <w:b w:val="0"/>
          <w:spacing w:val="-4"/>
          <w:sz w:val="32"/>
          <w:szCs w:val="32"/>
          <w:highlight w:val="none"/>
        </w:rPr>
        <w:t>63</w:t>
      </w:r>
      <w:r>
        <w:rPr>
          <w:rStyle w:val="11"/>
          <w:rFonts w:hint="default" w:ascii="Times New Roman" w:hAnsi="Times New Roman" w:eastAsia="仿宋_GB2312" w:cs="Times New Roman"/>
          <w:b w:val="0"/>
          <w:spacing w:val="-4"/>
          <w:sz w:val="32"/>
          <w:szCs w:val="32"/>
          <w:highlight w:val="none"/>
          <w:lang w:val="en-US" w:eastAsia="zh-CN"/>
        </w:rPr>
        <w:t>2</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rPr>
        <w:t>7</w:t>
      </w:r>
      <w:r>
        <w:rPr>
          <w:rStyle w:val="11"/>
          <w:rFonts w:hint="eastAsia" w:ascii="仿宋_GB2312" w:hAnsi="仿宋_GB2312" w:eastAsia="仿宋_GB2312" w:cs="仿宋_GB2312"/>
          <w:b w:val="0"/>
          <w:spacing w:val="-4"/>
          <w:sz w:val="32"/>
          <w:szCs w:val="32"/>
          <w:highlight w:val="none"/>
        </w:rPr>
        <w:t>万元，资金执行率</w:t>
      </w:r>
      <w:r>
        <w:rPr>
          <w:rStyle w:val="11"/>
          <w:rFonts w:hint="default" w:ascii="Times New Roman" w:hAnsi="Times New Roman" w:eastAsia="仿宋_GB2312" w:cs="Times New Roman"/>
          <w:b w:val="0"/>
          <w:spacing w:val="-4"/>
          <w:sz w:val="32"/>
          <w:szCs w:val="32"/>
          <w:highlight w:val="none"/>
        </w:rPr>
        <w:t>9</w:t>
      </w:r>
      <w:r>
        <w:rPr>
          <w:rStyle w:val="11"/>
          <w:rFonts w:hint="default" w:ascii="Times New Roman" w:hAnsi="Times New Roman" w:eastAsia="仿宋_GB2312" w:cs="Times New Roman"/>
          <w:b w:val="0"/>
          <w:spacing w:val="-4"/>
          <w:sz w:val="32"/>
          <w:szCs w:val="32"/>
          <w:highlight w:val="none"/>
          <w:lang w:val="en-US" w:eastAsia="zh-CN"/>
        </w:rPr>
        <w:t>6</w:t>
      </w:r>
      <w:r>
        <w:rPr>
          <w:rStyle w:val="11"/>
          <w:rFonts w:hint="eastAsia" w:ascii="仿宋_GB2312" w:hAnsi="仿宋_GB2312" w:eastAsia="仿宋_GB2312" w:cs="仿宋_GB2312"/>
          <w:b w:val="0"/>
          <w:spacing w:val="-4"/>
          <w:sz w:val="32"/>
          <w:szCs w:val="32"/>
          <w:highlight w:val="none"/>
        </w:rPr>
        <w:t>.</w:t>
      </w:r>
      <w:r>
        <w:rPr>
          <w:rStyle w:val="11"/>
          <w:rFonts w:hint="default" w:ascii="Times New Roman" w:hAnsi="Times New Roman" w:eastAsia="仿宋_GB2312" w:cs="Times New Roman"/>
          <w:b w:val="0"/>
          <w:spacing w:val="-4"/>
          <w:sz w:val="32"/>
          <w:szCs w:val="32"/>
          <w:highlight w:val="none"/>
          <w:lang w:val="en-US" w:eastAsia="zh-CN"/>
        </w:rPr>
        <w:t>17</w:t>
      </w:r>
      <w:r>
        <w:rPr>
          <w:rStyle w:val="11"/>
          <w:rFonts w:hint="eastAsia" w:ascii="仿宋_GB2312" w:hAnsi="仿宋_GB2312" w:eastAsia="仿宋_GB2312" w:cs="仿宋_GB2312"/>
          <w:b w:val="0"/>
          <w:spacing w:val="-4"/>
          <w:sz w:val="32"/>
          <w:szCs w:val="32"/>
          <w:highlight w:val="none"/>
          <w:lang w:eastAsia="zh-CN"/>
        </w:rPr>
        <w:t>％</w:t>
      </w:r>
      <w:r>
        <w:rPr>
          <w:rStyle w:val="11"/>
          <w:rFonts w:hint="eastAsia" w:ascii="仿宋_GB2312" w:hAnsi="仿宋_GB2312" w:eastAsia="仿宋_GB2312" w:cs="仿宋_GB2312"/>
          <w:b w:val="0"/>
          <w:spacing w:val="-4"/>
          <w:sz w:val="32"/>
          <w:szCs w:val="32"/>
          <w:highlight w:val="none"/>
        </w:rPr>
        <w:t>，占总支出的</w:t>
      </w:r>
      <w:r>
        <w:rPr>
          <w:rStyle w:val="11"/>
          <w:rFonts w:hint="default" w:ascii="Times New Roman" w:hAnsi="Times New Roman" w:eastAsia="仿宋_GB2312" w:cs="Times New Roman"/>
          <w:b w:val="0"/>
          <w:spacing w:val="-4"/>
          <w:sz w:val="32"/>
          <w:szCs w:val="32"/>
          <w:highlight w:val="none"/>
          <w:lang w:val="en-US" w:eastAsia="zh-CN"/>
        </w:rPr>
        <w:t>75</w:t>
      </w:r>
      <w:r>
        <w:rPr>
          <w:rStyle w:val="11"/>
          <w:rFonts w:hint="eastAsia" w:ascii="仿宋_GB2312" w:hAnsi="仿宋_GB2312" w:eastAsia="仿宋_GB2312" w:cs="仿宋_GB2312"/>
          <w:b w:val="0"/>
          <w:spacing w:val="-4"/>
          <w:sz w:val="32"/>
          <w:szCs w:val="32"/>
          <w:highlight w:val="none"/>
          <w:lang w:val="en-US" w:eastAsia="zh-CN"/>
        </w:rPr>
        <w:t>.</w:t>
      </w:r>
      <w:r>
        <w:rPr>
          <w:rStyle w:val="11"/>
          <w:rFonts w:hint="default" w:ascii="Times New Roman" w:hAnsi="Times New Roman" w:eastAsia="仿宋_GB2312" w:cs="Times New Roman"/>
          <w:b w:val="0"/>
          <w:spacing w:val="-4"/>
          <w:sz w:val="32"/>
          <w:szCs w:val="32"/>
          <w:highlight w:val="none"/>
          <w:lang w:val="en-US" w:eastAsia="zh-CN"/>
        </w:rPr>
        <w:t>56</w:t>
      </w:r>
      <w:r>
        <w:rPr>
          <w:rStyle w:val="11"/>
          <w:rFonts w:hint="eastAsia" w:ascii="仿宋_GB2312" w:hAnsi="仿宋_GB2312" w:eastAsia="仿宋_GB2312" w:cs="仿宋_GB2312"/>
          <w:b w:val="0"/>
          <w:spacing w:val="-4"/>
          <w:sz w:val="32"/>
          <w:szCs w:val="32"/>
          <w:highlight w:val="none"/>
        </w:rPr>
        <w:t>％，</w:t>
      </w:r>
      <w:r>
        <w:rPr>
          <w:rStyle w:val="11"/>
          <w:rFonts w:hint="eastAsia" w:ascii="仿宋_GB2312" w:hAnsi="仿宋_GB2312" w:eastAsia="仿宋_GB2312" w:cs="仿宋_GB2312"/>
          <w:b w:val="0"/>
          <w:bCs w:val="0"/>
          <w:spacing w:val="-4"/>
          <w:sz w:val="32"/>
          <w:szCs w:val="32"/>
          <w:highlight w:val="none"/>
        </w:rPr>
        <w:t>其中</w:t>
      </w:r>
      <w:r>
        <w:rPr>
          <w:rStyle w:val="11"/>
          <w:rFonts w:hint="eastAsia" w:ascii="仿宋_GB2312" w:hAnsi="仿宋_GB2312" w:eastAsia="仿宋_GB2312" w:cs="仿宋_GB2312"/>
          <w:b w:val="0"/>
          <w:bCs w:val="0"/>
          <w:spacing w:val="-4"/>
          <w:sz w:val="32"/>
          <w:szCs w:val="32"/>
          <w:highlight w:val="none"/>
          <w:lang w:eastAsia="zh-CN"/>
        </w:rPr>
        <w:t>：</w:t>
      </w:r>
      <w:r>
        <w:rPr>
          <w:rStyle w:val="11"/>
          <w:rFonts w:hint="eastAsia" w:ascii="仿宋_GB2312" w:hAnsi="仿宋_GB2312" w:eastAsia="仿宋_GB2312" w:cs="仿宋_GB2312"/>
          <w:b w:val="0"/>
          <w:bCs w:val="0"/>
          <w:spacing w:val="-4"/>
          <w:sz w:val="32"/>
          <w:szCs w:val="32"/>
          <w:highlight w:val="none"/>
        </w:rPr>
        <w:t>本级财政资金安排</w:t>
      </w:r>
      <w:r>
        <w:rPr>
          <w:rStyle w:val="11"/>
          <w:rFonts w:hint="default" w:ascii="Times New Roman" w:hAnsi="Times New Roman" w:eastAsia="仿宋_GB2312" w:cs="Times New Roman"/>
          <w:b w:val="0"/>
          <w:bCs w:val="0"/>
          <w:spacing w:val="-4"/>
          <w:sz w:val="32"/>
          <w:szCs w:val="32"/>
          <w:highlight w:val="none"/>
        </w:rPr>
        <w:t>24</w:t>
      </w:r>
      <w:r>
        <w:rPr>
          <w:rStyle w:val="11"/>
          <w:rFonts w:hint="eastAsia" w:ascii="仿宋_GB2312" w:hAnsi="仿宋_GB2312" w:eastAsia="仿宋_GB2312" w:cs="仿宋_GB2312"/>
          <w:b w:val="0"/>
          <w:bCs w:val="0"/>
          <w:spacing w:val="-4"/>
          <w:sz w:val="32"/>
          <w:szCs w:val="32"/>
          <w:highlight w:val="none"/>
        </w:rPr>
        <w:t>,</w:t>
      </w:r>
      <w:r>
        <w:rPr>
          <w:rStyle w:val="11"/>
          <w:rFonts w:hint="default" w:ascii="Times New Roman" w:hAnsi="Times New Roman" w:eastAsia="仿宋_GB2312" w:cs="Times New Roman"/>
          <w:b w:val="0"/>
          <w:bCs w:val="0"/>
          <w:spacing w:val="-4"/>
          <w:sz w:val="32"/>
          <w:szCs w:val="32"/>
          <w:highlight w:val="none"/>
        </w:rPr>
        <w:t>093</w:t>
      </w:r>
      <w:r>
        <w:rPr>
          <w:rStyle w:val="11"/>
          <w:rFonts w:hint="eastAsia" w:ascii="仿宋_GB2312" w:hAnsi="仿宋_GB2312" w:eastAsia="仿宋_GB2312" w:cs="仿宋_GB2312"/>
          <w:b w:val="0"/>
          <w:bCs w:val="0"/>
          <w:spacing w:val="-4"/>
          <w:sz w:val="32"/>
          <w:szCs w:val="32"/>
          <w:highlight w:val="none"/>
        </w:rPr>
        <w:t>.</w:t>
      </w:r>
      <w:r>
        <w:rPr>
          <w:rStyle w:val="11"/>
          <w:rFonts w:hint="default" w:ascii="Times New Roman" w:hAnsi="Times New Roman" w:eastAsia="仿宋_GB2312" w:cs="Times New Roman"/>
          <w:b w:val="0"/>
          <w:bCs w:val="0"/>
          <w:spacing w:val="-4"/>
          <w:sz w:val="32"/>
          <w:szCs w:val="32"/>
          <w:highlight w:val="none"/>
        </w:rPr>
        <w:t>11</w:t>
      </w:r>
      <w:r>
        <w:rPr>
          <w:rStyle w:val="11"/>
          <w:rFonts w:hint="eastAsia" w:ascii="仿宋_GB2312" w:hAnsi="仿宋_GB2312" w:eastAsia="仿宋_GB2312" w:cs="仿宋_GB2312"/>
          <w:b w:val="0"/>
          <w:bCs w:val="0"/>
          <w:spacing w:val="-4"/>
          <w:sz w:val="32"/>
          <w:szCs w:val="32"/>
          <w:highlight w:val="none"/>
        </w:rPr>
        <w:t>万元</w:t>
      </w:r>
      <w:r>
        <w:rPr>
          <w:rStyle w:val="11"/>
          <w:rFonts w:hint="eastAsia" w:ascii="仿宋_GB2312" w:hAnsi="仿宋_GB2312" w:eastAsia="仿宋_GB2312" w:cs="仿宋_GB2312"/>
          <w:b w:val="0"/>
          <w:bCs w:val="0"/>
          <w:spacing w:val="-4"/>
          <w:sz w:val="32"/>
          <w:szCs w:val="32"/>
          <w:highlight w:val="none"/>
          <w:lang w:eastAsia="zh-CN"/>
        </w:rPr>
        <w:t>，</w:t>
      </w:r>
      <w:r>
        <w:rPr>
          <w:rStyle w:val="11"/>
          <w:rFonts w:hint="eastAsia" w:ascii="仿宋_GB2312" w:hAnsi="仿宋_GB2312" w:eastAsia="仿宋_GB2312" w:cs="仿宋_GB2312"/>
          <w:b w:val="0"/>
          <w:bCs w:val="0"/>
          <w:spacing w:val="-4"/>
          <w:sz w:val="32"/>
          <w:szCs w:val="32"/>
          <w:highlight w:val="none"/>
        </w:rPr>
        <w:t>其他资金</w:t>
      </w:r>
      <w:r>
        <w:rPr>
          <w:rStyle w:val="11"/>
          <w:rFonts w:hint="default" w:ascii="Times New Roman" w:hAnsi="Times New Roman" w:eastAsia="仿宋_GB2312" w:cs="Times New Roman"/>
          <w:b w:val="0"/>
          <w:bCs w:val="0"/>
          <w:spacing w:val="-4"/>
          <w:sz w:val="32"/>
          <w:szCs w:val="32"/>
          <w:highlight w:val="none"/>
        </w:rPr>
        <w:t>45</w:t>
      </w:r>
      <w:r>
        <w:rPr>
          <w:rStyle w:val="11"/>
          <w:rFonts w:hint="eastAsia" w:ascii="仿宋_GB2312" w:hAnsi="仿宋_GB2312" w:eastAsia="仿宋_GB2312" w:cs="仿宋_GB2312"/>
          <w:b w:val="0"/>
          <w:bCs w:val="0"/>
          <w:spacing w:val="-4"/>
          <w:sz w:val="32"/>
          <w:szCs w:val="32"/>
          <w:highlight w:val="none"/>
        </w:rPr>
        <w:t>,</w:t>
      </w:r>
      <w:r>
        <w:rPr>
          <w:rStyle w:val="11"/>
          <w:rFonts w:hint="default" w:ascii="Times New Roman" w:hAnsi="Times New Roman" w:eastAsia="仿宋_GB2312" w:cs="Times New Roman"/>
          <w:b w:val="0"/>
          <w:bCs w:val="0"/>
          <w:spacing w:val="-4"/>
          <w:sz w:val="32"/>
          <w:szCs w:val="32"/>
          <w:highlight w:val="none"/>
        </w:rPr>
        <w:t>539</w:t>
      </w:r>
      <w:r>
        <w:rPr>
          <w:rStyle w:val="11"/>
          <w:rFonts w:hint="eastAsia" w:ascii="仿宋_GB2312" w:hAnsi="仿宋_GB2312" w:eastAsia="仿宋_GB2312" w:cs="仿宋_GB2312"/>
          <w:b w:val="0"/>
          <w:bCs w:val="0"/>
          <w:spacing w:val="-4"/>
          <w:sz w:val="32"/>
          <w:szCs w:val="32"/>
          <w:highlight w:val="none"/>
        </w:rPr>
        <w:t>.</w:t>
      </w:r>
      <w:r>
        <w:rPr>
          <w:rStyle w:val="11"/>
          <w:rFonts w:hint="default" w:ascii="Times New Roman" w:hAnsi="Times New Roman" w:eastAsia="仿宋_GB2312" w:cs="Times New Roman"/>
          <w:b w:val="0"/>
          <w:bCs w:val="0"/>
          <w:spacing w:val="-4"/>
          <w:sz w:val="32"/>
          <w:szCs w:val="32"/>
          <w:highlight w:val="none"/>
        </w:rPr>
        <w:t>59</w:t>
      </w:r>
      <w:r>
        <w:rPr>
          <w:rStyle w:val="11"/>
          <w:rFonts w:hint="eastAsia" w:ascii="仿宋_GB2312" w:hAnsi="仿宋_GB2312" w:eastAsia="仿宋_GB2312" w:cs="仿宋_GB2312"/>
          <w:b w:val="0"/>
          <w:bCs w:val="0"/>
          <w:spacing w:val="-4"/>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60" w:lineRule="exact"/>
        <w:ind w:left="0" w:firstLine="624" w:firstLineChars="200"/>
        <w:textAlignment w:val="auto"/>
        <w:rPr>
          <w:rStyle w:val="11"/>
          <w:rFonts w:hint="eastAsia" w:ascii="仿宋_GB2312" w:hAnsi="仿宋_GB2312" w:eastAsia="仿宋_GB2312" w:cs="仿宋_GB2312"/>
          <w:b w:val="0"/>
          <w:spacing w:val="-4"/>
          <w:sz w:val="32"/>
          <w:szCs w:val="32"/>
          <w:highlight w:val="none"/>
        </w:rPr>
      </w:pPr>
      <w:r>
        <w:rPr>
          <w:rStyle w:val="11"/>
          <w:rFonts w:hint="default" w:ascii="Times New Roman" w:hAnsi="Times New Roman" w:eastAsia="仿宋_GB2312" w:cs="Times New Roman"/>
          <w:b w:val="0"/>
          <w:spacing w:val="-4"/>
          <w:sz w:val="32"/>
          <w:szCs w:val="32"/>
          <w:highlight w:val="none"/>
        </w:rPr>
        <w:t>202</w:t>
      </w:r>
      <w:r>
        <w:rPr>
          <w:rStyle w:val="11"/>
          <w:rFonts w:hint="default" w:ascii="Times New Roman" w:hAnsi="Times New Roman" w:eastAsia="仿宋_GB2312" w:cs="Times New Roman"/>
          <w:b w:val="0"/>
          <w:spacing w:val="-4"/>
          <w:sz w:val="32"/>
          <w:szCs w:val="32"/>
          <w:highlight w:val="none"/>
          <w:lang w:val="en-US" w:eastAsia="zh-CN"/>
        </w:rPr>
        <w:t>3</w:t>
      </w:r>
      <w:r>
        <w:rPr>
          <w:rStyle w:val="11"/>
          <w:rFonts w:hint="eastAsia" w:ascii="仿宋_GB2312" w:hAnsi="仿宋_GB2312" w:eastAsia="仿宋_GB2312" w:cs="仿宋_GB2312"/>
          <w:b w:val="0"/>
          <w:spacing w:val="-4"/>
          <w:sz w:val="32"/>
          <w:szCs w:val="32"/>
          <w:highlight w:val="none"/>
        </w:rPr>
        <w:t>年本部门单位共有</w:t>
      </w:r>
      <w:r>
        <w:rPr>
          <w:rStyle w:val="11"/>
          <w:rFonts w:hint="default" w:ascii="Times New Roman" w:hAnsi="Times New Roman" w:eastAsia="仿宋_GB2312" w:cs="Times New Roman"/>
          <w:b w:val="0"/>
          <w:spacing w:val="-4"/>
          <w:sz w:val="32"/>
          <w:szCs w:val="32"/>
          <w:highlight w:val="none"/>
          <w:lang w:val="en-US" w:eastAsia="zh-CN"/>
        </w:rPr>
        <w:t>42</w:t>
      </w:r>
      <w:r>
        <w:rPr>
          <w:rStyle w:val="11"/>
          <w:rFonts w:hint="eastAsia" w:ascii="仿宋_GB2312" w:hAnsi="仿宋_GB2312" w:eastAsia="仿宋_GB2312" w:cs="仿宋_GB2312"/>
          <w:b w:val="0"/>
          <w:spacing w:val="-4"/>
          <w:sz w:val="32"/>
          <w:szCs w:val="32"/>
          <w:highlight w:val="none"/>
        </w:rPr>
        <w:t>个项目，已完成项目</w:t>
      </w:r>
      <w:r>
        <w:rPr>
          <w:rStyle w:val="11"/>
          <w:rFonts w:hint="default" w:ascii="Times New Roman" w:hAnsi="Times New Roman" w:eastAsia="仿宋_GB2312" w:cs="Times New Roman"/>
          <w:b w:val="0"/>
          <w:spacing w:val="-4"/>
          <w:sz w:val="32"/>
          <w:szCs w:val="32"/>
          <w:highlight w:val="none"/>
          <w:lang w:val="en-US" w:eastAsia="zh-CN"/>
        </w:rPr>
        <w:t>42</w:t>
      </w:r>
      <w:r>
        <w:rPr>
          <w:rStyle w:val="11"/>
          <w:rFonts w:hint="eastAsia" w:ascii="仿宋_GB2312" w:hAnsi="仿宋_GB2312" w:eastAsia="仿宋_GB2312" w:cs="仿宋_GB2312"/>
          <w:b w:val="0"/>
          <w:spacing w:val="-4"/>
          <w:sz w:val="32"/>
          <w:szCs w:val="32"/>
          <w:highlight w:val="none"/>
        </w:rPr>
        <w:t>个、未完成项目</w:t>
      </w:r>
      <w:r>
        <w:rPr>
          <w:rStyle w:val="11"/>
          <w:rFonts w:hint="default" w:ascii="Times New Roman" w:hAnsi="Times New Roman" w:eastAsia="仿宋_GB2312" w:cs="Times New Roman"/>
          <w:b w:val="0"/>
          <w:spacing w:val="-4"/>
          <w:sz w:val="32"/>
          <w:szCs w:val="32"/>
          <w:highlight w:val="none"/>
        </w:rPr>
        <w:t>0</w:t>
      </w:r>
      <w:r>
        <w:rPr>
          <w:rStyle w:val="11"/>
          <w:rFonts w:hint="eastAsia" w:ascii="仿宋_GB2312" w:hAnsi="仿宋_GB2312" w:eastAsia="仿宋_GB2312" w:cs="仿宋_GB2312"/>
          <w:b w:val="0"/>
          <w:spacing w:val="-4"/>
          <w:sz w:val="32"/>
          <w:szCs w:val="32"/>
          <w:highlight w:val="none"/>
        </w:rPr>
        <w:t>个。</w:t>
      </w:r>
    </w:p>
    <w:p>
      <w:pPr>
        <w:spacing w:line="560" w:lineRule="exact"/>
        <w:ind w:firstLine="627" w:firstLineChars="200"/>
        <w:rPr>
          <w:rStyle w:val="11"/>
          <w:rFonts w:hint="eastAsia" w:ascii="仿宋_GB2312" w:hAnsi="楷体" w:eastAsia="仿宋_GB2312"/>
          <w:bCs w:val="0"/>
          <w:spacing w:val="-4"/>
          <w:sz w:val="32"/>
          <w:szCs w:val="32"/>
          <w:highlight w:val="none"/>
        </w:rPr>
      </w:pPr>
      <w:r>
        <w:rPr>
          <w:rStyle w:val="11"/>
          <w:rFonts w:hint="eastAsia" w:ascii="Times New Roman" w:hAnsi="Times New Roman" w:eastAsia="仿宋_GB2312"/>
          <w:bCs w:val="0"/>
          <w:spacing w:val="-4"/>
          <w:sz w:val="32"/>
          <w:szCs w:val="32"/>
          <w:highlight w:val="none"/>
        </w:rPr>
        <w:t>2</w:t>
      </w:r>
      <w:r>
        <w:rPr>
          <w:rStyle w:val="11"/>
          <w:rFonts w:hint="eastAsia" w:ascii="仿宋_GB2312" w:hAnsi="楷体" w:eastAsia="仿宋_GB2312"/>
          <w:bCs w:val="0"/>
          <w:spacing w:val="-4"/>
          <w:sz w:val="32"/>
          <w:szCs w:val="32"/>
          <w:highlight w:val="none"/>
        </w:rPr>
        <w:t>.</w:t>
      </w:r>
      <w:r>
        <w:rPr>
          <w:rStyle w:val="11"/>
          <w:rFonts w:hint="eastAsia" w:ascii="仿宋_GB2312" w:hAnsi="楷体" w:eastAsia="仿宋_GB2312"/>
          <w:bCs w:val="0"/>
          <w:spacing w:val="-4"/>
          <w:sz w:val="32"/>
          <w:szCs w:val="32"/>
          <w:highlight w:val="none"/>
          <w:lang w:val="en-US" w:eastAsia="zh-CN"/>
        </w:rPr>
        <w:t>项目</w:t>
      </w:r>
      <w:r>
        <w:rPr>
          <w:rStyle w:val="11"/>
          <w:rFonts w:hint="eastAsia" w:ascii="仿宋_GB2312" w:hAnsi="楷体" w:eastAsia="仿宋_GB2312"/>
          <w:bCs w:val="0"/>
          <w:spacing w:val="-4"/>
          <w:sz w:val="32"/>
          <w:szCs w:val="32"/>
          <w:highlight w:val="none"/>
        </w:rPr>
        <w:t>专项</w:t>
      </w:r>
      <w:r>
        <w:rPr>
          <w:rStyle w:val="11"/>
          <w:rFonts w:hint="eastAsia" w:ascii="仿宋_GB2312" w:hAnsi="楷体" w:eastAsia="仿宋_GB2312"/>
          <w:bCs w:val="0"/>
          <w:spacing w:val="-4"/>
          <w:sz w:val="32"/>
          <w:szCs w:val="32"/>
          <w:highlight w:val="none"/>
          <w:lang w:val="en-US" w:eastAsia="zh-CN"/>
        </w:rPr>
        <w:t>支出</w:t>
      </w:r>
      <w:r>
        <w:rPr>
          <w:rStyle w:val="11"/>
          <w:rFonts w:hint="eastAsia" w:ascii="仿宋_GB2312" w:hAnsi="楷体" w:eastAsia="仿宋_GB2312"/>
          <w:bCs w:val="0"/>
          <w:spacing w:val="-4"/>
          <w:sz w:val="32"/>
          <w:szCs w:val="32"/>
          <w:highlight w:val="none"/>
        </w:rPr>
        <w:t>管理情况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Style w:val="11"/>
          <w:rFonts w:hint="eastAsia" w:ascii="仿宋_GB2312" w:hAnsi="仿宋_GB2312" w:eastAsia="仿宋_GB2312" w:cs="仿宋_GB2312"/>
          <w:b w:val="0"/>
          <w:spacing w:val="-4"/>
          <w:sz w:val="32"/>
          <w:szCs w:val="32"/>
          <w:highlight w:val="none"/>
        </w:rPr>
      </w:pPr>
      <w:r>
        <w:rPr>
          <w:rFonts w:hint="eastAsia" w:ascii="仿宋_GB2312" w:hAnsi="仿宋_GB2312" w:eastAsia="仿宋_GB2312" w:cs="仿宋_GB2312"/>
          <w:kern w:val="1"/>
          <w:sz w:val="32"/>
          <w:szCs w:val="32"/>
          <w:highlight w:val="none"/>
        </w:rPr>
        <w:t>我局严格按照《财政部 市场监督总局 药监局关于印发</w:t>
      </w:r>
      <w:r>
        <w:rPr>
          <w:rFonts w:hint="eastAsia" w:ascii="仿宋_GB2312" w:hAnsi="仿宋_GB2312" w:eastAsia="仿宋_GB2312" w:cs="仿宋_GB2312"/>
          <w:kern w:val="1"/>
          <w:sz w:val="32"/>
          <w:szCs w:val="32"/>
          <w:highlight w:val="none"/>
          <w:lang w:eastAsia="zh-CN"/>
        </w:rPr>
        <w:t>〈</w:t>
      </w:r>
      <w:r>
        <w:rPr>
          <w:rFonts w:hint="eastAsia" w:ascii="仿宋_GB2312" w:hAnsi="仿宋_GB2312" w:eastAsia="仿宋_GB2312" w:cs="仿宋_GB2312"/>
          <w:kern w:val="1"/>
          <w:sz w:val="32"/>
          <w:szCs w:val="32"/>
          <w:highlight w:val="none"/>
        </w:rPr>
        <w:t>食品药品监管补助资金管理暂行办法</w:t>
      </w:r>
      <w:r>
        <w:rPr>
          <w:rFonts w:hint="eastAsia" w:ascii="仿宋_GB2312" w:hAnsi="仿宋_GB2312" w:eastAsia="仿宋_GB2312" w:cs="仿宋_GB2312"/>
          <w:kern w:val="1"/>
          <w:sz w:val="32"/>
          <w:szCs w:val="32"/>
          <w:highlight w:val="none"/>
          <w:lang w:eastAsia="zh-CN"/>
        </w:rPr>
        <w:t>〉</w:t>
      </w:r>
      <w:r>
        <w:rPr>
          <w:rFonts w:hint="eastAsia" w:ascii="仿宋_GB2312" w:hAnsi="仿宋_GB2312" w:eastAsia="仿宋_GB2312" w:cs="仿宋_GB2312"/>
          <w:kern w:val="1"/>
          <w:sz w:val="32"/>
          <w:szCs w:val="32"/>
          <w:highlight w:val="none"/>
        </w:rPr>
        <w:t>的通知》（财行〔</w:t>
      </w:r>
      <w:r>
        <w:rPr>
          <w:rFonts w:hint="default" w:ascii="Times New Roman" w:hAnsi="Times New Roman" w:eastAsia="仿宋_GB2312" w:cs="Times New Roman"/>
          <w:kern w:val="1"/>
          <w:sz w:val="32"/>
          <w:szCs w:val="32"/>
          <w:highlight w:val="none"/>
        </w:rPr>
        <w:t>2019</w:t>
      </w:r>
      <w:r>
        <w:rPr>
          <w:rFonts w:hint="eastAsia" w:ascii="仿宋_GB2312" w:hAnsi="仿宋_GB2312" w:eastAsia="仿宋_GB2312" w:cs="仿宋_GB2312"/>
          <w:kern w:val="1"/>
          <w:sz w:val="32"/>
          <w:szCs w:val="32"/>
          <w:highlight w:val="none"/>
        </w:rPr>
        <w:t>〕</w:t>
      </w:r>
      <w:r>
        <w:rPr>
          <w:rFonts w:hint="default" w:ascii="Times New Roman" w:hAnsi="Times New Roman" w:eastAsia="仿宋_GB2312" w:cs="Times New Roman"/>
          <w:kern w:val="1"/>
          <w:sz w:val="32"/>
          <w:szCs w:val="32"/>
          <w:highlight w:val="none"/>
        </w:rPr>
        <w:t>98</w:t>
      </w:r>
      <w:r>
        <w:rPr>
          <w:rFonts w:hint="eastAsia" w:ascii="仿宋_GB2312" w:hAnsi="仿宋_GB2312" w:eastAsia="仿宋_GB2312" w:cs="仿宋_GB2312"/>
          <w:kern w:val="1"/>
          <w:sz w:val="32"/>
          <w:szCs w:val="32"/>
          <w:highlight w:val="none"/>
        </w:rPr>
        <w:t>号）、《财政部关于印发</w:t>
      </w:r>
      <w:r>
        <w:rPr>
          <w:rFonts w:hint="eastAsia" w:ascii="仿宋_GB2312" w:hAnsi="仿宋_GB2312" w:eastAsia="仿宋_GB2312" w:cs="仿宋_GB2312"/>
          <w:kern w:val="1"/>
          <w:sz w:val="32"/>
          <w:szCs w:val="32"/>
          <w:highlight w:val="none"/>
          <w:lang w:eastAsia="zh-CN"/>
        </w:rPr>
        <w:t>〈</w:t>
      </w:r>
      <w:r>
        <w:rPr>
          <w:rFonts w:hint="eastAsia" w:ascii="仿宋_GB2312" w:hAnsi="仿宋_GB2312" w:eastAsia="仿宋_GB2312" w:cs="仿宋_GB2312"/>
          <w:kern w:val="1"/>
          <w:sz w:val="32"/>
          <w:szCs w:val="32"/>
          <w:highlight w:val="none"/>
        </w:rPr>
        <w:t>中央对地方专项转移支付绩效目标管理暂行办法</w:t>
      </w:r>
      <w:r>
        <w:rPr>
          <w:rFonts w:hint="eastAsia" w:ascii="仿宋_GB2312" w:hAnsi="仿宋_GB2312" w:eastAsia="仿宋_GB2312" w:cs="仿宋_GB2312"/>
          <w:kern w:val="1"/>
          <w:sz w:val="32"/>
          <w:szCs w:val="32"/>
          <w:highlight w:val="none"/>
          <w:lang w:eastAsia="zh-CN"/>
        </w:rPr>
        <w:t>〉</w:t>
      </w:r>
      <w:r>
        <w:rPr>
          <w:rFonts w:hint="eastAsia" w:ascii="仿宋_GB2312" w:hAnsi="仿宋_GB2312" w:eastAsia="仿宋_GB2312" w:cs="仿宋_GB2312"/>
          <w:kern w:val="1"/>
          <w:sz w:val="32"/>
          <w:szCs w:val="32"/>
          <w:highlight w:val="none"/>
        </w:rPr>
        <w:t>的通知》（财预〔</w:t>
      </w:r>
      <w:r>
        <w:rPr>
          <w:rFonts w:hint="default" w:ascii="Times New Roman" w:hAnsi="Times New Roman" w:eastAsia="仿宋_GB2312" w:cs="Times New Roman"/>
          <w:kern w:val="1"/>
          <w:sz w:val="32"/>
          <w:szCs w:val="32"/>
          <w:highlight w:val="none"/>
        </w:rPr>
        <w:t>2015</w:t>
      </w:r>
      <w:r>
        <w:rPr>
          <w:rFonts w:hint="eastAsia" w:ascii="仿宋_GB2312" w:hAnsi="仿宋_GB2312" w:eastAsia="仿宋_GB2312" w:cs="仿宋_GB2312"/>
          <w:kern w:val="1"/>
          <w:sz w:val="32"/>
          <w:szCs w:val="32"/>
          <w:highlight w:val="none"/>
        </w:rPr>
        <w:t>〕</w:t>
      </w:r>
      <w:r>
        <w:rPr>
          <w:rFonts w:hint="default" w:ascii="Times New Roman" w:hAnsi="Times New Roman" w:eastAsia="仿宋_GB2312" w:cs="Times New Roman"/>
          <w:kern w:val="1"/>
          <w:sz w:val="32"/>
          <w:szCs w:val="32"/>
          <w:highlight w:val="none"/>
        </w:rPr>
        <w:t>163</w:t>
      </w:r>
      <w:r>
        <w:rPr>
          <w:rFonts w:hint="eastAsia" w:ascii="仿宋_GB2312" w:hAnsi="仿宋_GB2312" w:eastAsia="仿宋_GB2312" w:cs="仿宋_GB2312"/>
          <w:kern w:val="1"/>
          <w:sz w:val="32"/>
          <w:szCs w:val="32"/>
          <w:highlight w:val="none"/>
        </w:rPr>
        <w:t>号）、《市场监管总局办公厅关于印发</w:t>
      </w:r>
      <w:r>
        <w:rPr>
          <w:rFonts w:hint="eastAsia" w:ascii="仿宋_GB2312" w:hAnsi="仿宋_GB2312" w:eastAsia="仿宋_GB2312" w:cs="仿宋_GB2312"/>
          <w:kern w:val="1"/>
          <w:sz w:val="32"/>
          <w:szCs w:val="32"/>
          <w:highlight w:val="none"/>
          <w:lang w:eastAsia="zh-CN"/>
        </w:rPr>
        <w:t>〈</w:t>
      </w:r>
      <w:r>
        <w:rPr>
          <w:rFonts w:hint="eastAsia" w:ascii="仿宋_GB2312" w:hAnsi="仿宋_GB2312" w:eastAsia="仿宋_GB2312" w:cs="仿宋_GB2312"/>
          <w:kern w:val="1"/>
          <w:sz w:val="32"/>
          <w:szCs w:val="32"/>
          <w:highlight w:val="none"/>
        </w:rPr>
        <w:t>市场监管部门食品药品监管补助资金（食品部分）绩效管理实施细则（试行）</w:t>
      </w:r>
      <w:r>
        <w:rPr>
          <w:rFonts w:hint="eastAsia" w:ascii="仿宋_GB2312" w:hAnsi="仿宋_GB2312" w:eastAsia="仿宋_GB2312" w:cs="仿宋_GB2312"/>
          <w:kern w:val="1"/>
          <w:sz w:val="32"/>
          <w:szCs w:val="32"/>
          <w:highlight w:val="none"/>
          <w:lang w:eastAsia="zh-CN"/>
        </w:rPr>
        <w:t>〉</w:t>
      </w:r>
      <w:r>
        <w:rPr>
          <w:rFonts w:hint="eastAsia" w:ascii="仿宋_GB2312" w:hAnsi="仿宋_GB2312" w:eastAsia="仿宋_GB2312" w:cs="仿宋_GB2312"/>
          <w:kern w:val="1"/>
          <w:sz w:val="32"/>
          <w:szCs w:val="32"/>
          <w:highlight w:val="none"/>
        </w:rPr>
        <w:t>的通知》市监科财〔</w:t>
      </w:r>
      <w:r>
        <w:rPr>
          <w:rFonts w:hint="default" w:ascii="Times New Roman" w:hAnsi="Times New Roman" w:eastAsia="仿宋_GB2312" w:cs="Times New Roman"/>
          <w:kern w:val="1"/>
          <w:sz w:val="32"/>
          <w:szCs w:val="32"/>
          <w:highlight w:val="none"/>
        </w:rPr>
        <w:t>2019</w:t>
      </w:r>
      <w:r>
        <w:rPr>
          <w:rFonts w:hint="eastAsia" w:ascii="仿宋_GB2312" w:hAnsi="仿宋_GB2312" w:eastAsia="仿宋_GB2312" w:cs="仿宋_GB2312"/>
          <w:kern w:val="1"/>
          <w:sz w:val="32"/>
          <w:szCs w:val="32"/>
          <w:highlight w:val="none"/>
        </w:rPr>
        <w:t>〕</w:t>
      </w:r>
      <w:r>
        <w:rPr>
          <w:rFonts w:hint="default" w:ascii="Times New Roman" w:hAnsi="Times New Roman" w:eastAsia="仿宋_GB2312" w:cs="Times New Roman"/>
          <w:kern w:val="1"/>
          <w:sz w:val="32"/>
          <w:szCs w:val="32"/>
          <w:highlight w:val="none"/>
        </w:rPr>
        <w:t>71</w:t>
      </w:r>
      <w:r>
        <w:rPr>
          <w:rFonts w:hint="eastAsia" w:ascii="仿宋_GB2312" w:hAnsi="仿宋_GB2312" w:eastAsia="仿宋_GB2312" w:cs="仿宋_GB2312"/>
          <w:kern w:val="1"/>
          <w:sz w:val="32"/>
          <w:szCs w:val="32"/>
          <w:highlight w:val="none"/>
        </w:rPr>
        <w:t>号、</w:t>
      </w:r>
      <w:r>
        <w:rPr>
          <w:rFonts w:hint="eastAsia" w:ascii="仿宋_GB2312" w:hAnsi="仿宋_GB2312" w:eastAsia="仿宋_GB2312" w:cs="仿宋_GB2312"/>
          <w:kern w:val="1"/>
          <w:sz w:val="32"/>
          <w:szCs w:val="32"/>
          <w:highlight w:val="none"/>
          <w:lang w:eastAsia="zh-CN"/>
        </w:rPr>
        <w:t>棉花公证检验</w:t>
      </w:r>
      <w:r>
        <w:rPr>
          <w:rFonts w:hint="eastAsia" w:ascii="仿宋_GB2312" w:hAnsi="仿宋_GB2312" w:eastAsia="仿宋_GB2312" w:cs="仿宋_GB2312"/>
          <w:kern w:val="1"/>
          <w:sz w:val="32"/>
          <w:szCs w:val="32"/>
          <w:highlight w:val="none"/>
        </w:rPr>
        <w:t>经费管理办法、《关于印发</w:t>
      </w:r>
      <w:r>
        <w:rPr>
          <w:rFonts w:hint="eastAsia" w:ascii="仿宋_GB2312" w:hAnsi="仿宋_GB2312" w:eastAsia="仿宋_GB2312" w:cs="仿宋_GB2312"/>
          <w:kern w:val="1"/>
          <w:sz w:val="32"/>
          <w:szCs w:val="32"/>
          <w:highlight w:val="none"/>
          <w:lang w:eastAsia="zh-CN"/>
        </w:rPr>
        <w:t>〈</w:t>
      </w:r>
      <w:r>
        <w:rPr>
          <w:rFonts w:hint="eastAsia" w:ascii="仿宋_GB2312" w:hAnsi="仿宋_GB2312" w:eastAsia="仿宋_GB2312" w:cs="仿宋_GB2312"/>
          <w:kern w:val="1"/>
          <w:sz w:val="32"/>
          <w:szCs w:val="32"/>
          <w:highlight w:val="none"/>
        </w:rPr>
        <w:t>自治区本级财政支出绩效评价管理暂行办法</w:t>
      </w:r>
      <w:r>
        <w:rPr>
          <w:rFonts w:hint="eastAsia" w:ascii="仿宋_GB2312" w:hAnsi="仿宋_GB2312" w:eastAsia="仿宋_GB2312" w:cs="仿宋_GB2312"/>
          <w:kern w:val="1"/>
          <w:sz w:val="32"/>
          <w:szCs w:val="32"/>
          <w:highlight w:val="none"/>
          <w:lang w:eastAsia="zh-CN"/>
        </w:rPr>
        <w:t>〉</w:t>
      </w:r>
      <w:r>
        <w:rPr>
          <w:rFonts w:hint="eastAsia" w:ascii="仿宋_GB2312" w:hAnsi="仿宋_GB2312" w:eastAsia="仿宋_GB2312" w:cs="仿宋_GB2312"/>
          <w:kern w:val="1"/>
          <w:sz w:val="32"/>
          <w:szCs w:val="32"/>
          <w:highlight w:val="none"/>
        </w:rPr>
        <w:t>的通知》新财预〔</w:t>
      </w:r>
      <w:r>
        <w:rPr>
          <w:rFonts w:hint="default" w:ascii="Times New Roman" w:hAnsi="Times New Roman" w:eastAsia="仿宋_GB2312" w:cs="Times New Roman"/>
          <w:kern w:val="1"/>
          <w:sz w:val="32"/>
          <w:szCs w:val="32"/>
          <w:highlight w:val="none"/>
        </w:rPr>
        <w:t>2018</w:t>
      </w:r>
      <w:r>
        <w:rPr>
          <w:rFonts w:hint="eastAsia" w:ascii="仿宋_GB2312" w:hAnsi="仿宋_GB2312" w:eastAsia="仿宋_GB2312" w:cs="仿宋_GB2312"/>
          <w:kern w:val="1"/>
          <w:sz w:val="32"/>
          <w:szCs w:val="32"/>
          <w:highlight w:val="none"/>
        </w:rPr>
        <w:t>〕</w:t>
      </w:r>
      <w:r>
        <w:rPr>
          <w:rFonts w:hint="default" w:ascii="Times New Roman" w:hAnsi="Times New Roman" w:eastAsia="仿宋_GB2312" w:cs="Times New Roman"/>
          <w:kern w:val="1"/>
          <w:sz w:val="32"/>
          <w:szCs w:val="32"/>
          <w:highlight w:val="none"/>
        </w:rPr>
        <w:t>188</w:t>
      </w:r>
      <w:r>
        <w:rPr>
          <w:rFonts w:hint="eastAsia" w:ascii="仿宋_GB2312" w:hAnsi="仿宋_GB2312" w:eastAsia="仿宋_GB2312" w:cs="仿宋_GB2312"/>
          <w:kern w:val="1"/>
          <w:sz w:val="32"/>
          <w:szCs w:val="32"/>
          <w:highlight w:val="none"/>
        </w:rPr>
        <w:t>号、《关于印发</w:t>
      </w:r>
      <w:r>
        <w:rPr>
          <w:rFonts w:hint="eastAsia" w:ascii="仿宋_GB2312" w:hAnsi="仿宋_GB2312" w:eastAsia="仿宋_GB2312" w:cs="仿宋_GB2312"/>
          <w:kern w:val="1"/>
          <w:sz w:val="32"/>
          <w:szCs w:val="32"/>
          <w:highlight w:val="none"/>
          <w:lang w:eastAsia="zh-CN"/>
        </w:rPr>
        <w:t>〈</w:t>
      </w:r>
      <w:r>
        <w:rPr>
          <w:rFonts w:hint="eastAsia" w:ascii="仿宋_GB2312" w:hAnsi="仿宋_GB2312" w:eastAsia="仿宋_GB2312" w:cs="仿宋_GB2312"/>
          <w:kern w:val="1"/>
          <w:sz w:val="32"/>
          <w:szCs w:val="32"/>
          <w:highlight w:val="none"/>
        </w:rPr>
        <w:t>自治区本级预算绩效监控管理暂行办法</w:t>
      </w:r>
      <w:r>
        <w:rPr>
          <w:rFonts w:hint="eastAsia" w:ascii="仿宋_GB2312" w:hAnsi="仿宋_GB2312" w:eastAsia="仿宋_GB2312" w:cs="仿宋_GB2312"/>
          <w:kern w:val="1"/>
          <w:sz w:val="32"/>
          <w:szCs w:val="32"/>
          <w:highlight w:val="none"/>
          <w:lang w:eastAsia="zh-CN"/>
        </w:rPr>
        <w:t>〉</w:t>
      </w:r>
      <w:r>
        <w:rPr>
          <w:rFonts w:hint="eastAsia" w:ascii="仿宋_GB2312" w:hAnsi="仿宋_GB2312" w:eastAsia="仿宋_GB2312" w:cs="仿宋_GB2312"/>
          <w:kern w:val="1"/>
          <w:sz w:val="32"/>
          <w:szCs w:val="32"/>
          <w:highlight w:val="none"/>
        </w:rPr>
        <w:t>的通知》新财预〔</w:t>
      </w:r>
      <w:r>
        <w:rPr>
          <w:rFonts w:hint="default" w:ascii="Times New Roman" w:hAnsi="Times New Roman" w:eastAsia="仿宋_GB2312" w:cs="Times New Roman"/>
          <w:kern w:val="1"/>
          <w:sz w:val="32"/>
          <w:szCs w:val="32"/>
          <w:highlight w:val="none"/>
        </w:rPr>
        <w:t>2018</w:t>
      </w:r>
      <w:r>
        <w:rPr>
          <w:rFonts w:hint="eastAsia" w:ascii="仿宋_GB2312" w:hAnsi="仿宋_GB2312" w:eastAsia="仿宋_GB2312" w:cs="仿宋_GB2312"/>
          <w:kern w:val="1"/>
          <w:sz w:val="32"/>
          <w:szCs w:val="32"/>
          <w:highlight w:val="none"/>
        </w:rPr>
        <w:t>〕</w:t>
      </w:r>
      <w:r>
        <w:rPr>
          <w:rFonts w:hint="default" w:ascii="Times New Roman" w:hAnsi="Times New Roman" w:eastAsia="仿宋_GB2312" w:cs="Times New Roman"/>
          <w:kern w:val="1"/>
          <w:sz w:val="32"/>
          <w:szCs w:val="32"/>
          <w:highlight w:val="none"/>
        </w:rPr>
        <w:t>191</w:t>
      </w:r>
      <w:r>
        <w:rPr>
          <w:rFonts w:hint="eastAsia" w:ascii="仿宋_GB2312" w:hAnsi="仿宋_GB2312" w:eastAsia="仿宋_GB2312" w:cs="仿宋_GB2312"/>
          <w:kern w:val="1"/>
          <w:sz w:val="32"/>
          <w:szCs w:val="32"/>
          <w:highlight w:val="none"/>
        </w:rPr>
        <w:t>号、《关于印发</w:t>
      </w:r>
      <w:r>
        <w:rPr>
          <w:rFonts w:hint="eastAsia" w:ascii="仿宋_GB2312" w:hAnsi="仿宋_GB2312" w:eastAsia="仿宋_GB2312" w:cs="仿宋_GB2312"/>
          <w:kern w:val="1"/>
          <w:sz w:val="32"/>
          <w:szCs w:val="32"/>
          <w:highlight w:val="none"/>
          <w:lang w:eastAsia="zh-CN"/>
        </w:rPr>
        <w:t>〈</w:t>
      </w:r>
      <w:r>
        <w:rPr>
          <w:rFonts w:hint="eastAsia" w:ascii="仿宋_GB2312" w:hAnsi="仿宋_GB2312" w:eastAsia="仿宋_GB2312" w:cs="仿宋_GB2312"/>
          <w:kern w:val="1"/>
          <w:sz w:val="32"/>
          <w:szCs w:val="32"/>
          <w:highlight w:val="none"/>
        </w:rPr>
        <w:t>自治区本级财政支出绩效评价结果应用暂行办法</w:t>
      </w:r>
      <w:r>
        <w:rPr>
          <w:rFonts w:hint="eastAsia" w:ascii="仿宋_GB2312" w:hAnsi="仿宋_GB2312" w:eastAsia="仿宋_GB2312" w:cs="仿宋_GB2312"/>
          <w:kern w:val="1"/>
          <w:sz w:val="32"/>
          <w:szCs w:val="32"/>
          <w:highlight w:val="none"/>
          <w:lang w:eastAsia="zh-CN"/>
        </w:rPr>
        <w:t>〉</w:t>
      </w:r>
      <w:r>
        <w:rPr>
          <w:rFonts w:hint="eastAsia" w:ascii="仿宋_GB2312" w:hAnsi="仿宋_GB2312" w:eastAsia="仿宋_GB2312" w:cs="仿宋_GB2312"/>
          <w:kern w:val="1"/>
          <w:sz w:val="32"/>
          <w:szCs w:val="32"/>
          <w:highlight w:val="none"/>
        </w:rPr>
        <w:t>的通知》新财预〔</w:t>
      </w:r>
      <w:r>
        <w:rPr>
          <w:rFonts w:hint="default" w:ascii="Times New Roman" w:hAnsi="Times New Roman" w:eastAsia="仿宋_GB2312" w:cs="Times New Roman"/>
          <w:kern w:val="1"/>
          <w:sz w:val="32"/>
          <w:szCs w:val="32"/>
          <w:highlight w:val="none"/>
        </w:rPr>
        <w:t>2018</w:t>
      </w:r>
      <w:r>
        <w:rPr>
          <w:rFonts w:hint="eastAsia" w:ascii="仿宋_GB2312" w:hAnsi="仿宋_GB2312" w:eastAsia="仿宋_GB2312" w:cs="仿宋_GB2312"/>
          <w:kern w:val="1"/>
          <w:sz w:val="32"/>
          <w:szCs w:val="32"/>
          <w:highlight w:val="none"/>
        </w:rPr>
        <w:t>〕</w:t>
      </w:r>
      <w:r>
        <w:rPr>
          <w:rFonts w:hint="default" w:ascii="Times New Roman" w:hAnsi="Times New Roman" w:eastAsia="仿宋_GB2312" w:cs="Times New Roman"/>
          <w:kern w:val="1"/>
          <w:sz w:val="32"/>
          <w:szCs w:val="32"/>
          <w:highlight w:val="none"/>
        </w:rPr>
        <w:t>193</w:t>
      </w:r>
      <w:r>
        <w:rPr>
          <w:rFonts w:hint="eastAsia" w:ascii="仿宋_GB2312" w:hAnsi="仿宋_GB2312" w:eastAsia="仿宋_GB2312" w:cs="仿宋_GB2312"/>
          <w:kern w:val="1"/>
          <w:sz w:val="32"/>
          <w:szCs w:val="32"/>
          <w:highlight w:val="none"/>
        </w:rPr>
        <w:t>号等相关文件要求实施专项资金的使用和管理</w:t>
      </w:r>
      <w:r>
        <w:rPr>
          <w:rFonts w:hint="eastAsia" w:ascii="仿宋_GB2312" w:hAnsi="仿宋_GB2312" w:eastAsia="仿宋_GB2312" w:cs="仿宋_GB2312"/>
          <w:kern w:val="1"/>
          <w:sz w:val="32"/>
          <w:szCs w:val="32"/>
          <w:highlight w:val="none"/>
          <w:lang w:eastAsia="zh-CN"/>
        </w:rPr>
        <w:t>，</w:t>
      </w:r>
      <w:r>
        <w:rPr>
          <w:rFonts w:hint="eastAsia" w:ascii="仿宋_GB2312" w:hAnsi="仿宋_GB2312" w:eastAsia="仿宋_GB2312" w:cs="仿宋_GB2312"/>
          <w:kern w:val="1"/>
          <w:sz w:val="32"/>
          <w:szCs w:val="32"/>
          <w:highlight w:val="none"/>
        </w:rPr>
        <w:t>根据《预算法》《中华人民共和国会计法》《行政事业单位会计制度》等法律法规的规定，并按照新下发三定方案及内设机构流程修订下发了单位内控管理手册，其内容包括：财务管理、资产管理、项目资金管理、机关费用管理及内部财务控制、机关报账审批流程、差旅费管理、公务接待管理、非税收入收缴管理及收费缴款流程图、机关办公用品采购领用规定、票据管理等，</w:t>
      </w:r>
      <w:r>
        <w:rPr>
          <w:rFonts w:hint="eastAsia" w:ascii="仿宋_GB2312" w:hAnsi="仿宋_GB2312" w:eastAsia="仿宋_GB2312" w:cs="仿宋_GB2312"/>
          <w:kern w:val="1"/>
          <w:sz w:val="32"/>
          <w:szCs w:val="32"/>
          <w:highlight w:val="none"/>
          <w:lang w:eastAsia="zh-CN"/>
        </w:rPr>
        <w:t>涉及</w:t>
      </w:r>
      <w:r>
        <w:rPr>
          <w:rFonts w:hint="eastAsia" w:ascii="仿宋_GB2312" w:hAnsi="仿宋_GB2312" w:eastAsia="仿宋_GB2312" w:cs="仿宋_GB2312"/>
          <w:kern w:val="1"/>
          <w:sz w:val="32"/>
          <w:szCs w:val="32"/>
          <w:highlight w:val="none"/>
        </w:rPr>
        <w:t>会议、文案、车辆、人事、培训等方面的管理制度。资金严格按照自治区市场监督管理局项目管理制度、管理办法监督管理，无违规执行项目资金情况发生。</w:t>
      </w:r>
    </w:p>
    <w:p>
      <w:pPr>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三、部门单位整体支出绩效分析</w:t>
      </w:r>
    </w:p>
    <w:p>
      <w:pPr>
        <w:keepNext w:val="0"/>
        <w:keepLines w:val="0"/>
        <w:pageBreakBefore w:val="0"/>
        <w:kinsoku/>
        <w:wordWrap/>
        <w:overflowPunct/>
        <w:topLinePunct w:val="0"/>
        <w:autoSpaceDE/>
        <w:autoSpaceDN/>
        <w:bidi w:val="0"/>
        <w:adjustRightInd/>
        <w:spacing w:beforeAutospacing="0" w:afterAutospacing="0" w:line="560" w:lineRule="exact"/>
        <w:ind w:lef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我部门整体绩效目标共设置一级指标</w:t>
      </w:r>
      <w:r>
        <w:rPr>
          <w:rFonts w:hint="default" w:ascii="Times New Roman" w:hAnsi="Times New Roman" w:eastAsia="仿宋_GB2312" w:cs="Times New Roman"/>
          <w:sz w:val="32"/>
          <w:szCs w:val="32"/>
          <w:highlight w:val="none"/>
          <w:lang w:val="en-US" w:eastAsia="zh-CN"/>
        </w:rPr>
        <w:t>1</w:t>
      </w:r>
      <w:r>
        <w:rPr>
          <w:rFonts w:hint="eastAsia" w:ascii="仿宋_GB2312" w:hAnsi="仿宋_GB2312" w:eastAsia="仿宋_GB2312" w:cs="仿宋_GB2312"/>
          <w:sz w:val="32"/>
          <w:szCs w:val="32"/>
          <w:highlight w:val="none"/>
          <w:lang w:val="en-US" w:eastAsia="zh-CN"/>
        </w:rPr>
        <w:t>个（履职效能），二级指标</w:t>
      </w:r>
      <w:r>
        <w:rPr>
          <w:rFonts w:hint="default" w:ascii="Times New Roman" w:hAnsi="Times New Roman" w:eastAsia="仿宋_GB2312" w:cs="Times New Roman"/>
          <w:sz w:val="32"/>
          <w:szCs w:val="32"/>
          <w:highlight w:val="none"/>
          <w:lang w:val="en-US" w:eastAsia="zh-CN"/>
        </w:rPr>
        <w:t>1</w:t>
      </w:r>
      <w:r>
        <w:rPr>
          <w:rFonts w:hint="eastAsia" w:ascii="仿宋_GB2312" w:hAnsi="仿宋_GB2312" w:eastAsia="仿宋_GB2312" w:cs="仿宋_GB2312"/>
          <w:sz w:val="32"/>
          <w:szCs w:val="32"/>
          <w:highlight w:val="none"/>
          <w:lang w:val="en-US" w:eastAsia="zh-CN"/>
        </w:rPr>
        <w:t>个（数量指标），三级指标</w:t>
      </w:r>
      <w:r>
        <w:rPr>
          <w:rFonts w:hint="default" w:ascii="Times New Roman" w:hAnsi="Times New Roman" w:eastAsia="仿宋_GB2312" w:cs="Times New Roman"/>
          <w:sz w:val="32"/>
          <w:szCs w:val="32"/>
          <w:highlight w:val="none"/>
          <w:lang w:val="en-US" w:eastAsia="zh-CN"/>
        </w:rPr>
        <w:t>5</w:t>
      </w:r>
      <w:r>
        <w:rPr>
          <w:rFonts w:hint="eastAsia" w:ascii="仿宋_GB2312" w:hAnsi="仿宋_GB2312" w:eastAsia="仿宋_GB2312" w:cs="仿宋_GB2312"/>
          <w:sz w:val="32"/>
          <w:szCs w:val="32"/>
          <w:highlight w:val="none"/>
          <w:lang w:val="en-US" w:eastAsia="zh-CN"/>
        </w:rPr>
        <w:t>个，详细情况如下：</w:t>
      </w:r>
    </w:p>
    <w:p>
      <w:pPr>
        <w:keepNext w:val="0"/>
        <w:keepLines w:val="0"/>
        <w:pageBreakBefore w:val="0"/>
        <w:kinsoku/>
        <w:wordWrap/>
        <w:overflowPunct/>
        <w:topLinePunct w:val="0"/>
        <w:autoSpaceDE/>
        <w:autoSpaceDN/>
        <w:bidi w:val="0"/>
        <w:adjustRightInd/>
        <w:snapToGrid/>
        <w:spacing w:beforeAutospacing="0" w:afterAutospacing="0" w:line="560" w:lineRule="exact"/>
        <w:ind w:left="0" w:firstLine="624" w:firstLineChars="200"/>
        <w:textAlignment w:val="auto"/>
        <w:rPr>
          <w:rFonts w:hint="eastAsia" w:ascii="仿宋_GB2312" w:hAnsi="宋体" w:eastAsia="仿宋_GB2312"/>
          <w:bCs/>
          <w:sz w:val="32"/>
          <w:szCs w:val="32"/>
          <w:highlight w:val="none"/>
        </w:rPr>
      </w:pPr>
      <w:r>
        <w:rPr>
          <w:rStyle w:val="11"/>
          <w:rFonts w:hint="eastAsia" w:ascii="仿宋_GB2312" w:hAnsi="仿宋_GB2312" w:eastAsia="仿宋_GB2312" w:cs="仿宋_GB2312"/>
          <w:b w:val="0"/>
          <w:bCs/>
          <w:spacing w:val="-4"/>
          <w:sz w:val="32"/>
          <w:szCs w:val="32"/>
          <w:highlight w:val="none"/>
          <w:lang w:val="en-US" w:eastAsia="zh-CN"/>
        </w:rPr>
        <w:t>指标</w:t>
      </w:r>
      <w:r>
        <w:rPr>
          <w:rStyle w:val="11"/>
          <w:rFonts w:hint="default" w:ascii="Times New Roman" w:hAnsi="Times New Roman" w:eastAsia="仿宋_GB2312" w:cs="Times New Roman"/>
          <w:b w:val="0"/>
          <w:bCs/>
          <w:spacing w:val="-4"/>
          <w:sz w:val="32"/>
          <w:szCs w:val="32"/>
          <w:highlight w:val="none"/>
          <w:lang w:val="en-US" w:eastAsia="zh-CN"/>
        </w:rPr>
        <w:t>1</w:t>
      </w:r>
      <w:r>
        <w:rPr>
          <w:rStyle w:val="11"/>
          <w:rFonts w:hint="eastAsia" w:ascii="仿宋_GB2312" w:hAnsi="仿宋_GB2312" w:eastAsia="仿宋_GB2312" w:cs="仿宋_GB2312"/>
          <w:b w:val="0"/>
          <w:bCs/>
          <w:spacing w:val="-4"/>
          <w:sz w:val="32"/>
          <w:szCs w:val="32"/>
          <w:highlight w:val="none"/>
          <w:lang w:val="en-US" w:eastAsia="zh-CN"/>
        </w:rPr>
        <w:t>：</w:t>
      </w:r>
      <w:r>
        <w:rPr>
          <w:rStyle w:val="11"/>
          <w:rFonts w:hint="eastAsia" w:ascii="仿宋_GB2312" w:hAnsi="仿宋_GB2312" w:eastAsia="仿宋_GB2312" w:cs="仿宋_GB2312"/>
          <w:b w:val="0"/>
          <w:spacing w:val="-4"/>
          <w:sz w:val="32"/>
          <w:szCs w:val="32"/>
          <w:highlight w:val="none"/>
          <w:lang w:val="en-US" w:eastAsia="zh-CN"/>
        </w:rPr>
        <w:t>指导企业通过“新疆品质”区域公共品牌认证，指标值〉=</w:t>
      </w:r>
      <w:r>
        <w:rPr>
          <w:rStyle w:val="11"/>
          <w:rFonts w:hint="default" w:ascii="Times New Roman" w:hAnsi="Times New Roman" w:eastAsia="仿宋_GB2312" w:cs="Times New Roman"/>
          <w:b w:val="0"/>
          <w:spacing w:val="-4"/>
          <w:sz w:val="32"/>
          <w:szCs w:val="32"/>
          <w:highlight w:val="none"/>
          <w:lang w:val="en-US" w:eastAsia="zh-CN"/>
        </w:rPr>
        <w:t>10</w:t>
      </w:r>
      <w:r>
        <w:rPr>
          <w:rStyle w:val="11"/>
          <w:rFonts w:hint="eastAsia" w:ascii="仿宋_GB2312" w:hAnsi="仿宋_GB2312" w:eastAsia="仿宋_GB2312" w:cs="仿宋_GB2312"/>
          <w:b w:val="0"/>
          <w:spacing w:val="-4"/>
          <w:sz w:val="32"/>
          <w:szCs w:val="32"/>
          <w:highlight w:val="none"/>
          <w:lang w:val="en-US" w:eastAsia="zh-CN"/>
        </w:rPr>
        <w:t>家，年中监控完成值</w:t>
      </w:r>
      <w:r>
        <w:rPr>
          <w:rStyle w:val="11"/>
          <w:rFonts w:hint="eastAsia" w:ascii="Times New Roman" w:hAnsi="Times New Roman" w:eastAsia="仿宋_GB2312" w:cs="仿宋_GB2312"/>
          <w:b w:val="0"/>
          <w:spacing w:val="-4"/>
          <w:sz w:val="32"/>
          <w:szCs w:val="32"/>
          <w:highlight w:val="none"/>
          <w:lang w:val="en-US" w:eastAsia="zh-CN"/>
        </w:rPr>
        <w:t>7</w:t>
      </w:r>
      <w:r>
        <w:rPr>
          <w:rStyle w:val="11"/>
          <w:rFonts w:hint="eastAsia" w:ascii="仿宋_GB2312" w:hAnsi="仿宋_GB2312" w:eastAsia="仿宋_GB2312" w:cs="仿宋_GB2312"/>
          <w:b w:val="0"/>
          <w:spacing w:val="-4"/>
          <w:sz w:val="32"/>
          <w:szCs w:val="32"/>
          <w:highlight w:val="none"/>
          <w:lang w:val="en-US" w:eastAsia="zh-CN"/>
        </w:rPr>
        <w:t>家，</w:t>
      </w:r>
      <w:r>
        <w:rPr>
          <w:rFonts w:hint="eastAsia" w:ascii="仿宋_GB2312" w:hAnsi="仿宋_GB2312" w:eastAsia="仿宋_GB2312" w:cs="仿宋_GB2312"/>
          <w:kern w:val="1"/>
          <w:sz w:val="32"/>
          <w:szCs w:val="32"/>
          <w:highlight w:val="none"/>
          <w:lang w:val="en-US" w:eastAsia="zh-CN"/>
        </w:rPr>
        <w:t>自评</w:t>
      </w:r>
      <w:r>
        <w:rPr>
          <w:rFonts w:hint="eastAsia" w:ascii="仿宋_GB2312" w:hAnsi="仿宋_GB2312" w:eastAsia="仿宋_GB2312" w:cs="仿宋_GB2312"/>
          <w:kern w:val="1"/>
          <w:sz w:val="32"/>
          <w:szCs w:val="32"/>
          <w:highlight w:val="none"/>
          <w:lang w:val="zh-CN"/>
        </w:rPr>
        <w:t>完成值</w:t>
      </w:r>
      <w:r>
        <w:rPr>
          <w:rFonts w:hint="default" w:ascii="Times New Roman" w:hAnsi="Times New Roman" w:eastAsia="仿宋_GB2312" w:cs="Times New Roman"/>
          <w:kern w:val="1"/>
          <w:sz w:val="32"/>
          <w:szCs w:val="32"/>
          <w:highlight w:val="none"/>
          <w:lang w:val="en-US" w:eastAsia="zh-CN"/>
        </w:rPr>
        <w:t>17</w:t>
      </w:r>
      <w:r>
        <w:rPr>
          <w:rFonts w:hint="eastAsia" w:ascii="仿宋_GB2312" w:hAnsi="仿宋_GB2312" w:eastAsia="仿宋_GB2312" w:cs="仿宋_GB2312"/>
          <w:kern w:val="1"/>
          <w:sz w:val="32"/>
          <w:szCs w:val="32"/>
          <w:highlight w:val="none"/>
          <w:lang w:val="en-US" w:eastAsia="zh-CN"/>
        </w:rPr>
        <w:t>家，指标完成率</w:t>
      </w:r>
      <w:r>
        <w:rPr>
          <w:rFonts w:hint="default" w:ascii="Times New Roman" w:hAnsi="Times New Roman" w:eastAsia="仿宋_GB2312" w:cs="Times New Roman"/>
          <w:kern w:val="1"/>
          <w:sz w:val="32"/>
          <w:szCs w:val="32"/>
          <w:highlight w:val="none"/>
          <w:lang w:val="en-US" w:eastAsia="zh-CN"/>
        </w:rPr>
        <w:t>170</w:t>
      </w:r>
      <w:r>
        <w:rPr>
          <w:rStyle w:val="11"/>
          <w:rFonts w:hint="eastAsia" w:ascii="仿宋_GB2312" w:hAnsi="仿宋_GB2312" w:eastAsia="仿宋_GB2312" w:cs="仿宋_GB2312"/>
          <w:b w:val="0"/>
          <w:spacing w:val="-4"/>
          <w:sz w:val="32"/>
          <w:szCs w:val="32"/>
          <w:highlight w:val="none"/>
          <w:lang w:val="en-US" w:eastAsia="zh-CN"/>
        </w:rPr>
        <w:t>％</w:t>
      </w:r>
      <w:r>
        <w:rPr>
          <w:rFonts w:hint="eastAsia" w:ascii="仿宋_GB2312" w:hAnsi="仿宋_GB2312" w:eastAsia="仿宋_GB2312" w:cs="仿宋_GB2312"/>
          <w:kern w:val="1"/>
          <w:sz w:val="32"/>
          <w:szCs w:val="32"/>
          <w:highlight w:val="none"/>
          <w:lang w:val="en-US" w:eastAsia="zh-CN"/>
        </w:rPr>
        <w:t>。指标成效分析：</w:t>
      </w:r>
      <w:r>
        <w:rPr>
          <w:rFonts w:hint="eastAsia" w:ascii="仿宋_GB2312" w:hAnsi="仿宋_GB2312" w:eastAsia="仿宋_GB2312" w:cs="仿宋_GB2312"/>
          <w:sz w:val="32"/>
          <w:szCs w:val="32"/>
          <w:highlight w:val="none"/>
          <w:rtl w:val="0"/>
          <w:lang w:val="en-US" w:eastAsia="zh-CN"/>
        </w:rPr>
        <w:t>建立品牌建设工作机制，实施品牌质量提升工程，增强新疆产品核心竞争力</w:t>
      </w:r>
      <w:r>
        <w:rPr>
          <w:rFonts w:hint="eastAsia" w:ascii="仿宋_GB2312" w:hAnsi="仿宋_GB2312" w:eastAsia="仿宋_GB2312" w:cs="仿宋_GB2312"/>
          <w:kern w:val="1"/>
          <w:sz w:val="32"/>
          <w:szCs w:val="32"/>
          <w:highlight w:val="none"/>
          <w:lang w:val="en-US" w:eastAsia="zh-CN"/>
        </w:rPr>
        <w:t>，偏差率</w:t>
      </w:r>
      <w:r>
        <w:rPr>
          <w:rFonts w:hint="eastAsia" w:ascii="Times New Roman" w:hAnsi="Times New Roman" w:eastAsia="仿宋_GB2312" w:cs="仿宋_GB2312"/>
          <w:kern w:val="1"/>
          <w:sz w:val="32"/>
          <w:szCs w:val="32"/>
          <w:highlight w:val="none"/>
          <w:lang w:val="en-US" w:eastAsia="zh-CN"/>
        </w:rPr>
        <w:t>70</w:t>
      </w:r>
      <w:r>
        <w:rPr>
          <w:rFonts w:hint="eastAsia" w:ascii="仿宋_GB2312" w:hAnsi="仿宋_GB2312" w:eastAsia="仿宋_GB2312" w:cs="仿宋_GB2312"/>
          <w:kern w:val="1"/>
          <w:sz w:val="32"/>
          <w:szCs w:val="32"/>
          <w:highlight w:val="none"/>
          <w:lang w:val="en-US" w:eastAsia="zh-CN"/>
        </w:rPr>
        <w:t>%，偏差原因及改进措施：</w:t>
      </w:r>
      <w:r>
        <w:rPr>
          <w:rFonts w:hint="eastAsia" w:ascii="仿宋_GB2312" w:hAnsi="宋体" w:eastAsia="仿宋_GB2312"/>
          <w:bCs/>
          <w:sz w:val="32"/>
          <w:szCs w:val="32"/>
          <w:highlight w:val="none"/>
        </w:rPr>
        <w:t>由于培训宣传力度的加强，区域内产品质量提升成效明显，企业参与认证积极性增加，加上考核机制的推动，导致认证数量明显大于前期设定的目标值</w:t>
      </w:r>
      <w:r>
        <w:rPr>
          <w:rFonts w:hint="eastAsia" w:ascii="仿宋_GB2312" w:hAnsi="宋体" w:eastAsia="仿宋_GB2312"/>
          <w:bCs/>
          <w:sz w:val="32"/>
          <w:szCs w:val="32"/>
          <w:highlight w:val="none"/>
          <w:lang w:eastAsia="zh-CN"/>
        </w:rPr>
        <w:t>，</w:t>
      </w:r>
      <w:r>
        <w:rPr>
          <w:rFonts w:hint="eastAsia" w:ascii="仿宋_GB2312" w:hAnsi="宋体" w:eastAsia="仿宋_GB2312"/>
          <w:bCs/>
          <w:sz w:val="32"/>
          <w:szCs w:val="32"/>
          <w:highlight w:val="none"/>
          <w:lang w:val="en-US" w:eastAsia="zh-CN"/>
        </w:rPr>
        <w:t>改进措施下年度准确设置指标值</w:t>
      </w:r>
      <w:r>
        <w:rPr>
          <w:rFonts w:hint="eastAsia" w:ascii="仿宋_GB2312" w:hAnsi="宋体" w:eastAsia="仿宋_GB2312"/>
          <w:bCs/>
          <w:sz w:val="32"/>
          <w:szCs w:val="32"/>
          <w:highlight w:val="none"/>
        </w:rPr>
        <w:t>。</w:t>
      </w:r>
    </w:p>
    <w:p>
      <w:pPr>
        <w:keepNext w:val="0"/>
        <w:keepLines w:val="0"/>
        <w:pageBreakBefore w:val="0"/>
        <w:kinsoku/>
        <w:wordWrap/>
        <w:overflowPunct/>
        <w:topLinePunct w:val="0"/>
        <w:autoSpaceDE/>
        <w:autoSpaceDN/>
        <w:bidi w:val="0"/>
        <w:adjustRightInd/>
        <w:snapToGrid/>
        <w:spacing w:beforeAutospacing="0" w:afterAutospacing="0" w:line="560" w:lineRule="exact"/>
        <w:ind w:left="0" w:firstLine="624" w:firstLineChars="200"/>
        <w:textAlignment w:val="auto"/>
        <w:rPr>
          <w:rFonts w:hint="eastAsia" w:ascii="仿宋_GB2312" w:hAnsi="仿宋_GB2312" w:eastAsia="仿宋_GB2312" w:cs="仿宋_GB2312"/>
          <w:sz w:val="32"/>
          <w:szCs w:val="32"/>
          <w:highlight w:val="none"/>
          <w:lang w:val="en-US" w:eastAsia="zh-CN"/>
        </w:rPr>
      </w:pPr>
      <w:r>
        <w:rPr>
          <w:rStyle w:val="11"/>
          <w:rFonts w:hint="eastAsia" w:ascii="仿宋_GB2312" w:hAnsi="仿宋_GB2312" w:eastAsia="仿宋_GB2312" w:cs="仿宋_GB2312"/>
          <w:b w:val="0"/>
          <w:bCs/>
          <w:spacing w:val="-4"/>
          <w:sz w:val="32"/>
          <w:szCs w:val="32"/>
          <w:highlight w:val="none"/>
          <w:lang w:val="en-US" w:eastAsia="zh-CN"/>
        </w:rPr>
        <w:t>指标</w:t>
      </w:r>
      <w:r>
        <w:rPr>
          <w:rStyle w:val="11"/>
          <w:rFonts w:hint="default" w:ascii="Times New Roman" w:hAnsi="Times New Roman" w:eastAsia="仿宋_GB2312" w:cs="Times New Roman"/>
          <w:b w:val="0"/>
          <w:bCs/>
          <w:spacing w:val="-4"/>
          <w:sz w:val="32"/>
          <w:szCs w:val="32"/>
          <w:highlight w:val="none"/>
          <w:lang w:val="en-US" w:eastAsia="zh-CN"/>
        </w:rPr>
        <w:t>2</w:t>
      </w:r>
      <w:r>
        <w:rPr>
          <w:rStyle w:val="11"/>
          <w:rFonts w:hint="eastAsia" w:ascii="仿宋_GB2312" w:hAnsi="仿宋_GB2312" w:eastAsia="仿宋_GB2312" w:cs="仿宋_GB2312"/>
          <w:b w:val="0"/>
          <w:bCs/>
          <w:spacing w:val="-4"/>
          <w:sz w:val="32"/>
          <w:szCs w:val="32"/>
          <w:highlight w:val="none"/>
          <w:lang w:val="en-US" w:eastAsia="zh-CN"/>
        </w:rPr>
        <w:t>：</w:t>
      </w:r>
      <w:r>
        <w:rPr>
          <w:rFonts w:hint="eastAsia" w:ascii="仿宋_GB2312" w:hAnsi="仿宋_GB2312" w:eastAsia="仿宋_GB2312" w:cs="仿宋_GB2312"/>
          <w:kern w:val="1"/>
          <w:sz w:val="32"/>
          <w:szCs w:val="32"/>
          <w:highlight w:val="none"/>
          <w:lang w:val="en-US" w:eastAsia="zh-CN" w:bidi="ar-SA"/>
        </w:rPr>
        <w:t>产品质量监督抽查批次</w:t>
      </w:r>
      <w:r>
        <w:rPr>
          <w:rStyle w:val="11"/>
          <w:rFonts w:hint="eastAsia" w:ascii="仿宋_GB2312" w:hAnsi="仿宋_GB2312" w:eastAsia="仿宋_GB2312" w:cs="仿宋_GB2312"/>
          <w:b w:val="0"/>
          <w:spacing w:val="-4"/>
          <w:sz w:val="32"/>
          <w:szCs w:val="32"/>
          <w:highlight w:val="none"/>
          <w:lang w:val="en-US" w:eastAsia="zh-CN"/>
        </w:rPr>
        <w:t>，指标值〉=</w:t>
      </w:r>
      <w:r>
        <w:rPr>
          <w:rStyle w:val="11"/>
          <w:rFonts w:hint="default" w:ascii="Times New Roman" w:hAnsi="Times New Roman" w:eastAsia="仿宋_GB2312" w:cs="Times New Roman"/>
          <w:b w:val="0"/>
          <w:spacing w:val="-4"/>
          <w:sz w:val="32"/>
          <w:szCs w:val="32"/>
          <w:highlight w:val="none"/>
          <w:lang w:val="en-US" w:eastAsia="zh-CN"/>
        </w:rPr>
        <w:t>1300</w:t>
      </w:r>
      <w:r>
        <w:rPr>
          <w:rStyle w:val="11"/>
          <w:rFonts w:hint="eastAsia" w:ascii="仿宋_GB2312" w:hAnsi="仿宋_GB2312" w:eastAsia="仿宋_GB2312" w:cs="仿宋_GB2312"/>
          <w:b w:val="0"/>
          <w:spacing w:val="-4"/>
          <w:sz w:val="32"/>
          <w:szCs w:val="32"/>
          <w:highlight w:val="none"/>
          <w:lang w:val="en-US" w:eastAsia="zh-CN"/>
        </w:rPr>
        <w:t>批次。年中监控完成值</w:t>
      </w:r>
      <w:r>
        <w:rPr>
          <w:rStyle w:val="11"/>
          <w:rFonts w:hint="eastAsia" w:ascii="Times New Roman" w:hAnsi="Times New Roman" w:eastAsia="仿宋_GB2312" w:cs="仿宋_GB2312"/>
          <w:b w:val="0"/>
          <w:spacing w:val="-4"/>
          <w:sz w:val="32"/>
          <w:szCs w:val="32"/>
          <w:highlight w:val="none"/>
          <w:lang w:val="en-US" w:eastAsia="zh-CN"/>
        </w:rPr>
        <w:t>1050</w:t>
      </w:r>
      <w:r>
        <w:rPr>
          <w:rStyle w:val="11"/>
          <w:rFonts w:hint="eastAsia" w:ascii="仿宋_GB2312" w:hAnsi="仿宋_GB2312" w:eastAsia="仿宋_GB2312" w:cs="仿宋_GB2312"/>
          <w:b w:val="0"/>
          <w:spacing w:val="-4"/>
          <w:sz w:val="32"/>
          <w:szCs w:val="32"/>
          <w:highlight w:val="none"/>
          <w:lang w:val="en-US" w:eastAsia="zh-CN"/>
        </w:rPr>
        <w:t>批次，</w:t>
      </w:r>
      <w:r>
        <w:rPr>
          <w:rFonts w:hint="eastAsia" w:ascii="仿宋_GB2312" w:hAnsi="仿宋_GB2312" w:eastAsia="仿宋_GB2312" w:cs="仿宋_GB2312"/>
          <w:kern w:val="1"/>
          <w:sz w:val="32"/>
          <w:szCs w:val="32"/>
          <w:highlight w:val="none"/>
          <w:lang w:val="en-US" w:eastAsia="zh-CN"/>
        </w:rPr>
        <w:t>自评</w:t>
      </w:r>
      <w:r>
        <w:rPr>
          <w:rFonts w:hint="eastAsia" w:ascii="仿宋_GB2312" w:hAnsi="仿宋_GB2312" w:eastAsia="仿宋_GB2312" w:cs="仿宋_GB2312"/>
          <w:kern w:val="1"/>
          <w:sz w:val="32"/>
          <w:szCs w:val="32"/>
          <w:highlight w:val="none"/>
          <w:lang w:val="zh-CN"/>
        </w:rPr>
        <w:t>完成值</w:t>
      </w:r>
      <w:r>
        <w:rPr>
          <w:rFonts w:hint="default" w:ascii="Times New Roman" w:hAnsi="Times New Roman" w:eastAsia="仿宋_GB2312" w:cs="Times New Roman"/>
          <w:kern w:val="1"/>
          <w:sz w:val="32"/>
          <w:szCs w:val="32"/>
          <w:highlight w:val="none"/>
          <w:lang w:val="zh-CN"/>
        </w:rPr>
        <w:t>1</w:t>
      </w:r>
      <w:r>
        <w:rPr>
          <w:rFonts w:hint="eastAsia" w:ascii="仿宋_GB2312" w:hAnsi="仿宋_GB2312" w:eastAsia="仿宋_GB2312" w:cs="仿宋_GB2312"/>
          <w:kern w:val="1"/>
          <w:sz w:val="32"/>
          <w:szCs w:val="32"/>
          <w:highlight w:val="none"/>
          <w:lang w:val="en-US" w:eastAsia="zh-CN"/>
        </w:rPr>
        <w:t>,</w:t>
      </w:r>
      <w:r>
        <w:rPr>
          <w:rFonts w:hint="default" w:ascii="Times New Roman" w:hAnsi="Times New Roman" w:eastAsia="仿宋_GB2312" w:cs="Times New Roman"/>
          <w:kern w:val="1"/>
          <w:sz w:val="32"/>
          <w:szCs w:val="32"/>
          <w:highlight w:val="none"/>
          <w:lang w:val="zh-CN"/>
        </w:rPr>
        <w:t>300</w:t>
      </w:r>
      <w:r>
        <w:rPr>
          <w:rFonts w:hint="eastAsia" w:ascii="仿宋_GB2312" w:hAnsi="仿宋_GB2312" w:eastAsia="仿宋_GB2312" w:cs="仿宋_GB2312"/>
          <w:kern w:val="1"/>
          <w:sz w:val="32"/>
          <w:szCs w:val="32"/>
          <w:highlight w:val="none"/>
          <w:lang w:val="zh-CN"/>
        </w:rPr>
        <w:t>批次，指标完成率</w:t>
      </w:r>
      <w:r>
        <w:rPr>
          <w:rFonts w:hint="default" w:ascii="Times New Roman" w:hAnsi="Times New Roman" w:eastAsia="仿宋_GB2312" w:cs="Times New Roman"/>
          <w:kern w:val="1"/>
          <w:sz w:val="32"/>
          <w:szCs w:val="32"/>
          <w:highlight w:val="none"/>
          <w:lang w:val="en-US" w:eastAsia="zh-CN"/>
        </w:rPr>
        <w:t>100</w:t>
      </w:r>
      <w:r>
        <w:rPr>
          <w:rStyle w:val="11"/>
          <w:rFonts w:hint="eastAsia" w:ascii="仿宋_GB2312" w:hAnsi="仿宋_GB2312" w:eastAsia="仿宋_GB2312" w:cs="仿宋_GB2312"/>
          <w:b w:val="0"/>
          <w:spacing w:val="-4"/>
          <w:sz w:val="32"/>
          <w:szCs w:val="32"/>
          <w:highlight w:val="none"/>
          <w:lang w:eastAsia="zh-CN"/>
        </w:rPr>
        <w:t>％</w:t>
      </w:r>
      <w:r>
        <w:rPr>
          <w:rFonts w:hint="eastAsia" w:ascii="仿宋_GB2312" w:hAnsi="仿宋_GB2312" w:eastAsia="仿宋_GB2312" w:cs="仿宋_GB2312"/>
          <w:kern w:val="1"/>
          <w:sz w:val="32"/>
          <w:szCs w:val="32"/>
          <w:highlight w:val="none"/>
          <w:lang w:val="en-US" w:eastAsia="zh-CN"/>
        </w:rPr>
        <w:t>。</w:t>
      </w:r>
      <w:r>
        <w:rPr>
          <w:rStyle w:val="11"/>
          <w:rFonts w:hint="eastAsia" w:ascii="仿宋_GB2312" w:hAnsi="仿宋_GB2312" w:eastAsia="仿宋_GB2312" w:cs="仿宋_GB2312"/>
          <w:b w:val="0"/>
          <w:spacing w:val="-4"/>
          <w:sz w:val="32"/>
          <w:szCs w:val="32"/>
          <w:highlight w:val="none"/>
          <w:lang w:val="en-US" w:eastAsia="zh-CN"/>
        </w:rPr>
        <w:t>指标成效分析：守好产品质量安全底线</w:t>
      </w:r>
      <w:r>
        <w:rPr>
          <w:rFonts w:hint="eastAsia" w:ascii="仿宋_GB2312" w:hAnsi="仿宋_GB2312" w:eastAsia="仿宋_GB2312" w:cs="仿宋_GB2312"/>
          <w:sz w:val="32"/>
          <w:szCs w:val="32"/>
          <w:highlight w:val="none"/>
          <w:lang w:val="en-US" w:eastAsia="zh-CN"/>
        </w:rPr>
        <w:t>。无偏差。</w:t>
      </w:r>
    </w:p>
    <w:p>
      <w:pPr>
        <w:keepNext w:val="0"/>
        <w:keepLines w:val="0"/>
        <w:pageBreakBefore w:val="0"/>
        <w:kinsoku/>
        <w:wordWrap/>
        <w:overflowPunct/>
        <w:topLinePunct w:val="0"/>
        <w:autoSpaceDE/>
        <w:autoSpaceDN/>
        <w:bidi w:val="0"/>
        <w:adjustRightInd/>
        <w:snapToGrid/>
        <w:spacing w:beforeAutospacing="0" w:afterAutospacing="0" w:line="560" w:lineRule="exact"/>
        <w:ind w:left="0" w:firstLine="624" w:firstLineChars="200"/>
        <w:textAlignment w:val="auto"/>
        <w:rPr>
          <w:rFonts w:hint="default" w:ascii="仿宋_GB2312" w:hAnsi="仿宋_GB2312" w:eastAsia="仿宋_GB2312" w:cs="仿宋_GB2312"/>
          <w:kern w:val="1"/>
          <w:sz w:val="32"/>
          <w:szCs w:val="32"/>
          <w:highlight w:val="none"/>
          <w:lang w:val="en-US" w:eastAsia="zh-CN" w:bidi="ar-SA"/>
        </w:rPr>
      </w:pPr>
      <w:r>
        <w:rPr>
          <w:rStyle w:val="11"/>
          <w:rFonts w:hint="eastAsia" w:ascii="仿宋_GB2312" w:hAnsi="仿宋_GB2312" w:eastAsia="仿宋_GB2312" w:cs="仿宋_GB2312"/>
          <w:b w:val="0"/>
          <w:bCs/>
          <w:spacing w:val="-4"/>
          <w:sz w:val="32"/>
          <w:szCs w:val="32"/>
          <w:highlight w:val="none"/>
          <w:lang w:val="en-US" w:eastAsia="zh-CN"/>
        </w:rPr>
        <w:t>指标</w:t>
      </w:r>
      <w:r>
        <w:rPr>
          <w:rStyle w:val="11"/>
          <w:rFonts w:hint="default" w:ascii="Times New Roman" w:hAnsi="Times New Roman" w:eastAsia="仿宋_GB2312" w:cs="Times New Roman"/>
          <w:b w:val="0"/>
          <w:bCs/>
          <w:spacing w:val="-4"/>
          <w:sz w:val="32"/>
          <w:szCs w:val="32"/>
          <w:highlight w:val="none"/>
          <w:lang w:val="en-US" w:eastAsia="zh-CN"/>
        </w:rPr>
        <w:t>3</w:t>
      </w:r>
      <w:r>
        <w:rPr>
          <w:rStyle w:val="11"/>
          <w:rFonts w:hint="eastAsia" w:ascii="仿宋_GB2312" w:hAnsi="仿宋_GB2312" w:eastAsia="仿宋_GB2312" w:cs="仿宋_GB2312"/>
          <w:b w:val="0"/>
          <w:bCs/>
          <w:spacing w:val="-4"/>
          <w:sz w:val="32"/>
          <w:szCs w:val="32"/>
          <w:highlight w:val="none"/>
          <w:lang w:val="en-US" w:eastAsia="zh-CN"/>
        </w:rPr>
        <w:t>：</w:t>
      </w:r>
      <w:r>
        <w:rPr>
          <w:rFonts w:hint="eastAsia" w:ascii="仿宋_GB2312" w:hAnsi="仿宋_GB2312" w:eastAsia="仿宋_GB2312" w:cs="仿宋_GB2312"/>
          <w:kern w:val="1"/>
          <w:sz w:val="32"/>
          <w:szCs w:val="32"/>
          <w:highlight w:val="none"/>
          <w:lang w:val="en-US" w:eastAsia="zh-CN" w:bidi="ar-SA"/>
        </w:rPr>
        <w:t>食品安全监督抽检数量</w:t>
      </w:r>
      <w:r>
        <w:rPr>
          <w:rStyle w:val="11"/>
          <w:rFonts w:hint="eastAsia" w:ascii="仿宋_GB2312" w:hAnsi="仿宋_GB2312" w:eastAsia="仿宋_GB2312" w:cs="仿宋_GB2312"/>
          <w:b w:val="0"/>
          <w:spacing w:val="-4"/>
          <w:sz w:val="32"/>
          <w:szCs w:val="32"/>
          <w:highlight w:val="none"/>
          <w:lang w:val="en-US" w:eastAsia="zh-CN"/>
        </w:rPr>
        <w:t>，指标值〉=</w:t>
      </w:r>
      <w:r>
        <w:rPr>
          <w:rStyle w:val="11"/>
          <w:rFonts w:hint="default" w:ascii="Times New Roman" w:hAnsi="Times New Roman" w:eastAsia="仿宋_GB2312" w:cs="Times New Roman"/>
          <w:b w:val="0"/>
          <w:spacing w:val="-4"/>
          <w:sz w:val="32"/>
          <w:szCs w:val="32"/>
          <w:highlight w:val="none"/>
          <w:lang w:val="en-US" w:eastAsia="zh-CN"/>
        </w:rPr>
        <w:t>2</w:t>
      </w:r>
      <w:r>
        <w:rPr>
          <w:rStyle w:val="11"/>
          <w:rFonts w:hint="eastAsia" w:ascii="仿宋_GB2312" w:hAnsi="仿宋_GB2312" w:eastAsia="仿宋_GB2312" w:cs="仿宋_GB2312"/>
          <w:b w:val="0"/>
          <w:spacing w:val="-4"/>
          <w:sz w:val="32"/>
          <w:szCs w:val="32"/>
          <w:highlight w:val="none"/>
          <w:lang w:val="en-US" w:eastAsia="zh-CN"/>
        </w:rPr>
        <w:t>.</w:t>
      </w:r>
      <w:r>
        <w:rPr>
          <w:rStyle w:val="11"/>
          <w:rFonts w:hint="default" w:ascii="Times New Roman" w:hAnsi="Times New Roman" w:eastAsia="仿宋_GB2312" w:cs="Times New Roman"/>
          <w:b w:val="0"/>
          <w:spacing w:val="-4"/>
          <w:sz w:val="32"/>
          <w:szCs w:val="32"/>
          <w:highlight w:val="none"/>
          <w:lang w:val="en-US" w:eastAsia="zh-CN"/>
        </w:rPr>
        <w:t>8</w:t>
      </w:r>
      <w:r>
        <w:rPr>
          <w:rStyle w:val="11"/>
          <w:rFonts w:hint="eastAsia" w:ascii="仿宋_GB2312" w:hAnsi="仿宋_GB2312" w:eastAsia="仿宋_GB2312" w:cs="仿宋_GB2312"/>
          <w:b w:val="0"/>
          <w:spacing w:val="-4"/>
          <w:sz w:val="32"/>
          <w:szCs w:val="32"/>
          <w:highlight w:val="none"/>
          <w:lang w:val="en-US" w:eastAsia="zh-CN"/>
        </w:rPr>
        <w:t>万批次。年中监控完成值</w:t>
      </w:r>
      <w:r>
        <w:rPr>
          <w:rStyle w:val="11"/>
          <w:rFonts w:hint="eastAsia" w:ascii="Times New Roman" w:hAnsi="Times New Roman" w:eastAsia="仿宋_GB2312" w:cs="仿宋_GB2312"/>
          <w:b w:val="0"/>
          <w:spacing w:val="-4"/>
          <w:sz w:val="32"/>
          <w:szCs w:val="32"/>
          <w:highlight w:val="none"/>
          <w:lang w:val="en-US" w:eastAsia="zh-CN"/>
        </w:rPr>
        <w:t>1</w:t>
      </w:r>
      <w:r>
        <w:rPr>
          <w:rStyle w:val="11"/>
          <w:rFonts w:hint="eastAsia" w:ascii="仿宋_GB2312" w:hAnsi="仿宋_GB2312" w:eastAsia="仿宋_GB2312" w:cs="仿宋_GB2312"/>
          <w:b w:val="0"/>
          <w:spacing w:val="-4"/>
          <w:sz w:val="32"/>
          <w:szCs w:val="32"/>
          <w:highlight w:val="none"/>
          <w:lang w:val="en-US" w:eastAsia="zh-CN"/>
        </w:rPr>
        <w:t>.</w:t>
      </w:r>
      <w:r>
        <w:rPr>
          <w:rStyle w:val="11"/>
          <w:rFonts w:hint="eastAsia" w:ascii="Times New Roman" w:hAnsi="Times New Roman" w:eastAsia="仿宋_GB2312" w:cs="仿宋_GB2312"/>
          <w:b w:val="0"/>
          <w:spacing w:val="-4"/>
          <w:sz w:val="32"/>
          <w:szCs w:val="32"/>
          <w:highlight w:val="none"/>
          <w:lang w:val="en-US" w:eastAsia="zh-CN"/>
        </w:rPr>
        <w:t>5</w:t>
      </w:r>
      <w:r>
        <w:rPr>
          <w:rStyle w:val="11"/>
          <w:rFonts w:hint="eastAsia" w:ascii="仿宋_GB2312" w:hAnsi="仿宋_GB2312" w:eastAsia="仿宋_GB2312" w:cs="仿宋_GB2312"/>
          <w:b w:val="0"/>
          <w:spacing w:val="-4"/>
          <w:sz w:val="32"/>
          <w:szCs w:val="32"/>
          <w:highlight w:val="none"/>
          <w:lang w:val="en-US" w:eastAsia="zh-CN"/>
        </w:rPr>
        <w:t>万批次，自评</w:t>
      </w:r>
      <w:r>
        <w:rPr>
          <w:rFonts w:hint="eastAsia" w:ascii="仿宋_GB2312" w:hAnsi="仿宋_GB2312" w:eastAsia="仿宋_GB2312" w:cs="仿宋_GB2312"/>
          <w:kern w:val="1"/>
          <w:sz w:val="32"/>
          <w:szCs w:val="32"/>
          <w:highlight w:val="none"/>
          <w:lang w:val="zh-CN"/>
        </w:rPr>
        <w:t>完成值</w:t>
      </w:r>
      <w:r>
        <w:rPr>
          <w:rFonts w:hint="default" w:ascii="Times New Roman" w:hAnsi="Times New Roman" w:eastAsia="仿宋_GB2312" w:cs="Times New Roman"/>
          <w:kern w:val="1"/>
          <w:sz w:val="32"/>
          <w:szCs w:val="32"/>
          <w:highlight w:val="none"/>
          <w:lang w:val="zh-CN"/>
        </w:rPr>
        <w:t>2</w:t>
      </w:r>
      <w:r>
        <w:rPr>
          <w:rFonts w:hint="eastAsia" w:ascii="仿宋_GB2312" w:hAnsi="仿宋_GB2312" w:eastAsia="仿宋_GB2312" w:cs="仿宋_GB2312"/>
          <w:kern w:val="1"/>
          <w:sz w:val="32"/>
          <w:szCs w:val="32"/>
          <w:highlight w:val="none"/>
          <w:lang w:val="zh-CN"/>
        </w:rPr>
        <w:t>.</w:t>
      </w:r>
      <w:r>
        <w:rPr>
          <w:rFonts w:hint="default" w:ascii="Times New Roman" w:hAnsi="Times New Roman" w:eastAsia="仿宋_GB2312" w:cs="Times New Roman"/>
          <w:kern w:val="1"/>
          <w:sz w:val="32"/>
          <w:szCs w:val="32"/>
          <w:highlight w:val="none"/>
          <w:lang w:val="zh-CN"/>
        </w:rPr>
        <w:t>8571</w:t>
      </w:r>
      <w:r>
        <w:rPr>
          <w:rFonts w:hint="eastAsia" w:ascii="仿宋_GB2312" w:hAnsi="仿宋_GB2312" w:eastAsia="仿宋_GB2312" w:cs="仿宋_GB2312"/>
          <w:kern w:val="1"/>
          <w:sz w:val="32"/>
          <w:szCs w:val="32"/>
          <w:highlight w:val="none"/>
          <w:lang w:val="zh-CN"/>
        </w:rPr>
        <w:t>万批次，指标完成率</w:t>
      </w:r>
      <w:r>
        <w:rPr>
          <w:rFonts w:hint="default" w:ascii="Times New Roman" w:hAnsi="Times New Roman" w:eastAsia="仿宋_GB2312" w:cs="Times New Roman"/>
          <w:kern w:val="1"/>
          <w:sz w:val="32"/>
          <w:szCs w:val="32"/>
          <w:highlight w:val="none"/>
          <w:lang w:val="en-US" w:eastAsia="zh-CN"/>
        </w:rPr>
        <w:t>102</w:t>
      </w:r>
      <w:r>
        <w:rPr>
          <w:rStyle w:val="11"/>
          <w:rFonts w:hint="eastAsia" w:ascii="仿宋_GB2312" w:hAnsi="仿宋_GB2312" w:eastAsia="仿宋_GB2312" w:cs="仿宋_GB2312"/>
          <w:b w:val="0"/>
          <w:spacing w:val="-4"/>
          <w:sz w:val="32"/>
          <w:szCs w:val="32"/>
          <w:highlight w:val="none"/>
          <w:lang w:eastAsia="zh-CN"/>
        </w:rPr>
        <w:t>％</w:t>
      </w:r>
      <w:r>
        <w:rPr>
          <w:rFonts w:hint="eastAsia" w:ascii="仿宋_GB2312" w:hAnsi="仿宋_GB2312" w:eastAsia="仿宋_GB2312" w:cs="仿宋_GB2312"/>
          <w:kern w:val="1"/>
          <w:sz w:val="32"/>
          <w:szCs w:val="32"/>
          <w:highlight w:val="none"/>
          <w:lang w:val="en-US" w:eastAsia="zh-CN"/>
        </w:rPr>
        <w:t>。</w:t>
      </w:r>
      <w:r>
        <w:rPr>
          <w:rStyle w:val="11"/>
          <w:rFonts w:hint="eastAsia" w:ascii="仿宋_GB2312" w:hAnsi="仿宋_GB2312" w:eastAsia="仿宋_GB2312" w:cs="仿宋_GB2312"/>
          <w:b w:val="0"/>
          <w:spacing w:val="-4"/>
          <w:sz w:val="32"/>
          <w:szCs w:val="32"/>
          <w:highlight w:val="none"/>
          <w:lang w:val="en-US" w:eastAsia="zh-CN"/>
        </w:rPr>
        <w:t>指标成效分析：守护食品安全</w:t>
      </w:r>
      <w:r>
        <w:rPr>
          <w:rFonts w:hint="eastAsia" w:ascii="仿宋_GB2312" w:hAnsi="仿宋_GB2312" w:eastAsia="仿宋_GB2312" w:cs="仿宋_GB2312"/>
          <w:sz w:val="32"/>
          <w:szCs w:val="32"/>
          <w:highlight w:val="none"/>
          <w:lang w:val="en-US" w:eastAsia="zh-CN"/>
        </w:rPr>
        <w:t>。偏差率</w:t>
      </w:r>
      <w:r>
        <w:rPr>
          <w:rFonts w:hint="eastAsia" w:ascii="Times New Roman" w:hAnsi="Times New Roman"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beforeAutospacing="0" w:afterAutospacing="0" w:line="560" w:lineRule="exact"/>
        <w:ind w:left="0" w:firstLine="624" w:firstLineChars="200"/>
        <w:textAlignment w:val="auto"/>
        <w:rPr>
          <w:rFonts w:hint="default" w:ascii="仿宋_GB2312" w:hAnsi="仿宋_GB2312" w:eastAsia="仿宋_GB2312" w:cs="仿宋_GB2312"/>
          <w:kern w:val="1"/>
          <w:sz w:val="32"/>
          <w:szCs w:val="32"/>
          <w:highlight w:val="none"/>
          <w:lang w:val="en-US" w:eastAsia="zh-CN" w:bidi="ar-SA"/>
        </w:rPr>
      </w:pPr>
      <w:r>
        <w:rPr>
          <w:rStyle w:val="11"/>
          <w:rFonts w:hint="eastAsia" w:ascii="仿宋_GB2312" w:hAnsi="仿宋_GB2312" w:eastAsia="仿宋_GB2312" w:cs="仿宋_GB2312"/>
          <w:b w:val="0"/>
          <w:bCs/>
          <w:spacing w:val="-4"/>
          <w:sz w:val="32"/>
          <w:szCs w:val="32"/>
          <w:highlight w:val="none"/>
          <w:lang w:val="en-US" w:eastAsia="zh-CN"/>
        </w:rPr>
        <w:t>指标</w:t>
      </w:r>
      <w:r>
        <w:rPr>
          <w:rStyle w:val="11"/>
          <w:rFonts w:hint="default" w:ascii="Times New Roman" w:hAnsi="Times New Roman" w:eastAsia="仿宋_GB2312" w:cs="Times New Roman"/>
          <w:b w:val="0"/>
          <w:bCs/>
          <w:spacing w:val="-4"/>
          <w:sz w:val="32"/>
          <w:szCs w:val="32"/>
          <w:highlight w:val="none"/>
          <w:lang w:val="en-US" w:eastAsia="zh-CN"/>
        </w:rPr>
        <w:t>4</w:t>
      </w:r>
      <w:r>
        <w:rPr>
          <w:rStyle w:val="11"/>
          <w:rFonts w:hint="eastAsia" w:ascii="仿宋_GB2312" w:hAnsi="仿宋_GB2312" w:eastAsia="仿宋_GB2312" w:cs="仿宋_GB2312"/>
          <w:b w:val="0"/>
          <w:bCs/>
          <w:spacing w:val="-4"/>
          <w:sz w:val="32"/>
          <w:szCs w:val="32"/>
          <w:highlight w:val="none"/>
          <w:lang w:val="en-US" w:eastAsia="zh-CN"/>
        </w:rPr>
        <w:t>：</w:t>
      </w:r>
      <w:r>
        <w:rPr>
          <w:rFonts w:hint="eastAsia" w:ascii="仿宋_GB2312" w:hAnsi="仿宋_GB2312" w:eastAsia="仿宋_GB2312" w:cs="仿宋_GB2312"/>
          <w:kern w:val="1"/>
          <w:sz w:val="32"/>
          <w:szCs w:val="32"/>
          <w:highlight w:val="none"/>
          <w:lang w:val="en-US" w:eastAsia="zh-CN" w:bidi="ar-SA"/>
        </w:rPr>
        <w:t>办理发放营业执照</w:t>
      </w:r>
      <w:r>
        <w:rPr>
          <w:rStyle w:val="11"/>
          <w:rFonts w:hint="eastAsia" w:ascii="仿宋_GB2312" w:hAnsi="仿宋_GB2312" w:eastAsia="仿宋_GB2312" w:cs="仿宋_GB2312"/>
          <w:b w:val="0"/>
          <w:spacing w:val="-4"/>
          <w:sz w:val="32"/>
          <w:szCs w:val="32"/>
          <w:highlight w:val="none"/>
          <w:lang w:val="en-US" w:eastAsia="zh-CN"/>
        </w:rPr>
        <w:t>，指标值〉=</w:t>
      </w:r>
      <w:r>
        <w:rPr>
          <w:rStyle w:val="11"/>
          <w:rFonts w:hint="default" w:ascii="Times New Roman" w:hAnsi="Times New Roman" w:eastAsia="仿宋_GB2312" w:cs="Times New Roman"/>
          <w:b w:val="0"/>
          <w:spacing w:val="-4"/>
          <w:sz w:val="32"/>
          <w:szCs w:val="32"/>
          <w:highlight w:val="none"/>
          <w:lang w:val="en-US" w:eastAsia="zh-CN"/>
        </w:rPr>
        <w:t>150</w:t>
      </w:r>
      <w:r>
        <w:rPr>
          <w:rStyle w:val="11"/>
          <w:rFonts w:hint="eastAsia" w:ascii="仿宋_GB2312" w:hAnsi="仿宋_GB2312" w:eastAsia="仿宋_GB2312" w:cs="仿宋_GB2312"/>
          <w:b w:val="0"/>
          <w:spacing w:val="-4"/>
          <w:sz w:val="32"/>
          <w:szCs w:val="32"/>
          <w:highlight w:val="none"/>
          <w:lang w:val="en-US" w:eastAsia="zh-CN"/>
        </w:rPr>
        <w:t>万套。年中监控完成值</w:t>
      </w:r>
      <w:r>
        <w:rPr>
          <w:rStyle w:val="11"/>
          <w:rFonts w:hint="eastAsia" w:ascii="Times New Roman" w:hAnsi="Times New Roman" w:eastAsia="仿宋_GB2312" w:cs="仿宋_GB2312"/>
          <w:b w:val="0"/>
          <w:spacing w:val="-4"/>
          <w:sz w:val="32"/>
          <w:szCs w:val="32"/>
          <w:highlight w:val="none"/>
          <w:lang w:val="en-US" w:eastAsia="zh-CN"/>
        </w:rPr>
        <w:t>72</w:t>
      </w:r>
      <w:r>
        <w:rPr>
          <w:rStyle w:val="11"/>
          <w:rFonts w:hint="eastAsia" w:ascii="仿宋_GB2312" w:hAnsi="仿宋_GB2312" w:eastAsia="仿宋_GB2312" w:cs="仿宋_GB2312"/>
          <w:b w:val="0"/>
          <w:spacing w:val="-4"/>
          <w:sz w:val="32"/>
          <w:szCs w:val="32"/>
          <w:highlight w:val="none"/>
          <w:lang w:val="en-US" w:eastAsia="zh-CN"/>
        </w:rPr>
        <w:t>万套，</w:t>
      </w:r>
      <w:r>
        <w:rPr>
          <w:rFonts w:hint="eastAsia" w:ascii="仿宋_GB2312" w:hAnsi="仿宋_GB2312" w:eastAsia="仿宋_GB2312" w:cs="仿宋_GB2312"/>
          <w:kern w:val="1"/>
          <w:sz w:val="32"/>
          <w:szCs w:val="32"/>
          <w:highlight w:val="none"/>
          <w:lang w:val="en-US" w:eastAsia="zh-CN"/>
        </w:rPr>
        <w:t>自评</w:t>
      </w:r>
      <w:r>
        <w:rPr>
          <w:rFonts w:hint="eastAsia" w:ascii="仿宋_GB2312" w:hAnsi="仿宋_GB2312" w:eastAsia="仿宋_GB2312" w:cs="仿宋_GB2312"/>
          <w:kern w:val="1"/>
          <w:sz w:val="32"/>
          <w:szCs w:val="32"/>
          <w:highlight w:val="none"/>
          <w:lang w:val="zh-CN"/>
        </w:rPr>
        <w:t>完成值</w:t>
      </w:r>
      <w:r>
        <w:rPr>
          <w:rFonts w:hint="default" w:ascii="Times New Roman" w:hAnsi="Times New Roman" w:eastAsia="仿宋_GB2312" w:cs="Times New Roman"/>
          <w:kern w:val="1"/>
          <w:sz w:val="32"/>
          <w:szCs w:val="32"/>
          <w:highlight w:val="none"/>
          <w:lang w:val="zh-CN"/>
        </w:rPr>
        <w:t>156</w:t>
      </w:r>
      <w:r>
        <w:rPr>
          <w:rFonts w:hint="eastAsia" w:ascii="仿宋_GB2312" w:hAnsi="仿宋_GB2312" w:eastAsia="仿宋_GB2312" w:cs="仿宋_GB2312"/>
          <w:kern w:val="1"/>
          <w:sz w:val="32"/>
          <w:szCs w:val="32"/>
          <w:highlight w:val="none"/>
          <w:lang w:val="zh-CN"/>
        </w:rPr>
        <w:t>.</w:t>
      </w:r>
      <w:r>
        <w:rPr>
          <w:rFonts w:hint="default" w:ascii="Times New Roman" w:hAnsi="Times New Roman" w:eastAsia="仿宋_GB2312" w:cs="Times New Roman"/>
          <w:kern w:val="1"/>
          <w:sz w:val="32"/>
          <w:szCs w:val="32"/>
          <w:highlight w:val="none"/>
          <w:lang w:val="zh-CN"/>
        </w:rPr>
        <w:t>75</w:t>
      </w:r>
      <w:r>
        <w:rPr>
          <w:rFonts w:hint="eastAsia" w:ascii="仿宋_GB2312" w:hAnsi="仿宋_GB2312" w:eastAsia="仿宋_GB2312" w:cs="仿宋_GB2312"/>
          <w:kern w:val="1"/>
          <w:sz w:val="32"/>
          <w:szCs w:val="32"/>
          <w:highlight w:val="none"/>
          <w:lang w:val="zh-CN"/>
        </w:rPr>
        <w:t>万套，指标完成率</w:t>
      </w:r>
      <w:r>
        <w:rPr>
          <w:rFonts w:hint="default" w:ascii="Times New Roman" w:hAnsi="Times New Roman" w:eastAsia="仿宋_GB2312" w:cs="Times New Roman"/>
          <w:kern w:val="1"/>
          <w:sz w:val="32"/>
          <w:szCs w:val="32"/>
          <w:highlight w:val="none"/>
          <w:lang w:val="en-US" w:eastAsia="zh-CN"/>
        </w:rPr>
        <w:t>104</w:t>
      </w:r>
      <w:r>
        <w:rPr>
          <w:rFonts w:hint="eastAsia" w:ascii="仿宋_GB2312" w:hAnsi="仿宋_GB2312" w:eastAsia="仿宋_GB2312" w:cs="仿宋_GB2312"/>
          <w:kern w:val="1"/>
          <w:sz w:val="32"/>
          <w:szCs w:val="32"/>
          <w:highlight w:val="none"/>
          <w:lang w:val="en-US" w:eastAsia="zh-CN"/>
        </w:rPr>
        <w:t>.</w:t>
      </w:r>
      <w:r>
        <w:rPr>
          <w:rFonts w:hint="default" w:ascii="Times New Roman" w:hAnsi="Times New Roman" w:eastAsia="仿宋_GB2312" w:cs="Times New Roman"/>
          <w:kern w:val="1"/>
          <w:sz w:val="32"/>
          <w:szCs w:val="32"/>
          <w:highlight w:val="none"/>
          <w:lang w:val="en-US" w:eastAsia="zh-CN"/>
        </w:rPr>
        <w:t>5</w:t>
      </w:r>
      <w:r>
        <w:rPr>
          <w:rStyle w:val="11"/>
          <w:rFonts w:hint="eastAsia" w:ascii="仿宋_GB2312" w:hAnsi="仿宋_GB2312" w:eastAsia="仿宋_GB2312" w:cs="仿宋_GB2312"/>
          <w:b w:val="0"/>
          <w:spacing w:val="-4"/>
          <w:sz w:val="32"/>
          <w:szCs w:val="32"/>
          <w:highlight w:val="none"/>
          <w:lang w:eastAsia="zh-CN"/>
        </w:rPr>
        <w:t>％。</w:t>
      </w:r>
      <w:r>
        <w:rPr>
          <w:rStyle w:val="11"/>
          <w:rFonts w:hint="eastAsia" w:ascii="仿宋_GB2312" w:hAnsi="仿宋_GB2312" w:eastAsia="仿宋_GB2312" w:cs="仿宋_GB2312"/>
          <w:b w:val="0"/>
          <w:spacing w:val="-4"/>
          <w:sz w:val="32"/>
          <w:szCs w:val="32"/>
          <w:highlight w:val="none"/>
          <w:lang w:val="en-US" w:eastAsia="zh-CN"/>
        </w:rPr>
        <w:t>指标成效分析：积极服务个体工商户、私营企业，</w:t>
      </w:r>
      <w:r>
        <w:rPr>
          <w:rFonts w:hint="eastAsia" w:ascii="仿宋_GB2312" w:hAnsi="仿宋_GB2312" w:eastAsia="仿宋_GB2312" w:cs="仿宋_GB2312"/>
          <w:sz w:val="32"/>
          <w:szCs w:val="32"/>
          <w:highlight w:val="none"/>
          <w:lang w:val="en-US" w:eastAsia="zh-CN"/>
        </w:rPr>
        <w:t>加快推进政务服务标准化、规范化、便利化，实现一般企业开办全部事项“一件事一次办”多部门集成联办。偏差率</w:t>
      </w:r>
      <w:r>
        <w:rPr>
          <w:rFonts w:hint="eastAsia" w:ascii="Times New Roman" w:hAnsi="Times New Roman"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lang w:val="en-US" w:eastAsia="zh-CN"/>
        </w:rPr>
        <w:t>.</w:t>
      </w:r>
      <w:r>
        <w:rPr>
          <w:rFonts w:hint="eastAsia" w:ascii="Times New Roman" w:hAnsi="Times New Roman"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w:t>
      </w:r>
    </w:p>
    <w:p>
      <w:pPr>
        <w:keepNext w:val="0"/>
        <w:keepLines w:val="0"/>
        <w:pageBreakBefore w:val="0"/>
        <w:kinsoku/>
        <w:wordWrap/>
        <w:overflowPunct/>
        <w:topLinePunct w:val="0"/>
        <w:autoSpaceDE/>
        <w:autoSpaceDN/>
        <w:bidi w:val="0"/>
        <w:adjustRightInd/>
        <w:snapToGrid/>
        <w:spacing w:beforeAutospacing="0" w:afterAutospacing="0" w:line="560" w:lineRule="exact"/>
        <w:ind w:left="0" w:firstLine="624" w:firstLineChars="200"/>
        <w:textAlignment w:val="auto"/>
        <w:rPr>
          <w:rFonts w:hint="default" w:ascii="仿宋_GB2312" w:hAnsi="仿宋_GB2312" w:eastAsia="仿宋_GB2312" w:cs="仿宋_GB2312"/>
          <w:kern w:val="1"/>
          <w:sz w:val="32"/>
          <w:szCs w:val="32"/>
          <w:highlight w:val="none"/>
          <w:lang w:val="en-US" w:eastAsia="zh-CN" w:bidi="ar-SA"/>
        </w:rPr>
      </w:pPr>
      <w:r>
        <w:rPr>
          <w:rStyle w:val="11"/>
          <w:rFonts w:hint="eastAsia" w:ascii="仿宋_GB2312" w:hAnsi="仿宋_GB2312" w:eastAsia="仿宋_GB2312" w:cs="仿宋_GB2312"/>
          <w:b w:val="0"/>
          <w:bCs/>
          <w:spacing w:val="-4"/>
          <w:sz w:val="32"/>
          <w:szCs w:val="32"/>
          <w:highlight w:val="none"/>
          <w:lang w:val="en-US" w:eastAsia="zh-CN"/>
        </w:rPr>
        <w:t>指标</w:t>
      </w:r>
      <w:r>
        <w:rPr>
          <w:rStyle w:val="11"/>
          <w:rFonts w:hint="default" w:ascii="Times New Roman" w:hAnsi="Times New Roman" w:eastAsia="仿宋_GB2312" w:cs="Times New Roman"/>
          <w:b w:val="0"/>
          <w:bCs/>
          <w:spacing w:val="-4"/>
          <w:sz w:val="32"/>
          <w:szCs w:val="32"/>
          <w:highlight w:val="none"/>
          <w:lang w:val="en-US" w:eastAsia="zh-CN"/>
        </w:rPr>
        <w:t>5</w:t>
      </w:r>
      <w:r>
        <w:rPr>
          <w:rStyle w:val="11"/>
          <w:rFonts w:hint="eastAsia" w:ascii="仿宋_GB2312" w:hAnsi="仿宋_GB2312" w:eastAsia="仿宋_GB2312" w:cs="仿宋_GB2312"/>
          <w:b w:val="0"/>
          <w:bCs/>
          <w:spacing w:val="-4"/>
          <w:sz w:val="32"/>
          <w:szCs w:val="32"/>
          <w:highlight w:val="none"/>
          <w:lang w:val="en-US" w:eastAsia="zh-CN"/>
        </w:rPr>
        <w:t>：</w:t>
      </w:r>
      <w:r>
        <w:rPr>
          <w:rFonts w:hint="eastAsia" w:ascii="仿宋_GB2312" w:hAnsi="仿宋_GB2312" w:eastAsia="仿宋_GB2312" w:cs="仿宋_GB2312"/>
          <w:kern w:val="1"/>
          <w:sz w:val="32"/>
          <w:szCs w:val="32"/>
          <w:highlight w:val="none"/>
          <w:lang w:val="en-US" w:eastAsia="zh-CN" w:bidi="ar-SA"/>
        </w:rPr>
        <w:t>广告监测数量</w:t>
      </w:r>
      <w:r>
        <w:rPr>
          <w:rStyle w:val="11"/>
          <w:rFonts w:hint="eastAsia" w:ascii="仿宋_GB2312" w:hAnsi="仿宋_GB2312" w:eastAsia="仿宋_GB2312" w:cs="仿宋_GB2312"/>
          <w:b w:val="0"/>
          <w:spacing w:val="-4"/>
          <w:sz w:val="32"/>
          <w:szCs w:val="32"/>
          <w:highlight w:val="none"/>
          <w:lang w:val="en-US" w:eastAsia="zh-CN"/>
        </w:rPr>
        <w:t>，指标值〉=</w:t>
      </w:r>
      <w:r>
        <w:rPr>
          <w:rStyle w:val="11"/>
          <w:rFonts w:hint="default" w:ascii="Times New Roman" w:hAnsi="Times New Roman" w:eastAsia="仿宋_GB2312" w:cs="Times New Roman"/>
          <w:b w:val="0"/>
          <w:spacing w:val="-4"/>
          <w:sz w:val="32"/>
          <w:szCs w:val="32"/>
          <w:highlight w:val="none"/>
          <w:lang w:val="en-US" w:eastAsia="zh-CN"/>
        </w:rPr>
        <w:t>5000</w:t>
      </w:r>
      <w:r>
        <w:rPr>
          <w:rStyle w:val="11"/>
          <w:rFonts w:hint="eastAsia" w:ascii="仿宋_GB2312" w:hAnsi="仿宋_GB2312" w:eastAsia="仿宋_GB2312" w:cs="仿宋_GB2312"/>
          <w:b w:val="0"/>
          <w:spacing w:val="-4"/>
          <w:sz w:val="32"/>
          <w:szCs w:val="32"/>
          <w:highlight w:val="none"/>
          <w:lang w:val="en-US" w:eastAsia="zh-CN"/>
        </w:rPr>
        <w:t>万条。年中监控完成值</w:t>
      </w:r>
      <w:r>
        <w:rPr>
          <w:rStyle w:val="11"/>
          <w:rFonts w:hint="eastAsia" w:ascii="Times New Roman" w:hAnsi="Times New Roman" w:eastAsia="仿宋_GB2312" w:cs="仿宋_GB2312"/>
          <w:b w:val="0"/>
          <w:spacing w:val="-4"/>
          <w:sz w:val="32"/>
          <w:szCs w:val="32"/>
          <w:highlight w:val="none"/>
          <w:lang w:val="en-US" w:eastAsia="zh-CN"/>
        </w:rPr>
        <w:t>2500</w:t>
      </w:r>
      <w:r>
        <w:rPr>
          <w:rStyle w:val="11"/>
          <w:rFonts w:hint="eastAsia" w:ascii="仿宋_GB2312" w:hAnsi="仿宋_GB2312" w:eastAsia="仿宋_GB2312" w:cs="仿宋_GB2312"/>
          <w:b w:val="0"/>
          <w:spacing w:val="-4"/>
          <w:sz w:val="32"/>
          <w:szCs w:val="32"/>
          <w:highlight w:val="none"/>
          <w:lang w:val="en-US" w:eastAsia="zh-CN"/>
        </w:rPr>
        <w:t>万条，</w:t>
      </w:r>
      <w:r>
        <w:rPr>
          <w:rFonts w:hint="eastAsia" w:ascii="仿宋_GB2312" w:hAnsi="仿宋_GB2312" w:eastAsia="仿宋_GB2312" w:cs="仿宋_GB2312"/>
          <w:kern w:val="1"/>
          <w:sz w:val="32"/>
          <w:szCs w:val="32"/>
          <w:highlight w:val="none"/>
          <w:lang w:val="en-US" w:eastAsia="zh-CN"/>
        </w:rPr>
        <w:t>自评</w:t>
      </w:r>
      <w:r>
        <w:rPr>
          <w:rFonts w:hint="eastAsia" w:ascii="仿宋_GB2312" w:hAnsi="仿宋_GB2312" w:eastAsia="仿宋_GB2312" w:cs="仿宋_GB2312"/>
          <w:kern w:val="1"/>
          <w:sz w:val="32"/>
          <w:szCs w:val="32"/>
          <w:highlight w:val="none"/>
          <w:lang w:val="zh-CN"/>
        </w:rPr>
        <w:t>完成值</w:t>
      </w:r>
      <w:r>
        <w:rPr>
          <w:rFonts w:hint="default" w:ascii="Times New Roman" w:hAnsi="Times New Roman" w:eastAsia="仿宋_GB2312" w:cs="Times New Roman"/>
          <w:kern w:val="1"/>
          <w:sz w:val="32"/>
          <w:szCs w:val="32"/>
          <w:highlight w:val="none"/>
          <w:lang w:val="zh-CN"/>
        </w:rPr>
        <w:t>5</w:t>
      </w:r>
      <w:r>
        <w:rPr>
          <w:rFonts w:hint="eastAsia" w:ascii="仿宋_GB2312" w:hAnsi="仿宋_GB2312" w:eastAsia="仿宋_GB2312" w:cs="仿宋_GB2312"/>
          <w:kern w:val="1"/>
          <w:sz w:val="32"/>
          <w:szCs w:val="32"/>
          <w:highlight w:val="none"/>
          <w:lang w:val="en-US" w:eastAsia="zh-CN"/>
        </w:rPr>
        <w:t>,</w:t>
      </w:r>
      <w:r>
        <w:rPr>
          <w:rFonts w:hint="default" w:ascii="Times New Roman" w:hAnsi="Times New Roman" w:eastAsia="仿宋_GB2312" w:cs="Times New Roman"/>
          <w:kern w:val="1"/>
          <w:sz w:val="32"/>
          <w:szCs w:val="32"/>
          <w:highlight w:val="none"/>
          <w:lang w:val="zh-CN"/>
        </w:rPr>
        <w:t>328</w:t>
      </w:r>
      <w:r>
        <w:rPr>
          <w:rFonts w:hint="eastAsia" w:ascii="仿宋_GB2312" w:hAnsi="仿宋_GB2312" w:eastAsia="仿宋_GB2312" w:cs="仿宋_GB2312"/>
          <w:kern w:val="1"/>
          <w:sz w:val="32"/>
          <w:szCs w:val="32"/>
          <w:highlight w:val="none"/>
          <w:lang w:val="zh-CN"/>
        </w:rPr>
        <w:t>.</w:t>
      </w:r>
      <w:r>
        <w:rPr>
          <w:rFonts w:hint="default" w:ascii="Times New Roman" w:hAnsi="Times New Roman" w:eastAsia="仿宋_GB2312" w:cs="Times New Roman"/>
          <w:kern w:val="1"/>
          <w:sz w:val="32"/>
          <w:szCs w:val="32"/>
          <w:highlight w:val="none"/>
          <w:lang w:val="zh-CN"/>
        </w:rPr>
        <w:t>75</w:t>
      </w:r>
      <w:r>
        <w:rPr>
          <w:rFonts w:hint="eastAsia" w:ascii="仿宋_GB2312" w:hAnsi="仿宋_GB2312" w:eastAsia="仿宋_GB2312" w:cs="仿宋_GB2312"/>
          <w:kern w:val="1"/>
          <w:sz w:val="32"/>
          <w:szCs w:val="32"/>
          <w:highlight w:val="none"/>
          <w:lang w:val="zh-CN"/>
        </w:rPr>
        <w:t>万条，指标完成率</w:t>
      </w:r>
      <w:r>
        <w:rPr>
          <w:rFonts w:hint="default" w:ascii="Times New Roman" w:hAnsi="Times New Roman" w:eastAsia="仿宋_GB2312" w:cs="Times New Roman"/>
          <w:kern w:val="1"/>
          <w:sz w:val="32"/>
          <w:szCs w:val="32"/>
          <w:highlight w:val="none"/>
          <w:lang w:val="en-US" w:eastAsia="zh-CN"/>
        </w:rPr>
        <w:t>106</w:t>
      </w:r>
      <w:r>
        <w:rPr>
          <w:rFonts w:hint="eastAsia" w:ascii="仿宋_GB2312" w:hAnsi="仿宋_GB2312" w:eastAsia="仿宋_GB2312" w:cs="仿宋_GB2312"/>
          <w:kern w:val="1"/>
          <w:sz w:val="32"/>
          <w:szCs w:val="32"/>
          <w:highlight w:val="none"/>
          <w:lang w:val="en-US" w:eastAsia="zh-CN"/>
        </w:rPr>
        <w:t>.</w:t>
      </w:r>
      <w:r>
        <w:rPr>
          <w:rFonts w:hint="default" w:ascii="Times New Roman" w:hAnsi="Times New Roman" w:eastAsia="仿宋_GB2312" w:cs="Times New Roman"/>
          <w:kern w:val="1"/>
          <w:sz w:val="32"/>
          <w:szCs w:val="32"/>
          <w:highlight w:val="none"/>
          <w:lang w:val="en-US" w:eastAsia="zh-CN"/>
        </w:rPr>
        <w:t>6</w:t>
      </w:r>
      <w:r>
        <w:rPr>
          <w:rStyle w:val="11"/>
          <w:rFonts w:hint="eastAsia" w:ascii="仿宋_GB2312" w:hAnsi="仿宋_GB2312" w:eastAsia="仿宋_GB2312" w:cs="仿宋_GB2312"/>
          <w:b w:val="0"/>
          <w:spacing w:val="-4"/>
          <w:sz w:val="32"/>
          <w:szCs w:val="32"/>
          <w:highlight w:val="none"/>
          <w:lang w:eastAsia="zh-CN"/>
        </w:rPr>
        <w:t>％</w:t>
      </w:r>
      <w:r>
        <w:rPr>
          <w:rFonts w:hint="eastAsia" w:ascii="仿宋_GB2312" w:hAnsi="仿宋_GB2312" w:eastAsia="仿宋_GB2312" w:cs="仿宋_GB2312"/>
          <w:kern w:val="1"/>
          <w:sz w:val="32"/>
          <w:szCs w:val="32"/>
          <w:highlight w:val="none"/>
          <w:lang w:val="en-US" w:eastAsia="zh-CN"/>
        </w:rPr>
        <w:t>。</w:t>
      </w:r>
      <w:r>
        <w:rPr>
          <w:rStyle w:val="11"/>
          <w:rFonts w:hint="eastAsia" w:ascii="仿宋_GB2312" w:hAnsi="仿宋_GB2312" w:eastAsia="仿宋_GB2312" w:cs="仿宋_GB2312"/>
          <w:b w:val="0"/>
          <w:spacing w:val="-4"/>
          <w:sz w:val="32"/>
          <w:szCs w:val="32"/>
          <w:highlight w:val="none"/>
          <w:lang w:val="en-US" w:eastAsia="zh-CN"/>
        </w:rPr>
        <w:t>指标成效分析：</w:t>
      </w:r>
      <w:r>
        <w:rPr>
          <w:rFonts w:hint="eastAsia" w:ascii="仿宋_GB2312" w:hAnsi="仿宋_GB2312" w:eastAsia="仿宋_GB2312" w:cs="仿宋_GB2312"/>
          <w:sz w:val="32"/>
          <w:szCs w:val="32"/>
          <w:highlight w:val="none"/>
          <w:lang w:val="en-US" w:eastAsia="zh-CN"/>
        </w:rPr>
        <w:t>整治医疗美容、公务员类考试、特色乳制品、农资等损害群众利益的违法广告行为。偏差率</w:t>
      </w:r>
      <w:r>
        <w:rPr>
          <w:rFonts w:hint="eastAsia" w:ascii="Times New Roman" w:hAnsi="Times New Roman" w:eastAsia="仿宋_GB2312" w:cs="仿宋_GB2312"/>
          <w:sz w:val="32"/>
          <w:szCs w:val="32"/>
          <w:highlight w:val="none"/>
          <w:lang w:val="en-US" w:eastAsia="zh-CN"/>
        </w:rPr>
        <w:t>6.6</w:t>
      </w:r>
      <w:r>
        <w:rPr>
          <w:rFonts w:hint="eastAsia" w:ascii="仿宋_GB2312" w:hAnsi="仿宋_GB2312" w:eastAsia="仿宋_GB2312" w:cs="仿宋_GB2312"/>
          <w:sz w:val="32"/>
          <w:szCs w:val="32"/>
          <w:highlight w:val="none"/>
          <w:lang w:val="en-US" w:eastAsia="zh-CN"/>
        </w:rPr>
        <w:t>%。</w:t>
      </w:r>
    </w:p>
    <w:p>
      <w:pPr>
        <w:pStyle w:val="14"/>
        <w:numPr>
          <w:ilvl w:val="0"/>
          <w:numId w:val="2"/>
        </w:numPr>
        <w:snapToGrid w:val="0"/>
        <w:spacing w:line="540" w:lineRule="exact"/>
        <w:ind w:firstLineChars="0"/>
        <w:rPr>
          <w:rStyle w:val="11"/>
          <w:rFonts w:ascii="黑体" w:hAnsi="黑体" w:eastAsia="黑体"/>
          <w:b w:val="0"/>
          <w:bCs w:val="0"/>
          <w:spacing w:val="-4"/>
          <w:sz w:val="32"/>
          <w:szCs w:val="32"/>
          <w:highlight w:val="none"/>
        </w:rPr>
      </w:pPr>
      <w:r>
        <w:rPr>
          <w:rStyle w:val="11"/>
          <w:rFonts w:hint="eastAsia" w:ascii="黑体" w:hAnsi="黑体" w:eastAsia="黑体"/>
          <w:b w:val="0"/>
          <w:bCs w:val="0"/>
          <w:spacing w:val="-4"/>
          <w:sz w:val="32"/>
          <w:szCs w:val="32"/>
          <w:highlight w:val="none"/>
        </w:rPr>
        <w:t>评价结论</w:t>
      </w:r>
    </w:p>
    <w:p>
      <w:pPr>
        <w:keepNext w:val="0"/>
        <w:keepLines w:val="0"/>
        <w:pageBreakBefore w:val="0"/>
        <w:widowControl w:val="0"/>
        <w:kinsoku/>
        <w:wordWrap/>
        <w:overflowPunct/>
        <w:topLinePunct w:val="0"/>
        <w:autoSpaceDE/>
        <w:autoSpaceDN/>
        <w:bidi w:val="0"/>
        <w:adjustRightInd/>
        <w:spacing w:beforeAutospacing="0" w:afterAutospacing="0" w:line="560" w:lineRule="exact"/>
        <w:ind w:left="0" w:firstLine="640" w:firstLineChars="200"/>
        <w:textAlignment w:val="auto"/>
        <w:rPr>
          <w:rStyle w:val="11"/>
          <w:rFonts w:hint="eastAsia" w:ascii="仿宋_GB2312" w:hAnsi="仿宋_GB2312" w:eastAsia="仿宋_GB2312" w:cs="仿宋_GB2312"/>
          <w:b w:val="0"/>
          <w:spacing w:val="-4"/>
          <w:sz w:val="32"/>
          <w:szCs w:val="32"/>
          <w:highlight w:val="none"/>
          <w:lang w:val="en-US" w:eastAsia="zh-CN"/>
        </w:rPr>
      </w:pPr>
      <w:r>
        <w:rPr>
          <w:rFonts w:hint="default" w:ascii="Times New Roman" w:hAnsi="Times New Roman" w:eastAsia="仿宋_GB2312" w:cs="Times New Roman"/>
          <w:kern w:val="1"/>
          <w:sz w:val="32"/>
          <w:szCs w:val="32"/>
          <w:highlight w:val="none"/>
          <w:lang w:val="en-US" w:eastAsia="zh-CN"/>
        </w:rPr>
        <w:t>2023</w:t>
      </w:r>
      <w:r>
        <w:rPr>
          <w:rStyle w:val="11"/>
          <w:rFonts w:hint="eastAsia" w:ascii="仿宋_GB2312" w:hAnsi="仿宋_GB2312" w:eastAsia="仿宋_GB2312" w:cs="仿宋_GB2312"/>
          <w:b w:val="0"/>
          <w:spacing w:val="-4"/>
          <w:sz w:val="32"/>
          <w:szCs w:val="32"/>
          <w:highlight w:val="none"/>
          <w:lang w:val="en-US" w:eastAsia="zh-CN"/>
        </w:rPr>
        <w:t>年度部门整体支出绩效自评综合得分</w:t>
      </w:r>
      <w:r>
        <w:rPr>
          <w:rStyle w:val="11"/>
          <w:rFonts w:hint="eastAsia" w:ascii="Times New Roman" w:hAnsi="Times New Roman" w:eastAsia="仿宋_GB2312" w:cs="仿宋_GB2312"/>
          <w:b w:val="0"/>
          <w:spacing w:val="-4"/>
          <w:sz w:val="32"/>
          <w:szCs w:val="32"/>
          <w:highlight w:val="none"/>
          <w:lang w:val="en-US" w:eastAsia="zh-CN"/>
        </w:rPr>
        <w:t>99</w:t>
      </w:r>
      <w:r>
        <w:rPr>
          <w:rStyle w:val="11"/>
          <w:rFonts w:hint="eastAsia" w:ascii="仿宋_GB2312" w:hAnsi="仿宋_GB2312" w:eastAsia="仿宋_GB2312" w:cs="仿宋_GB2312"/>
          <w:b w:val="0"/>
          <w:spacing w:val="-4"/>
          <w:sz w:val="32"/>
          <w:szCs w:val="32"/>
          <w:highlight w:val="none"/>
          <w:lang w:val="en-US" w:eastAsia="zh-CN"/>
        </w:rPr>
        <w:t>.</w:t>
      </w:r>
      <w:r>
        <w:rPr>
          <w:rStyle w:val="11"/>
          <w:rFonts w:hint="eastAsia" w:ascii="Times New Roman" w:hAnsi="Times New Roman" w:eastAsia="仿宋_GB2312" w:cs="仿宋_GB2312"/>
          <w:b w:val="0"/>
          <w:spacing w:val="-4"/>
          <w:sz w:val="32"/>
          <w:szCs w:val="32"/>
          <w:highlight w:val="none"/>
          <w:lang w:val="en-US" w:eastAsia="zh-CN"/>
        </w:rPr>
        <w:t>71</w:t>
      </w:r>
      <w:r>
        <w:rPr>
          <w:rStyle w:val="11"/>
          <w:rFonts w:hint="eastAsia" w:ascii="仿宋_GB2312" w:hAnsi="仿宋_GB2312" w:eastAsia="仿宋_GB2312" w:cs="仿宋_GB2312"/>
          <w:b w:val="0"/>
          <w:spacing w:val="-4"/>
          <w:sz w:val="32"/>
          <w:szCs w:val="32"/>
          <w:highlight w:val="none"/>
          <w:lang w:val="en-US" w:eastAsia="zh-CN"/>
        </w:rPr>
        <w:t>分，评价结果为“优”。</w:t>
      </w:r>
    </w:p>
    <w:p>
      <w:pPr>
        <w:pStyle w:val="14"/>
        <w:numPr>
          <w:ilvl w:val="0"/>
          <w:numId w:val="2"/>
        </w:numPr>
        <w:snapToGrid w:val="0"/>
        <w:spacing w:line="540" w:lineRule="exact"/>
        <w:ind w:firstLineChars="0"/>
        <w:rPr>
          <w:rStyle w:val="11"/>
          <w:rFonts w:ascii="黑体" w:hAnsi="黑体" w:eastAsia="黑体"/>
          <w:b w:val="0"/>
          <w:bCs w:val="0"/>
          <w:spacing w:val="-4"/>
          <w:sz w:val="32"/>
          <w:szCs w:val="32"/>
          <w:highlight w:val="none"/>
        </w:rPr>
      </w:pPr>
      <w:r>
        <w:rPr>
          <w:rStyle w:val="11"/>
          <w:rFonts w:hint="eastAsia" w:ascii="黑体" w:hAnsi="黑体" w:eastAsia="黑体"/>
          <w:b w:val="0"/>
          <w:bCs w:val="0"/>
          <w:spacing w:val="-4"/>
          <w:sz w:val="32"/>
          <w:szCs w:val="32"/>
          <w:highlight w:val="none"/>
        </w:rPr>
        <w:t>存在的主要问题及原因分析</w:t>
      </w:r>
    </w:p>
    <w:p>
      <w:pPr>
        <w:pStyle w:val="8"/>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outlineLvl w:val="1"/>
        <w:rPr>
          <w:rFonts w:ascii="楷体" w:hAnsi="楷体" w:eastAsia="楷体" w:cs="楷体"/>
          <w:b/>
          <w:bCs/>
          <w:kern w:val="1"/>
          <w:sz w:val="32"/>
          <w:szCs w:val="32"/>
          <w:highlight w:val="none"/>
          <w:lang w:val="zh-CN"/>
        </w:rPr>
      </w:pPr>
      <w:r>
        <w:rPr>
          <w:rFonts w:hint="eastAsia" w:ascii="楷体" w:hAnsi="楷体" w:eastAsia="楷体" w:cs="楷体"/>
          <w:b/>
          <w:bCs/>
          <w:kern w:val="1"/>
          <w:sz w:val="32"/>
          <w:szCs w:val="32"/>
          <w:highlight w:val="none"/>
          <w:lang w:val="zh-CN"/>
        </w:rPr>
        <w:t>（一）预算执行存在偏差</w:t>
      </w:r>
    </w:p>
    <w:p>
      <w:pPr>
        <w:pStyle w:val="8"/>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kern w:val="1"/>
          <w:sz w:val="32"/>
          <w:szCs w:val="32"/>
          <w:highlight w:val="none"/>
          <w:lang w:val="zh-CN"/>
        </w:rPr>
      </w:pPr>
      <w:r>
        <w:rPr>
          <w:rFonts w:ascii="仿宋_GB2312" w:hAnsi="仿宋_GB2312" w:eastAsia="仿宋_GB2312" w:cs="仿宋_GB2312"/>
          <w:kern w:val="1"/>
          <w:sz w:val="32"/>
          <w:szCs w:val="32"/>
          <w:highlight w:val="none"/>
          <w:lang w:val="zh-CN"/>
        </w:rPr>
        <w:t>中央转移支付预算下半年下达，特别是列入政府采购预算资金，按照中央转移支付资金管理规定，执行完成在次年</w:t>
      </w:r>
      <w:r>
        <w:rPr>
          <w:rFonts w:hint="default" w:ascii="Times New Roman" w:hAnsi="Times New Roman" w:eastAsia="仿宋_GB2312" w:cs="Times New Roman"/>
          <w:kern w:val="1"/>
          <w:sz w:val="32"/>
          <w:szCs w:val="32"/>
          <w:highlight w:val="none"/>
        </w:rPr>
        <w:t>6</w:t>
      </w:r>
      <w:r>
        <w:rPr>
          <w:rFonts w:ascii="仿宋_GB2312" w:hAnsi="仿宋_GB2312" w:eastAsia="仿宋_GB2312" w:cs="仿宋_GB2312"/>
          <w:kern w:val="1"/>
          <w:sz w:val="32"/>
          <w:szCs w:val="32"/>
          <w:highlight w:val="none"/>
        </w:rPr>
        <w:t>月份前，当年执行有偏差。</w:t>
      </w:r>
    </w:p>
    <w:p>
      <w:pPr>
        <w:pStyle w:val="8"/>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outlineLvl w:val="1"/>
        <w:rPr>
          <w:rFonts w:hint="eastAsia" w:ascii="楷体" w:hAnsi="楷体" w:eastAsia="楷体" w:cs="楷体"/>
          <w:b/>
          <w:bCs/>
          <w:kern w:val="1"/>
          <w:sz w:val="32"/>
          <w:szCs w:val="32"/>
          <w:highlight w:val="none"/>
          <w:lang w:val="zh-CN"/>
        </w:rPr>
      </w:pPr>
      <w:r>
        <w:rPr>
          <w:rFonts w:hint="eastAsia" w:ascii="楷体" w:hAnsi="楷体" w:eastAsia="楷体" w:cs="楷体"/>
          <w:b/>
          <w:bCs/>
          <w:kern w:val="1"/>
          <w:sz w:val="32"/>
          <w:szCs w:val="32"/>
          <w:highlight w:val="none"/>
          <w:lang w:val="zh-CN"/>
        </w:rPr>
        <w:t>（二）项目预算还需进一步细化</w:t>
      </w:r>
    </w:p>
    <w:p>
      <w:pPr>
        <w:pStyle w:val="8"/>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kern w:val="1"/>
          <w:sz w:val="32"/>
          <w:szCs w:val="32"/>
          <w:highlight w:val="none"/>
          <w:lang w:val="zh-CN"/>
        </w:rPr>
      </w:pPr>
      <w:r>
        <w:rPr>
          <w:rFonts w:ascii="仿宋_GB2312" w:hAnsi="仿宋_GB2312" w:eastAsia="仿宋_GB2312" w:cs="仿宋_GB2312"/>
          <w:kern w:val="1"/>
          <w:sz w:val="32"/>
          <w:szCs w:val="32"/>
          <w:highlight w:val="none"/>
          <w:lang w:val="zh-CN"/>
        </w:rPr>
        <w:t>预算批复下达后，在执行中有时与实际情况有差异，项目遇到各种不确定因素，支付时与预算指标不一致。</w:t>
      </w:r>
    </w:p>
    <w:p>
      <w:pPr>
        <w:pStyle w:val="8"/>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outlineLvl w:val="1"/>
        <w:rPr>
          <w:rFonts w:hint="eastAsia" w:ascii="楷体" w:hAnsi="楷体" w:eastAsia="楷体" w:cs="楷体"/>
          <w:b/>
          <w:bCs/>
          <w:kern w:val="1"/>
          <w:sz w:val="32"/>
          <w:szCs w:val="32"/>
          <w:highlight w:val="none"/>
          <w:lang w:val="zh-CN"/>
        </w:rPr>
      </w:pPr>
      <w:r>
        <w:rPr>
          <w:rFonts w:hint="eastAsia" w:ascii="楷体" w:hAnsi="楷体" w:eastAsia="楷体" w:cs="楷体"/>
          <w:b/>
          <w:bCs/>
          <w:kern w:val="1"/>
          <w:sz w:val="32"/>
          <w:szCs w:val="32"/>
          <w:highlight w:val="none"/>
          <w:lang w:val="zh-CN"/>
        </w:rPr>
        <w:t>（三）预算绩效管理需进一步提高</w:t>
      </w:r>
    </w:p>
    <w:p>
      <w:pPr>
        <w:pStyle w:val="8"/>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kern w:val="1"/>
          <w:sz w:val="32"/>
          <w:szCs w:val="32"/>
          <w:highlight w:val="none"/>
          <w:lang w:val="zh-CN"/>
        </w:rPr>
      </w:pPr>
      <w:r>
        <w:rPr>
          <w:rFonts w:ascii="仿宋_GB2312" w:hAnsi="仿宋_GB2312" w:eastAsia="仿宋_GB2312" w:cs="仿宋_GB2312"/>
          <w:kern w:val="1"/>
          <w:sz w:val="32"/>
          <w:szCs w:val="32"/>
          <w:highlight w:val="none"/>
          <w:lang w:val="zh-CN"/>
        </w:rPr>
        <w:t>在预算绩效管理工作中，存在“重投入轻管理、重支出轻绩效”的情况，对全面实施预算绩效管理的认识还需提高，项目申报、实施等环节与预算绩效管理各个环节联系不够紧密；部分项目执行在下半年，绩效监控预算节点执行率有时未达到监控要求。</w:t>
      </w:r>
    </w:p>
    <w:p>
      <w:pPr>
        <w:pStyle w:val="8"/>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outlineLvl w:val="1"/>
        <w:rPr>
          <w:rFonts w:ascii="楷体" w:hAnsi="楷体" w:eastAsia="楷体" w:cs="楷体"/>
          <w:b/>
          <w:bCs/>
          <w:kern w:val="1"/>
          <w:sz w:val="32"/>
          <w:szCs w:val="32"/>
          <w:highlight w:val="none"/>
          <w:lang w:val="zh-CN"/>
        </w:rPr>
      </w:pPr>
      <w:r>
        <w:rPr>
          <w:rFonts w:hint="eastAsia" w:ascii="楷体" w:hAnsi="楷体" w:eastAsia="楷体" w:cs="楷体"/>
          <w:b/>
          <w:bCs/>
          <w:kern w:val="1"/>
          <w:sz w:val="32"/>
          <w:szCs w:val="32"/>
          <w:highlight w:val="none"/>
          <w:lang w:val="zh-CN"/>
        </w:rPr>
        <w:t>（四）固定资产管理水平有待加强</w:t>
      </w:r>
    </w:p>
    <w:p>
      <w:pPr>
        <w:pStyle w:val="8"/>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Style w:val="11"/>
          <w:rFonts w:hint="eastAsia" w:ascii="仿宋_GB2312" w:hAnsi="仿宋_GB2312" w:eastAsia="仿宋_GB2312" w:cs="仿宋_GB2312"/>
          <w:b w:val="0"/>
          <w:bCs w:val="0"/>
          <w:spacing w:val="-4"/>
          <w:sz w:val="32"/>
          <w:szCs w:val="32"/>
          <w:highlight w:val="none"/>
          <w:lang w:eastAsia="zh-CN"/>
        </w:rPr>
      </w:pPr>
      <w:r>
        <w:rPr>
          <w:rFonts w:ascii="仿宋_GB2312" w:hAnsi="仿宋_GB2312" w:eastAsia="仿宋_GB2312" w:cs="仿宋_GB2312"/>
          <w:kern w:val="1"/>
          <w:sz w:val="32"/>
          <w:szCs w:val="32"/>
          <w:highlight w:val="none"/>
          <w:lang w:val="zh-CN"/>
        </w:rPr>
        <w:t>固定资产台账未及时与账面资产进行核对，</w:t>
      </w:r>
      <w:r>
        <w:rPr>
          <w:rFonts w:hint="eastAsia" w:ascii="仿宋_GB2312" w:hAnsi="仿宋_GB2312" w:eastAsia="仿宋_GB2312" w:cs="仿宋_GB2312"/>
          <w:kern w:val="1"/>
          <w:sz w:val="32"/>
          <w:szCs w:val="32"/>
          <w:highlight w:val="none"/>
          <w:lang w:val="zh-CN"/>
        </w:rPr>
        <w:t>未</w:t>
      </w:r>
      <w:r>
        <w:rPr>
          <w:rFonts w:ascii="仿宋_GB2312" w:hAnsi="仿宋_GB2312" w:eastAsia="仿宋_GB2312" w:cs="仿宋_GB2312"/>
          <w:kern w:val="1"/>
          <w:sz w:val="32"/>
          <w:szCs w:val="32"/>
          <w:highlight w:val="none"/>
          <w:lang w:val="zh-CN"/>
        </w:rPr>
        <w:t>与实物进行清点核对，未及时清理处置报废资产，导致资产台账与账面资产金额存在差异。</w:t>
      </w:r>
    </w:p>
    <w:p>
      <w:pPr>
        <w:pStyle w:val="14"/>
        <w:numPr>
          <w:ilvl w:val="0"/>
          <w:numId w:val="2"/>
        </w:numPr>
        <w:snapToGrid w:val="0"/>
        <w:spacing w:line="540" w:lineRule="exact"/>
        <w:ind w:firstLineChars="0"/>
        <w:rPr>
          <w:rStyle w:val="11"/>
          <w:rFonts w:ascii="黑体" w:hAnsi="黑体" w:eastAsia="黑体"/>
          <w:b w:val="0"/>
          <w:bCs w:val="0"/>
          <w:spacing w:val="-4"/>
          <w:sz w:val="32"/>
          <w:szCs w:val="32"/>
          <w:highlight w:val="none"/>
        </w:rPr>
      </w:pPr>
      <w:r>
        <w:rPr>
          <w:rStyle w:val="11"/>
          <w:rFonts w:hint="eastAsia" w:ascii="黑体" w:hAnsi="黑体" w:eastAsia="黑体"/>
          <w:b w:val="0"/>
          <w:bCs w:val="0"/>
          <w:spacing w:val="-4"/>
          <w:sz w:val="32"/>
          <w:szCs w:val="32"/>
          <w:highlight w:val="none"/>
        </w:rPr>
        <w:t>改进措施和建议</w:t>
      </w:r>
    </w:p>
    <w:p>
      <w:pPr>
        <w:pStyle w:val="8"/>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ascii="仿宋_GB2312" w:hAnsi="仿宋_GB2312" w:eastAsia="仿宋_GB2312" w:cs="仿宋_GB2312"/>
          <w:kern w:val="1"/>
          <w:sz w:val="32"/>
          <w:szCs w:val="32"/>
          <w:highlight w:val="none"/>
          <w:lang w:val="zh-CN"/>
        </w:rPr>
      </w:pPr>
      <w:r>
        <w:rPr>
          <w:rFonts w:hint="eastAsia" w:ascii="楷体" w:hAnsi="楷体" w:eastAsia="楷体" w:cs="楷体"/>
          <w:b/>
          <w:bCs/>
          <w:kern w:val="1"/>
          <w:sz w:val="32"/>
          <w:szCs w:val="32"/>
          <w:highlight w:val="none"/>
          <w:lang w:val="zh-CN"/>
        </w:rPr>
        <w:t>（一）</w:t>
      </w:r>
      <w:r>
        <w:rPr>
          <w:rFonts w:ascii="仿宋_GB2312" w:hAnsi="仿宋_GB2312" w:eastAsia="仿宋_GB2312" w:cs="仿宋_GB2312"/>
          <w:kern w:val="1"/>
          <w:sz w:val="32"/>
          <w:szCs w:val="32"/>
          <w:highlight w:val="none"/>
          <w:lang w:val="zh-CN"/>
        </w:rPr>
        <w:t>加强新行政单位会计制度和新预算法学习培训、规范账务处理，加强新《预算法</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行政单位会计制度》 、《会计法</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行政单位财务规则》等学习培训</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规范部门预算收支核算。一是制定和完善基本支出、项目支出等各项支出标准</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严格按项目进度执行预算</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 xml:space="preserve"> 增强预算的约束力和严肃性。二是落实预算执行分析</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及时了解预算执行差异</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合理调整、纠正预算执行偏差，切实提高部门预算收支管理水平。</w:t>
      </w:r>
    </w:p>
    <w:p>
      <w:pPr>
        <w:pStyle w:val="8"/>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ascii="仿宋_GB2312" w:hAnsi="仿宋_GB2312" w:eastAsia="仿宋_GB2312" w:cs="仿宋_GB2312"/>
          <w:kern w:val="1"/>
          <w:sz w:val="32"/>
          <w:szCs w:val="32"/>
          <w:highlight w:val="none"/>
          <w:lang w:val="zh-CN"/>
        </w:rPr>
      </w:pPr>
      <w:r>
        <w:rPr>
          <w:rFonts w:hint="eastAsia" w:ascii="楷体" w:hAnsi="楷体" w:eastAsia="楷体" w:cs="楷体"/>
          <w:b/>
          <w:bCs/>
          <w:kern w:val="1"/>
          <w:sz w:val="32"/>
          <w:szCs w:val="32"/>
          <w:highlight w:val="none"/>
          <w:lang w:val="zh-CN"/>
        </w:rPr>
        <w:t>（二）</w:t>
      </w:r>
      <w:r>
        <w:rPr>
          <w:rFonts w:ascii="仿宋_GB2312" w:hAnsi="仿宋_GB2312" w:eastAsia="仿宋_GB2312" w:cs="仿宋_GB2312"/>
          <w:kern w:val="1"/>
          <w:sz w:val="32"/>
          <w:szCs w:val="32"/>
          <w:highlight w:val="none"/>
          <w:lang w:val="zh-CN"/>
        </w:rPr>
        <w:t>完善管理制度</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进</w:t>
      </w:r>
      <w:r>
        <w:rPr>
          <w:rFonts w:hint="eastAsia" w:ascii="仿宋_GB2312" w:hAnsi="仿宋_GB2312" w:eastAsia="仿宋_GB2312" w:cs="仿宋_GB2312"/>
          <w:kern w:val="1"/>
          <w:sz w:val="32"/>
          <w:szCs w:val="32"/>
          <w:highlight w:val="none"/>
          <w:lang w:val="zh-CN"/>
        </w:rPr>
        <w:t>一步</w:t>
      </w:r>
      <w:r>
        <w:rPr>
          <w:rFonts w:ascii="仿宋_GB2312" w:hAnsi="仿宋_GB2312" w:eastAsia="仿宋_GB2312" w:cs="仿宋_GB2312"/>
          <w:kern w:val="1"/>
          <w:sz w:val="32"/>
          <w:szCs w:val="32"/>
          <w:highlight w:val="none"/>
          <w:lang w:val="zh-CN"/>
        </w:rPr>
        <w:t>加强资产管理。严格按照《固定资产管理办法》的规定，加强固定资产管理</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及时登记、更新台账，加强资产卡片管理</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对各类实物资产进行全面盘点</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确保账账</w:t>
      </w:r>
      <w:bookmarkStart w:id="0" w:name="_GoBack"/>
      <w:bookmarkEnd w:id="0"/>
      <w:r>
        <w:rPr>
          <w:rFonts w:ascii="仿宋_GB2312" w:hAnsi="仿宋_GB2312" w:eastAsia="仿宋_GB2312" w:cs="仿宋_GB2312"/>
          <w:kern w:val="1"/>
          <w:sz w:val="32"/>
          <w:szCs w:val="32"/>
          <w:highlight w:val="none"/>
          <w:lang w:val="zh-CN"/>
        </w:rPr>
        <w:t>、账实相符。</w:t>
      </w:r>
    </w:p>
    <w:p>
      <w:pPr>
        <w:pStyle w:val="8"/>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Fonts w:ascii="仿宋_GB2312" w:hAnsi="仿宋_GB2312" w:eastAsia="仿宋_GB2312" w:cs="仿宋_GB2312"/>
          <w:kern w:val="1"/>
          <w:sz w:val="32"/>
          <w:szCs w:val="32"/>
          <w:highlight w:val="none"/>
          <w:lang w:val="zh-CN"/>
        </w:rPr>
      </w:pPr>
      <w:r>
        <w:rPr>
          <w:rFonts w:hint="eastAsia" w:ascii="楷体" w:hAnsi="楷体" w:eastAsia="楷体" w:cs="楷体"/>
          <w:b/>
          <w:bCs/>
          <w:kern w:val="1"/>
          <w:sz w:val="32"/>
          <w:szCs w:val="32"/>
          <w:highlight w:val="none"/>
          <w:lang w:val="zh-CN"/>
        </w:rPr>
        <w:t>（三）</w:t>
      </w:r>
      <w:r>
        <w:rPr>
          <w:rFonts w:ascii="仿宋_GB2312" w:hAnsi="仿宋_GB2312" w:eastAsia="仿宋_GB2312" w:cs="仿宋_GB2312"/>
          <w:kern w:val="1"/>
          <w:sz w:val="32"/>
          <w:szCs w:val="32"/>
          <w:highlight w:val="none"/>
          <w:lang w:val="zh-CN"/>
        </w:rPr>
        <w:t>加强预算绩效管理，</w:t>
      </w:r>
      <w:r>
        <w:rPr>
          <w:rFonts w:ascii="仿宋_GB2312" w:hAnsi="仿宋_GB2312" w:eastAsia="仿宋_GB2312" w:cs="仿宋_GB2312"/>
          <w:kern w:val="1"/>
          <w:sz w:val="32"/>
          <w:szCs w:val="32"/>
          <w:highlight w:val="none"/>
        </w:rPr>
        <w:t>进一步提高绩效管理水平，</w:t>
      </w:r>
      <w:r>
        <w:rPr>
          <w:rFonts w:ascii="仿宋_GB2312" w:hAnsi="仿宋_GB2312" w:eastAsia="仿宋_GB2312" w:cs="仿宋_GB2312"/>
          <w:kern w:val="1"/>
          <w:sz w:val="32"/>
          <w:szCs w:val="32"/>
          <w:highlight w:val="none"/>
          <w:lang w:val="zh-CN"/>
        </w:rPr>
        <w:t>科学合理设定绩效目标，充分发挥预算绩效管理工作效用。统筹安排编制预算</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提高预算编制科学性和合理性</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优化资金结构。</w:t>
      </w:r>
    </w:p>
    <w:p>
      <w:pPr>
        <w:pStyle w:val="8"/>
        <w:keepNext w:val="0"/>
        <w:keepLines w:val="0"/>
        <w:pageBreakBefore w:val="0"/>
        <w:widowControl/>
        <w:kinsoku/>
        <w:wordWrap/>
        <w:overflowPunct/>
        <w:topLinePunct w:val="0"/>
        <w:autoSpaceDE/>
        <w:autoSpaceDN/>
        <w:bidi w:val="0"/>
        <w:adjustRightInd/>
        <w:snapToGrid/>
        <w:spacing w:line="560" w:lineRule="exact"/>
        <w:ind w:firstLine="643" w:firstLineChars="200"/>
        <w:jc w:val="both"/>
        <w:textAlignment w:val="auto"/>
        <w:rPr>
          <w:rStyle w:val="11"/>
          <w:rFonts w:hint="eastAsia" w:ascii="仿宋_GB2312" w:hAnsi="仿宋_GB2312" w:eastAsia="仿宋_GB2312" w:cs="仿宋_GB2312"/>
          <w:b w:val="0"/>
          <w:bCs w:val="0"/>
          <w:spacing w:val="-4"/>
          <w:sz w:val="32"/>
          <w:szCs w:val="32"/>
          <w:highlight w:val="none"/>
        </w:rPr>
      </w:pPr>
      <w:r>
        <w:rPr>
          <w:rFonts w:hint="eastAsia" w:ascii="楷体" w:hAnsi="楷体" w:eastAsia="楷体" w:cs="楷体"/>
          <w:b/>
          <w:bCs/>
          <w:kern w:val="1"/>
          <w:sz w:val="32"/>
          <w:szCs w:val="32"/>
          <w:highlight w:val="none"/>
          <w:lang w:val="zh-CN"/>
        </w:rPr>
        <w:t>（四）</w:t>
      </w:r>
      <w:r>
        <w:rPr>
          <w:rFonts w:ascii="仿宋_GB2312" w:hAnsi="仿宋_GB2312" w:eastAsia="仿宋_GB2312" w:cs="仿宋_GB2312"/>
          <w:kern w:val="1"/>
          <w:sz w:val="32"/>
          <w:szCs w:val="32"/>
          <w:highlight w:val="none"/>
          <w:lang w:val="zh-CN"/>
        </w:rPr>
        <w:t>按时间进度分解资金使用计划。专项资金的使用，事前有方案，事中有控制，事后有自评，合理安排资金使用</w:t>
      </w:r>
      <w:r>
        <w:rPr>
          <w:rFonts w:hint="eastAsia" w:ascii="仿宋_GB2312" w:hAnsi="仿宋_GB2312" w:eastAsia="仿宋_GB2312" w:cs="仿宋_GB2312"/>
          <w:kern w:val="1"/>
          <w:sz w:val="32"/>
          <w:szCs w:val="32"/>
          <w:highlight w:val="none"/>
          <w:lang w:val="zh-CN"/>
        </w:rPr>
        <w:t>，</w:t>
      </w:r>
      <w:r>
        <w:rPr>
          <w:rFonts w:ascii="仿宋_GB2312" w:hAnsi="仿宋_GB2312" w:eastAsia="仿宋_GB2312" w:cs="仿宋_GB2312"/>
          <w:kern w:val="1"/>
          <w:sz w:val="32"/>
          <w:szCs w:val="32"/>
          <w:highlight w:val="none"/>
          <w:lang w:val="zh-CN"/>
        </w:rPr>
        <w:t>充分体现资金投向的目标和效益。</w:t>
      </w:r>
    </w:p>
    <w:p>
      <w:pPr>
        <w:pStyle w:val="14"/>
        <w:numPr>
          <w:ilvl w:val="0"/>
          <w:numId w:val="2"/>
        </w:numPr>
        <w:snapToGrid w:val="0"/>
        <w:spacing w:line="540" w:lineRule="exact"/>
        <w:ind w:firstLineChars="0"/>
        <w:rPr>
          <w:rStyle w:val="11"/>
          <w:rFonts w:ascii="仿宋_GB2312" w:hAnsi="仿宋" w:eastAsia="仿宋_GB2312"/>
          <w:b w:val="0"/>
          <w:spacing w:val="-4"/>
          <w:sz w:val="32"/>
          <w:szCs w:val="32"/>
          <w:highlight w:val="none"/>
        </w:rPr>
      </w:pPr>
      <w:r>
        <w:rPr>
          <w:rStyle w:val="11"/>
          <w:rFonts w:hint="eastAsia" w:ascii="黑体" w:hAnsi="黑体" w:eastAsia="黑体"/>
          <w:b w:val="0"/>
          <w:bCs w:val="0"/>
          <w:spacing w:val="-4"/>
          <w:sz w:val="32"/>
          <w:szCs w:val="32"/>
          <w:highlight w:val="none"/>
        </w:rPr>
        <w:t>附表：</w:t>
      </w:r>
      <w:r>
        <w:rPr>
          <w:rStyle w:val="11"/>
          <w:rFonts w:hint="eastAsia" w:ascii="仿宋_GB2312" w:hAnsi="仿宋" w:eastAsia="仿宋_GB2312"/>
          <w:b w:val="0"/>
          <w:spacing w:val="-4"/>
          <w:sz w:val="32"/>
          <w:szCs w:val="32"/>
          <w:highlight w:val="none"/>
        </w:rPr>
        <w:t>《</w:t>
      </w:r>
      <w:r>
        <w:rPr>
          <w:rStyle w:val="11"/>
          <w:rFonts w:hint="eastAsia" w:ascii="仿宋_GB2312" w:hAnsi="楷体" w:eastAsia="仿宋_GB2312"/>
          <w:b w:val="0"/>
          <w:bCs w:val="0"/>
          <w:spacing w:val="-4"/>
          <w:sz w:val="32"/>
          <w:szCs w:val="32"/>
          <w:highlight w:val="none"/>
        </w:rPr>
        <w:t>部门整体支出绩效自评表</w:t>
      </w:r>
      <w:r>
        <w:rPr>
          <w:rStyle w:val="11"/>
          <w:rFonts w:hint="eastAsia" w:ascii="仿宋_GB2312" w:hAnsi="仿宋" w:eastAsia="仿宋_GB2312"/>
          <w:b w:val="0"/>
          <w:spacing w:val="-4"/>
          <w:sz w:val="32"/>
          <w:szCs w:val="32"/>
          <w:highlight w:val="none"/>
        </w:rPr>
        <w:t>》</w:t>
      </w:r>
    </w:p>
    <w:p>
      <w:pPr>
        <w:rPr>
          <w:rStyle w:val="11"/>
          <w:rFonts w:ascii="仿宋_GB2312" w:hAnsi="仿宋" w:eastAsia="仿宋_GB2312"/>
          <w:b w:val="0"/>
          <w:spacing w:val="-4"/>
          <w:sz w:val="32"/>
          <w:szCs w:val="32"/>
          <w:highlight w:val="none"/>
        </w:rPr>
      </w:pPr>
    </w:p>
    <w:tbl>
      <w:tblPr>
        <w:tblStyle w:val="9"/>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3"/>
        <w:gridCol w:w="802"/>
        <w:gridCol w:w="1334"/>
        <w:gridCol w:w="1116"/>
        <w:gridCol w:w="1116"/>
        <w:gridCol w:w="1116"/>
        <w:gridCol w:w="898"/>
        <w:gridCol w:w="916"/>
        <w:gridCol w:w="6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983"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附件</w:t>
            </w:r>
            <w:r>
              <w:rPr>
                <w:rFonts w:hint="eastAsia" w:ascii="Times New Roman" w:hAnsi="Times New Roman" w:eastAsia="宋体" w:cs="宋体"/>
                <w:i w:val="0"/>
                <w:iCs w:val="0"/>
                <w:color w:val="000000"/>
                <w:kern w:val="0"/>
                <w:sz w:val="24"/>
                <w:szCs w:val="24"/>
                <w:highlight w:val="none"/>
                <w:u w:val="none"/>
                <w:lang w:val="en-US" w:eastAsia="zh-CN" w:bidi="ar"/>
              </w:rPr>
              <w:t>3</w:t>
            </w:r>
          </w:p>
        </w:tc>
        <w:tc>
          <w:tcPr>
            <w:tcW w:w="862" w:type="pct"/>
            <w:tcBorders>
              <w:top w:val="nil"/>
              <w:left w:val="nil"/>
              <w:bottom w:val="nil"/>
              <w:right w:val="nil"/>
            </w:tcBorders>
            <w:shd w:val="clear" w:color="auto" w:fill="auto"/>
            <w:vAlign w:val="center"/>
          </w:tcPr>
          <w:p>
            <w:pPr>
              <w:rPr>
                <w:rFonts w:hint="eastAsia" w:ascii="黑体" w:hAnsi="宋体" w:eastAsia="黑体" w:cs="黑体"/>
                <w:i w:val="0"/>
                <w:iCs w:val="0"/>
                <w:color w:val="000000"/>
                <w:sz w:val="24"/>
                <w:szCs w:val="24"/>
                <w:highlight w:val="none"/>
                <w:u w:val="none"/>
              </w:rPr>
            </w:pPr>
          </w:p>
        </w:tc>
        <w:tc>
          <w:tcPr>
            <w:tcW w:w="538"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highlight w:val="none"/>
                <w:u w:val="none"/>
              </w:rPr>
            </w:pPr>
          </w:p>
        </w:tc>
        <w:tc>
          <w:tcPr>
            <w:tcW w:w="6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highlight w:val="none"/>
                <w:u w:val="none"/>
              </w:rPr>
            </w:pPr>
          </w:p>
        </w:tc>
        <w:tc>
          <w:tcPr>
            <w:tcW w:w="607"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highlight w:val="none"/>
                <w:u w:val="none"/>
              </w:rPr>
            </w:pPr>
          </w:p>
        </w:tc>
        <w:tc>
          <w:tcPr>
            <w:tcW w:w="606"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highlight w:val="none"/>
                <w:u w:val="none"/>
              </w:rPr>
            </w:pPr>
          </w:p>
        </w:tc>
        <w:tc>
          <w:tcPr>
            <w:tcW w:w="429"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highlight w:val="none"/>
                <w:u w:val="none"/>
              </w:rPr>
            </w:pPr>
          </w:p>
        </w:tc>
        <w:tc>
          <w:tcPr>
            <w:tcW w:w="364" w:type="pct"/>
            <w:tcBorders>
              <w:top w:val="nil"/>
              <w:left w:val="nil"/>
              <w:bottom w:val="nil"/>
              <w:right w:val="nil"/>
            </w:tcBorders>
            <w:shd w:val="clear" w:color="auto" w:fill="auto"/>
            <w:vAlign w:val="center"/>
          </w:tcPr>
          <w:p>
            <w:pPr>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5000" w:type="pct"/>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华文中宋" w:hAnsi="华文中宋" w:eastAsia="华文中宋" w:cs="华文中宋"/>
                <w:b/>
                <w:bCs/>
                <w:i w:val="0"/>
                <w:iCs w:val="0"/>
                <w:color w:val="000000"/>
                <w:sz w:val="40"/>
                <w:szCs w:val="40"/>
                <w:highlight w:val="none"/>
                <w:u w:val="none"/>
              </w:rPr>
            </w:pPr>
            <w:r>
              <w:rPr>
                <w:rFonts w:hint="eastAsia" w:ascii="华文中宋" w:hAnsi="华文中宋" w:eastAsia="华文中宋" w:cs="华文中宋"/>
                <w:b/>
                <w:bCs/>
                <w:i w:val="0"/>
                <w:iCs w:val="0"/>
                <w:color w:val="000000"/>
                <w:kern w:val="0"/>
                <w:sz w:val="40"/>
                <w:szCs w:val="40"/>
                <w:highlight w:val="none"/>
                <w:u w:val="none"/>
                <w:lang w:val="en-US" w:eastAsia="zh-CN" w:bidi="ar"/>
              </w:rPr>
              <w:t>自治区本级部门（单位）整体支出绩效自评表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000" w:type="pct"/>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 xml:space="preserve">（  </w:t>
            </w:r>
            <w:r>
              <w:rPr>
                <w:rFonts w:hint="eastAsia" w:ascii="Times New Roman" w:hAnsi="Times New Roman" w:eastAsia="宋体" w:cs="宋体"/>
                <w:b/>
                <w:bCs/>
                <w:i w:val="0"/>
                <w:iCs w:val="0"/>
                <w:color w:val="000000"/>
                <w:kern w:val="0"/>
                <w:sz w:val="24"/>
                <w:szCs w:val="24"/>
                <w:highlight w:val="none"/>
                <w:u w:val="none"/>
                <w:lang w:val="en-US" w:eastAsia="zh-CN" w:bidi="ar"/>
              </w:rPr>
              <w:t>2023</w:t>
            </w:r>
            <w:r>
              <w:rPr>
                <w:rFonts w:hint="eastAsia" w:ascii="宋体" w:hAnsi="宋体" w:eastAsia="宋体" w:cs="宋体"/>
                <w:b/>
                <w:bCs/>
                <w:i w:val="0"/>
                <w:iCs w:val="0"/>
                <w:color w:val="000000"/>
                <w:kern w:val="0"/>
                <w:sz w:val="24"/>
                <w:szCs w:val="24"/>
                <w:highlight w:val="none"/>
                <w:u w:val="none"/>
                <w:lang w:val="en-US" w:eastAsia="zh-CN" w:bidi="ar"/>
              </w:rPr>
              <w:t xml:space="preserve">  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98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部门（单位）名称（盖章）</w:t>
            </w:r>
          </w:p>
        </w:tc>
        <w:tc>
          <w:tcPr>
            <w:tcW w:w="401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自治区市场监督管理局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83" w:type="pct"/>
            <w:gridSpan w:val="2"/>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部门资金（万元）</w:t>
            </w:r>
          </w:p>
        </w:tc>
        <w:tc>
          <w:tcPr>
            <w:tcW w:w="86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年初预算数</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全年预算数</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全年执行数</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执行率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83" w:type="pct"/>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86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年度总资金</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81</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686</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17</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94</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945</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27</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92</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160</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59</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10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97</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07</w:t>
            </w:r>
            <w:r>
              <w:rPr>
                <w:rFonts w:hint="eastAsia" w:ascii="宋体" w:hAnsi="宋体" w:eastAsia="宋体" w:cs="宋体"/>
                <w:i w:val="0"/>
                <w:iCs w:val="0"/>
                <w:color w:val="000000"/>
                <w:kern w:val="0"/>
                <w:sz w:val="20"/>
                <w:szCs w:val="20"/>
                <w:highlight w:val="none"/>
                <w:u w:val="none"/>
                <w:lang w:val="en-US" w:eastAsia="zh-CN" w:bidi="ar"/>
              </w:rPr>
              <w:t>%</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Times New Roman" w:hAnsi="Times New Roman" w:eastAsia="宋体" w:cs="宋体"/>
                <w:i w:val="0"/>
                <w:iCs w:val="0"/>
                <w:color w:val="000000"/>
                <w:kern w:val="0"/>
                <w:sz w:val="20"/>
                <w:szCs w:val="20"/>
                <w:highlight w:val="none"/>
                <w:u w:val="none"/>
                <w:lang w:val="en-US" w:eastAsia="zh-CN" w:bidi="ar"/>
              </w:rPr>
              <w:t>9</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83" w:type="pct"/>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其中：上级安排（万元）</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3</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954</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90</w:t>
            </w:r>
            <w:r>
              <w:rPr>
                <w:rFonts w:hint="eastAsia" w:ascii="宋体" w:hAnsi="宋体" w:eastAsia="宋体" w:cs="宋体"/>
                <w:i w:val="0"/>
                <w:iCs w:val="0"/>
                <w:color w:val="000000"/>
                <w:kern w:val="0"/>
                <w:sz w:val="20"/>
                <w:szCs w:val="20"/>
                <w:highlight w:val="none"/>
                <w:u w:val="none"/>
                <w:lang w:val="en-US" w:eastAsia="zh-CN" w:bidi="ar"/>
              </w:rPr>
              <w:t xml:space="preserve"> </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6</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840</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40</w:t>
            </w:r>
            <w:r>
              <w:rPr>
                <w:rFonts w:hint="eastAsia" w:ascii="宋体" w:hAnsi="宋体" w:eastAsia="宋体" w:cs="宋体"/>
                <w:i w:val="0"/>
                <w:iCs w:val="0"/>
                <w:color w:val="000000"/>
                <w:kern w:val="0"/>
                <w:sz w:val="20"/>
                <w:szCs w:val="20"/>
                <w:highlight w:val="none"/>
                <w:u w:val="none"/>
                <w:lang w:val="en-US" w:eastAsia="zh-CN" w:bidi="ar"/>
              </w:rPr>
              <w:t xml:space="preserve"> </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6</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840</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40</w:t>
            </w:r>
            <w:r>
              <w:rPr>
                <w:rFonts w:hint="eastAsia" w:ascii="宋体" w:hAnsi="宋体" w:eastAsia="宋体" w:cs="宋体"/>
                <w:i w:val="0"/>
                <w:iCs w:val="0"/>
                <w:color w:val="000000"/>
                <w:kern w:val="0"/>
                <w:sz w:val="20"/>
                <w:szCs w:val="20"/>
                <w:highlight w:val="none"/>
                <w:u w:val="none"/>
                <w:lang w:val="en-US" w:eastAsia="zh-CN" w:bidi="ar"/>
              </w:rPr>
              <w:t xml:space="preserve"> </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83" w:type="pct"/>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本级安排（万元）</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31</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230</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55</w:t>
            </w:r>
            <w:r>
              <w:rPr>
                <w:rFonts w:hint="eastAsia" w:ascii="宋体" w:hAnsi="宋体" w:eastAsia="宋体" w:cs="宋体"/>
                <w:i w:val="0"/>
                <w:iCs w:val="0"/>
                <w:color w:val="000000"/>
                <w:kern w:val="0"/>
                <w:sz w:val="20"/>
                <w:szCs w:val="20"/>
                <w:highlight w:val="none"/>
                <w:u w:val="none"/>
                <w:lang w:val="en-US" w:eastAsia="zh-CN" w:bidi="ar"/>
              </w:rPr>
              <w:t xml:space="preserve"> </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37</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285</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19</w:t>
            </w:r>
            <w:r>
              <w:rPr>
                <w:rFonts w:hint="eastAsia" w:ascii="宋体" w:hAnsi="宋体" w:eastAsia="宋体" w:cs="宋体"/>
                <w:i w:val="0"/>
                <w:iCs w:val="0"/>
                <w:color w:val="000000"/>
                <w:kern w:val="0"/>
                <w:sz w:val="20"/>
                <w:szCs w:val="20"/>
                <w:highlight w:val="none"/>
                <w:u w:val="none"/>
                <w:lang w:val="en-US" w:eastAsia="zh-CN" w:bidi="ar"/>
              </w:rPr>
              <w:t xml:space="preserve"> </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37</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285</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19</w:t>
            </w:r>
            <w:r>
              <w:rPr>
                <w:rFonts w:hint="eastAsia" w:ascii="宋体" w:hAnsi="宋体" w:eastAsia="宋体" w:cs="宋体"/>
                <w:i w:val="0"/>
                <w:iCs w:val="0"/>
                <w:color w:val="000000"/>
                <w:kern w:val="0"/>
                <w:sz w:val="20"/>
                <w:szCs w:val="20"/>
                <w:highlight w:val="none"/>
                <w:u w:val="none"/>
                <w:lang w:val="en-US" w:eastAsia="zh-CN" w:bidi="ar"/>
              </w:rPr>
              <w:t xml:space="preserve"> </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83" w:type="pct"/>
            <w:gridSpan w:val="2"/>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8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其他资金（万元）</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46</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500</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72</w:t>
            </w:r>
            <w:r>
              <w:rPr>
                <w:rFonts w:hint="eastAsia" w:ascii="宋体" w:hAnsi="宋体" w:eastAsia="宋体" w:cs="宋体"/>
                <w:i w:val="0"/>
                <w:iCs w:val="0"/>
                <w:color w:val="000000"/>
                <w:kern w:val="0"/>
                <w:sz w:val="20"/>
                <w:szCs w:val="20"/>
                <w:highlight w:val="none"/>
                <w:u w:val="none"/>
                <w:lang w:val="en-US" w:eastAsia="zh-CN" w:bidi="ar"/>
              </w:rPr>
              <w:t xml:space="preserve"> </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50</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819</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68</w:t>
            </w:r>
            <w:r>
              <w:rPr>
                <w:rFonts w:hint="eastAsia" w:ascii="宋体" w:hAnsi="宋体" w:eastAsia="宋体" w:cs="宋体"/>
                <w:i w:val="0"/>
                <w:iCs w:val="0"/>
                <w:color w:val="000000"/>
                <w:kern w:val="0"/>
                <w:sz w:val="20"/>
                <w:szCs w:val="20"/>
                <w:highlight w:val="none"/>
                <w:u w:val="none"/>
                <w:lang w:val="en-US" w:eastAsia="zh-CN" w:bidi="ar"/>
              </w:rPr>
              <w:t xml:space="preserve"> </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48</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035</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00</w:t>
            </w:r>
            <w:r>
              <w:rPr>
                <w:rFonts w:hint="eastAsia" w:ascii="宋体" w:hAnsi="宋体" w:eastAsia="宋体" w:cs="宋体"/>
                <w:i w:val="0"/>
                <w:iCs w:val="0"/>
                <w:color w:val="000000"/>
                <w:kern w:val="0"/>
                <w:sz w:val="20"/>
                <w:szCs w:val="20"/>
                <w:highlight w:val="none"/>
                <w:u w:val="none"/>
                <w:lang w:val="en-US" w:eastAsia="zh-CN" w:bidi="ar"/>
              </w:rPr>
              <w:t xml:space="preserve"> </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8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年度总目标</w:t>
            </w:r>
          </w:p>
        </w:tc>
        <w:tc>
          <w:tcPr>
            <w:tcW w:w="200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预期目标</w:t>
            </w:r>
          </w:p>
        </w:tc>
        <w:tc>
          <w:tcPr>
            <w:tcW w:w="20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0" w:hRule="atLeast"/>
        </w:trPr>
        <w:tc>
          <w:tcPr>
            <w:tcW w:w="98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008"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完整、准确、全面贯彻新发展理念，加快构建新发展格局，着力推动高质量发展，更大力度支持市场主体发展，充分激发各类市场主体活力，强化公平竞争政策的基础地位，全面加强质量管理，全面强化知识产权保护，严格落实“四个最严”要求，坚决守住食品、重点工业产品、特种设备安全底线，提振市场信心，稳定市场预期，努力提高市场监管现代化水平，服务经济实现质的有效提升和量的合理增长。均衡推进食品抽检监测，针对重点高风险品种，开展专项抽检监测。依法依规开展不合格（问题）食品核查处置，及时稳妥公布食品抽检结果信息。严格产品质量专项整治，加强危险化学品及其包装物、农业生产资料等产品质量安全监管，防范化解重大质量安全风险隐患。聚焦“八大产业集群”建设，组织好地方标准制定工作，推进“新疆品质”区域公共品牌建设工程，增强新疆产品核心竞争力。</w:t>
            </w:r>
          </w:p>
        </w:tc>
        <w:tc>
          <w:tcPr>
            <w:tcW w:w="20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r>
              <w:rPr>
                <w:rFonts w:hint="eastAsia"/>
                <w:highlight w:val="none"/>
              </w:rPr>
              <w:t>指导</w:t>
            </w:r>
            <w:r>
              <w:rPr>
                <w:rFonts w:hint="eastAsia" w:ascii="Times New Roman" w:hAnsi="Times New Roman"/>
                <w:highlight w:val="none"/>
              </w:rPr>
              <w:t>17</w:t>
            </w:r>
            <w:r>
              <w:rPr>
                <w:rFonts w:hint="eastAsia"/>
                <w:highlight w:val="none"/>
              </w:rPr>
              <w:t>家企业通过“新疆品质”区域公共品牌认证，增强新疆产品核心竞争力，进行产品质量监督抽查</w:t>
            </w:r>
            <w:r>
              <w:rPr>
                <w:rFonts w:hint="eastAsia" w:ascii="Times New Roman" w:hAnsi="Times New Roman"/>
                <w:highlight w:val="none"/>
              </w:rPr>
              <w:t>1300</w:t>
            </w:r>
            <w:r>
              <w:rPr>
                <w:rFonts w:hint="eastAsia"/>
                <w:highlight w:val="none"/>
              </w:rPr>
              <w:t>批次，食品安全监督抽检</w:t>
            </w:r>
            <w:r>
              <w:rPr>
                <w:rFonts w:hint="eastAsia" w:ascii="Times New Roman" w:hAnsi="Times New Roman"/>
                <w:highlight w:val="none"/>
              </w:rPr>
              <w:t>2</w:t>
            </w:r>
            <w:r>
              <w:rPr>
                <w:rFonts w:hint="eastAsia"/>
                <w:highlight w:val="none"/>
              </w:rPr>
              <w:t>.</w:t>
            </w:r>
            <w:r>
              <w:rPr>
                <w:rFonts w:hint="eastAsia" w:ascii="Times New Roman" w:hAnsi="Times New Roman"/>
                <w:highlight w:val="none"/>
              </w:rPr>
              <w:t>8</w:t>
            </w:r>
            <w:r>
              <w:rPr>
                <w:rFonts w:hint="eastAsia"/>
                <w:highlight w:val="none"/>
              </w:rPr>
              <w:t>万批次，全面加强质量管理，办理发放营业执照</w:t>
            </w:r>
            <w:r>
              <w:rPr>
                <w:rFonts w:hint="eastAsia" w:ascii="Times New Roman" w:hAnsi="Times New Roman"/>
                <w:highlight w:val="none"/>
              </w:rPr>
              <w:t>156</w:t>
            </w:r>
            <w:r>
              <w:rPr>
                <w:rFonts w:hint="eastAsia"/>
                <w:highlight w:val="none"/>
              </w:rPr>
              <w:t>.</w:t>
            </w:r>
            <w:r>
              <w:rPr>
                <w:rFonts w:hint="eastAsia" w:ascii="Times New Roman" w:hAnsi="Times New Roman"/>
                <w:highlight w:val="none"/>
              </w:rPr>
              <w:t>75</w:t>
            </w:r>
            <w:r>
              <w:rPr>
                <w:rFonts w:hint="eastAsia"/>
                <w:highlight w:val="none"/>
              </w:rPr>
              <w:t>万套，支持市场主体发展，监测</w:t>
            </w:r>
            <w:r>
              <w:rPr>
                <w:rFonts w:hint="eastAsia" w:ascii="Times New Roman" w:hAnsi="Times New Roman"/>
                <w:highlight w:val="none"/>
              </w:rPr>
              <w:t>5328</w:t>
            </w:r>
            <w:r>
              <w:rPr>
                <w:rFonts w:hint="eastAsia"/>
                <w:highlight w:val="none"/>
              </w:rPr>
              <w:t>.</w:t>
            </w:r>
            <w:r>
              <w:rPr>
                <w:rFonts w:hint="eastAsia" w:ascii="Times New Roman" w:hAnsi="Times New Roman"/>
                <w:highlight w:val="none"/>
              </w:rPr>
              <w:t>75</w:t>
            </w:r>
            <w:r>
              <w:rPr>
                <w:rFonts w:hint="eastAsia"/>
                <w:highlight w:val="none"/>
              </w:rPr>
              <w:t>万条广告，强化公平竞争政策基础地位。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400" w:type="pct"/>
            <w:gridSpan w:val="2"/>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60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60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606"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c>
          <w:tcPr>
            <w:tcW w:w="42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实际完成值</w:t>
            </w:r>
          </w:p>
        </w:tc>
        <w:tc>
          <w:tcPr>
            <w:tcW w:w="364"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4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4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指导企业通过“新疆品质”区域公共品牌认证</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Times New Roman" w:hAnsi="Times New Roman" w:eastAsia="宋体" w:cs="宋体"/>
                <w:i w:val="0"/>
                <w:iCs w:val="0"/>
                <w:color w:val="000000"/>
                <w:kern w:val="0"/>
                <w:sz w:val="20"/>
                <w:szCs w:val="20"/>
                <w:highlight w:val="none"/>
                <w:u w:val="none"/>
                <w:lang w:val="en-US" w:eastAsia="zh-CN" w:bidi="ar"/>
              </w:rPr>
              <w:t>10</w:t>
            </w:r>
            <w:r>
              <w:rPr>
                <w:rFonts w:hint="eastAsia" w:ascii="宋体" w:hAnsi="宋体" w:eastAsia="宋体" w:cs="宋体"/>
                <w:i w:val="0"/>
                <w:iCs w:val="0"/>
                <w:color w:val="000000"/>
                <w:kern w:val="0"/>
                <w:sz w:val="20"/>
                <w:szCs w:val="20"/>
                <w:highlight w:val="none"/>
                <w:u w:val="none"/>
                <w:lang w:val="en-US" w:eastAsia="zh-CN" w:bidi="ar"/>
              </w:rPr>
              <w:t>家</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23</w:t>
            </w:r>
            <w:r>
              <w:rPr>
                <w:rFonts w:hint="eastAsia" w:ascii="宋体" w:hAnsi="宋体" w:eastAsia="宋体" w:cs="宋体"/>
                <w:i w:val="0"/>
                <w:iCs w:val="0"/>
                <w:color w:val="000000"/>
                <w:kern w:val="0"/>
                <w:sz w:val="24"/>
                <w:szCs w:val="24"/>
                <w:highlight w:val="none"/>
                <w:u w:val="none"/>
                <w:lang w:val="en-US" w:eastAsia="zh-CN" w:bidi="ar"/>
              </w:rPr>
              <w:t>年工作要点</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17</w:t>
            </w:r>
            <w:r>
              <w:rPr>
                <w:rFonts w:hint="eastAsia" w:ascii="宋体" w:hAnsi="宋体" w:eastAsia="宋体" w:cs="宋体"/>
                <w:i w:val="0"/>
                <w:iCs w:val="0"/>
                <w:color w:val="000000"/>
                <w:kern w:val="0"/>
                <w:sz w:val="20"/>
                <w:szCs w:val="20"/>
                <w:highlight w:val="none"/>
                <w:u w:val="none"/>
                <w:lang w:val="en-US" w:eastAsia="zh-CN" w:bidi="ar"/>
              </w:rPr>
              <w:t>家</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4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产品质量监督抽查批次</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Times New Roman" w:hAnsi="Times New Roman" w:eastAsia="宋体" w:cs="宋体"/>
                <w:i w:val="0"/>
                <w:iCs w:val="0"/>
                <w:color w:val="000000"/>
                <w:kern w:val="0"/>
                <w:sz w:val="20"/>
                <w:szCs w:val="20"/>
                <w:highlight w:val="none"/>
                <w:u w:val="none"/>
                <w:lang w:val="en-US" w:eastAsia="zh-CN" w:bidi="ar"/>
              </w:rPr>
              <w:t>1300</w:t>
            </w:r>
            <w:r>
              <w:rPr>
                <w:rFonts w:hint="eastAsia" w:ascii="宋体" w:hAnsi="宋体" w:eastAsia="宋体" w:cs="宋体"/>
                <w:i w:val="0"/>
                <w:iCs w:val="0"/>
                <w:color w:val="000000"/>
                <w:kern w:val="0"/>
                <w:sz w:val="20"/>
                <w:szCs w:val="20"/>
                <w:highlight w:val="none"/>
                <w:u w:val="none"/>
                <w:lang w:val="en-US" w:eastAsia="zh-CN" w:bidi="ar"/>
              </w:rPr>
              <w:t>批次</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政府工作报告；</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 </w:t>
            </w:r>
            <w:r>
              <w:rPr>
                <w:rFonts w:hint="eastAsia" w:ascii="Times New Roman" w:hAnsi="Times New Roman" w:eastAsia="宋体" w:cs="宋体"/>
                <w:i w:val="0"/>
                <w:iCs w:val="0"/>
                <w:color w:val="000000"/>
                <w:kern w:val="0"/>
                <w:sz w:val="24"/>
                <w:szCs w:val="24"/>
                <w:highlight w:val="none"/>
                <w:u w:val="none"/>
                <w:lang w:val="en-US" w:eastAsia="zh-CN" w:bidi="ar"/>
              </w:rPr>
              <w:t>23</w:t>
            </w:r>
            <w:r>
              <w:rPr>
                <w:rFonts w:hint="eastAsia" w:ascii="宋体" w:hAnsi="宋体" w:eastAsia="宋体" w:cs="宋体"/>
                <w:i w:val="0"/>
                <w:iCs w:val="0"/>
                <w:color w:val="000000"/>
                <w:kern w:val="0"/>
                <w:sz w:val="24"/>
                <w:szCs w:val="24"/>
                <w:highlight w:val="none"/>
                <w:u w:val="none"/>
                <w:lang w:val="en-US" w:eastAsia="zh-CN" w:bidi="ar"/>
              </w:rPr>
              <w:t>年工作要点</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1300</w:t>
            </w:r>
            <w:r>
              <w:rPr>
                <w:rFonts w:hint="eastAsia" w:ascii="宋体" w:hAnsi="宋体" w:eastAsia="宋体" w:cs="宋体"/>
                <w:i w:val="0"/>
                <w:iCs w:val="0"/>
                <w:color w:val="000000"/>
                <w:kern w:val="0"/>
                <w:sz w:val="20"/>
                <w:szCs w:val="20"/>
                <w:highlight w:val="none"/>
                <w:u w:val="none"/>
                <w:lang w:val="en-US" w:eastAsia="zh-CN" w:bidi="ar"/>
              </w:rPr>
              <w:t>批次</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4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食品安全监督抽检数量</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Times New Roman" w:hAnsi="Times New Roman" w:eastAsia="宋体" w:cs="宋体"/>
                <w:i w:val="0"/>
                <w:iCs w:val="0"/>
                <w:color w:val="000000"/>
                <w:kern w:val="0"/>
                <w:sz w:val="20"/>
                <w:szCs w:val="20"/>
                <w:highlight w:val="none"/>
                <w:u w:val="none"/>
                <w:lang w:val="en-US" w:eastAsia="zh-CN" w:bidi="ar"/>
              </w:rPr>
              <w:t>2</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8</w:t>
            </w:r>
            <w:r>
              <w:rPr>
                <w:rFonts w:hint="eastAsia" w:ascii="宋体" w:hAnsi="宋体" w:eastAsia="宋体" w:cs="宋体"/>
                <w:i w:val="0"/>
                <w:iCs w:val="0"/>
                <w:color w:val="000000"/>
                <w:kern w:val="0"/>
                <w:sz w:val="20"/>
                <w:szCs w:val="20"/>
                <w:highlight w:val="none"/>
                <w:u w:val="none"/>
                <w:lang w:val="en-US" w:eastAsia="zh-CN" w:bidi="ar"/>
              </w:rPr>
              <w:t>万批次</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政府工作报告；</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 </w:t>
            </w:r>
            <w:r>
              <w:rPr>
                <w:rFonts w:hint="eastAsia" w:ascii="Times New Roman" w:hAnsi="Times New Roman" w:eastAsia="宋体" w:cs="宋体"/>
                <w:i w:val="0"/>
                <w:iCs w:val="0"/>
                <w:color w:val="000000"/>
                <w:kern w:val="0"/>
                <w:sz w:val="24"/>
                <w:szCs w:val="24"/>
                <w:highlight w:val="none"/>
                <w:u w:val="none"/>
                <w:lang w:val="en-US" w:eastAsia="zh-CN" w:bidi="ar"/>
              </w:rPr>
              <w:t>23</w:t>
            </w:r>
            <w:r>
              <w:rPr>
                <w:rFonts w:hint="eastAsia" w:ascii="宋体" w:hAnsi="宋体" w:eastAsia="宋体" w:cs="宋体"/>
                <w:i w:val="0"/>
                <w:iCs w:val="0"/>
                <w:color w:val="000000"/>
                <w:kern w:val="0"/>
                <w:sz w:val="24"/>
                <w:szCs w:val="24"/>
                <w:highlight w:val="none"/>
                <w:u w:val="none"/>
                <w:lang w:val="en-US" w:eastAsia="zh-CN" w:bidi="ar"/>
              </w:rPr>
              <w:t>年工作要点</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2</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8571</w:t>
            </w:r>
            <w:r>
              <w:rPr>
                <w:rFonts w:hint="eastAsia" w:ascii="宋体" w:hAnsi="宋体" w:eastAsia="宋体" w:cs="宋体"/>
                <w:i w:val="0"/>
                <w:iCs w:val="0"/>
                <w:color w:val="000000"/>
                <w:kern w:val="0"/>
                <w:sz w:val="20"/>
                <w:szCs w:val="20"/>
                <w:highlight w:val="none"/>
                <w:u w:val="none"/>
                <w:lang w:val="en-US" w:eastAsia="zh-CN" w:bidi="ar"/>
              </w:rPr>
              <w:t>万批次</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4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办理发放营业执照</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Times New Roman" w:hAnsi="Times New Roman" w:eastAsia="宋体" w:cs="宋体"/>
                <w:i w:val="0"/>
                <w:iCs w:val="0"/>
                <w:color w:val="000000"/>
                <w:kern w:val="0"/>
                <w:sz w:val="20"/>
                <w:szCs w:val="20"/>
                <w:highlight w:val="none"/>
                <w:u w:val="none"/>
                <w:lang w:val="en-US" w:eastAsia="zh-CN" w:bidi="ar"/>
              </w:rPr>
              <w:t>150</w:t>
            </w:r>
            <w:r>
              <w:rPr>
                <w:rFonts w:hint="eastAsia" w:ascii="宋体" w:hAnsi="宋体" w:eastAsia="宋体" w:cs="宋体"/>
                <w:i w:val="0"/>
                <w:iCs w:val="0"/>
                <w:color w:val="000000"/>
                <w:kern w:val="0"/>
                <w:sz w:val="20"/>
                <w:szCs w:val="20"/>
                <w:highlight w:val="none"/>
                <w:u w:val="none"/>
                <w:lang w:val="en-US" w:eastAsia="zh-CN" w:bidi="ar"/>
              </w:rPr>
              <w:t>万套</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政府工作报告；</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 </w:t>
            </w:r>
            <w:r>
              <w:rPr>
                <w:rFonts w:hint="eastAsia" w:ascii="Times New Roman" w:hAnsi="Times New Roman" w:eastAsia="宋体" w:cs="宋体"/>
                <w:i w:val="0"/>
                <w:iCs w:val="0"/>
                <w:color w:val="000000"/>
                <w:kern w:val="0"/>
                <w:sz w:val="24"/>
                <w:szCs w:val="24"/>
                <w:highlight w:val="none"/>
                <w:u w:val="none"/>
                <w:lang w:val="en-US" w:eastAsia="zh-CN" w:bidi="ar"/>
              </w:rPr>
              <w:t>23</w:t>
            </w:r>
            <w:r>
              <w:rPr>
                <w:rFonts w:hint="eastAsia" w:ascii="宋体" w:hAnsi="宋体" w:eastAsia="宋体" w:cs="宋体"/>
                <w:i w:val="0"/>
                <w:iCs w:val="0"/>
                <w:color w:val="000000"/>
                <w:kern w:val="0"/>
                <w:sz w:val="24"/>
                <w:szCs w:val="24"/>
                <w:highlight w:val="none"/>
                <w:u w:val="none"/>
                <w:lang w:val="en-US" w:eastAsia="zh-CN" w:bidi="ar"/>
              </w:rPr>
              <w:t>年工作要点</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20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156</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75</w:t>
            </w:r>
            <w:r>
              <w:rPr>
                <w:rFonts w:hint="eastAsia" w:ascii="宋体" w:hAnsi="宋体" w:eastAsia="宋体" w:cs="宋体"/>
                <w:i w:val="0"/>
                <w:iCs w:val="0"/>
                <w:color w:val="000000"/>
                <w:kern w:val="0"/>
                <w:sz w:val="20"/>
                <w:szCs w:val="20"/>
                <w:highlight w:val="none"/>
                <w:u w:val="none"/>
                <w:lang w:val="en-US" w:eastAsia="zh-CN" w:bidi="ar"/>
              </w:rPr>
              <w:t>万套</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4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5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4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广告监测数量</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Times New Roman" w:hAnsi="Times New Roman" w:eastAsia="宋体" w:cs="宋体"/>
                <w:i w:val="0"/>
                <w:iCs w:val="0"/>
                <w:color w:val="000000"/>
                <w:kern w:val="0"/>
                <w:sz w:val="20"/>
                <w:szCs w:val="20"/>
                <w:highlight w:val="none"/>
                <w:u w:val="none"/>
                <w:lang w:val="en-US" w:eastAsia="zh-CN" w:bidi="ar"/>
              </w:rPr>
              <w:t>5000</w:t>
            </w:r>
            <w:r>
              <w:rPr>
                <w:rFonts w:hint="eastAsia" w:ascii="宋体" w:hAnsi="宋体" w:eastAsia="宋体" w:cs="宋体"/>
                <w:i w:val="0"/>
                <w:iCs w:val="0"/>
                <w:color w:val="000000"/>
                <w:kern w:val="0"/>
                <w:sz w:val="20"/>
                <w:szCs w:val="20"/>
                <w:highlight w:val="none"/>
                <w:u w:val="none"/>
                <w:lang w:val="en-US" w:eastAsia="zh-CN" w:bidi="ar"/>
              </w:rPr>
              <w:t>万条</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政府工作报告；</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 xml:space="preserve"> </w:t>
            </w:r>
            <w:r>
              <w:rPr>
                <w:rFonts w:hint="eastAsia" w:ascii="Times New Roman" w:hAnsi="Times New Roman" w:eastAsia="宋体" w:cs="宋体"/>
                <w:i w:val="0"/>
                <w:iCs w:val="0"/>
                <w:color w:val="000000"/>
                <w:kern w:val="0"/>
                <w:sz w:val="24"/>
                <w:szCs w:val="24"/>
                <w:highlight w:val="none"/>
                <w:u w:val="none"/>
                <w:lang w:val="en-US" w:eastAsia="zh-CN" w:bidi="ar"/>
              </w:rPr>
              <w:t>23</w:t>
            </w:r>
            <w:r>
              <w:rPr>
                <w:rFonts w:hint="eastAsia" w:ascii="宋体" w:hAnsi="宋体" w:eastAsia="宋体" w:cs="宋体"/>
                <w:i w:val="0"/>
                <w:iCs w:val="0"/>
                <w:color w:val="000000"/>
                <w:kern w:val="0"/>
                <w:sz w:val="24"/>
                <w:szCs w:val="24"/>
                <w:highlight w:val="none"/>
                <w:u w:val="none"/>
                <w:lang w:val="en-US" w:eastAsia="zh-CN" w:bidi="ar"/>
              </w:rPr>
              <w:t>年工作要点</w:t>
            </w:r>
          </w:p>
        </w:tc>
        <w:tc>
          <w:tcPr>
            <w:tcW w:w="60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Times New Roman" w:hAnsi="Times New Roman" w:eastAsia="宋体" w:cs="宋体"/>
                <w:i w:val="0"/>
                <w:iCs w:val="0"/>
                <w:color w:val="000000"/>
                <w:kern w:val="0"/>
                <w:sz w:val="24"/>
                <w:szCs w:val="24"/>
                <w:highlight w:val="none"/>
                <w:u w:val="none"/>
                <w:lang w:val="en-US" w:eastAsia="zh-CN" w:bidi="ar"/>
              </w:rPr>
              <w:t>10</w:t>
            </w:r>
          </w:p>
        </w:tc>
        <w:tc>
          <w:tcPr>
            <w:tcW w:w="4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Times New Roman" w:hAnsi="Times New Roman" w:eastAsia="宋体" w:cs="宋体"/>
                <w:i w:val="0"/>
                <w:iCs w:val="0"/>
                <w:color w:val="000000"/>
                <w:kern w:val="0"/>
                <w:sz w:val="20"/>
                <w:szCs w:val="20"/>
                <w:highlight w:val="none"/>
                <w:u w:val="none"/>
                <w:lang w:val="en-US" w:eastAsia="zh-CN" w:bidi="ar"/>
              </w:rPr>
              <w:t>5328</w:t>
            </w:r>
            <w:r>
              <w:rPr>
                <w:rFonts w:hint="eastAsia" w:ascii="宋体" w:hAnsi="宋体" w:eastAsia="宋体" w:cs="宋体"/>
                <w:i w:val="0"/>
                <w:iCs w:val="0"/>
                <w:color w:val="000000"/>
                <w:kern w:val="0"/>
                <w:sz w:val="20"/>
                <w:szCs w:val="20"/>
                <w:highlight w:val="none"/>
                <w:u w:val="none"/>
                <w:lang w:val="en-US" w:eastAsia="zh-CN" w:bidi="ar"/>
              </w:rPr>
              <w:t>.</w:t>
            </w:r>
            <w:r>
              <w:rPr>
                <w:rFonts w:hint="eastAsia" w:ascii="Times New Roman" w:hAnsi="Times New Roman" w:eastAsia="宋体" w:cs="宋体"/>
                <w:i w:val="0"/>
                <w:iCs w:val="0"/>
                <w:color w:val="000000"/>
                <w:kern w:val="0"/>
                <w:sz w:val="20"/>
                <w:szCs w:val="20"/>
                <w:highlight w:val="none"/>
                <w:u w:val="none"/>
                <w:lang w:val="en-US" w:eastAsia="zh-CN" w:bidi="ar"/>
              </w:rPr>
              <w:t>75</w:t>
            </w:r>
            <w:r>
              <w:rPr>
                <w:rFonts w:hint="eastAsia" w:ascii="宋体" w:hAnsi="宋体" w:eastAsia="宋体" w:cs="宋体"/>
                <w:i w:val="0"/>
                <w:iCs w:val="0"/>
                <w:color w:val="000000"/>
                <w:kern w:val="0"/>
                <w:sz w:val="20"/>
                <w:szCs w:val="20"/>
                <w:highlight w:val="none"/>
                <w:u w:val="none"/>
                <w:lang w:val="en-US" w:eastAsia="zh-CN" w:bidi="ar"/>
              </w:rPr>
              <w:t>万条</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宋体"/>
                <w:i w:val="0"/>
                <w:iCs w:val="0"/>
                <w:color w:val="000000"/>
                <w:kern w:val="0"/>
                <w:sz w:val="24"/>
                <w:szCs w:val="24"/>
                <w:highlight w:val="none"/>
                <w:u w:val="none"/>
                <w:lang w:val="en-US" w:eastAsia="zh-CN" w:bidi="ar"/>
              </w:rPr>
            </w:pPr>
            <w:r>
              <w:rPr>
                <w:rFonts w:hint="eastAsia" w:ascii="Times New Roman" w:hAnsi="Times New Roman" w:eastAsia="宋体" w:cs="宋体"/>
                <w:i w:val="0"/>
                <w:iCs w:val="0"/>
                <w:color w:val="000000"/>
                <w:kern w:val="0"/>
                <w:sz w:val="24"/>
                <w:szCs w:val="24"/>
                <w:highlight w:val="none"/>
                <w:u w:val="none"/>
                <w:lang w:val="en-US" w:eastAsia="zh-CN" w:bidi="ar"/>
              </w:rPr>
              <w:t>10</w:t>
            </w:r>
          </w:p>
        </w:tc>
      </w:tr>
    </w:tbl>
    <w:p>
      <w:pPr>
        <w:pStyle w:val="14"/>
        <w:numPr>
          <w:ilvl w:val="0"/>
          <w:numId w:val="0"/>
        </w:numPr>
        <w:snapToGrid w:val="0"/>
        <w:spacing w:line="540" w:lineRule="exact"/>
        <w:rPr>
          <w:rStyle w:val="11"/>
          <w:rFonts w:ascii="仿宋_GB2312" w:hAnsi="仿宋" w:eastAsia="仿宋_GB2312"/>
          <w:b w:val="0"/>
          <w:spacing w:val="-4"/>
          <w:sz w:val="32"/>
          <w:szCs w:val="32"/>
          <w:highlight w:val="none"/>
        </w:rPr>
      </w:pPr>
    </w:p>
    <w:p>
      <w:pPr>
        <w:bidi w:val="0"/>
        <w:rPr>
          <w:rStyle w:val="11"/>
          <w:rFonts w:ascii="仿宋_GB2312" w:hAnsi="仿宋" w:eastAsia="仿宋_GB2312"/>
          <w:b w:val="0"/>
          <w:spacing w:val="-4"/>
          <w:sz w:val="32"/>
          <w:szCs w:val="32"/>
          <w:highlight w:val="none"/>
        </w:rPr>
      </w:pPr>
    </w:p>
    <w:p>
      <w:pPr>
        <w:tabs>
          <w:tab w:val="left" w:pos="6741"/>
        </w:tabs>
        <w:bidi w:val="0"/>
        <w:jc w:val="left"/>
        <w:rPr>
          <w:rStyle w:val="11"/>
          <w:rFonts w:hint="eastAsia" w:ascii="仿宋_GB2312" w:hAnsi="仿宋" w:eastAsia="仿宋_GB2312"/>
          <w:b w:val="0"/>
          <w:spacing w:val="-4"/>
          <w:sz w:val="32"/>
          <w:szCs w:val="32"/>
          <w:highlight w:val="none"/>
          <w:lang w:eastAsia="zh-CN"/>
        </w:rPr>
      </w:pPr>
      <w:r>
        <w:rPr>
          <w:rStyle w:val="11"/>
          <w:rFonts w:hint="eastAsia" w:ascii="仿宋_GB2312" w:hAnsi="仿宋" w:eastAsia="仿宋_GB2312"/>
          <w:b w:val="0"/>
          <w:spacing w:val="-4"/>
          <w:sz w:val="32"/>
          <w:szCs w:val="32"/>
          <w:highlight w:val="none"/>
          <w:lang w:eastAsia="zh-CN"/>
        </w:rPr>
        <w:tab/>
      </w:r>
    </w:p>
    <w:sectPr>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42BB7FD4-4BF0-4658-8C2A-2230A6E3ACE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华文中宋">
    <w:panose1 w:val="02010600040101010101"/>
    <w:charset w:val="86"/>
    <w:family w:val="auto"/>
    <w:pitch w:val="default"/>
    <w:sig w:usb0="00000287" w:usb1="080F0000" w:usb2="00000000" w:usb3="00000000" w:csb0="0004009F" w:csb1="DFD70000"/>
    <w:embedRegular r:id="rId2" w:fontKey="{85A8466C-EAE4-4D11-A47E-945F4A51114A}"/>
  </w:font>
  <w:font w:name="方正小标宋_GBK">
    <w:panose1 w:val="03000509000000000000"/>
    <w:charset w:val="86"/>
    <w:family w:val="script"/>
    <w:pitch w:val="default"/>
    <w:sig w:usb0="00000001" w:usb1="080E0000" w:usb2="00000000" w:usb3="00000000" w:csb0="00040000" w:csb1="00000000"/>
    <w:embedRegular r:id="rId3" w:fontKey="{40859E7C-22DA-43DD-8E8B-1C9CA63A527B}"/>
  </w:font>
  <w:font w:name="仿宋_GB2312">
    <w:panose1 w:val="02010609030101010101"/>
    <w:charset w:val="86"/>
    <w:family w:val="modern"/>
    <w:pitch w:val="default"/>
    <w:sig w:usb0="00000001" w:usb1="080E0000" w:usb2="00000000" w:usb3="00000000" w:csb0="00040000" w:csb1="00000000"/>
    <w:embedRegular r:id="rId4" w:fontKey="{B26C6152-2372-4481-A99C-BC63E0904CFA}"/>
  </w:font>
  <w:font w:name="楷体">
    <w:panose1 w:val="02010609060101010101"/>
    <w:charset w:val="86"/>
    <w:family w:val="modern"/>
    <w:pitch w:val="default"/>
    <w:sig w:usb0="800002BF" w:usb1="38CF7CFA" w:usb2="00000016" w:usb3="00000000" w:csb0="00040001" w:csb1="00000000"/>
    <w:embedRegular r:id="rId5" w:fontKey="{629F387C-9429-4540-8109-1A8CBD71568B}"/>
  </w:font>
  <w:font w:name="仿宋">
    <w:panose1 w:val="02010609060101010101"/>
    <w:charset w:val="86"/>
    <w:family w:val="modern"/>
    <w:pitch w:val="default"/>
    <w:sig w:usb0="800002BF" w:usb1="38CF7CFA" w:usb2="00000016" w:usb3="00000000" w:csb0="00040001" w:csb1="00000000"/>
    <w:embedRegular r:id="rId6" w:fontKey="{4B524F95-189E-4BC9-A58D-441109A780C5}"/>
  </w:font>
  <w:font w:name="MS PGothic">
    <w:panose1 w:val="020B0600070205080204"/>
    <w:charset w:val="80"/>
    <w:family w:val="auto"/>
    <w:pitch w:val="default"/>
    <w:sig w:usb0="E00002FF" w:usb1="6AC7FDFB" w:usb2="00000012" w:usb3="00000000" w:csb0="4002009F" w:csb1="DFD7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96545FC"/>
    <w:multiLevelType w:val="singleLevel"/>
    <w:tmpl w:val="596545F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4MzUzNGJiODkyZDFhMmQ5MjgxYmUwYzA3OTkzYzMifQ=="/>
    <w:docVar w:name="KSO_WPS_MARK_KEY" w:val="40e95650-004b-4697-ae2b-25bffeeac740"/>
  </w:docVars>
  <w:rsids>
    <w:rsidRoot w:val="00633862"/>
    <w:rsid w:val="0007293C"/>
    <w:rsid w:val="000D3AFA"/>
    <w:rsid w:val="0015416B"/>
    <w:rsid w:val="00185D01"/>
    <w:rsid w:val="00191BA3"/>
    <w:rsid w:val="0022744B"/>
    <w:rsid w:val="00407CE9"/>
    <w:rsid w:val="005B1250"/>
    <w:rsid w:val="006009FB"/>
    <w:rsid w:val="00633862"/>
    <w:rsid w:val="006C5BED"/>
    <w:rsid w:val="00702D4A"/>
    <w:rsid w:val="007115C8"/>
    <w:rsid w:val="0084743E"/>
    <w:rsid w:val="00867FFD"/>
    <w:rsid w:val="0097614B"/>
    <w:rsid w:val="00AA5126"/>
    <w:rsid w:val="00AD16CD"/>
    <w:rsid w:val="00CD2F35"/>
    <w:rsid w:val="00D4372F"/>
    <w:rsid w:val="00DB1085"/>
    <w:rsid w:val="00E25667"/>
    <w:rsid w:val="00EA14FA"/>
    <w:rsid w:val="00F07844"/>
    <w:rsid w:val="00F80B31"/>
    <w:rsid w:val="00F84215"/>
    <w:rsid w:val="010E0C0C"/>
    <w:rsid w:val="016D0077"/>
    <w:rsid w:val="01B85F94"/>
    <w:rsid w:val="02355837"/>
    <w:rsid w:val="02610413"/>
    <w:rsid w:val="02F019DF"/>
    <w:rsid w:val="02F163A2"/>
    <w:rsid w:val="02F72AEC"/>
    <w:rsid w:val="02FE786C"/>
    <w:rsid w:val="03134F90"/>
    <w:rsid w:val="03341650"/>
    <w:rsid w:val="036F2FCB"/>
    <w:rsid w:val="03B2599D"/>
    <w:rsid w:val="043C5F8E"/>
    <w:rsid w:val="04504BAA"/>
    <w:rsid w:val="04671EF4"/>
    <w:rsid w:val="049941F3"/>
    <w:rsid w:val="04A60F90"/>
    <w:rsid w:val="04D2103C"/>
    <w:rsid w:val="04D550AF"/>
    <w:rsid w:val="052851DF"/>
    <w:rsid w:val="056A1C9B"/>
    <w:rsid w:val="06B83B39"/>
    <w:rsid w:val="06DE29E2"/>
    <w:rsid w:val="07702E6D"/>
    <w:rsid w:val="07A86AAB"/>
    <w:rsid w:val="07C65825"/>
    <w:rsid w:val="07F10452"/>
    <w:rsid w:val="08FC23B7"/>
    <w:rsid w:val="09067414"/>
    <w:rsid w:val="09170A81"/>
    <w:rsid w:val="092263E9"/>
    <w:rsid w:val="0ABF0394"/>
    <w:rsid w:val="0AC27E84"/>
    <w:rsid w:val="0AF67B2D"/>
    <w:rsid w:val="0B0F5B25"/>
    <w:rsid w:val="0B5C5BE2"/>
    <w:rsid w:val="0BAC4BE0"/>
    <w:rsid w:val="0BD256C9"/>
    <w:rsid w:val="0D3F0613"/>
    <w:rsid w:val="0D617282"/>
    <w:rsid w:val="0DE967F7"/>
    <w:rsid w:val="0E6013B0"/>
    <w:rsid w:val="0F661726"/>
    <w:rsid w:val="0F772EC6"/>
    <w:rsid w:val="0F877334"/>
    <w:rsid w:val="10182B28"/>
    <w:rsid w:val="109160DD"/>
    <w:rsid w:val="10947BCD"/>
    <w:rsid w:val="10CA7A92"/>
    <w:rsid w:val="114B3E5E"/>
    <w:rsid w:val="115E3FEE"/>
    <w:rsid w:val="11653435"/>
    <w:rsid w:val="116B384E"/>
    <w:rsid w:val="11A55E09"/>
    <w:rsid w:val="11DD16C8"/>
    <w:rsid w:val="12865C3B"/>
    <w:rsid w:val="12B46304"/>
    <w:rsid w:val="12B47FD6"/>
    <w:rsid w:val="130A20A3"/>
    <w:rsid w:val="132C67E2"/>
    <w:rsid w:val="13352CE1"/>
    <w:rsid w:val="13561AB1"/>
    <w:rsid w:val="13E07D60"/>
    <w:rsid w:val="149D0BBC"/>
    <w:rsid w:val="150177FB"/>
    <w:rsid w:val="151E65FF"/>
    <w:rsid w:val="15875F52"/>
    <w:rsid w:val="15B73666"/>
    <w:rsid w:val="15C42D02"/>
    <w:rsid w:val="16822ED3"/>
    <w:rsid w:val="168A2EA6"/>
    <w:rsid w:val="176C18A3"/>
    <w:rsid w:val="17D5194F"/>
    <w:rsid w:val="17DE7DEB"/>
    <w:rsid w:val="180A4FDB"/>
    <w:rsid w:val="1840056E"/>
    <w:rsid w:val="192177D8"/>
    <w:rsid w:val="194E5638"/>
    <w:rsid w:val="196A001E"/>
    <w:rsid w:val="198331C0"/>
    <w:rsid w:val="19C92FDD"/>
    <w:rsid w:val="19DB061A"/>
    <w:rsid w:val="19E576EB"/>
    <w:rsid w:val="19FF664E"/>
    <w:rsid w:val="1A091F78"/>
    <w:rsid w:val="1A3F7F79"/>
    <w:rsid w:val="1A6D6D72"/>
    <w:rsid w:val="1A93162D"/>
    <w:rsid w:val="1AEB4D61"/>
    <w:rsid w:val="1B086397"/>
    <w:rsid w:val="1BAF6202"/>
    <w:rsid w:val="1C126F0A"/>
    <w:rsid w:val="1C230AC0"/>
    <w:rsid w:val="1C615CEF"/>
    <w:rsid w:val="1C6D1C20"/>
    <w:rsid w:val="1CDA72AF"/>
    <w:rsid w:val="1D632B53"/>
    <w:rsid w:val="1D7602A9"/>
    <w:rsid w:val="1DC83D3D"/>
    <w:rsid w:val="1E396257"/>
    <w:rsid w:val="1E613949"/>
    <w:rsid w:val="1EAE0073"/>
    <w:rsid w:val="1EF31AFF"/>
    <w:rsid w:val="1F195A2C"/>
    <w:rsid w:val="1F4849A4"/>
    <w:rsid w:val="1F51312D"/>
    <w:rsid w:val="1FAA740D"/>
    <w:rsid w:val="205102FB"/>
    <w:rsid w:val="20762FC4"/>
    <w:rsid w:val="20A43E5C"/>
    <w:rsid w:val="212C60E2"/>
    <w:rsid w:val="21BA6164"/>
    <w:rsid w:val="21DE15EF"/>
    <w:rsid w:val="227855A0"/>
    <w:rsid w:val="23021A8B"/>
    <w:rsid w:val="2320540D"/>
    <w:rsid w:val="236E0539"/>
    <w:rsid w:val="237D0994"/>
    <w:rsid w:val="237F43AF"/>
    <w:rsid w:val="23E6478B"/>
    <w:rsid w:val="241112CA"/>
    <w:rsid w:val="2422471A"/>
    <w:rsid w:val="24A85EE5"/>
    <w:rsid w:val="24DB72C2"/>
    <w:rsid w:val="261E529C"/>
    <w:rsid w:val="276460F3"/>
    <w:rsid w:val="27660FAF"/>
    <w:rsid w:val="277166D1"/>
    <w:rsid w:val="277B4318"/>
    <w:rsid w:val="27870033"/>
    <w:rsid w:val="27A209C9"/>
    <w:rsid w:val="27B7194D"/>
    <w:rsid w:val="27E37B45"/>
    <w:rsid w:val="280600C8"/>
    <w:rsid w:val="28081174"/>
    <w:rsid w:val="28481571"/>
    <w:rsid w:val="28722F64"/>
    <w:rsid w:val="289B5D70"/>
    <w:rsid w:val="28A4093D"/>
    <w:rsid w:val="290A1EBC"/>
    <w:rsid w:val="296B40D0"/>
    <w:rsid w:val="297168A5"/>
    <w:rsid w:val="29980ADF"/>
    <w:rsid w:val="29B460DC"/>
    <w:rsid w:val="29BB5D72"/>
    <w:rsid w:val="29D532D8"/>
    <w:rsid w:val="29E74DB9"/>
    <w:rsid w:val="2A0B6FEB"/>
    <w:rsid w:val="2A2A3694"/>
    <w:rsid w:val="2A6B1740"/>
    <w:rsid w:val="2AB71864"/>
    <w:rsid w:val="2AC84894"/>
    <w:rsid w:val="2AD30362"/>
    <w:rsid w:val="2B161A0E"/>
    <w:rsid w:val="2B1D67DB"/>
    <w:rsid w:val="2B2D4A4E"/>
    <w:rsid w:val="2B6C5576"/>
    <w:rsid w:val="2BCA3DF7"/>
    <w:rsid w:val="2BFA5278"/>
    <w:rsid w:val="2C3F44FD"/>
    <w:rsid w:val="2C790CED"/>
    <w:rsid w:val="2C8903AA"/>
    <w:rsid w:val="2CE43832"/>
    <w:rsid w:val="2CF47F19"/>
    <w:rsid w:val="2D2C1F30"/>
    <w:rsid w:val="2D3C71CA"/>
    <w:rsid w:val="2DAA6B58"/>
    <w:rsid w:val="2E122AB9"/>
    <w:rsid w:val="2E1B7727"/>
    <w:rsid w:val="2E4A4A48"/>
    <w:rsid w:val="2E862DF3"/>
    <w:rsid w:val="2F0957D2"/>
    <w:rsid w:val="2F561217"/>
    <w:rsid w:val="2F8715FA"/>
    <w:rsid w:val="2FB43990"/>
    <w:rsid w:val="2FC040E2"/>
    <w:rsid w:val="30143D58"/>
    <w:rsid w:val="30240D0F"/>
    <w:rsid w:val="304C3BC8"/>
    <w:rsid w:val="308158E7"/>
    <w:rsid w:val="309817B5"/>
    <w:rsid w:val="30A86679"/>
    <w:rsid w:val="31505F30"/>
    <w:rsid w:val="3177520D"/>
    <w:rsid w:val="31C7249B"/>
    <w:rsid w:val="31FB7654"/>
    <w:rsid w:val="32565D7D"/>
    <w:rsid w:val="32B20B24"/>
    <w:rsid w:val="336E47B8"/>
    <w:rsid w:val="337D2302"/>
    <w:rsid w:val="33935522"/>
    <w:rsid w:val="339A635A"/>
    <w:rsid w:val="33DE0EF4"/>
    <w:rsid w:val="3416678C"/>
    <w:rsid w:val="34486A39"/>
    <w:rsid w:val="34C13400"/>
    <w:rsid w:val="34F32864"/>
    <w:rsid w:val="35386E11"/>
    <w:rsid w:val="35612ABD"/>
    <w:rsid w:val="366D4898"/>
    <w:rsid w:val="375B2943"/>
    <w:rsid w:val="37695060"/>
    <w:rsid w:val="38086A4E"/>
    <w:rsid w:val="38C32119"/>
    <w:rsid w:val="38EE054F"/>
    <w:rsid w:val="39440A0C"/>
    <w:rsid w:val="397228F1"/>
    <w:rsid w:val="398443D3"/>
    <w:rsid w:val="39A60AF6"/>
    <w:rsid w:val="39AB5E03"/>
    <w:rsid w:val="3AA12D62"/>
    <w:rsid w:val="3B2319C9"/>
    <w:rsid w:val="3B397DDE"/>
    <w:rsid w:val="3B5D5890"/>
    <w:rsid w:val="3BA6683D"/>
    <w:rsid w:val="3BC431AC"/>
    <w:rsid w:val="3C012639"/>
    <w:rsid w:val="3C6B187A"/>
    <w:rsid w:val="3D5B18EE"/>
    <w:rsid w:val="3DA52B6A"/>
    <w:rsid w:val="3E833FCF"/>
    <w:rsid w:val="3EE3321B"/>
    <w:rsid w:val="3EE93EED"/>
    <w:rsid w:val="3F177A97"/>
    <w:rsid w:val="3F43122B"/>
    <w:rsid w:val="3F8B424E"/>
    <w:rsid w:val="3FF57BF1"/>
    <w:rsid w:val="40B3559D"/>
    <w:rsid w:val="41590DEA"/>
    <w:rsid w:val="416C231C"/>
    <w:rsid w:val="41C31810"/>
    <w:rsid w:val="41CC6917"/>
    <w:rsid w:val="41D659E7"/>
    <w:rsid w:val="4226112B"/>
    <w:rsid w:val="428A15BF"/>
    <w:rsid w:val="42BB7663"/>
    <w:rsid w:val="432A3936"/>
    <w:rsid w:val="434765EB"/>
    <w:rsid w:val="43A3164E"/>
    <w:rsid w:val="43C43532"/>
    <w:rsid w:val="44332E1A"/>
    <w:rsid w:val="44692B43"/>
    <w:rsid w:val="44BF2CE3"/>
    <w:rsid w:val="44BF6C07"/>
    <w:rsid w:val="44E76248"/>
    <w:rsid w:val="458E2EEC"/>
    <w:rsid w:val="461D1E37"/>
    <w:rsid w:val="462C7B1B"/>
    <w:rsid w:val="46BF2EEE"/>
    <w:rsid w:val="46C769A2"/>
    <w:rsid w:val="47013FF5"/>
    <w:rsid w:val="47316BCD"/>
    <w:rsid w:val="47B40579"/>
    <w:rsid w:val="48180B08"/>
    <w:rsid w:val="484A2C8B"/>
    <w:rsid w:val="48500FEB"/>
    <w:rsid w:val="48C11851"/>
    <w:rsid w:val="48DB1B35"/>
    <w:rsid w:val="49284D7B"/>
    <w:rsid w:val="49531B59"/>
    <w:rsid w:val="49543DC1"/>
    <w:rsid w:val="4A064990"/>
    <w:rsid w:val="4A0F39E7"/>
    <w:rsid w:val="4A227A1C"/>
    <w:rsid w:val="4A431740"/>
    <w:rsid w:val="4ACB00B3"/>
    <w:rsid w:val="4B364032"/>
    <w:rsid w:val="4B3B68BB"/>
    <w:rsid w:val="4B443785"/>
    <w:rsid w:val="4B537C75"/>
    <w:rsid w:val="4BF30F0E"/>
    <w:rsid w:val="4C431ECB"/>
    <w:rsid w:val="4C63431C"/>
    <w:rsid w:val="4CC33C9F"/>
    <w:rsid w:val="4D0E24D9"/>
    <w:rsid w:val="4DDA685F"/>
    <w:rsid w:val="4DF47921"/>
    <w:rsid w:val="4E760D0B"/>
    <w:rsid w:val="4E8F65E3"/>
    <w:rsid w:val="4EC80245"/>
    <w:rsid w:val="4ED65AC3"/>
    <w:rsid w:val="4F1162B1"/>
    <w:rsid w:val="4F596A69"/>
    <w:rsid w:val="4FDA48F5"/>
    <w:rsid w:val="50063DD3"/>
    <w:rsid w:val="505863A4"/>
    <w:rsid w:val="50591CBD"/>
    <w:rsid w:val="50A240F7"/>
    <w:rsid w:val="51971C1E"/>
    <w:rsid w:val="51FF2E33"/>
    <w:rsid w:val="524B6B68"/>
    <w:rsid w:val="525877BC"/>
    <w:rsid w:val="5272504D"/>
    <w:rsid w:val="52833022"/>
    <w:rsid w:val="52CA50F4"/>
    <w:rsid w:val="52F96079"/>
    <w:rsid w:val="535350EA"/>
    <w:rsid w:val="543D24BF"/>
    <w:rsid w:val="548754B8"/>
    <w:rsid w:val="54C85664"/>
    <w:rsid w:val="54CA318A"/>
    <w:rsid w:val="552715B7"/>
    <w:rsid w:val="55517AB0"/>
    <w:rsid w:val="57192BB8"/>
    <w:rsid w:val="5734671F"/>
    <w:rsid w:val="57423EBA"/>
    <w:rsid w:val="57813298"/>
    <w:rsid w:val="57BB500C"/>
    <w:rsid w:val="5838665C"/>
    <w:rsid w:val="58753EBA"/>
    <w:rsid w:val="589C308F"/>
    <w:rsid w:val="58E426FC"/>
    <w:rsid w:val="58F92290"/>
    <w:rsid w:val="58FC3B2E"/>
    <w:rsid w:val="59063548"/>
    <w:rsid w:val="59A321FB"/>
    <w:rsid w:val="5A6776CD"/>
    <w:rsid w:val="5ADD1E8F"/>
    <w:rsid w:val="5AE6303A"/>
    <w:rsid w:val="5B155A7C"/>
    <w:rsid w:val="5B3524F6"/>
    <w:rsid w:val="5B442B97"/>
    <w:rsid w:val="5B977B3E"/>
    <w:rsid w:val="5C471564"/>
    <w:rsid w:val="5C5B0B6B"/>
    <w:rsid w:val="5CB643E4"/>
    <w:rsid w:val="5D3C531B"/>
    <w:rsid w:val="5D8D11F8"/>
    <w:rsid w:val="5E2D5305"/>
    <w:rsid w:val="5F1D65AC"/>
    <w:rsid w:val="5F230066"/>
    <w:rsid w:val="5F3F29C6"/>
    <w:rsid w:val="5F7C7776"/>
    <w:rsid w:val="5F814D8D"/>
    <w:rsid w:val="5FA47678"/>
    <w:rsid w:val="5FE455B0"/>
    <w:rsid w:val="60504E56"/>
    <w:rsid w:val="60535261"/>
    <w:rsid w:val="606F4BE5"/>
    <w:rsid w:val="60A335DA"/>
    <w:rsid w:val="60E94998"/>
    <w:rsid w:val="627A5057"/>
    <w:rsid w:val="62A033DD"/>
    <w:rsid w:val="62B113CD"/>
    <w:rsid w:val="62D376AD"/>
    <w:rsid w:val="63002758"/>
    <w:rsid w:val="635A7DCF"/>
    <w:rsid w:val="63886101"/>
    <w:rsid w:val="63E072F9"/>
    <w:rsid w:val="63E108DB"/>
    <w:rsid w:val="63E738F2"/>
    <w:rsid w:val="648B2856"/>
    <w:rsid w:val="64AD2180"/>
    <w:rsid w:val="64E04304"/>
    <w:rsid w:val="64F46001"/>
    <w:rsid w:val="65143FAD"/>
    <w:rsid w:val="658E5B0E"/>
    <w:rsid w:val="65D86017"/>
    <w:rsid w:val="65E6594A"/>
    <w:rsid w:val="65FA13F5"/>
    <w:rsid w:val="660E1EAC"/>
    <w:rsid w:val="661600DA"/>
    <w:rsid w:val="66C20165"/>
    <w:rsid w:val="66DF5346"/>
    <w:rsid w:val="66E14AAB"/>
    <w:rsid w:val="671958AB"/>
    <w:rsid w:val="6736630B"/>
    <w:rsid w:val="67EE0E11"/>
    <w:rsid w:val="688B0A2A"/>
    <w:rsid w:val="68DF3109"/>
    <w:rsid w:val="693F2885"/>
    <w:rsid w:val="699F5DE9"/>
    <w:rsid w:val="69B85400"/>
    <w:rsid w:val="6A9776F8"/>
    <w:rsid w:val="6AAF0A00"/>
    <w:rsid w:val="6AEF34F2"/>
    <w:rsid w:val="6B234F4A"/>
    <w:rsid w:val="6B6F5FA2"/>
    <w:rsid w:val="6C5F0204"/>
    <w:rsid w:val="6C69186D"/>
    <w:rsid w:val="6C7D443F"/>
    <w:rsid w:val="6C8851EE"/>
    <w:rsid w:val="6CCF1622"/>
    <w:rsid w:val="6CE7035E"/>
    <w:rsid w:val="6DB1246A"/>
    <w:rsid w:val="6E1A0886"/>
    <w:rsid w:val="6E881C94"/>
    <w:rsid w:val="6EAE5472"/>
    <w:rsid w:val="6F174DC6"/>
    <w:rsid w:val="702F5608"/>
    <w:rsid w:val="708F2CC4"/>
    <w:rsid w:val="709444F0"/>
    <w:rsid w:val="70952446"/>
    <w:rsid w:val="71182116"/>
    <w:rsid w:val="71205936"/>
    <w:rsid w:val="71477CCB"/>
    <w:rsid w:val="7178018F"/>
    <w:rsid w:val="71BA40BB"/>
    <w:rsid w:val="71CD052F"/>
    <w:rsid w:val="72E17BC5"/>
    <w:rsid w:val="73740A39"/>
    <w:rsid w:val="742B746E"/>
    <w:rsid w:val="74736F42"/>
    <w:rsid w:val="74CA7F29"/>
    <w:rsid w:val="74DD640D"/>
    <w:rsid w:val="752B1D3E"/>
    <w:rsid w:val="75913D16"/>
    <w:rsid w:val="75932CCC"/>
    <w:rsid w:val="763C0048"/>
    <w:rsid w:val="76783DB3"/>
    <w:rsid w:val="77135965"/>
    <w:rsid w:val="77262B54"/>
    <w:rsid w:val="772D4414"/>
    <w:rsid w:val="773A5C43"/>
    <w:rsid w:val="775947BB"/>
    <w:rsid w:val="77AD276B"/>
    <w:rsid w:val="77B87094"/>
    <w:rsid w:val="77C96E08"/>
    <w:rsid w:val="78544995"/>
    <w:rsid w:val="794E3ADA"/>
    <w:rsid w:val="79500F4C"/>
    <w:rsid w:val="7986195D"/>
    <w:rsid w:val="79BE0C60"/>
    <w:rsid w:val="79E005EE"/>
    <w:rsid w:val="7A044DC4"/>
    <w:rsid w:val="7A865511"/>
    <w:rsid w:val="7AA20E97"/>
    <w:rsid w:val="7AAA4D40"/>
    <w:rsid w:val="7ABC4A73"/>
    <w:rsid w:val="7AC10876"/>
    <w:rsid w:val="7B2F16E9"/>
    <w:rsid w:val="7B334ED0"/>
    <w:rsid w:val="7B3B1E3C"/>
    <w:rsid w:val="7C4B6886"/>
    <w:rsid w:val="7C71236F"/>
    <w:rsid w:val="7C7B25BC"/>
    <w:rsid w:val="7C8D2B6B"/>
    <w:rsid w:val="7D55069E"/>
    <w:rsid w:val="7D670C49"/>
    <w:rsid w:val="7D711B45"/>
    <w:rsid w:val="7E5F5E41"/>
    <w:rsid w:val="7E78432D"/>
    <w:rsid w:val="7E8E02D3"/>
    <w:rsid w:val="7EA902C5"/>
    <w:rsid w:val="7EAA3560"/>
    <w:rsid w:val="7ECF553C"/>
    <w:rsid w:val="7EF10E29"/>
    <w:rsid w:val="7F3B1E6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annotation text"/>
    <w:basedOn w:val="1"/>
    <w:autoRedefine/>
    <w:semiHidden/>
    <w:unhideWhenUsed/>
    <w:qFormat/>
    <w:uiPriority w:val="99"/>
    <w:pPr>
      <w:jc w:val="left"/>
    </w:pPr>
  </w:style>
  <w:style w:type="paragraph" w:styleId="4">
    <w:name w:val="Body Text"/>
    <w:basedOn w:val="1"/>
    <w:next w:val="5"/>
    <w:autoRedefine/>
    <w:unhideWhenUsed/>
    <w:qFormat/>
    <w:uiPriority w:val="0"/>
    <w:pPr>
      <w:widowControl/>
      <w:spacing w:before="100" w:beforeAutospacing="1" w:after="100" w:afterAutospacing="1"/>
      <w:jc w:val="left"/>
    </w:pPr>
    <w:rPr>
      <w:rFonts w:ascii="宋体" w:hAnsi="宋体" w:cs="宋体"/>
      <w:kern w:val="0"/>
      <w:sz w:val="24"/>
    </w:rPr>
  </w:style>
  <w:style w:type="paragraph" w:styleId="5">
    <w:name w:val="Body Text First Indent"/>
    <w:basedOn w:val="4"/>
    <w:autoRedefine/>
    <w:qFormat/>
    <w:uiPriority w:val="0"/>
    <w:pPr>
      <w:ind w:firstLine="420" w:firstLineChars="100"/>
    </w:pPr>
  </w:style>
  <w:style w:type="paragraph" w:styleId="6">
    <w:name w:val="footer"/>
    <w:basedOn w:val="1"/>
    <w:link w:val="13"/>
    <w:autoRedefine/>
    <w:unhideWhenUsed/>
    <w:qFormat/>
    <w:uiPriority w:val="99"/>
    <w:pPr>
      <w:tabs>
        <w:tab w:val="center" w:pos="4153"/>
        <w:tab w:val="right" w:pos="8306"/>
      </w:tabs>
      <w:snapToGrid w:val="0"/>
      <w:jc w:val="left"/>
    </w:pPr>
    <w:rPr>
      <w:sz w:val="18"/>
      <w:szCs w:val="18"/>
    </w:rPr>
  </w:style>
  <w:style w:type="paragraph" w:styleId="7">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微软雅黑" w:hAnsi="微软雅黑" w:eastAsia="微软雅黑" w:cs="微软雅黑"/>
      <w:kern w:val="0"/>
      <w:sz w:val="24"/>
      <w:lang w:val="en-US" w:eastAsia="zh-CN" w:bidi="ar"/>
    </w:rPr>
  </w:style>
  <w:style w:type="character" w:styleId="11">
    <w:name w:val="Strong"/>
    <w:basedOn w:val="10"/>
    <w:autoRedefine/>
    <w:qFormat/>
    <w:uiPriority w:val="0"/>
    <w:rPr>
      <w:b/>
      <w:bCs/>
    </w:rPr>
  </w:style>
  <w:style w:type="character" w:customStyle="1" w:styleId="12">
    <w:name w:val="页眉 字符"/>
    <w:basedOn w:val="10"/>
    <w:link w:val="7"/>
    <w:autoRedefine/>
    <w:qFormat/>
    <w:uiPriority w:val="99"/>
    <w:rPr>
      <w:sz w:val="18"/>
      <w:szCs w:val="18"/>
    </w:rPr>
  </w:style>
  <w:style w:type="character" w:customStyle="1" w:styleId="13">
    <w:name w:val="页脚 字符"/>
    <w:basedOn w:val="10"/>
    <w:link w:val="6"/>
    <w:autoRedefine/>
    <w:qFormat/>
    <w:uiPriority w:val="99"/>
    <w:rPr>
      <w:sz w:val="18"/>
      <w:szCs w:val="18"/>
    </w:rPr>
  </w:style>
  <w:style w:type="paragraph" w:styleId="14">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525</Words>
  <Characters>2997</Characters>
  <Lines>24</Lines>
  <Paragraphs>7</Paragraphs>
  <TotalTime>6</TotalTime>
  <ScaleCrop>false</ScaleCrop>
  <LinksUpToDate>false</LinksUpToDate>
  <CharactersWithSpaces>3515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桔子</cp:lastModifiedBy>
  <cp:lastPrinted>2024-04-16T09:35:00Z</cp:lastPrinted>
  <dcterms:modified xsi:type="dcterms:W3CDTF">2024-04-23T08:48:22Z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4F3FD38091E146E28C84C4AB9C7B01DC_13</vt:lpwstr>
  </property>
</Properties>
</file>