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body>
    <w:p>
      <w:pPr>
        <w:spacing w:line="540" w:lineRule="exact"/>
        <w:jc w:val="left"/>
        <w:rPr>
          <w:rFonts w:ascii="仿宋" w:cs="宋体" w:eastAsia="仿宋" w:hAnsi="仿宋"/>
          <w:kern w:val="0"/>
          <w:sz w:val="32"/>
          <w:szCs w:val="32"/>
        </w:rPr>
      </w:pPr>
      <w:r>
        <w:rPr>
          <w:rFonts w:ascii="仿宋" w:cs="宋体" w:eastAsia="仿宋" w:hAnsi="仿宋" w:hint="eastAsia"/>
          <w:kern w:val="0"/>
          <w:sz w:val="32"/>
          <w:szCs w:val="32"/>
        </w:rPr>
        <w:t>附件2：</w:t>
      </w:r>
    </w:p>
    <w:p>
      <w:pPr>
        <w:spacing w:line="540" w:lineRule="exact"/>
        <w:jc w:val="center"/>
        <w:rPr>
          <w:rFonts w:ascii="华文中宋" w:cs="宋体" w:eastAsia="华文中宋" w:hAnsi="华文中宋"/>
          <w:b/>
          <w:kern w:val="0"/>
          <w:sz w:val="52"/>
          <w:szCs w:val="52"/>
        </w:rPr>
      </w:pPr>
    </w:p>
    <w:p>
      <w:pPr>
        <w:spacing w:line="540" w:lineRule="exact"/>
        <w:jc w:val="center"/>
        <w:rPr>
          <w:rFonts w:ascii="华文中宋" w:cs="宋体" w:eastAsia="华文中宋" w:hAnsi="华文中宋"/>
          <w:b/>
          <w:kern w:val="0"/>
          <w:sz w:val="52"/>
          <w:szCs w:val="52"/>
        </w:rPr>
      </w:pPr>
    </w:p>
    <w:p>
      <w:pPr>
        <w:spacing w:line="540" w:lineRule="exact"/>
        <w:jc w:val="center"/>
        <w:rPr>
          <w:rFonts w:ascii="华文中宋" w:cs="宋体" w:eastAsia="华文中宋" w:hAnsi="华文中宋"/>
          <w:b/>
          <w:kern w:val="0"/>
          <w:sz w:val="52"/>
          <w:szCs w:val="52"/>
        </w:rPr>
      </w:pPr>
    </w:p>
    <w:p>
      <w:pPr>
        <w:spacing w:line="540" w:lineRule="exact"/>
        <w:jc w:val="center"/>
        <w:rPr>
          <w:rFonts w:ascii="华文中宋" w:cs="宋体" w:eastAsia="华文中宋" w:hAnsi="华文中宋"/>
          <w:b/>
          <w:kern w:val="0"/>
          <w:sz w:val="52"/>
          <w:szCs w:val="52"/>
        </w:rPr>
      </w:pPr>
    </w:p>
    <w:p>
      <w:pPr>
        <w:spacing w:line="540" w:lineRule="exact"/>
        <w:jc w:val="center"/>
        <w:rPr>
          <w:rFonts w:ascii="华文中宋" w:cs="宋体" w:eastAsia="华文中宋" w:hAnsi="华文中宋"/>
          <w:b/>
          <w:kern w:val="0"/>
          <w:sz w:val="52"/>
          <w:szCs w:val="52"/>
        </w:rPr>
      </w:pPr>
    </w:p>
    <w:p>
      <w:pPr>
        <w:spacing w:line="540" w:lineRule="exact"/>
        <w:jc w:val="center"/>
        <w:rPr>
          <w:rFonts w:ascii="华文中宋" w:cs="宋体" w:eastAsia="华文中宋" w:hAnsi="华文中宋"/>
          <w:b/>
          <w:kern w:val="0"/>
          <w:sz w:val="52"/>
          <w:szCs w:val="52"/>
        </w:rPr>
      </w:pPr>
    </w:p>
    <w:p>
      <w:pPr>
        <w:spacing w:line="540" w:lineRule="exact"/>
        <w:jc w:val="center"/>
        <w:rPr>
          <w:rFonts w:ascii="方正小标宋_GBK" w:cs="宋体" w:eastAsia="方正小标宋_GBK" w:hAnsi="华文中宋"/>
          <w:b/>
          <w:kern w:val="0"/>
          <w:sz w:val="48"/>
          <w:szCs w:val="48"/>
        </w:rPr>
      </w:pPr>
      <w:r>
        <w:rPr>
          <w:rFonts w:ascii="方正小标宋_GBK" w:cs="宋体" w:eastAsia="方正小标宋_GBK" w:hAnsi="华文中宋" w:hint="eastAsia"/>
          <w:b/>
          <w:kern w:val="0"/>
          <w:sz w:val="48"/>
          <w:szCs w:val="48"/>
        </w:rPr>
        <w:t>自治区财政项目支出绩效自评报告</w:t>
      </w:r>
    </w:p>
    <w:p>
      <w:pPr>
        <w:spacing w:line="540" w:lineRule="exact"/>
        <w:jc w:val="center"/>
        <w:rPr>
          <w:rFonts w:ascii="华文中宋" w:cs="宋体" w:eastAsia="华文中宋" w:hAnsi="华文中宋"/>
          <w:b/>
          <w:kern w:val="0"/>
          <w:sz w:val="52"/>
          <w:szCs w:val="52"/>
        </w:rPr>
      </w:pPr>
    </w:p>
    <w:p>
      <w:pPr>
        <w:spacing w:line="540" w:lineRule="exact"/>
        <w:jc w:val="center"/>
        <w:rPr>
          <w:rFonts w:cs="宋体" w:eastAsia="仿宋_GB2312" w:hAnsi="宋体"/>
          <w:kern w:val="0"/>
          <w:sz w:val="36"/>
          <w:szCs w:val="36"/>
        </w:rPr>
      </w:pPr>
      <w:r>
        <w:rPr>
          <w:rFonts w:cs="宋体" w:eastAsia="仿宋_GB2312" w:hAnsi="宋体" w:hint="eastAsia"/>
          <w:kern w:val="0"/>
          <w:sz w:val="36"/>
          <w:szCs w:val="36"/>
        </w:rPr>
        <w:t xml:space="preserve">（   </w:t>
      </w:r>
      <w:r>
        <w:rPr>
          <w:rStyle w:val="18"/>
          <w:rFonts w:ascii="楷体" w:eastAsia="楷体" w:hAnsi="楷体" w:hint="eastAsia"/>
          <w:spacing w:val="-4"/>
          <w:sz w:val="32"/>
          <w:szCs w:val="32"/>
        </w:rPr>
        <w:t>2023</w:t>
      </w:r>
      <w:r>
        <w:rPr>
          <w:rFonts w:cs="宋体" w:eastAsia="仿宋_GB2312" w:hAnsi="宋体" w:hint="eastAsia"/>
          <w:kern w:val="0"/>
          <w:sz w:val="36"/>
          <w:szCs w:val="36"/>
        </w:rPr>
        <w:t xml:space="preserve">  年度）</w:t>
      </w:r>
    </w:p>
    <w:p>
      <w:pPr>
        <w:spacing w:line="540" w:lineRule="exact"/>
        <w:jc w:val="center"/>
        <w:rPr>
          <w:rFonts w:cs="宋体" w:eastAsia="仿宋_GB2312" w:hAnsi="宋体"/>
          <w:kern w:val="0"/>
          <w:sz w:val="30"/>
          <w:szCs w:val="30"/>
        </w:rPr>
      </w:pPr>
    </w:p>
    <w:p>
      <w:pPr>
        <w:spacing w:line="540" w:lineRule="exact"/>
        <w:jc w:val="center"/>
        <w:rPr>
          <w:rFonts w:cs="宋体" w:eastAsia="仿宋_GB2312" w:hAnsi="宋体"/>
          <w:kern w:val="0"/>
          <w:sz w:val="30"/>
          <w:szCs w:val="30"/>
        </w:rPr>
      </w:pPr>
    </w:p>
    <w:p>
      <w:pPr>
        <w:spacing w:line="540" w:lineRule="exact"/>
        <w:jc w:val="center"/>
        <w:rPr>
          <w:rFonts w:ascii="方正小标宋_GBK" w:cs="宋体" w:eastAsia="方正小标宋_GBK" w:hAnsi="宋体"/>
          <w:kern w:val="0"/>
          <w:sz w:val="36"/>
          <w:szCs w:val="36"/>
        </w:rPr>
      </w:pPr>
      <w:r>
        <w:rPr>
          <w:rFonts w:ascii="方正小标宋_GBK" w:cs="宋体" w:eastAsia="方正小标宋_GBK" w:hAnsi="宋体" w:hint="eastAsia"/>
          <w:kern w:val="0"/>
          <w:sz w:val="36"/>
          <w:szCs w:val="36"/>
        </w:rPr>
        <w:t>参考模板</w:t>
      </w:r>
    </w:p>
    <w:p>
      <w:pPr>
        <w:spacing w:line="540" w:lineRule="exact"/>
        <w:jc w:val="center"/>
        <w:rPr>
          <w:rFonts w:cs="宋体" w:eastAsia="仿宋_GB2312" w:hAnsi="宋体"/>
          <w:kern w:val="0"/>
          <w:sz w:val="30"/>
          <w:szCs w:val="30"/>
        </w:rPr>
      </w:pPr>
    </w:p>
    <w:p>
      <w:pPr>
        <w:spacing w:line="540" w:lineRule="exact"/>
        <w:jc w:val="center"/>
        <w:rPr>
          <w:rFonts w:cs="宋体" w:eastAsia="仿宋_GB2312" w:hAnsi="宋体"/>
          <w:kern w:val="0"/>
          <w:sz w:val="30"/>
          <w:szCs w:val="30"/>
        </w:rPr>
      </w:pPr>
    </w:p>
    <w:p>
      <w:pPr>
        <w:spacing w:line="540" w:lineRule="exact"/>
        <w:jc w:val="center"/>
        <w:rPr>
          <w:rFonts w:cs="宋体" w:eastAsia="仿宋_GB2312" w:hAnsi="宋体"/>
          <w:kern w:val="0"/>
          <w:sz w:val="30"/>
          <w:szCs w:val="30"/>
        </w:rPr>
      </w:pPr>
    </w:p>
    <w:p>
      <w:pPr>
        <w:spacing w:line="540" w:lineRule="exact"/>
        <w:rPr>
          <w:rFonts w:cs="宋体" w:eastAsia="仿宋_GB2312" w:hAnsi="宋体"/>
          <w:kern w:val="0"/>
          <w:sz w:val="30"/>
          <w:szCs w:val="30"/>
        </w:rPr>
      </w:pPr>
    </w:p>
    <w:p>
      <w:pPr>
        <w:spacing w:line="700" w:lineRule="exact"/>
        <w:jc w:val="left"/>
        <w:rPr>
          <w:rFonts w:cs="宋体" w:eastAsia="仿宋_GB2312" w:hAnsi="宋体"/>
          <w:kern w:val="0"/>
          <w:sz w:val="36"/>
          <w:szCs w:val="36"/>
        </w:rPr>
      </w:pPr>
      <w:r>
        <w:rPr>
          <w:rFonts w:cs="宋体" w:eastAsia="仿宋_GB2312" w:hAnsi="宋体" w:hint="eastAsia"/>
          <w:kern w:val="0"/>
          <w:sz w:val="36"/>
          <w:szCs w:val="36"/>
        </w:rPr>
        <w:t xml:space="preserve">     </w:t>
      </w:r>
    </w:p>
    <w:p>
      <w:pPr>
        <w:spacing w:line="700" w:lineRule="exact"/>
        <w:ind w:firstLine="900" w:firstLineChars="250"/>
        <w:jc w:val="left"/>
        <w:rPr>
          <w:rFonts w:cs="宋体" w:eastAsia="仿宋_GB2312" w:hAnsi="宋体"/>
          <w:kern w:val="0"/>
          <w:sz w:val="36"/>
          <w:szCs w:val="36"/>
        </w:rPr>
      </w:pPr>
      <w:r>
        <w:rPr>
          <w:rFonts w:cs="宋体" w:eastAsia="仿宋_GB2312" w:hAnsi="宋体" w:hint="eastAsia"/>
          <w:kern w:val="0"/>
          <w:sz w:val="36"/>
          <w:szCs w:val="36"/>
        </w:rPr>
        <w:t>项目名称：</w:t>
      </w:r>
      <w:r>
        <w:rPr>
          <w:rStyle w:val="18"/>
          <w:rFonts w:ascii="楷体" w:eastAsia="楷体" w:hAnsi="楷体" w:hint="eastAsia"/>
          <w:spacing w:val="-4"/>
          <w:sz w:val="32"/>
          <w:szCs w:val="32"/>
        </w:rPr>
        <w:t>第五次全国经济普查追加经费</w:t>
      </w:r>
    </w:p>
    <w:p>
      <w:pPr>
        <w:spacing w:line="540" w:lineRule="exact"/>
        <w:ind w:firstLine="567"/>
        <w:rPr>
          <w:rFonts w:ascii="楷体" w:eastAsia="楷体" w:hAnsi="楷体"/>
          <w:b/>
          <w:bCs/>
          <w:spacing w:val="-4"/>
          <w:sz w:val="32"/>
          <w:szCs w:val="32"/>
        </w:rPr>
      </w:pPr>
      <w:r>
        <w:rPr>
          <w:rFonts w:cs="宋体" w:eastAsia="仿宋_GB2312" w:hAnsi="宋体" w:hint="eastAsia"/>
          <w:kern w:val="0"/>
          <w:sz w:val="36"/>
          <w:szCs w:val="36"/>
        </w:rPr>
        <w:t xml:space="preserve">  实施单位（公章）：</w:t>
      </w:r>
      <w:r>
        <w:rPr>
          <w:rStyle w:val="18"/>
          <w:rFonts w:ascii="楷体" w:eastAsia="楷体" w:hAnsi="楷体" w:hint="eastAsia"/>
          <w:spacing w:val="-4"/>
          <w:sz w:val="28"/>
          <w:szCs w:val="28"/>
        </w:rPr>
        <w:t>新疆维吾尔自治区统计局</w:t>
      </w:r>
    </w:p>
    <w:p>
      <w:pPr>
        <w:spacing w:line="540" w:lineRule="exact"/>
        <w:ind w:firstLine="900" w:firstLineChars="250"/>
        <w:rPr>
          <w:rFonts w:ascii="楷体" w:eastAsia="楷体" w:hAnsi="楷体"/>
          <w:b/>
          <w:bCs/>
          <w:spacing w:val="-4"/>
          <w:sz w:val="28"/>
          <w:szCs w:val="28"/>
        </w:rPr>
      </w:pPr>
      <w:r>
        <w:rPr>
          <w:rFonts w:cs="宋体" w:eastAsia="仿宋_GB2312" w:hAnsi="宋体" w:hint="eastAsia"/>
          <w:kern w:val="0"/>
          <w:sz w:val="36"/>
          <w:szCs w:val="36"/>
        </w:rPr>
        <w:t>主管部门（公章）：</w:t>
      </w:r>
      <w:r>
        <w:rPr>
          <w:rStyle w:val="18"/>
          <w:rFonts w:ascii="楷体" w:eastAsia="楷体" w:hAnsi="楷体" w:hint="eastAsia"/>
          <w:spacing w:val="-4"/>
          <w:sz w:val="28"/>
          <w:szCs w:val="28"/>
        </w:rPr>
        <w:t>新疆维吾尔自治区统计局</w:t>
      </w:r>
    </w:p>
    <w:p>
      <w:pPr>
        <w:spacing w:line="540" w:lineRule="exact"/>
        <w:ind w:firstLine="900" w:firstLineChars="250"/>
        <w:rPr>
          <w:rFonts w:ascii="楷体" w:eastAsia="楷体" w:hAnsi="楷体"/>
          <w:b/>
          <w:bCs/>
          <w:spacing w:val="-4"/>
          <w:sz w:val="32"/>
          <w:szCs w:val="32"/>
        </w:rPr>
      </w:pPr>
      <w:r>
        <w:rPr>
          <w:rFonts w:cs="宋体" w:eastAsia="仿宋_GB2312" w:hAnsi="宋体" w:hint="eastAsia"/>
          <w:kern w:val="0"/>
          <w:sz w:val="36"/>
          <w:szCs w:val="36"/>
        </w:rPr>
        <w:t>项目负责人（签章）：</w:t>
      </w:r>
      <w:r>
        <w:rPr>
          <w:rStyle w:val="18"/>
          <w:rFonts w:ascii="楷体" w:eastAsia="楷体" w:hAnsi="楷体" w:hint="eastAsia"/>
          <w:spacing w:val="-4"/>
          <w:sz w:val="32"/>
          <w:szCs w:val="32"/>
        </w:rPr>
        <w:t>董福喜</w:t>
      </w:r>
    </w:p>
    <w:p>
      <w:pPr>
        <w:spacing w:line="540" w:lineRule="exact"/>
        <w:ind w:firstLine="567" w:left="273"/>
        <w:rPr>
          <w:rStyle w:val="18"/>
          <w:rFonts w:ascii="楷体" w:eastAsia="楷体" w:hAnsi="楷体"/>
          <w:spacing w:val="-4"/>
          <w:sz w:val="32"/>
          <w:szCs w:val="32"/>
        </w:rPr>
      </w:pPr>
      <w:r>
        <w:rPr>
          <w:rFonts w:cs="宋体" w:eastAsia="仿宋_GB2312" w:hAnsi="宋体" w:hint="eastAsia"/>
          <w:kern w:val="0"/>
          <w:sz w:val="36"/>
          <w:szCs w:val="36"/>
        </w:rPr>
        <w:t>填报时间：</w:t>
      </w:r>
      <w:r>
        <w:rPr>
          <w:rStyle w:val="18"/>
          <w:rFonts w:ascii="楷体" w:eastAsia="楷体" w:hAnsi="楷体" w:hint="eastAsia"/>
          <w:spacing w:val="-4"/>
          <w:sz w:val="32"/>
          <w:szCs w:val="32"/>
        </w:rPr>
        <w:t>2024年03月18日</w:t>
      </w:r>
    </w:p>
    <w:p>
      <w:pPr>
        <w:spacing w:line="700" w:lineRule="exact"/>
        <w:ind w:firstLine="708" w:firstLineChars="236"/>
        <w:jc w:val="left"/>
        <w:rPr>
          <w:rFonts w:cs="宋体" w:eastAsia="仿宋_GB2312" w:hAnsi="宋体"/>
          <w:kern w:val="0"/>
          <w:sz w:val="30"/>
          <w:szCs w:val="30"/>
        </w:rPr>
      </w:pPr>
    </w:p>
    <w:p>
      <w:pPr>
        <w:spacing w:line="540" w:lineRule="exact"/>
        <w:rPr>
          <w:rStyle w:val="18"/>
          <w:rFonts w:ascii="黑体" w:eastAsia="黑体" w:hAnsi="黑体"/>
          <w:b w:val="0"/>
          <w:spacing w:val="-4"/>
          <w:sz w:val="32"/>
          <w:szCs w:val="32"/>
        </w:rPr>
      </w:pPr>
    </w:p>
    <w:p>
      <w:pPr>
        <w:spacing w:line="540" w:lineRule="exact"/>
        <w:ind w:firstLine="640"/>
        <w:rPr>
          <w:rStyle w:val="18"/>
          <w:rFonts w:ascii="黑体" w:eastAsia="黑体" w:hAnsi="黑体"/>
          <w:b w:val="0"/>
          <w:spacing w:val="-4"/>
          <w:sz w:val="32"/>
          <w:szCs w:val="32"/>
        </w:rPr>
      </w:pPr>
      <w:r>
        <w:rPr>
          <w:rStyle w:val="18"/>
          <w:rFonts w:ascii="黑体" w:eastAsia="黑体" w:hAnsi="黑体" w:hint="eastAsia"/>
          <w:b w:val="0"/>
          <w:spacing w:val="-4"/>
          <w:sz w:val="32"/>
          <w:szCs w:val="32"/>
        </w:rPr>
        <w:t>一、基本情况</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（一）项目概况。包括项目背景、主要内容及实施情况、资金投入和使用情况等。</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项目背景：第五次全国经济普查是我国全面建成小康社会、实现第一个百年奋斗目标之后，乘势而上开启全面建设社会主义现代化国家新征程、向第二个百年奋斗目标进军的一次重大国情国力调查。此次普查首次整合投入产出调查，对于摸清我国经济社会发展“家底”，全面了解新时期经济运行状况和经济社会发展新变化、新特征，深化统计现代化改革，更加有效发挥统计监督职能作用，具有重要意义。按照《中华人民共和国统计法》和《全国经济普查条例》规定，我国将于2023年开展第五次全国经济普查。</w:t>
        <w:br/>
        <w:t>主要内容：按照全国第五次经济普查实施方案，对全疆企业、单位和个体经营户生产经营情况、财务状况等进行普查。</w:t>
        <w:br/>
        <w:t>资金投入情况：根据普查实际需要，申请全周期（2023-2026）4年普查经费预算7229.33万元，其中：2023年度1840.68万元；2024年5259.95万元；2025年100.6万元；2026年28.1万元。</w:t>
        <w:br/>
        <w:t>使用情况：2023年度批复年初预算263万元，追加预算预算1577.68万元。执行年初预算218万元，执行追加预算1416.</w:t>
        <w:br/>
        <w:t>8万元。</w:t>
      </w:r>
    </w:p>
    <w:p>
      <w:pPr>
        <w:spacing w:line="540" w:lineRule="exact"/>
        <w:ind w:firstLine="567" w:firstLineChars="181"/>
        <w:rPr>
          <w:rStyle w:val="18"/>
          <w:rFonts w:ascii="楷体" w:eastAsia="楷体" w:hAnsi="楷体"/>
          <w:spacing w:val="-4"/>
          <w:sz w:val="32"/>
          <w:szCs w:val="32"/>
        </w:rPr>
      </w:pPr>
      <w:r>
        <w:rPr>
          <w:rStyle w:val="18"/>
          <w:rFonts w:ascii="楷体" w:eastAsia="楷体" w:hAnsi="楷体" w:hint="eastAsia"/>
          <w:spacing w:val="-4"/>
          <w:sz w:val="32"/>
          <w:szCs w:val="32"/>
        </w:rPr>
        <w:t>（二）项目绩效目标。包括总体目标和阶段性目标。</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总体目标：完成对全疆企业、单位和个体经营户生产经营情况、财务状况等普查。</w:t>
        <w:br/>
        <w:t>分阶段目标：2023年是第五次经济普查的准备阶段，主要目标是做好各项筹备工作，包括搭建数据处理平台，开展普查宣传，印刷调查表，完成人员选调与培训以及保障服务等工作。</w:t>
        <w:br/>
        <w:t>2024年是第五次经济普查的正式登记阶段段，主要目标是开展普查登记、数据审核验收，开展数据事后质量抽查和评估普查数据质量。</w:t>
        <w:br/>
        <w:t>2025年完成数据开发研究。</w:t>
        <w:br/>
        <w:t>2026年完成普查年鉴编印、重点课题研究等工作。</w:t>
      </w:r>
    </w:p>
    <w:p>
      <w:pPr>
        <w:spacing w:line="540" w:lineRule="exact"/>
        <w:ind w:firstLine="640"/>
        <w:rPr>
          <w:rStyle w:val="18"/>
          <w:rFonts w:ascii="黑体" w:eastAsia="黑体" w:hAnsi="黑体"/>
          <w:b w:val="0"/>
          <w:spacing w:val="-4"/>
          <w:sz w:val="32"/>
          <w:szCs w:val="32"/>
        </w:rPr>
      </w:pPr>
      <w:r>
        <w:rPr>
          <w:rStyle w:val="18"/>
          <w:rFonts w:ascii="黑体" w:eastAsia="黑体" w:hAnsi="黑体" w:hint="eastAsia"/>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eastAsia="楷体" w:hAnsi="楷体"/>
          <w:spacing w:val="-4"/>
          <w:sz w:val="32"/>
          <w:szCs w:val="32"/>
        </w:rPr>
      </w:pPr>
      <w:r>
        <w:rPr>
          <w:rStyle w:val="18"/>
          <w:rFonts w:ascii="楷体" w:eastAsia="楷体" w:hAnsi="楷体" w:hint="eastAsia"/>
          <w:spacing w:val="-4"/>
          <w:sz w:val="32"/>
          <w:szCs w:val="32"/>
        </w:rPr>
        <w:t>（一）绩效评价目的、对象和范围。</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1.绩效评价目的：持续提高自治区第五次全国经济普查项目经费的使用效率，量化评价项目开展情况，推动项目高质高效完成。</w:t>
        <w:br/>
        <w:t>2.绩效评价对象：五经普项目经费实际支出。</w:t>
        <w:br/>
        <w:t>3.绩效评价范围：五经普项目整体预算执行。</w:t>
      </w:r>
    </w:p>
    <w:p>
      <w:pPr>
        <w:spacing w:line="540" w:lineRule="exact"/>
        <w:ind w:firstLine="567" w:firstLineChars="181"/>
        <w:rPr>
          <w:rStyle w:val="18"/>
          <w:rFonts w:ascii="楷体" w:eastAsia="楷体" w:hAnsi="楷体"/>
          <w:spacing w:val="-4"/>
          <w:sz w:val="32"/>
          <w:szCs w:val="32"/>
        </w:rPr>
      </w:pPr>
      <w:r>
        <w:rPr>
          <w:rStyle w:val="18"/>
          <w:rFonts w:ascii="楷体" w:eastAsia="楷体" w:hAnsi="楷体" w:hint="eastAsia"/>
          <w:spacing w:val="-4"/>
          <w:sz w:val="32"/>
          <w:szCs w:val="32"/>
        </w:rPr>
        <w:t>（二）绩效评价原则、评价指标体系（附表说明）、评价方法、评价标准等。</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绩效评价原则：以预算执行取得的实际质效评价为原则。</w:t>
        <w:br/>
        <w:t>评价指标体系：项目绩效目标。</w:t>
        <w:br/>
        <w:t>评价方法：对照项目绩效目标，按照实际完成情况进行评价。</w:t>
      </w:r>
    </w:p>
    <w:p>
      <w:pPr>
        <w:spacing w:line="540" w:lineRule="exact"/>
        <w:ind w:firstLine="567" w:firstLineChars="181"/>
        <w:rPr>
          <w:rStyle w:val="18"/>
          <w:rFonts w:ascii="楷体" w:eastAsia="楷体" w:hAnsi="楷体"/>
          <w:spacing w:val="-4"/>
          <w:sz w:val="32"/>
          <w:szCs w:val="32"/>
        </w:rPr>
      </w:pPr>
      <w:r>
        <w:rPr>
          <w:rStyle w:val="18"/>
          <w:rFonts w:ascii="楷体" w:eastAsia="楷体" w:hAnsi="楷体" w:hint="eastAsia"/>
          <w:spacing w:val="-4"/>
          <w:sz w:val="32"/>
          <w:szCs w:val="32"/>
        </w:rPr>
        <w:t>（三）绩效评价工作过程。</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严格按照绩效目标，认真梳理2023年度项目采购情况、支付情况，全方位、整体化对照绩效目标开展了自评。</w:t>
      </w:r>
    </w:p>
    <w:p>
      <w:pPr>
        <w:spacing w:line="540" w:lineRule="exact"/>
        <w:ind w:firstLine="640"/>
        <w:rPr>
          <w:rStyle w:val="18"/>
          <w:rFonts w:ascii="黑体" w:eastAsia="黑体" w:hAnsi="黑体" w:hint="eastAsia"/>
          <w:b w:val="0"/>
          <w:spacing w:val="-4"/>
          <w:sz w:val="32"/>
          <w:szCs w:val="32"/>
        </w:rPr>
      </w:pPr>
      <w:r>
        <w:rPr>
          <w:rStyle w:val="18"/>
          <w:rFonts w:ascii="黑体" w:eastAsia="黑体" w:hAnsi="黑体" w:hint="eastAsia"/>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eastAsia="楷体" w:hAnsi="楷体" w:hint="eastAsia"/>
          <w:spacing w:val="-4"/>
          <w:sz w:val="32"/>
          <w:szCs w:val="32"/>
        </w:rPr>
      </w:pPr>
      <w:r>
        <w:rPr>
          <w:rStyle w:val="18"/>
          <w:rFonts w:ascii="楷体" w:eastAsia="楷体" w:hAnsi="楷体" w:hint="eastAsia"/>
          <w:spacing w:val="-4"/>
          <w:sz w:val="32"/>
          <w:szCs w:val="32"/>
        </w:rPr>
        <w:t>自治区财政厅批复自治区第五次全国经济普查项目年初预算1577.68万元，截至2023年年底，执行1416.81万元，结余160.87万元。设置项目绩效目标一级指标4个，二级指标6个，三级指标24个。经过自评，21个三级绩效指标全部完成，完成率100%。</w:t>
      </w:r>
    </w:p>
    <w:p>
      <w:pPr>
        <w:spacing w:line="540" w:lineRule="exact"/>
        <w:ind w:firstLine="640"/>
        <w:rPr>
          <w:rStyle w:val="18"/>
          <w:rFonts w:ascii="黑体" w:eastAsia="黑体" w:hAnsi="黑体"/>
        </w:rPr>
      </w:pPr>
      <w:r>
        <w:rPr>
          <w:rStyle w:val="18"/>
          <w:rFonts w:ascii="黑体" w:eastAsia="黑体" w:hAnsi="黑体" w:hint="eastAsia"/>
          <w:b w:val="0"/>
          <w:spacing w:val="-4"/>
          <w:sz w:val="32"/>
          <w:szCs w:val="32"/>
        </w:rPr>
        <w:t>四、</w:t>
      </w:r>
      <w:r>
        <w:rPr>
          <w:rStyle w:val="18"/>
          <w:rFonts w:hint="eastAsia"/>
          <w:spacing w:val="-4"/>
          <w:sz w:val="32"/>
          <w:szCs w:val="32"/>
        </w:rPr>
        <w:t>绩效评价指标分析</w:t>
      </w:r>
      <w:r>
        <w:rPr>
          <w:rStyle w:val="18"/>
          <w:rFonts w:ascii="黑体" w:eastAsia="黑体" w:hAnsi="黑体" w:hint="eastAsia"/>
          <w:b w:val="0"/>
          <w:spacing w:val="-4"/>
          <w:sz w:val="32"/>
          <w:szCs w:val="32"/>
        </w:rPr>
        <w:t xml:space="preserve"> </w:t>
      </w:r>
    </w:p>
    <w:p>
      <w:pPr>
        <w:spacing w:line="540" w:lineRule="exact"/>
        <w:ind w:firstLine="567" w:firstLineChars="181"/>
        <w:rPr>
          <w:rFonts w:ascii="楷体" w:eastAsia="楷体" w:hAnsi="楷体"/>
          <w:b/>
          <w:spacing w:val="-4"/>
          <w:sz w:val="32"/>
          <w:szCs w:val="32"/>
        </w:rPr>
      </w:pPr>
      <w:r>
        <w:rPr>
          <w:rFonts w:ascii="楷体" w:eastAsia="楷体" w:hAnsi="楷体" w:hint="eastAsia"/>
          <w:b/>
          <w:spacing w:val="-4"/>
          <w:sz w:val="32"/>
          <w:szCs w:val="32"/>
        </w:rPr>
        <w:t>（一）项目决策情况。</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第五次全国经济普查是我国全面建成小康社会、实现第一个百年奋斗目标之后，乘势而上开启全面建设社会主义现代化国家新征程、向第二个百年奋斗目标进军的一次重大国情国力调查。此次普查首次整合投入产出调查，对于摸清我国经济社会发展“家底”，全面了解新时期经济运行状况和经济社会发展新变化、新特征，深化统计现代化改革，更加有效发挥统计监督职能作用，具有重要意义。按照《中华人民共和国统计法》和《全国经济普查条例》规定，我国将于2023年开展第五次全国经济普查。</w:t>
      </w:r>
    </w:p>
    <w:p>
      <w:pPr>
        <w:spacing w:line="540" w:lineRule="exact"/>
        <w:ind w:firstLine="567" w:firstLineChars="181"/>
        <w:rPr>
          <w:rFonts w:ascii="楷体" w:eastAsia="楷体" w:hAnsi="楷体"/>
          <w:b/>
          <w:spacing w:val="-4"/>
          <w:sz w:val="32"/>
          <w:szCs w:val="32"/>
        </w:rPr>
      </w:pPr>
      <w:r>
        <w:rPr>
          <w:rFonts w:ascii="楷体" w:eastAsia="楷体" w:hAnsi="楷体" w:hint="eastAsia"/>
          <w:b/>
          <w:spacing w:val="-4"/>
          <w:sz w:val="32"/>
          <w:szCs w:val="32"/>
        </w:rPr>
        <w:t>（二）项目过程情况。</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自治区统计局严格按照全国第五次经济普查领导小组办公室关于五经普有关工作部署推进自治区五经普工作，2023年，在自治区统计局党组的坚强领导下，自治区财政厅以及其他成员单位的帮助支出下，顺利完成了自治区第五次全国经济普查组织领导机构建设、专项试点工作，完成五经普人员系统管理及画图、单位清查登记、投入产出调查等各类业务培训；完成普查数据处理系统搭建、“两员”办公用品及宣传采购发放；完成普查阶段单位清查等前期筹备工作。自治区五经普工作推进在全国名列前茅，取得较好成绩。</w:t>
      </w:r>
    </w:p>
    <w:p>
      <w:pPr>
        <w:spacing w:line="540" w:lineRule="exact"/>
        <w:ind w:firstLine="567" w:firstLineChars="181"/>
        <w:rPr>
          <w:rFonts w:ascii="楷体" w:eastAsia="楷体" w:hAnsi="楷体"/>
          <w:b/>
          <w:spacing w:val="-4"/>
          <w:sz w:val="32"/>
          <w:szCs w:val="32"/>
        </w:rPr>
      </w:pPr>
      <w:r>
        <w:rPr>
          <w:rFonts w:ascii="楷体" w:eastAsia="楷体" w:hAnsi="楷体" w:hint="eastAsia"/>
          <w:b/>
          <w:spacing w:val="-4"/>
          <w:sz w:val="32"/>
          <w:szCs w:val="32"/>
        </w:rPr>
        <w:t>（三）项目产出情况。</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完成普查专项试点工作，有效验证了自治区第五次全国经济普查方案的可行性，积累总结经验，为更好地开展正式登记夯实了制度基础；完成各类培训工作，持续提高了基层单位“两员”普查业务能力；完成单位清查工作，对以往各有关部门企业数据进行再核实，有效保障了正式登记阶段的数据质量；完成普查数据处理环境搭建，为进一步保障数据安全，提高数据应用效率夯实了基础；完成“两员”办公用品及宣传品采购发放，更好地保障两员顺利开展普查工作，提高了全疆企业法人单位对经济普查工作的认同和配合。</w:t>
      </w:r>
    </w:p>
    <w:p>
      <w:pPr>
        <w:spacing w:line="540" w:lineRule="exact"/>
        <w:ind w:firstLine="567" w:firstLineChars="181"/>
        <w:rPr>
          <w:rFonts w:ascii="楷体" w:eastAsia="楷体" w:hAnsi="楷体"/>
          <w:b/>
          <w:spacing w:val="-4"/>
          <w:sz w:val="32"/>
          <w:szCs w:val="32"/>
        </w:rPr>
      </w:pPr>
      <w:r>
        <w:rPr>
          <w:rFonts w:ascii="楷体" w:eastAsia="楷体" w:hAnsi="楷体" w:hint="eastAsia"/>
          <w:b/>
          <w:spacing w:val="-4"/>
          <w:sz w:val="32"/>
          <w:szCs w:val="32"/>
        </w:rPr>
        <w:t>（四）项目效益情况。</w:t>
      </w:r>
    </w:p>
    <w:p>
      <w:pPr>
        <w:spacing w:line="540" w:lineRule="exact"/>
        <w:ind w:firstLine="567"/>
        <w:rPr>
          <w:rStyle w:val="18"/>
          <w:rFonts w:ascii="楷体" w:eastAsia="楷体" w:hAnsi="楷体" w:hint="eastAsia"/>
          <w:spacing w:val="-4"/>
          <w:sz w:val="32"/>
          <w:szCs w:val="32"/>
        </w:rPr>
      </w:pPr>
      <w:r>
        <w:rPr>
          <w:rStyle w:val="18"/>
          <w:rFonts w:ascii="楷体" w:eastAsia="楷体" w:hAnsi="楷体" w:hint="eastAsia"/>
          <w:spacing w:val="-4"/>
          <w:sz w:val="32"/>
          <w:szCs w:val="32"/>
        </w:rPr>
        <w:t>整体完成了自治区第五次全国经济普查项目前期筹备工作。</w:t>
      </w:r>
    </w:p>
    <w:p>
      <w:pPr>
        <w:spacing w:line="540" w:lineRule="exact"/>
        <w:ind w:firstLine="567"/>
        <w:rPr>
          <w:rStyle w:val="18"/>
          <w:rFonts w:ascii="楷体" w:eastAsia="楷体" w:hAnsi="楷体" w:hint="eastAsia"/>
          <w:spacing w:val="-4"/>
          <w:sz w:val="32"/>
          <w:szCs w:val="32"/>
        </w:rPr>
      </w:pPr>
      <w:r>
        <w:rPr>
          <w:rStyle w:val="18"/>
          <w:rFonts w:ascii="楷体" w:eastAsia="楷体" w:hAnsi="楷体" w:hint="eastAsia"/>
          <w:spacing w:val="-4"/>
          <w:sz w:val="32"/>
          <w:szCs w:val="32"/>
        </w:rPr>
        <w:t>项目设置满意度指标3项，分别为参加培训人员满意度、</w:t>
        <w:br/>
        <w:t>办公设备使用人员满意度、数据处理环境使用人员满意度。综合验收及实地访问，均达到绩效目标。</w:t>
      </w:r>
      <w:bookmarkStart w:id="0" w:name="_GoBack"/>
      <w:bookmarkEnd w:id="0"/>
    </w:p>
    <w:p>
      <w:pPr>
        <w:spacing w:line="540" w:lineRule="exact"/>
        <w:ind w:firstLine="640"/>
        <w:rPr>
          <w:rStyle w:val="18"/>
          <w:rFonts w:ascii="黑体" w:eastAsia="黑体" w:hAnsi="黑体"/>
          <w:spacing w:val="-4"/>
          <w:sz w:val="32"/>
          <w:szCs w:val="32"/>
        </w:rPr>
      </w:pPr>
      <w:r>
        <w:rPr>
          <w:rStyle w:val="18"/>
          <w:rFonts w:ascii="黑体" w:eastAsia="黑体" w:hAnsi="黑体" w:hint="eastAsia"/>
          <w:b w:val="0"/>
          <w:spacing w:val="-4"/>
          <w:sz w:val="32"/>
          <w:szCs w:val="32"/>
          <w:lang w:eastAsia="zh-CN"/>
        </w:rPr>
        <w:t>五</w:t>
      </w:r>
      <w:r>
        <w:rPr>
          <w:rStyle w:val="18"/>
          <w:rFonts w:ascii="黑体" w:eastAsia="黑体" w:hAnsi="黑体" w:hint="eastAsia"/>
          <w:b w:val="0"/>
          <w:spacing w:val="-4"/>
          <w:sz w:val="32"/>
          <w:szCs w:val="32"/>
        </w:rPr>
        <w:t>、</w:t>
      </w:r>
      <w:r>
        <w:rPr>
          <w:rStyle w:val="18"/>
          <w:rFonts w:ascii="黑体" w:eastAsia="黑体" w:hAnsi="黑体"/>
          <w:b w:val="0"/>
          <w:spacing w:val="-4"/>
          <w:sz w:val="32"/>
          <w:szCs w:val="32"/>
        </w:rPr>
        <w:t>主要经验及做法、存在的问题及原因分析</w:t>
      </w:r>
    </w:p>
    <w:p>
      <w:pPr>
        <w:spacing w:line="540" w:lineRule="exact"/>
        <w:ind w:firstLine="627" w:firstLineChars="200"/>
        <w:rPr>
          <w:rStyle w:val="18"/>
          <w:rFonts w:ascii="楷体" w:eastAsia="楷体" w:hAnsi="楷体"/>
          <w:spacing w:val="-4"/>
          <w:sz w:val="32"/>
          <w:szCs w:val="32"/>
        </w:rPr>
      </w:pPr>
      <w:r>
        <w:rPr>
          <w:rStyle w:val="18"/>
          <w:rFonts w:ascii="楷体" w:eastAsia="楷体" w:hAnsi="楷体" w:hint="eastAsia"/>
          <w:spacing w:val="-4"/>
          <w:sz w:val="32"/>
          <w:szCs w:val="32"/>
        </w:rPr>
        <w:t>项目主要经验总结：通过认真梳理五经普项目预算执行情况，并结合五经普工作开展实际，一是项目预算编制的预算询价还需进一步细化，项目预算执行过程中发现部分政府部门经济分类预算高于实际中标金额，导致预算执行存在较大结转结余；二是项目预算执行的统筹力度还需进一步强化，预算执行中发现五经普工作开展需按照国家统计局统一部署推进，预算执行未统筹考虑预算执行序时进度，导致自治区财政厅按照序时进度通报的预算执行较低。</w:t>
        <w:br/>
        <w:t>项目存在的主要问题：一是普查对象情况难以摸清；二是个别普查对象配合程度不高；三是部分基层“两员”业务水平仍需提高。</w:t>
      </w:r>
    </w:p>
    <w:p>
      <w:pPr>
        <w:ind w:firstLine="624" w:firstLineChars="200"/>
        <w:rPr>
          <w:rStyle w:val="18"/>
          <w:rFonts w:ascii="黑体" w:eastAsia="黑体" w:hAnsi="黑体"/>
          <w:b w:val="0"/>
          <w:spacing w:val="-4"/>
          <w:sz w:val="32"/>
          <w:szCs w:val="32"/>
        </w:rPr>
      </w:pPr>
      <w:r>
        <w:rPr>
          <w:rStyle w:val="18"/>
          <w:rFonts w:ascii="黑体" w:eastAsia="黑体" w:hAnsi="黑体" w:hint="eastAsia"/>
          <w:b w:val="0"/>
          <w:spacing w:val="-4"/>
          <w:sz w:val="32"/>
          <w:szCs w:val="32"/>
          <w:lang w:eastAsia="zh-CN"/>
        </w:rPr>
        <w:t>六</w:t>
      </w:r>
      <w:r>
        <w:rPr>
          <w:rStyle w:val="18"/>
          <w:rFonts w:ascii="黑体" w:eastAsia="黑体" w:hAnsi="黑体"/>
          <w:b w:val="0"/>
          <w:spacing w:val="-4"/>
          <w:sz w:val="32"/>
          <w:szCs w:val="32"/>
        </w:rPr>
        <w:t>、有关建议</w:t>
      </w:r>
    </w:p>
    <w:p>
      <w:pPr>
        <w:spacing w:line="540" w:lineRule="exact"/>
        <w:ind w:firstLine="627" w:firstLineChars="200"/>
        <w:rPr>
          <w:rStyle w:val="18"/>
          <w:rFonts w:ascii="楷体" w:eastAsia="楷体" w:hAnsi="楷体"/>
          <w:spacing w:val="-4"/>
          <w:sz w:val="32"/>
          <w:szCs w:val="32"/>
        </w:rPr>
      </w:pPr>
      <w:r>
        <w:rPr>
          <w:rStyle w:val="18"/>
          <w:rFonts w:ascii="楷体" w:eastAsia="楷体" w:hAnsi="楷体" w:hint="eastAsia"/>
          <w:spacing w:val="-4"/>
          <w:sz w:val="32"/>
          <w:szCs w:val="32"/>
        </w:rPr>
        <w:t>（一）对预算安排与执行的建议</w:t>
        <w:br/>
        <w:t>一是进一步细化预算编制，夯实预算询价环节询价质量，</w:t>
        <w:br/>
        <w:t>避免因询价阶段价格虚高导致预算执行较低，产生较大结转问题；二是强化预算执行统筹，在严格按照国家统计局工作进度安排推进五经普工作的同时，提前谋划，积极推动采购流程前置，不断提高预算执行效率。</w:t>
        <w:br/>
        <w:t>（二）对资金管理的建议</w:t>
        <w:br/>
        <w:t>一是严格按照自治区财政厅关于预算执行相关要求，强化</w:t>
        <w:br/>
        <w:t>统筹，及时支付资金，按期达到预算执行序时进度；二是强化预算刚性约束，严格按照预算进行支出，避免出现无预算、超预算支出财政经费的行为；三是完善绩效管理常态化监督考核机制，在完成自治区财政厅绩效管理“规定”工作的同时，定期按照项目推进进度开展绩效评估，不断提高项目绩效管理质效。</w:t>
      </w:r>
    </w:p>
    <w:p>
      <w:pPr>
        <w:spacing w:line="540" w:lineRule="exact"/>
        <w:ind w:firstLine="567"/>
        <w:rPr>
          <w:rStyle w:val="18"/>
          <w:rFonts w:ascii="黑体" w:eastAsia="黑体" w:hAnsi="黑体"/>
          <w:b w:val="0"/>
          <w:spacing w:val="-4"/>
          <w:sz w:val="32"/>
          <w:szCs w:val="32"/>
        </w:rPr>
      </w:pPr>
      <w:r>
        <w:rPr>
          <w:rStyle w:val="18"/>
          <w:rFonts w:ascii="黑体" w:eastAsia="黑体" w:hAnsi="黑体" w:hint="eastAsia"/>
          <w:b w:val="0"/>
          <w:spacing w:val="-4"/>
          <w:sz w:val="32"/>
          <w:szCs w:val="32"/>
          <w:lang w:eastAsia="zh-CN"/>
        </w:rPr>
        <w:t>七</w:t>
      </w:r>
      <w:r>
        <w:rPr>
          <w:rStyle w:val="18"/>
          <w:rFonts w:ascii="黑体" w:eastAsia="黑体" w:hAnsi="黑体" w:hint="eastAsia"/>
          <w:b w:val="0"/>
          <w:spacing w:val="-4"/>
          <w:sz w:val="32"/>
          <w:szCs w:val="32"/>
        </w:rPr>
        <w:t>、其他需要说明的问题</w:t>
      </w:r>
    </w:p>
    <w:p>
      <w:pPr>
        <w:spacing w:line="540" w:lineRule="exact"/>
        <w:ind w:firstLine="627" w:firstLineChars="200"/>
        <w:rPr>
          <w:rStyle w:val="18"/>
          <w:rFonts w:ascii="楷体" w:eastAsia="楷体" w:hAnsi="楷体"/>
          <w:spacing w:val="-4"/>
          <w:sz w:val="32"/>
          <w:szCs w:val="32"/>
        </w:rPr>
      </w:pPr>
      <w:r>
        <w:rPr>
          <w:rStyle w:val="18"/>
          <w:rFonts w:ascii="楷体" w:eastAsia="楷体" w:hAnsi="楷体" w:hint="eastAsia"/>
          <w:spacing w:val="-4"/>
          <w:sz w:val="32"/>
          <w:szCs w:val="32"/>
        </w:rPr>
        <w:t/>
      </w: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sectPr>
      <w:footerReference r:id="rId3" w:type="default"/>
      <w:pgSz w:h="16838" w:w="11906"/>
      <w:pgMar w:bottom="1440" w:footer="992" w:gutter="0" w:header="851" w:left="1800" w:right="1558" w:top="1440"/>
      <w:cols w:num="1" w:space="425"/>
      <w:docGrid w:charSpace="0" w:linePitch="312" w:type="line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2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psCustomData="http://www.wps.cn/officeDocument/2013/wpsCustomData" mc:Ignorable="w14">
  <w:zoom w:percent="15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s>
  <m:mathPr>
    <m:mathFont m:val="Cambria Math"/>
    <m:brkBin m:val="before"/>
    <m:brkBinSub m:val="--"/>
    <m:smallFrac m:val="0"/>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psCustomData="http://www.wps.cn/officeDocument/2013/wpsCustomData" mc:Ignorable="w14">
  <w:docDefaults>
    <w:rPrDefault>
      <w:rPr>
        <w:rFonts w:asciiTheme="minorHAnsi" w:cs="Times New Roman" w:eastAsiaTheme="minorEastAsia" w:hAnsiTheme="minorHAnsi"/>
      </w:rPr>
    </w:rPrDefault>
    <w:pPrDefault/>
  </w:docDefaults>
  <w:latentStyles w:count="260"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semiHidden="0"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qFormat="1" w:semiHidden="0" w:uiPriority="99"/>
    <w:lsdException w:name="footer" w:qFormat="1" w:semiHidden="0" w:uiPriority="99"/>
    <w:lsdException w:name="index heading" w:uiPriority="99"/>
    <w:lsdException w:name="caption" w:uiPriority="35"/>
    <w:lsdException w:name="table of figures" w:uiPriority="99"/>
    <w:lsdException w:name="envelope address" w:uiPriority="99"/>
    <w:lsdException w:name="envelope return" w:uiPriority="99"/>
    <w:lsdException w:name="footnote reference" w:uiPriority="99"/>
    <w:lsdException w:name="annotation reference" w:uiPriority="99"/>
    <w:lsdException w:name="line number" w:uiPriority="99"/>
    <w:lsdException w:name="page number" w:uiPriority="99"/>
    <w:lsdException w:name="endnote reference"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semiHidden="0" w:uiPriority="10" w:unhideWhenUsed="0"/>
    <w:lsdException w:name="Closing" w:uiPriority="99"/>
    <w:lsdException w:name="Signature" w:uiPriority="99"/>
    <w:lsdException w:name="Default Paragraph Font" w:qFormat="1" w:uiPriority="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qFormat="1" w:semiHidden="0" w:uiPriority="11" w:unhideWhenUsed="0"/>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semiHidden="0" w:uiPriority="0" w:unhideWhenUsed="0"/>
    <w:lsdException w:name="Emphasis" w:qFormat="1" w:semiHidden="0" w:uiPriority="20" w:unhideWhenUsed="0"/>
    <w:lsdException w:name="Document Map" w:uiPriority="99"/>
    <w:lsdException w:name="Plain Text" w:uiPriority="99"/>
    <w:lsdException w:name="E-mail Signature"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qFormat="1" w:uiPriority="99"/>
    <w:lsdException w:name="annotation subject"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semiHidden="0" w:uiPriority="99" w:unhideWhenUsed="0"/>
    <w:lsdException w:name="Table Subtle 2" w:uiPriority="99"/>
    <w:lsdException w:name="Table Web 1" w:uiPriority="99"/>
    <w:lsdException w:name="Table Web 2" w:semiHidden="0" w:uiPriority="99" w:unhideWhenUsed="0"/>
    <w:lsdException w:name="Table Web 3" w:semiHidden="0" w:uiPriority="99" w:unhideWhenUsed="0"/>
    <w:lsdException w:name="Balloon Text" w:qFormat="1" w:uiPriority="99"/>
    <w:lsdException w:name="Table Grid" w:semiHidden="0" w:uiPriority="59" w:unhideWhenUsed="0"/>
    <w:lsdException w:name="Table Theme" w:uiPriority="99"/>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default="1" w:styleId="1" w:type="paragraph">
    <w:name w:val="Normal"/>
    <w:qFormat/>
    <w:uiPriority w:val="0"/>
    <w:pPr>
      <w:widowControl w:val="0"/>
      <w:jc w:val="both"/>
    </w:pPr>
    <w:rPr>
      <w:rFonts w:ascii="Times New Roman" w:cs="Times New Roman" w:eastAsia="宋体" w:hAnsi="Times New Roman"/>
      <w:kern w:val="2"/>
      <w:sz w:val="21"/>
      <w:szCs w:val="24"/>
      <w:lang w:bidi="ar-SA" w:eastAsia="zh-CN" w:val="en-US"/>
    </w:rPr>
  </w:style>
  <w:style w:styleId="2" w:type="paragraph">
    <w:name w:val="heading 1"/>
    <w:basedOn w:val="1"/>
    <w:next w:val="1"/>
    <w:link w:val="20"/>
    <w:qFormat/>
    <w:uiPriority w:val="9"/>
    <w:pPr>
      <w:keepNext/>
      <w:widowControl/>
      <w:spacing w:after="60" w:before="240"/>
      <w:jc w:val="left"/>
      <w:outlineLvl w:val="0"/>
    </w:pPr>
    <w:rPr>
      <w:rFonts w:asciiTheme="majorHAnsi" w:eastAsiaTheme="majorEastAsia" w:hAnsiTheme="majorHAnsi"/>
      <w:b/>
      <w:bCs/>
      <w:kern w:val="32"/>
      <w:sz w:val="32"/>
      <w:szCs w:val="32"/>
    </w:rPr>
  </w:style>
  <w:style w:styleId="3" w:type="paragraph">
    <w:name w:val="heading 2"/>
    <w:basedOn w:val="1"/>
    <w:next w:val="1"/>
    <w:link w:val="21"/>
    <w:semiHidden/>
    <w:unhideWhenUsed/>
    <w:qFormat/>
    <w:uiPriority w:val="9"/>
    <w:pPr>
      <w:keepNext/>
      <w:widowControl/>
      <w:spacing w:after="60" w:before="240"/>
      <w:jc w:val="left"/>
      <w:outlineLvl w:val="1"/>
    </w:pPr>
    <w:rPr>
      <w:rFonts w:asciiTheme="majorHAnsi" w:eastAsiaTheme="majorEastAsia" w:hAnsiTheme="majorHAnsi"/>
      <w:b/>
      <w:bCs/>
      <w:i/>
      <w:iCs/>
      <w:kern w:val="0"/>
      <w:sz w:val="28"/>
      <w:szCs w:val="28"/>
    </w:rPr>
  </w:style>
  <w:style w:styleId="4" w:type="paragraph">
    <w:name w:val="heading 3"/>
    <w:basedOn w:val="1"/>
    <w:next w:val="1"/>
    <w:link w:val="22"/>
    <w:semiHidden/>
    <w:unhideWhenUsed/>
    <w:qFormat/>
    <w:uiPriority w:val="9"/>
    <w:pPr>
      <w:keepNext/>
      <w:widowControl/>
      <w:spacing w:after="60" w:before="240"/>
      <w:jc w:val="left"/>
      <w:outlineLvl w:val="2"/>
    </w:pPr>
    <w:rPr>
      <w:rFonts w:asciiTheme="majorHAnsi" w:eastAsiaTheme="majorEastAsia" w:hAnsiTheme="majorHAnsi"/>
      <w:b/>
      <w:bCs/>
      <w:kern w:val="0"/>
      <w:sz w:val="26"/>
      <w:szCs w:val="26"/>
    </w:rPr>
  </w:style>
  <w:style w:styleId="5" w:type="paragraph">
    <w:name w:val="heading 4"/>
    <w:basedOn w:val="1"/>
    <w:next w:val="1"/>
    <w:link w:val="23"/>
    <w:unhideWhenUsed/>
    <w:qFormat/>
    <w:uiPriority w:val="9"/>
    <w:pPr>
      <w:keepNext/>
      <w:widowControl/>
      <w:spacing w:after="60" w:before="240"/>
      <w:jc w:val="left"/>
      <w:outlineLvl w:val="3"/>
    </w:pPr>
    <w:rPr>
      <w:rFonts w:asciiTheme="minorHAnsi" w:eastAsiaTheme="minorEastAsia" w:hAnsiTheme="minorHAnsi"/>
      <w:b/>
      <w:bCs/>
      <w:kern w:val="0"/>
      <w:sz w:val="28"/>
      <w:szCs w:val="28"/>
    </w:rPr>
  </w:style>
  <w:style w:styleId="6" w:type="paragraph">
    <w:name w:val="heading 5"/>
    <w:basedOn w:val="1"/>
    <w:next w:val="1"/>
    <w:link w:val="24"/>
    <w:semiHidden/>
    <w:unhideWhenUsed/>
    <w:qFormat/>
    <w:uiPriority w:val="9"/>
    <w:pPr>
      <w:widowControl/>
      <w:spacing w:after="60" w:before="240"/>
      <w:jc w:val="left"/>
      <w:outlineLvl w:val="4"/>
    </w:pPr>
    <w:rPr>
      <w:rFonts w:asciiTheme="minorHAnsi" w:eastAsiaTheme="minorEastAsia" w:hAnsiTheme="minorHAnsi"/>
      <w:b/>
      <w:bCs/>
      <w:i/>
      <w:iCs/>
      <w:kern w:val="0"/>
      <w:sz w:val="26"/>
      <w:szCs w:val="26"/>
    </w:rPr>
  </w:style>
  <w:style w:styleId="7" w:type="paragraph">
    <w:name w:val="heading 6"/>
    <w:basedOn w:val="1"/>
    <w:next w:val="1"/>
    <w:link w:val="25"/>
    <w:semiHidden/>
    <w:unhideWhenUsed/>
    <w:qFormat/>
    <w:uiPriority w:val="9"/>
    <w:pPr>
      <w:widowControl/>
      <w:spacing w:after="60" w:before="240"/>
      <w:jc w:val="left"/>
      <w:outlineLvl w:val="5"/>
    </w:pPr>
    <w:rPr>
      <w:rFonts w:asciiTheme="minorHAnsi" w:eastAsiaTheme="minorEastAsia" w:hAnsiTheme="minorHAnsi"/>
      <w:b/>
      <w:bCs/>
      <w:kern w:val="0"/>
      <w:sz w:val="22"/>
      <w:szCs w:val="22"/>
    </w:rPr>
  </w:style>
  <w:style w:styleId="8" w:type="paragraph">
    <w:name w:val="heading 7"/>
    <w:basedOn w:val="1"/>
    <w:next w:val="1"/>
    <w:link w:val="26"/>
    <w:semiHidden/>
    <w:unhideWhenUsed/>
    <w:qFormat/>
    <w:uiPriority w:val="9"/>
    <w:pPr>
      <w:widowControl/>
      <w:spacing w:after="60" w:before="240"/>
      <w:jc w:val="left"/>
      <w:outlineLvl w:val="6"/>
    </w:pPr>
    <w:rPr>
      <w:rFonts w:asciiTheme="minorHAnsi" w:eastAsiaTheme="minorEastAsia" w:hAnsiTheme="minorHAnsi"/>
      <w:kern w:val="0"/>
      <w:sz w:val="24"/>
    </w:rPr>
  </w:style>
  <w:style w:styleId="9" w:type="paragraph">
    <w:name w:val="heading 8"/>
    <w:basedOn w:val="1"/>
    <w:next w:val="1"/>
    <w:link w:val="27"/>
    <w:semiHidden/>
    <w:unhideWhenUsed/>
    <w:qFormat/>
    <w:uiPriority w:val="9"/>
    <w:pPr>
      <w:widowControl/>
      <w:spacing w:after="60" w:before="240"/>
      <w:jc w:val="left"/>
      <w:outlineLvl w:val="7"/>
    </w:pPr>
    <w:rPr>
      <w:rFonts w:asciiTheme="minorHAnsi" w:eastAsiaTheme="minorEastAsia" w:hAnsiTheme="minorHAnsi"/>
      <w:i/>
      <w:iCs/>
      <w:kern w:val="0"/>
      <w:sz w:val="24"/>
    </w:rPr>
  </w:style>
  <w:style w:styleId="10" w:type="paragraph">
    <w:name w:val="heading 9"/>
    <w:basedOn w:val="1"/>
    <w:next w:val="1"/>
    <w:link w:val="28"/>
    <w:semiHidden/>
    <w:unhideWhenUsed/>
    <w:qFormat/>
    <w:uiPriority w:val="9"/>
    <w:pPr>
      <w:widowControl/>
      <w:spacing w:after="60" w:before="240"/>
      <w:jc w:val="left"/>
      <w:outlineLvl w:val="8"/>
    </w:pPr>
    <w:rPr>
      <w:rFonts w:asciiTheme="majorHAnsi" w:eastAsiaTheme="majorEastAsia" w:hAnsiTheme="majorHAnsi"/>
      <w:kern w:val="0"/>
      <w:sz w:val="22"/>
      <w:szCs w:val="22"/>
    </w:rPr>
  </w:style>
  <w:style w:default="1" w:styleId="17" w:type="character">
    <w:name w:val="Default Paragraph Font"/>
    <w:semiHidden/>
    <w:unhideWhenUsed/>
    <w:qFormat/>
    <w:uiPriority w:val="1"/>
  </w:style>
  <w:style w:default="1" w:styleId="16" w:type="table">
    <w:name w:val="Normal Table"/>
    <w:semiHidden/>
    <w:unhideWhenUsed/>
    <w:qFormat/>
    <w:uiPriority w:val="99"/>
    <w:tblPr>
      <w:tblCellMar>
        <w:top w:type="dxa" w:w="0"/>
        <w:left w:type="dxa" w:w="108"/>
        <w:bottom w:type="dxa" w:w="0"/>
        <w:right w:type="dxa" w:w="108"/>
      </w:tblCellMar>
    </w:tblPr>
  </w:style>
  <w:style w:styleId="11" w:type="paragraph">
    <w:name w:val="Balloon Text"/>
    <w:basedOn w:val="1"/>
    <w:link w:val="45"/>
    <w:semiHidden/>
    <w:unhideWhenUsed/>
    <w:qFormat/>
    <w:uiPriority w:val="99"/>
    <w:rPr>
      <w:sz w:val="18"/>
      <w:szCs w:val="18"/>
    </w:rPr>
  </w:style>
  <w:style w:styleId="12" w:type="paragraph">
    <w:name w:val="footer"/>
    <w:basedOn w:val="1"/>
    <w:link w:val="44"/>
    <w:unhideWhenUsed/>
    <w:qFormat/>
    <w:uiPriority w:val="99"/>
    <w:pPr>
      <w:tabs>
        <w:tab w:pos="4153" w:val="center"/>
        <w:tab w:pos="8306" w:val="right"/>
      </w:tabs>
      <w:snapToGrid w:val="0"/>
      <w:jc w:val="left"/>
    </w:pPr>
    <w:rPr>
      <w:rFonts w:ascii="Calibri" w:hAnsi="Calibri"/>
      <w:sz w:val="18"/>
      <w:szCs w:val="18"/>
    </w:rPr>
  </w:style>
  <w:style w:styleId="13" w:type="paragraph">
    <w:name w:val="header"/>
    <w:basedOn w:val="1"/>
    <w:link w:val="43"/>
    <w:unhideWhenUsed/>
    <w:qFormat/>
    <w:uiPriority w:val="99"/>
    <w:pPr>
      <w:pBdr>
        <w:bottom w:color="auto" w:space="1" w:sz="6" w:val="single"/>
      </w:pBdr>
      <w:tabs>
        <w:tab w:pos="4153" w:val="center"/>
        <w:tab w:pos="8306" w:val="right"/>
      </w:tabs>
      <w:snapToGrid w:val="0"/>
      <w:jc w:val="center"/>
    </w:pPr>
    <w:rPr>
      <w:rFonts w:ascii="Calibri" w:hAnsi="Calibri"/>
      <w:sz w:val="18"/>
      <w:szCs w:val="18"/>
    </w:rPr>
  </w:style>
  <w:style w:styleId="14" w:type="paragraph">
    <w:name w:val="Subtitle"/>
    <w:basedOn w:val="1"/>
    <w:next w:val="1"/>
    <w:link w:val="30"/>
    <w:qFormat/>
    <w:uiPriority w:val="11"/>
    <w:pPr>
      <w:widowControl/>
      <w:spacing w:after="60"/>
      <w:jc w:val="center"/>
      <w:outlineLvl w:val="1"/>
    </w:pPr>
    <w:rPr>
      <w:rFonts w:asciiTheme="majorHAnsi" w:eastAsiaTheme="majorEastAsia" w:hAnsiTheme="majorHAnsi"/>
      <w:kern w:val="0"/>
      <w:sz w:val="24"/>
    </w:rPr>
  </w:style>
  <w:style w:styleId="15" w:type="paragraph">
    <w:name w:val="Title"/>
    <w:basedOn w:val="1"/>
    <w:next w:val="1"/>
    <w:link w:val="29"/>
    <w:qFormat/>
    <w:uiPriority w:val="10"/>
    <w:pPr>
      <w:widowControl/>
      <w:spacing w:after="60" w:before="240"/>
      <w:jc w:val="center"/>
      <w:outlineLvl w:val="0"/>
    </w:pPr>
    <w:rPr>
      <w:rFonts w:asciiTheme="majorHAnsi" w:eastAsiaTheme="majorEastAsia" w:hAnsiTheme="majorHAnsi"/>
      <w:b/>
      <w:bCs/>
      <w:kern w:val="28"/>
      <w:sz w:val="32"/>
      <w:szCs w:val="32"/>
    </w:rPr>
  </w:style>
  <w:style w:styleId="18" w:type="character">
    <w:name w:val="Strong"/>
    <w:basedOn w:val="17"/>
    <w:qFormat/>
    <w:uiPriority w:val="0"/>
    <w:rPr>
      <w:b/>
      <w:bCs/>
    </w:rPr>
  </w:style>
  <w:style w:styleId="19" w:type="character">
    <w:name w:val="Emphasis"/>
    <w:basedOn w:val="17"/>
    <w:qFormat/>
    <w:uiPriority w:val="20"/>
    <w:rPr>
      <w:rFonts w:asciiTheme="minorHAnsi" w:hAnsiTheme="minorHAnsi"/>
      <w:b/>
      <w:i/>
      <w:iCs/>
    </w:rPr>
  </w:style>
  <w:style w:customStyle="1" w:styleId="20" w:type="character">
    <w:name w:val="标题 1 字符"/>
    <w:basedOn w:val="17"/>
    <w:link w:val="2"/>
    <w:qFormat/>
    <w:uiPriority w:val="9"/>
    <w:rPr>
      <w:rFonts w:asciiTheme="majorHAnsi" w:eastAsiaTheme="majorEastAsia" w:hAnsiTheme="majorHAnsi"/>
      <w:b/>
      <w:bCs/>
      <w:kern w:val="32"/>
      <w:sz w:val="32"/>
      <w:szCs w:val="32"/>
    </w:rPr>
  </w:style>
  <w:style w:customStyle="1" w:styleId="21" w:type="character">
    <w:name w:val="标题 2 字符"/>
    <w:basedOn w:val="17"/>
    <w:link w:val="3"/>
    <w:semiHidden/>
    <w:qFormat/>
    <w:uiPriority w:val="9"/>
    <w:rPr>
      <w:rFonts w:asciiTheme="majorHAnsi" w:eastAsiaTheme="majorEastAsia" w:hAnsiTheme="majorHAnsi"/>
      <w:b/>
      <w:bCs/>
      <w:i/>
      <w:iCs/>
      <w:sz w:val="28"/>
      <w:szCs w:val="28"/>
    </w:rPr>
  </w:style>
  <w:style w:customStyle="1" w:styleId="22" w:type="character">
    <w:name w:val="标题 3 字符"/>
    <w:basedOn w:val="17"/>
    <w:link w:val="4"/>
    <w:semiHidden/>
    <w:qFormat/>
    <w:uiPriority w:val="9"/>
    <w:rPr>
      <w:rFonts w:asciiTheme="majorHAnsi" w:eastAsiaTheme="majorEastAsia" w:hAnsiTheme="majorHAnsi"/>
      <w:b/>
      <w:bCs/>
      <w:sz w:val="26"/>
      <w:szCs w:val="26"/>
    </w:rPr>
  </w:style>
  <w:style w:customStyle="1" w:styleId="23" w:type="character">
    <w:name w:val="标题 4 字符"/>
    <w:basedOn w:val="17"/>
    <w:link w:val="5"/>
    <w:qFormat/>
    <w:uiPriority w:val="9"/>
    <w:rPr>
      <w:b/>
      <w:bCs/>
      <w:sz w:val="28"/>
      <w:szCs w:val="28"/>
    </w:rPr>
  </w:style>
  <w:style w:customStyle="1" w:styleId="24" w:type="character">
    <w:name w:val="标题 5 字符"/>
    <w:basedOn w:val="17"/>
    <w:link w:val="6"/>
    <w:semiHidden/>
    <w:qFormat/>
    <w:uiPriority w:val="9"/>
    <w:rPr>
      <w:b/>
      <w:bCs/>
      <w:i/>
      <w:iCs/>
      <w:sz w:val="26"/>
      <w:szCs w:val="26"/>
    </w:rPr>
  </w:style>
  <w:style w:customStyle="1" w:styleId="25" w:type="character">
    <w:name w:val="标题 6 字符"/>
    <w:basedOn w:val="17"/>
    <w:link w:val="7"/>
    <w:semiHidden/>
    <w:qFormat/>
    <w:uiPriority w:val="9"/>
    <w:rPr>
      <w:b/>
      <w:bCs/>
    </w:rPr>
  </w:style>
  <w:style w:customStyle="1" w:styleId="26" w:type="character">
    <w:name w:val="标题 7 字符"/>
    <w:basedOn w:val="17"/>
    <w:link w:val="8"/>
    <w:semiHidden/>
    <w:qFormat/>
    <w:uiPriority w:val="9"/>
    <w:rPr>
      <w:sz w:val="24"/>
      <w:szCs w:val="24"/>
    </w:rPr>
  </w:style>
  <w:style w:customStyle="1" w:styleId="27" w:type="character">
    <w:name w:val="标题 8 字符"/>
    <w:basedOn w:val="17"/>
    <w:link w:val="9"/>
    <w:semiHidden/>
    <w:qFormat/>
    <w:uiPriority w:val="9"/>
    <w:rPr>
      <w:i/>
      <w:iCs/>
      <w:sz w:val="24"/>
      <w:szCs w:val="24"/>
    </w:rPr>
  </w:style>
  <w:style w:customStyle="1" w:styleId="28" w:type="character">
    <w:name w:val="标题 9 字符"/>
    <w:basedOn w:val="17"/>
    <w:link w:val="10"/>
    <w:semiHidden/>
    <w:qFormat/>
    <w:uiPriority w:val="9"/>
    <w:rPr>
      <w:rFonts w:asciiTheme="majorHAnsi" w:eastAsiaTheme="majorEastAsia" w:hAnsiTheme="majorHAnsi"/>
    </w:rPr>
  </w:style>
  <w:style w:customStyle="1" w:styleId="29" w:type="character">
    <w:name w:val="标题 字符"/>
    <w:basedOn w:val="17"/>
    <w:link w:val="15"/>
    <w:qFormat/>
    <w:uiPriority w:val="10"/>
    <w:rPr>
      <w:rFonts w:asciiTheme="majorHAnsi" w:eastAsiaTheme="majorEastAsia" w:hAnsiTheme="majorHAnsi"/>
      <w:b/>
      <w:bCs/>
      <w:kern w:val="28"/>
      <w:sz w:val="32"/>
      <w:szCs w:val="32"/>
    </w:rPr>
  </w:style>
  <w:style w:customStyle="1" w:styleId="30" w:type="character">
    <w:name w:val="副标题 字符"/>
    <w:basedOn w:val="17"/>
    <w:link w:val="14"/>
    <w:qFormat/>
    <w:uiPriority w:val="11"/>
    <w:rPr>
      <w:rFonts w:asciiTheme="majorHAnsi" w:eastAsiaTheme="majorEastAsia" w:hAnsiTheme="majorHAnsi"/>
      <w:sz w:val="24"/>
      <w:szCs w:val="24"/>
    </w:rPr>
  </w:style>
  <w:style w:styleId="31" w:type="paragraph">
    <w:name w:val="No Spacing"/>
    <w:basedOn w:val="1"/>
    <w:qFormat/>
    <w:uiPriority w:val="1"/>
    <w:pPr>
      <w:widowControl/>
      <w:jc w:val="left"/>
    </w:pPr>
    <w:rPr>
      <w:rFonts w:asciiTheme="minorHAnsi" w:eastAsiaTheme="minorEastAsia" w:hAnsiTheme="minorHAnsi"/>
      <w:kern w:val="0"/>
      <w:sz w:val="24"/>
      <w:szCs w:val="32"/>
      <w:lang w:bidi="en-US" w:eastAsia="en-US"/>
    </w:rPr>
  </w:style>
  <w:style w:styleId="32" w:type="paragraph">
    <w:name w:val="List Paragraph"/>
    <w:basedOn w:val="1"/>
    <w:qFormat/>
    <w:uiPriority w:val="34"/>
    <w:pPr>
      <w:widowControl/>
      <w:ind w:left="720"/>
      <w:contextualSpacing/>
      <w:jc w:val="left"/>
    </w:pPr>
    <w:rPr>
      <w:rFonts w:asciiTheme="minorHAnsi" w:eastAsiaTheme="minorEastAsia" w:hAnsiTheme="minorHAnsi"/>
      <w:kern w:val="0"/>
      <w:sz w:val="24"/>
      <w:lang w:bidi="en-US" w:eastAsia="en-US"/>
    </w:rPr>
  </w:style>
  <w:style w:styleId="33" w:type="paragraph">
    <w:name w:val="Quote"/>
    <w:basedOn w:val="1"/>
    <w:next w:val="1"/>
    <w:link w:val="34"/>
    <w:qFormat/>
    <w:uiPriority w:val="29"/>
    <w:pPr>
      <w:widowControl/>
      <w:jc w:val="left"/>
    </w:pPr>
    <w:rPr>
      <w:rFonts w:asciiTheme="minorHAnsi" w:eastAsiaTheme="minorEastAsia" w:hAnsiTheme="minorHAnsi"/>
      <w:i/>
      <w:kern w:val="0"/>
      <w:sz w:val="24"/>
    </w:rPr>
  </w:style>
  <w:style w:customStyle="1" w:styleId="34" w:type="character">
    <w:name w:val="引用 字符"/>
    <w:basedOn w:val="17"/>
    <w:link w:val="33"/>
    <w:qFormat/>
    <w:uiPriority w:val="29"/>
    <w:rPr>
      <w:i/>
      <w:sz w:val="24"/>
      <w:szCs w:val="24"/>
    </w:rPr>
  </w:style>
  <w:style w:styleId="35" w:type="paragraph">
    <w:name w:val="Intense Quote"/>
    <w:basedOn w:val="1"/>
    <w:next w:val="1"/>
    <w:link w:val="36"/>
    <w:qFormat/>
    <w:uiPriority w:val="30"/>
    <w:pPr>
      <w:widowControl/>
      <w:ind w:left="720" w:right="720"/>
      <w:jc w:val="left"/>
    </w:pPr>
    <w:rPr>
      <w:rFonts w:asciiTheme="minorHAnsi" w:eastAsiaTheme="minorEastAsia" w:hAnsiTheme="minorHAnsi"/>
      <w:b/>
      <w:i/>
      <w:kern w:val="0"/>
      <w:sz w:val="24"/>
      <w:szCs w:val="22"/>
    </w:rPr>
  </w:style>
  <w:style w:customStyle="1" w:styleId="36" w:type="character">
    <w:name w:val="明显引用 字符"/>
    <w:basedOn w:val="17"/>
    <w:link w:val="35"/>
    <w:qFormat/>
    <w:uiPriority w:val="30"/>
    <w:rPr>
      <w:b/>
      <w:i/>
      <w:sz w:val="24"/>
    </w:rPr>
  </w:style>
  <w:style w:customStyle="1" w:styleId="37" w:type="character">
    <w:name w:val="不明显强调1"/>
    <w:qFormat/>
    <w:uiPriority w:val="19"/>
    <w:rPr>
      <w:i/>
      <w:color w:themeColor="text1" w:themeTint="A6" w:val="595959"/>
      <w14:textFill>
        <w14:solidFill>
          <w14:schemeClr w14:val="tx1">
            <w14:lumMod w14:val="65000"/>
            <w14:lumOff w14:val="35000"/>
          </w14:schemeClr>
        </w14:solidFill>
      </w14:textFill>
    </w:rPr>
  </w:style>
  <w:style w:customStyle="1" w:styleId="38" w:type="character">
    <w:name w:val="明显强调1"/>
    <w:basedOn w:val="17"/>
    <w:qFormat/>
    <w:uiPriority w:val="21"/>
    <w:rPr>
      <w:b/>
      <w:i/>
      <w:sz w:val="24"/>
      <w:szCs w:val="24"/>
      <w:u w:val="single"/>
    </w:rPr>
  </w:style>
  <w:style w:customStyle="1" w:styleId="39" w:type="character">
    <w:name w:val="不明显参考1"/>
    <w:basedOn w:val="17"/>
    <w:qFormat/>
    <w:uiPriority w:val="31"/>
    <w:rPr>
      <w:sz w:val="24"/>
      <w:szCs w:val="24"/>
      <w:u w:val="single"/>
    </w:rPr>
  </w:style>
  <w:style w:customStyle="1" w:styleId="40" w:type="character">
    <w:name w:val="明显参考1"/>
    <w:basedOn w:val="17"/>
    <w:qFormat/>
    <w:uiPriority w:val="32"/>
    <w:rPr>
      <w:b/>
      <w:sz w:val="24"/>
      <w:u w:val="single"/>
    </w:rPr>
  </w:style>
  <w:style w:customStyle="1" w:styleId="41" w:type="character">
    <w:name w:val="书籍标题1"/>
    <w:basedOn w:val="17"/>
    <w:qFormat/>
    <w:uiPriority w:val="33"/>
    <w:rPr>
      <w:rFonts w:asciiTheme="majorHAnsi" w:eastAsiaTheme="majorEastAsia" w:hAnsiTheme="majorHAnsi"/>
      <w:b/>
      <w:i/>
      <w:sz w:val="24"/>
      <w:szCs w:val="24"/>
    </w:rPr>
  </w:style>
  <w:style w:customStyle="1" w:styleId="42" w:type="paragraph">
    <w:name w:val="TOC 标题1"/>
    <w:basedOn w:val="2"/>
    <w:next w:val="1"/>
    <w:semiHidden/>
    <w:unhideWhenUsed/>
    <w:qFormat/>
    <w:uiPriority w:val="39"/>
    <w:pPr>
      <w:outlineLvl w:val="9"/>
    </w:pPr>
    <w:rPr>
      <w:lang w:bidi="en-US" w:eastAsia="en-US"/>
    </w:rPr>
  </w:style>
  <w:style w:customStyle="1" w:styleId="43" w:type="character">
    <w:name w:val="页眉 字符"/>
    <w:basedOn w:val="17"/>
    <w:link w:val="13"/>
    <w:qFormat/>
    <w:uiPriority w:val="99"/>
    <w:rPr>
      <w:rFonts w:ascii="Calibri" w:eastAsia="宋体" w:hAnsi="Calibri"/>
      <w:kern w:val="2"/>
      <w:sz w:val="18"/>
      <w:szCs w:val="18"/>
    </w:rPr>
  </w:style>
  <w:style w:customStyle="1" w:styleId="44" w:type="character">
    <w:name w:val="页脚 字符"/>
    <w:basedOn w:val="17"/>
    <w:link w:val="12"/>
    <w:qFormat/>
    <w:uiPriority w:val="99"/>
    <w:rPr>
      <w:rFonts w:ascii="Calibri" w:eastAsia="宋体" w:hAnsi="Calibri"/>
      <w:kern w:val="2"/>
      <w:sz w:val="18"/>
      <w:szCs w:val="18"/>
    </w:rPr>
  </w:style>
  <w:style w:customStyle="1" w:styleId="45" w:type="character">
    <w:name w:val="批注框文本 字符"/>
    <w:basedOn w:val="17"/>
    <w:link w:val="11"/>
    <w:semiHidden/>
    <w:qFormat/>
    <w:uiPriority w:val="99"/>
    <w:rPr>
      <w:rFonts w:ascii="Times New Roman" w:eastAsia="宋体" w:hAnsi="Times New Roman"/>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0</TotalTime>
  <ScaleCrop>false</ScaleCrop>
  <LinksUpToDate>false</LinksUpToDate>
  <CharactersWithSpaces>760</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sj</cp:lastModifiedBy>
  <cp:lastPrinted>2018-12-31T10:56:00Z</cp:lastPrinted>
  <dcterms:modified xsi:type="dcterms:W3CDTF">2024-07-23T09:36:28Z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name="KSOProductBuildVer" pid="2">
    <vt:lpwstr>2052-11.8.2.10972</vt:lpwstr>
  </property>
  <property fmtid="{D5CDD505-2E9C-101B-9397-08002B2CF9AE}" name="ICV" pid="3">
    <vt:lpwstr>160D1BA1944349B08C48068401F6E698</vt:lpwstr>
  </property>
</Properties>
</file>